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F91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8" w:lineRule="exact"/>
        <w:ind w:left="0" w:right="0"/>
        <w:jc w:val="center"/>
        <w:textAlignment w:val="auto"/>
        <w:rPr>
          <w:rFonts w:hint="eastAsia" w:ascii="方正小标宋简体" w:hAnsi="方正小标宋简体" w:eastAsia="方正小标宋简体" w:cs="方正小标宋简体"/>
          <w:sz w:val="44"/>
          <w:szCs w:val="44"/>
          <w:lang w:val="en-US" w:eastAsia="zh-CN"/>
        </w:rPr>
      </w:pPr>
      <w:bookmarkStart w:id="0" w:name="OLE_LINK1"/>
      <w:r>
        <w:rPr>
          <w:rFonts w:hint="eastAsia" w:ascii="方正小标宋简体" w:hAnsi="方正小标宋简体" w:eastAsia="方正小标宋简体" w:cs="方正小标宋简体"/>
          <w:sz w:val="44"/>
          <w:szCs w:val="44"/>
          <w:lang w:val="en-US" w:eastAsia="zh-CN"/>
        </w:rPr>
        <w:t>石家庄市鹿泉区人民政府</w:t>
      </w:r>
    </w:p>
    <w:p w14:paraId="139A0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8" w:lineRule="exact"/>
        <w:ind w:left="0" w:right="0"/>
        <w:jc w:val="center"/>
        <w:textAlignment w:val="auto"/>
        <w:rPr>
          <w:rFonts w:hint="eastAsia" w:ascii="方正小标宋简体" w:hAnsi="方正小标宋简体" w:eastAsia="方正小标宋简体" w:cs="方正小标宋简体"/>
          <w:kern w:val="2"/>
          <w:sz w:val="44"/>
          <w:szCs w:val="44"/>
          <w:lang w:val="en-US" w:eastAsia="zh-CN" w:bidi="ar"/>
        </w:rPr>
      </w:pPr>
      <w:r>
        <w:rPr>
          <w:rFonts w:hint="eastAsia" w:ascii="方正小标宋简体" w:hAnsi="方正小标宋简体" w:eastAsia="方正小标宋简体" w:cs="方正小标宋简体"/>
          <w:kern w:val="2"/>
          <w:sz w:val="44"/>
          <w:szCs w:val="44"/>
          <w:lang w:val="en-US" w:eastAsia="zh-CN" w:bidi="ar"/>
        </w:rPr>
        <w:t>行政复议决定书</w:t>
      </w:r>
    </w:p>
    <w:p w14:paraId="4D531928">
      <w:pPr>
        <w:keepNext w:val="0"/>
        <w:keepLines w:val="0"/>
        <w:pageBreakBefore w:val="0"/>
        <w:widowControl w:val="0"/>
        <w:kinsoku/>
        <w:wordWrap/>
        <w:overflowPunct/>
        <w:topLinePunct w:val="0"/>
        <w:autoSpaceDE/>
        <w:autoSpaceDN/>
        <w:bidi w:val="0"/>
        <w:adjustRightInd/>
        <w:snapToGrid/>
        <w:spacing w:after="0" w:line="578" w:lineRule="exact"/>
        <w:ind w:left="0" w:hanging="640" w:hangingChars="200"/>
        <w:jc w:val="right"/>
        <w:textAlignment w:val="auto"/>
        <w:rPr>
          <w:rFonts w:hint="eastAsia" w:ascii="仿宋_GB2312" w:hAnsi="仿宋_GB2312" w:eastAsia="仿宋_GB2312" w:cs="仿宋_GB2312"/>
          <w:kern w:val="2"/>
          <w:sz w:val="32"/>
          <w:szCs w:val="32"/>
          <w:lang w:val="en-US" w:eastAsia="zh-CN" w:bidi="ar"/>
        </w:rPr>
      </w:pPr>
      <w:r>
        <w:rPr>
          <w:rFonts w:hint="eastAsia" w:ascii="仿宋" w:hAnsi="仿宋" w:eastAsia="仿宋" w:cs="仿宋"/>
          <w:kern w:val="2"/>
          <w:sz w:val="32"/>
          <w:szCs w:val="32"/>
          <w:lang w:val="en-US" w:eastAsia="zh-CN" w:bidi="ar"/>
        </w:rPr>
        <w:t xml:space="preserve">                      </w:t>
      </w:r>
      <w:r>
        <w:rPr>
          <w:rFonts w:hint="eastAsia" w:ascii="仿宋_GB2312" w:hAnsi="仿宋_GB2312" w:eastAsia="仿宋_GB2312" w:cs="仿宋_GB2312"/>
          <w:kern w:val="2"/>
          <w:sz w:val="32"/>
          <w:szCs w:val="32"/>
          <w:lang w:val="en-US" w:eastAsia="zh-CN" w:bidi="ar"/>
        </w:rPr>
        <w:t xml:space="preserve">      鹿政行复﹝2025﹞71号</w:t>
      </w:r>
    </w:p>
    <w:p w14:paraId="60443C84">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p>
    <w:p w14:paraId="49AEABEF">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申请人：孙XX，男，汉族，出生年月：19XX年X月XX日，住址：XX省XXX市X县</w:t>
      </w:r>
    </w:p>
    <w:p w14:paraId="0343A99A">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被申请人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石家庄市鹿泉区</w:t>
      </w:r>
      <w:r>
        <w:rPr>
          <w:rFonts w:hint="eastAsia" w:ascii="仿宋_GB2312" w:hAnsi="仿宋_GB2312" w:eastAsia="仿宋_GB2312" w:cs="仿宋_GB2312"/>
          <w:sz w:val="32"/>
          <w:szCs w:val="32"/>
          <w:lang w:eastAsia="zh-CN"/>
        </w:rPr>
        <w:t>市场监督管理局</w:t>
      </w:r>
    </w:p>
    <w:p w14:paraId="1DDAFFF8">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：张彦辉</w:t>
      </w: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lang w:eastAsia="zh-CN"/>
        </w:rPr>
        <w:t>：局长</w:t>
      </w:r>
    </w:p>
    <w:p w14:paraId="0ECC3571">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申请人对被申请人</w:t>
      </w:r>
      <w:r>
        <w:rPr>
          <w:rFonts w:hint="eastAsia" w:ascii="仿宋_GB2312" w:hAnsi="仿宋_GB2312" w:eastAsia="仿宋_GB2312" w:cs="仿宋_GB2312"/>
          <w:sz w:val="32"/>
          <w:szCs w:val="32"/>
          <w:lang w:val="en-US" w:eastAsia="zh-CN"/>
        </w:rPr>
        <w:t>未在法定期限内告知其投诉举报处理结果</w:t>
      </w:r>
      <w:r>
        <w:rPr>
          <w:rFonts w:hint="eastAsia" w:ascii="仿宋_GB2312" w:hAnsi="仿宋_GB2312" w:eastAsia="仿宋_GB2312" w:cs="仿宋_GB2312"/>
          <w:sz w:val="32"/>
          <w:szCs w:val="32"/>
          <w:lang w:eastAsia="zh-CN"/>
        </w:rPr>
        <w:t>不服，以</w:t>
      </w:r>
      <w:r>
        <w:rPr>
          <w:rFonts w:hint="eastAsia" w:ascii="仿宋_GB2312" w:hAnsi="仿宋_GB2312" w:eastAsia="仿宋_GB2312" w:cs="仿宋_GB2312"/>
          <w:sz w:val="32"/>
          <w:szCs w:val="32"/>
          <w:lang w:val="en-US" w:eastAsia="zh-CN"/>
        </w:rPr>
        <w:t>邮寄</w:t>
      </w:r>
      <w:r>
        <w:rPr>
          <w:rFonts w:hint="eastAsia" w:ascii="仿宋_GB2312" w:hAnsi="仿宋_GB2312" w:eastAsia="仿宋_GB2312" w:cs="仿宋_GB2312"/>
          <w:sz w:val="32"/>
          <w:szCs w:val="32"/>
          <w:lang w:eastAsia="zh-CN"/>
        </w:rPr>
        <w:t>方式向本机关提出行政复议申请，本机关于</w:t>
      </w:r>
      <w:r>
        <w:rPr>
          <w:rFonts w:hint="eastAsia" w:ascii="仿宋_GB2312" w:hAnsi="仿宋_GB2312" w:eastAsia="仿宋_GB2312" w:cs="仿宋_GB2312"/>
          <w:sz w:val="32"/>
          <w:szCs w:val="32"/>
          <w:lang w:val="en-US" w:eastAsia="zh-CN"/>
        </w:rPr>
        <w:t>2025年6月3日收到</w:t>
      </w:r>
      <w:r>
        <w:rPr>
          <w:rFonts w:hint="eastAsia" w:ascii="仿宋_GB2312" w:hAnsi="仿宋_GB2312" w:eastAsia="仿宋_GB2312" w:cs="仿宋_GB2312"/>
          <w:sz w:val="32"/>
          <w:szCs w:val="32"/>
        </w:rPr>
        <w:t>申请人的行政复议申请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本机关</w:t>
      </w:r>
      <w:r>
        <w:rPr>
          <w:rFonts w:hint="eastAsia" w:ascii="仿宋_GB2312" w:hAnsi="仿宋_GB2312" w:eastAsia="仿宋_GB2312" w:cs="仿宋_GB2312"/>
          <w:sz w:val="32"/>
          <w:szCs w:val="32"/>
          <w:lang w:eastAsia="zh-CN"/>
        </w:rPr>
        <w:t>依法予以受理</w:t>
      </w:r>
      <w:r>
        <w:rPr>
          <w:rFonts w:hint="eastAsia" w:ascii="仿宋_GB2312" w:hAnsi="仿宋_GB2312" w:eastAsia="仿宋_GB2312" w:cs="仿宋_GB2312"/>
          <w:sz w:val="32"/>
          <w:szCs w:val="32"/>
        </w:rPr>
        <w:t>，现已审理终结。</w:t>
      </w:r>
    </w:p>
    <w:p w14:paraId="52250E99">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申请人请求：被申请人未在法定期限内告知，请求确认被申请人程序违法。</w:t>
      </w:r>
    </w:p>
    <w:p w14:paraId="229C25AA">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申请人称</w:t>
      </w:r>
      <w:r>
        <w:rPr>
          <w:rFonts w:hint="eastAsia" w:ascii="仿宋_GB2312" w:hAnsi="仿宋_GB2312" w:eastAsia="仿宋_GB2312" w:cs="仿宋_GB2312"/>
          <w:sz w:val="32"/>
          <w:szCs w:val="32"/>
          <w:lang w:val="en-US" w:eastAsia="zh-CN"/>
        </w:rPr>
        <w:t>，一、申请人于2025年4月6日通过寄信方式向被申请人投诉、举报被申请人管辖地经营者存在违法违规事项，被申请人于2025年4月9日签收，至2025年5月29日，被申请人依旧未对申请人作出投诉举报任何书面回复。已超出法定期限。二、综上，申请人对被申请人的行政行为不服，为维护申请人的合法权益，根据《行政复议法》及实施条例，特此申请复议。</w:t>
      </w:r>
    </w:p>
    <w:p w14:paraId="0DAA075F">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被申请人称，一、申请人投诉举报情况。2025年4月9日本局收到申请人通过投诉举报信对“河北XXXXXX有限公司鹿泉XXXXX诊所”进行举报，内容为:“买到被投诉举报人河北省石家庄市鹿泉区鹿泉经济开发区御园路XXXXXX门口东侧，XXXXX结合诊所销售的治鼻炎药，被投诉举报人所销售的涉案产品无药品标准标识，不符合药品管理规定请主管部门综上事项予以查处。投诉举报人为维护自身合法权益，特向贵局提出投诉举报，请贵部门综上依法履行职责，核定被投诉举报人侵犯消费者权益与否事实退款赔偿、案件结果、举报奖励情况、告知本人。”</w:t>
      </w:r>
    </w:p>
    <w:p w14:paraId="43BE2B4E">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二、本机关调查过程及处理结果。2025年4月10日我单位执法人员对河北XXXXXX有限公司鹿泉XXXXX</w:t>
      </w:r>
      <w:bookmarkStart w:id="1" w:name="_GoBack"/>
      <w:bookmarkEnd w:id="1"/>
      <w:r>
        <w:rPr>
          <w:rFonts w:hint="eastAsia" w:ascii="仿宋_GB2312" w:hAnsi="仿宋_GB2312" w:eastAsia="仿宋_GB2312" w:cs="仿宋_GB2312"/>
          <w:sz w:val="32"/>
          <w:szCs w:val="32"/>
          <w:lang w:val="en-US" w:eastAsia="zh-CN"/>
        </w:rPr>
        <w:t>诊所调查了解，现场检查该诊所营业执照、诊所备案凭证、仅销售预包装食品经营者备案信息采集表齐全该诊所销售的治鼻炎药实际是盐酸羟甲唑啉喷雾剂，属于药品。现场能提供供货商资质、随货同行票据，履行了药品进货查验义务;投诉举报人所称的药品无标准标识产品实际是辛夷白芷舒膏、黄芪乌梅益敏膏，属于食品并非药品，该诊所持有仅销售预包装食品经营者备案信息采集表，属合法经营，提供了这两款食品的供货商资质、质检报告等资料，履行了食品进货查验义务。依据《市场监督管理行政处罚程序规定》第十九条“经核查，符合下列条件的，应当立案:（一）有证据初步证明存在违反市场监督管理法律、法规、规章的行为;”该诊所不存在销售无药品标准标识，不符合药品管理规定的情况。故我局不子立案。</w:t>
      </w:r>
    </w:p>
    <w:p w14:paraId="7684D216">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4月14日下午16:06分我单位执法人员通过办公电话82011360与投诉举报人取得联系并告知:“投诉：经市场局多次调解，因双方分歧过大，始终达不成和解协议，终止调解；举报：告知投诉举报人未发现该诊所违规行为，证据不足不予立案。</w:t>
      </w:r>
    </w:p>
    <w:p w14:paraId="04294C50">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场监督管理投诉举报处理暂行办法》第十四条“具有本办法规定的处理权限的市场监督管理部门，应当自收到投诉之日起七个工作日内作出受理或者不予受理的决定，并告知投诉人。”第二十一条第二款“终止调解的，市场监督管理部门应当自作出终止调解决定之日起七个工作日内告知投诉人和被投诉人。”第三十一条“市场监督管理部门应当按照市场监督管理行政处罚等有关规定处理举报。举报人实名举报的，有处理权限的市场监督管理部门还应当自作出是否立案决定之日起五个工作日内告知举报人。”对告知程序进行了规定，但并未对告知的具体形式进行规定。《中华人民共和国药品管理法》中未对任何投诉举报告知程序进行规定。《中华人民共和国食品安全法》第一百一十五条“县级以上人民政府食品安全监督管理等部门应当公布本部门的电子邮件地址或者电话，接受咨询、投诉、举报。接到咨询、投诉、举报，对属于本部门职责的，应当受理并在法定期限内及时答复、核实、处理；对不属于本部门职责的，应当移交有权处理的部门并书面通知咨询、投诉、举报人。有权处理的部门应当在法定期限内及时处理,不得推诿。对查证属实的举报，给予举报人奖励……”中仅规定不属于本部门职责的、应当移交有权处理的部门的需要书面通知。另外，国家市场监督管理总局2022年6月13日《对十三届全国人大五次会议第7806号建议的答复》(国市监议(2022)12号)中提到“……市场监管总局在吸收原相关部门投诉举报处理制度的基础上，组织起草了《市场监督管理投诉举报处理暂行办法》(以下简称《办法》）……二是《办法》规定具有处理权限的市场监督管理部门在收到投诉后作出受理或者不受理的决定、组织现场调解、作出终止调解决定和对实名举报作出是否立案决定时，均应在规定的时间内告知投诉人、被投诉人或者举报人，但采用何种告知方式，由具有处理权限的地方市场监管部门自行确定，实践中各地主要通过互联网、电话、短信、电子邮件、传真、信函等方式告知相关内容……”本局已通过电话形式将投诉、举报的处理结果告知申请人，已履行了法定的程序。</w:t>
      </w:r>
    </w:p>
    <w:p w14:paraId="6465809F">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default"/>
          <w:lang w:val="en-US" w:eastAsia="zh-CN"/>
        </w:rPr>
      </w:pPr>
      <w:r>
        <w:rPr>
          <w:rFonts w:hint="eastAsia" w:ascii="仿宋_GB2312" w:hAnsi="仿宋_GB2312" w:eastAsia="仿宋_GB2312" w:cs="仿宋_GB2312"/>
          <w:sz w:val="32"/>
          <w:szCs w:val="32"/>
          <w:lang w:val="en-US" w:eastAsia="zh-CN"/>
        </w:rPr>
        <w:t>综上所述，我机关程序合法、处理适当，请复议机关驳回申请人请求。</w:t>
      </w:r>
    </w:p>
    <w:p w14:paraId="020A38FA">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机关经查认为，《市场监督管理投诉举报处理暂行办法》第十四条规定，“具有本办法规定的处理权限的市场监督管理部门，应当自收到投诉之日起七个工作日内作出受理或者不予受理的决定，并告知投诉人。”第二十一条第二款规定，“终止调解的，市场监督管理部门应当自作出终止调解决定之日起七个工作日内告知投诉人和被投诉人。”《市场监督管理行政处罚程序规定》第十八条第一款规定，“市场监督管理部门对依据监督检查职权或者通过投诉、举报、其他部门移送、上级交办等途径发现的违法行为线索，应当自发现线索或者收到材料之日起十五个工作日内予以核查，由市场监督管理部门负责人决定是否立案；特殊情况下，经市场监督管理部门负责人批准，可以延长十五个工作日。法律、法规、规章另有规定的除外。”《市场监督管理投诉举报处理暂行办法》第三十一条第二款规定，“举报人实名举报的，有处理权限的市场监督管理部门还应当自作出是否立案决定之日起五个工作日内告知举报人。”本案中，被申请人于2025年4月9日收到申请人投诉举报信，经调查后作出投诉终止调解、举报不予立案决定，并于2025年4月14日下午16时06分通过办公电话82011360与申请人取得联系，告知其不予立案结果，履行了法定职责。</w:t>
      </w:r>
    </w:p>
    <w:p w14:paraId="21CB9279">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 w:eastAsia="zh-CN" w:bidi="ar-SA"/>
        </w:rPr>
      </w:pPr>
      <w:r>
        <w:rPr>
          <w:rFonts w:hint="eastAsia" w:ascii="仿宋_GB2312" w:hAnsi="仿宋_GB2312" w:eastAsia="仿宋_GB2312" w:cs="仿宋_GB2312"/>
          <w:sz w:val="32"/>
          <w:szCs w:val="32"/>
          <w:lang w:val="en" w:eastAsia="zh-CN" w:bidi="ar-SA"/>
        </w:rPr>
        <w:t>根据《中华人民共和国行政复议法》第</w:t>
      </w:r>
      <w:r>
        <w:rPr>
          <w:rFonts w:hint="eastAsia" w:ascii="仿宋_GB2312" w:hAnsi="仿宋_GB2312" w:eastAsia="仿宋_GB2312" w:cs="仿宋_GB2312"/>
          <w:sz w:val="32"/>
          <w:szCs w:val="32"/>
          <w:lang w:val="en-US" w:eastAsia="zh-CN" w:bidi="ar-SA"/>
        </w:rPr>
        <w:t>六十九</w:t>
      </w:r>
      <w:r>
        <w:rPr>
          <w:rFonts w:hint="eastAsia" w:ascii="仿宋_GB2312" w:hAnsi="仿宋_GB2312" w:eastAsia="仿宋_GB2312" w:cs="仿宋_GB2312"/>
          <w:sz w:val="32"/>
          <w:szCs w:val="32"/>
          <w:lang w:val="en" w:eastAsia="zh-CN" w:bidi="ar-SA"/>
        </w:rPr>
        <w:t>条的规定</w:t>
      </w:r>
      <w:r>
        <w:rPr>
          <w:rFonts w:hint="default" w:ascii="仿宋_GB2312" w:hAnsi="仿宋_GB2312" w:eastAsia="仿宋_GB2312" w:cs="仿宋_GB2312"/>
          <w:sz w:val="32"/>
          <w:szCs w:val="32"/>
          <w:lang w:val="en" w:eastAsia="zh-CN" w:bidi="ar-SA"/>
        </w:rPr>
        <w:t>，</w:t>
      </w:r>
      <w:r>
        <w:rPr>
          <w:rFonts w:hint="eastAsia" w:ascii="仿宋_GB2312" w:hAnsi="仿宋_GB2312" w:eastAsia="仿宋_GB2312" w:cs="仿宋_GB2312"/>
          <w:sz w:val="32"/>
          <w:szCs w:val="32"/>
          <w:lang w:val="en" w:eastAsia="zh-CN" w:bidi="ar-SA"/>
        </w:rPr>
        <w:t>本机关决定：</w:t>
      </w:r>
    </w:p>
    <w:p w14:paraId="2C73C208">
      <w:pPr>
        <w:pStyle w:val="2"/>
        <w:keepNext w:val="0"/>
        <w:keepLines w:val="0"/>
        <w:pageBreakBefore w:val="0"/>
        <w:widowControl/>
        <w:kinsoku/>
        <w:wordWrap/>
        <w:overflowPunct/>
        <w:topLinePunct w:val="0"/>
        <w:autoSpaceDE/>
        <w:autoSpaceDN/>
        <w:bidi w:val="0"/>
        <w:adjustRightInd w:val="0"/>
        <w:snapToGrid w:val="0"/>
        <w:spacing w:after="0" w:line="578" w:lineRule="exact"/>
        <w:ind w:firstLine="64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驳回申请人的行政复议请求</w:t>
      </w:r>
      <w:r>
        <w:rPr>
          <w:rFonts w:hint="eastAsia" w:ascii="仿宋_GB2312" w:hAnsi="仿宋_GB2312" w:eastAsia="仿宋_GB2312" w:cs="仿宋_GB2312"/>
          <w:sz w:val="32"/>
          <w:szCs w:val="32"/>
          <w:lang w:val="en-US" w:eastAsia="zh-Hans" w:bidi="ar-SA"/>
        </w:rPr>
        <w:t>。</w:t>
      </w:r>
    </w:p>
    <w:p w14:paraId="126D41A6">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78" w:lineRule="exact"/>
        <w:ind w:left="0" w:right="0" w:firstLine="64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对本决定不服，可以自接到本复议决定之日起十五日内向人民法院提起行政诉讼。</w:t>
      </w:r>
    </w:p>
    <w:p w14:paraId="6592ED19">
      <w:pPr>
        <w:keepNext w:val="0"/>
        <w:keepLines w:val="0"/>
        <w:pageBreakBefore w:val="0"/>
        <w:widowControl/>
        <w:kinsoku/>
        <w:wordWrap/>
        <w:overflowPunct/>
        <w:topLinePunct w:val="0"/>
        <w:autoSpaceDE/>
        <w:autoSpaceDN/>
        <w:bidi w:val="0"/>
        <w:adjustRightInd w:val="0"/>
        <w:snapToGrid w:val="0"/>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p>
    <w:p w14:paraId="3032C3FE">
      <w:pPr>
        <w:pStyle w:val="2"/>
        <w:keepNext w:val="0"/>
        <w:keepLines w:val="0"/>
        <w:pageBreakBefore w:val="0"/>
        <w:kinsoku/>
        <w:wordWrap/>
        <w:overflowPunct/>
        <w:topLinePunct w:val="0"/>
        <w:autoSpaceDN/>
        <w:bidi w:val="0"/>
        <w:spacing w:line="578" w:lineRule="exact"/>
        <w:textAlignment w:val="auto"/>
        <w:rPr>
          <w:rFonts w:hint="eastAsia" w:ascii="仿宋_GB2312" w:hAnsi="仿宋_GB2312" w:eastAsia="仿宋_GB2312" w:cs="仿宋_GB2312"/>
          <w:sz w:val="32"/>
          <w:szCs w:val="32"/>
          <w:lang w:val="en-US" w:eastAsia="zh-CN"/>
        </w:rPr>
      </w:pPr>
    </w:p>
    <w:p w14:paraId="4AB131F4">
      <w:pPr>
        <w:keepNext w:val="0"/>
        <w:keepLines w:val="0"/>
        <w:pageBreakBefore w:val="0"/>
        <w:widowControl/>
        <w:kinsoku/>
        <w:wordWrap/>
        <w:overflowPunct/>
        <w:topLinePunct w:val="0"/>
        <w:autoSpaceDE/>
        <w:autoSpaceDN/>
        <w:bidi w:val="0"/>
        <w:adjustRightInd w:val="0"/>
        <w:snapToGrid w:val="0"/>
        <w:spacing w:after="0" w:line="578" w:lineRule="exact"/>
        <w:ind w:firstLine="5440" w:firstLineChars="1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2025年7月2日</w:t>
      </w:r>
    </w:p>
    <w:bookmarkEnd w:id="0"/>
    <w:p w14:paraId="72EBE991">
      <w:pPr>
        <w:keepNext w:val="0"/>
        <w:keepLines w:val="0"/>
        <w:pageBreakBefore w:val="0"/>
        <w:kinsoku/>
        <w:wordWrap/>
        <w:overflowPunct/>
        <w:topLinePunct w:val="0"/>
        <w:autoSpaceDN/>
        <w:bidi w:val="0"/>
        <w:adjustRightInd w:val="0"/>
        <w:snapToGrid w:val="0"/>
        <w:spacing w:line="578" w:lineRule="exact"/>
        <w:jc w:val="both"/>
        <w:textAlignment w:val="auto"/>
        <w:rPr>
          <w:rFonts w:hint="eastAsia"/>
          <w:lang w:val="en-US" w:eastAsia="zh-CN"/>
        </w:rPr>
      </w:pPr>
    </w:p>
    <w:sectPr>
      <w:footerReference r:id="rId5" w:type="default"/>
      <w:pgSz w:w="11906" w:h="16838"/>
      <w:pgMar w:top="2098" w:right="1474" w:bottom="1984" w:left="158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4212">
    <w:pPr>
      <w:pStyle w:val="4"/>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6C18A72">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241A2"/>
    <w:rsid w:val="003D37D8"/>
    <w:rsid w:val="00426133"/>
    <w:rsid w:val="004358AB"/>
    <w:rsid w:val="008B7726"/>
    <w:rsid w:val="00D31D50"/>
    <w:rsid w:val="01C25E0F"/>
    <w:rsid w:val="02D96340"/>
    <w:rsid w:val="04DB757A"/>
    <w:rsid w:val="0501326C"/>
    <w:rsid w:val="054D310A"/>
    <w:rsid w:val="05A278CE"/>
    <w:rsid w:val="09621F0C"/>
    <w:rsid w:val="09FE7620"/>
    <w:rsid w:val="0A6848B2"/>
    <w:rsid w:val="0B857C80"/>
    <w:rsid w:val="0D166904"/>
    <w:rsid w:val="0D38302C"/>
    <w:rsid w:val="0F35615C"/>
    <w:rsid w:val="10C11808"/>
    <w:rsid w:val="10D46D4C"/>
    <w:rsid w:val="113936A6"/>
    <w:rsid w:val="115C6F7F"/>
    <w:rsid w:val="136D5E90"/>
    <w:rsid w:val="148B5DA1"/>
    <w:rsid w:val="149527F5"/>
    <w:rsid w:val="14EB41D8"/>
    <w:rsid w:val="14EC6A23"/>
    <w:rsid w:val="15C37FB6"/>
    <w:rsid w:val="15C96557"/>
    <w:rsid w:val="18327735"/>
    <w:rsid w:val="19A256AF"/>
    <w:rsid w:val="1C253316"/>
    <w:rsid w:val="1C2F4C4D"/>
    <w:rsid w:val="1C6039AB"/>
    <w:rsid w:val="1CDB5929"/>
    <w:rsid w:val="1DA8670B"/>
    <w:rsid w:val="1E1A586E"/>
    <w:rsid w:val="1FF2672E"/>
    <w:rsid w:val="21FE676E"/>
    <w:rsid w:val="242D49F8"/>
    <w:rsid w:val="24E610D9"/>
    <w:rsid w:val="278F2461"/>
    <w:rsid w:val="28167370"/>
    <w:rsid w:val="286551C1"/>
    <w:rsid w:val="28B34835"/>
    <w:rsid w:val="28E728CA"/>
    <w:rsid w:val="2955505F"/>
    <w:rsid w:val="2AD85FFA"/>
    <w:rsid w:val="2B17192F"/>
    <w:rsid w:val="2C5113D4"/>
    <w:rsid w:val="2C547967"/>
    <w:rsid w:val="2D7C2DC4"/>
    <w:rsid w:val="2FD77D8A"/>
    <w:rsid w:val="32B2016B"/>
    <w:rsid w:val="330B14C9"/>
    <w:rsid w:val="33CC5977"/>
    <w:rsid w:val="37786001"/>
    <w:rsid w:val="37A6108E"/>
    <w:rsid w:val="37F000AB"/>
    <w:rsid w:val="3928682F"/>
    <w:rsid w:val="3A2B5A06"/>
    <w:rsid w:val="3AFB3405"/>
    <w:rsid w:val="3B667BAA"/>
    <w:rsid w:val="3C2D46B2"/>
    <w:rsid w:val="3CBF1DC4"/>
    <w:rsid w:val="404F7CC2"/>
    <w:rsid w:val="40CF523A"/>
    <w:rsid w:val="41382F94"/>
    <w:rsid w:val="417121DD"/>
    <w:rsid w:val="425464FA"/>
    <w:rsid w:val="442F1594"/>
    <w:rsid w:val="45B072EF"/>
    <w:rsid w:val="466E49A8"/>
    <w:rsid w:val="473C0189"/>
    <w:rsid w:val="47681BB7"/>
    <w:rsid w:val="480F3B92"/>
    <w:rsid w:val="49111C4C"/>
    <w:rsid w:val="49B73CE7"/>
    <w:rsid w:val="49C9023D"/>
    <w:rsid w:val="4A161951"/>
    <w:rsid w:val="4A823166"/>
    <w:rsid w:val="4BF0276E"/>
    <w:rsid w:val="4CC41B51"/>
    <w:rsid w:val="4E890F8F"/>
    <w:rsid w:val="4F5F651D"/>
    <w:rsid w:val="54394289"/>
    <w:rsid w:val="57D87BB7"/>
    <w:rsid w:val="5A78107A"/>
    <w:rsid w:val="5DE021E1"/>
    <w:rsid w:val="5E060F00"/>
    <w:rsid w:val="613E2F61"/>
    <w:rsid w:val="61793BF4"/>
    <w:rsid w:val="61B93253"/>
    <w:rsid w:val="62621574"/>
    <w:rsid w:val="63113952"/>
    <w:rsid w:val="651C3D68"/>
    <w:rsid w:val="65491FCE"/>
    <w:rsid w:val="66DB7B2F"/>
    <w:rsid w:val="67B4167D"/>
    <w:rsid w:val="68F32F2B"/>
    <w:rsid w:val="6B474275"/>
    <w:rsid w:val="6BA6794E"/>
    <w:rsid w:val="6CD06130"/>
    <w:rsid w:val="6FA576AB"/>
    <w:rsid w:val="70075E3E"/>
    <w:rsid w:val="70632C78"/>
    <w:rsid w:val="71101535"/>
    <w:rsid w:val="72606B19"/>
    <w:rsid w:val="74224AE5"/>
    <w:rsid w:val="74D32C79"/>
    <w:rsid w:val="770F2D6A"/>
    <w:rsid w:val="77655E29"/>
    <w:rsid w:val="77FD16BB"/>
    <w:rsid w:val="787A7FDF"/>
    <w:rsid w:val="79103BC1"/>
    <w:rsid w:val="7A801D91"/>
    <w:rsid w:val="7C305BB3"/>
    <w:rsid w:val="7D175B97"/>
    <w:rsid w:val="7FA27856"/>
    <w:rsid w:val="7FC73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99"/>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2561</Words>
  <Characters>2641</Characters>
  <Lines>1</Lines>
  <Paragraphs>1</Paragraphs>
  <TotalTime>9</TotalTime>
  <ScaleCrop>false</ScaleCrop>
  <LinksUpToDate>false</LinksUpToDate>
  <CharactersWithSpaces>2669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秦星远</cp:lastModifiedBy>
  <cp:lastPrinted>2025-08-28T08:22:00Z</cp:lastPrinted>
  <dcterms:modified xsi:type="dcterms:W3CDTF">2026-10-12T06:39:30Z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5EF2D77CE2FC432E9AC7F86C6C388E3D</vt:lpwstr>
  </property>
  <property fmtid="{D5CDD505-2E9C-101B-9397-08002B2CF9AE}" pid="4" name="KSOTemplateDocerSaveRecord">
    <vt:lpwstr>eyJoZGlkIjoiZjM5YzhjY2MxYzE4M2IxNGI3NGI3ODBmZTRlOTE4YjAiLCJ1c2VySWQiOiI0NTUyMTg5NDkifQ==</vt:lpwstr>
  </property>
</Properties>
</file>