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hAnsi="方正小标宋简体" w:eastAsia="方正小标宋简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val="0"/>
          <w:color w:val="auto"/>
          <w:sz w:val="44"/>
          <w:szCs w:val="44"/>
          <w:highlight w:val="none"/>
          <w:lang w:val="en-US" w:eastAsia="zh-CN"/>
        </w:rPr>
      </w:pPr>
      <w:bookmarkStart w:id="0" w:name="_Toc9778"/>
      <w:r>
        <w:rPr>
          <w:rFonts w:hint="eastAsia" w:ascii="方正公文小标宋" w:hAnsi="方正公文小标宋" w:eastAsia="方正公文小标宋" w:cs="方正公文小标宋"/>
          <w:b w:val="0"/>
          <w:bCs w:val="0"/>
          <w:color w:val="auto"/>
          <w:sz w:val="44"/>
          <w:szCs w:val="44"/>
          <w:highlight w:val="none"/>
          <w:lang w:val="en-US" w:eastAsia="zh-CN"/>
        </w:rPr>
        <w:t>鹿泉寺家庄河北金石新型材料有限公司“10·24”一般车辆伤害事故</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val="0"/>
          <w:color w:val="auto"/>
          <w:sz w:val="44"/>
          <w:szCs w:val="44"/>
          <w:highlight w:val="none"/>
          <w:lang w:val="en-US" w:eastAsia="zh-CN"/>
        </w:rPr>
      </w:pPr>
      <w:r>
        <w:rPr>
          <w:rFonts w:hint="eastAsia" w:ascii="方正公文小标宋" w:hAnsi="方正公文小标宋" w:eastAsia="方正公文小标宋" w:cs="方正公文小标宋"/>
          <w:b w:val="0"/>
          <w:bCs w:val="0"/>
          <w:color w:val="auto"/>
          <w:sz w:val="44"/>
          <w:szCs w:val="44"/>
          <w:highlight w:val="none"/>
          <w:lang w:val="en-US" w:eastAsia="zh-CN"/>
        </w:rPr>
        <w:t>调查报告</w:t>
      </w:r>
      <w:bookmarkEnd w:id="0"/>
    </w:p>
    <w:p>
      <w:pPr>
        <w:rPr>
          <w:rFonts w:hint="default"/>
          <w:b/>
          <w:bCs/>
          <w:color w:val="auto"/>
          <w:sz w:val="44"/>
          <w:szCs w:val="44"/>
          <w:highlight w:val="none"/>
          <w:lang w:val="en-US" w:eastAsia="zh-CN"/>
        </w:rPr>
      </w:pPr>
    </w:p>
    <w:p>
      <w:pPr>
        <w:jc w:val="both"/>
        <w:rPr>
          <w:rFonts w:hint="default" w:hAnsi="方正小标宋简体" w:eastAsia="方正小标宋简体"/>
          <w:color w:val="auto"/>
          <w:sz w:val="44"/>
          <w:szCs w:val="44"/>
          <w:highlight w:val="none"/>
          <w:lang w:val="en-US" w:eastAsia="zh-CN"/>
        </w:rPr>
      </w:pPr>
    </w:p>
    <w:p>
      <w:pPr>
        <w:jc w:val="both"/>
        <w:rPr>
          <w:rFonts w:hint="default" w:hAnsi="方正小标宋简体" w:eastAsia="方正小标宋简体"/>
          <w:color w:val="auto"/>
          <w:sz w:val="44"/>
          <w:szCs w:val="44"/>
          <w:highlight w:val="none"/>
          <w:lang w:val="en-US" w:eastAsia="zh-CN"/>
        </w:rPr>
      </w:pPr>
    </w:p>
    <w:p>
      <w:pPr>
        <w:jc w:val="both"/>
        <w:rPr>
          <w:rFonts w:hint="default" w:hAnsi="方正小标宋简体" w:eastAsia="方正小标宋简体"/>
          <w:color w:val="auto"/>
          <w:sz w:val="44"/>
          <w:szCs w:val="44"/>
          <w:highlight w:val="none"/>
          <w:lang w:val="en-US" w:eastAsia="zh-CN"/>
        </w:rPr>
      </w:pPr>
    </w:p>
    <w:p>
      <w:pPr>
        <w:jc w:val="both"/>
        <w:rPr>
          <w:rFonts w:hint="default" w:hAnsi="方正小标宋简体" w:eastAsia="方正小标宋简体"/>
          <w:color w:val="auto"/>
          <w:sz w:val="44"/>
          <w:szCs w:val="44"/>
          <w:highlight w:val="none"/>
          <w:lang w:val="en-US" w:eastAsia="zh-CN"/>
        </w:rPr>
      </w:pPr>
    </w:p>
    <w:p>
      <w:pPr>
        <w:jc w:val="both"/>
        <w:rPr>
          <w:rFonts w:hint="default" w:hAnsi="方正小标宋简体" w:eastAsia="方正小标宋简体"/>
          <w:color w:val="auto"/>
          <w:sz w:val="44"/>
          <w:szCs w:val="44"/>
          <w:highlight w:val="none"/>
          <w:lang w:val="en-US" w:eastAsia="zh-CN"/>
        </w:rPr>
      </w:pPr>
    </w:p>
    <w:p>
      <w:pPr>
        <w:jc w:val="both"/>
        <w:rPr>
          <w:rFonts w:hint="default" w:hAnsi="方正小标宋简体" w:eastAsia="方正小标宋简体"/>
          <w:color w:val="auto"/>
          <w:sz w:val="44"/>
          <w:szCs w:val="44"/>
          <w:highlight w:val="none"/>
          <w:lang w:val="en-US" w:eastAsia="zh-CN"/>
        </w:rPr>
      </w:pPr>
    </w:p>
    <w:p>
      <w:pPr>
        <w:jc w:val="both"/>
        <w:rPr>
          <w:rFonts w:hint="default" w:hAnsi="方正小标宋简体" w:eastAsia="方正小标宋简体"/>
          <w:color w:val="auto"/>
          <w:sz w:val="44"/>
          <w:szCs w:val="44"/>
          <w:highlight w:val="none"/>
          <w:lang w:val="en-US" w:eastAsia="zh-CN"/>
        </w:rPr>
      </w:pPr>
    </w:p>
    <w:p>
      <w:pPr>
        <w:jc w:val="left"/>
        <w:rPr>
          <w:rFonts w:hint="eastAsia" w:ascii="仿宋" w:hAnsi="仿宋" w:eastAsia="仿宋" w:cs="仿宋"/>
          <w:color w:val="auto"/>
          <w:sz w:val="32"/>
          <w:szCs w:val="32"/>
          <w:highlight w:val="none"/>
          <w:lang w:val="en-US" w:eastAsia="zh-CN"/>
        </w:rPr>
      </w:pPr>
    </w:p>
    <w:p>
      <w:pPr>
        <w:jc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石家庄市鹿泉区人民政府</w:t>
      </w:r>
    </w:p>
    <w:p>
      <w:pPr>
        <w:jc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0"/>
          <w:szCs w:val="30"/>
          <w:highlight w:val="none"/>
          <w:lang w:val="en-US" w:eastAsia="zh-CN"/>
        </w:rPr>
        <w:t>河北金石新型材料有限公司“</w:t>
      </w:r>
      <w:r>
        <w:rPr>
          <w:rFonts w:hint="eastAsia" w:ascii="宋体" w:hAnsi="宋体" w:eastAsia="仿宋" w:cs="仿宋"/>
          <w:color w:val="auto"/>
          <w:sz w:val="30"/>
          <w:szCs w:val="30"/>
          <w:highlight w:val="none"/>
          <w:lang w:val="en-US" w:eastAsia="zh-CN"/>
        </w:rPr>
        <w:t>10</w:t>
      </w:r>
      <w:r>
        <w:rPr>
          <w:rFonts w:hint="eastAsia" w:ascii="仿宋_GB2312" w:hAnsi="仿宋_GB2312" w:eastAsia="仿宋_GB2312" w:cs="仿宋_GB2312"/>
          <w:b/>
          <w:bCs/>
          <w:color w:val="auto"/>
          <w:sz w:val="30"/>
          <w:szCs w:val="30"/>
          <w:highlight w:val="none"/>
          <w:lang w:val="en-US" w:eastAsia="zh-CN"/>
        </w:rPr>
        <w:t>·</w:t>
      </w:r>
      <w:r>
        <w:rPr>
          <w:rFonts w:hint="eastAsia" w:ascii="宋体" w:hAnsi="宋体" w:eastAsia="仿宋" w:cs="仿宋"/>
          <w:color w:val="auto"/>
          <w:sz w:val="30"/>
          <w:szCs w:val="30"/>
          <w:highlight w:val="none"/>
          <w:lang w:val="en-US" w:eastAsia="zh-CN"/>
        </w:rPr>
        <w:t>24</w:t>
      </w:r>
      <w:r>
        <w:rPr>
          <w:rFonts w:hint="eastAsia" w:ascii="仿宋_GB2312" w:hAnsi="仿宋_GB2312" w:eastAsia="仿宋_GB2312" w:cs="仿宋_GB2312"/>
          <w:color w:val="auto"/>
          <w:sz w:val="30"/>
          <w:szCs w:val="30"/>
          <w:highlight w:val="none"/>
          <w:lang w:val="en-US" w:eastAsia="zh-CN"/>
        </w:rPr>
        <w:t>”车辆伤害事故调查组</w:t>
      </w:r>
    </w:p>
    <w:p>
      <w:pPr>
        <w:jc w:val="both"/>
        <w:rPr>
          <w:rFonts w:hint="default" w:hAnsi="方正小标宋简体" w:eastAsia="方正小标宋简体"/>
          <w:color w:val="auto"/>
          <w:sz w:val="44"/>
          <w:szCs w:val="44"/>
          <w:highlight w:val="none"/>
          <w:lang w:val="en-US" w:eastAsia="zh-CN"/>
        </w:rPr>
      </w:pPr>
    </w:p>
    <w:p>
      <w:pPr>
        <w:jc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宋体" w:hAnsi="宋体" w:eastAsia="仿宋_GB2312" w:cs="仿宋_GB2312"/>
          <w:color w:val="auto"/>
          <w:sz w:val="32"/>
          <w:szCs w:val="32"/>
          <w:highlight w:val="none"/>
          <w:lang w:val="en-US" w:eastAsia="zh-CN"/>
        </w:rPr>
        <w:t>2026</w:t>
      </w:r>
      <w:r>
        <w:rPr>
          <w:rFonts w:hint="eastAsia" w:ascii="仿宋_GB2312" w:hAnsi="仿宋_GB2312" w:eastAsia="仿宋_GB2312" w:cs="仿宋_GB2312"/>
          <w:color w:val="auto"/>
          <w:sz w:val="32"/>
          <w:szCs w:val="32"/>
          <w:highlight w:val="none"/>
          <w:lang w:val="en-US" w:eastAsia="zh-CN"/>
        </w:rPr>
        <w:t>年</w:t>
      </w:r>
      <w:r>
        <w:rPr>
          <w:rFonts w:hint="eastAsia" w:ascii="宋体" w:hAnsi="宋体"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月</w:t>
      </w:r>
      <w:r>
        <w:rPr>
          <w:rFonts w:hint="eastAsia" w:ascii="宋体" w:hAnsi="宋体"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lang w:val="en-US" w:eastAsia="zh-CN"/>
        </w:rPr>
        <w:t>日</w:t>
      </w:r>
    </w:p>
    <w:p>
      <w:pPr>
        <w:pStyle w:val="2"/>
        <w:rPr>
          <w:rFonts w:hint="eastAsia" w:ascii="仿宋_GB2312" w:hAnsi="仿宋_GB2312" w:eastAsia="仿宋_GB2312" w:cs="仿宋_GB2312"/>
          <w:color w:val="auto"/>
          <w:sz w:val="32"/>
          <w:szCs w:val="32"/>
          <w:highlight w:val="none"/>
          <w:lang w:val="en-US" w:eastAsia="zh-CN"/>
        </w:rPr>
      </w:pPr>
    </w:p>
    <w:p>
      <w:pPr>
        <w:spacing w:before="0" w:beforeLines="0" w:after="0" w:afterLines="0" w:line="240" w:lineRule="auto"/>
        <w:ind w:left="0" w:leftChars="0" w:right="0" w:rightChars="0" w:firstLine="0" w:firstLineChars="0"/>
        <w:jc w:val="center"/>
        <w:rPr>
          <w:rFonts w:ascii="宋体" w:hAnsi="宋体" w:eastAsia="宋体"/>
          <w:color w:val="auto"/>
          <w:sz w:val="28"/>
          <w:szCs w:val="28"/>
          <w:highlight w:val="none"/>
        </w:rPr>
      </w:pPr>
    </w:p>
    <w:p>
      <w:pPr>
        <w:spacing w:before="0" w:beforeLines="0" w:after="0" w:afterLines="0" w:line="240" w:lineRule="auto"/>
        <w:ind w:left="0" w:leftChars="0" w:right="0" w:rightChars="0" w:firstLine="0" w:firstLineChars="0"/>
        <w:jc w:val="center"/>
        <w:rPr>
          <w:rFonts w:ascii="宋体" w:hAnsi="宋体" w:eastAsia="宋体"/>
          <w:color w:val="auto"/>
          <w:sz w:val="28"/>
          <w:szCs w:val="28"/>
          <w:highlight w:val="none"/>
        </w:rPr>
      </w:pPr>
    </w:p>
    <w:p>
      <w:pPr>
        <w:spacing w:before="0" w:beforeLines="0" w:after="0" w:afterLines="0" w:line="240" w:lineRule="auto"/>
        <w:ind w:left="0" w:leftChars="0" w:right="0" w:rightChars="0" w:firstLine="0" w:firstLineChars="0"/>
        <w:jc w:val="center"/>
        <w:rPr>
          <w:color w:val="auto"/>
          <w:highlight w:val="none"/>
        </w:rPr>
      </w:pPr>
      <w:r>
        <w:rPr>
          <w:rFonts w:ascii="宋体" w:hAnsi="宋体" w:eastAsia="宋体"/>
          <w:color w:val="auto"/>
          <w:sz w:val="28"/>
          <w:szCs w:val="28"/>
          <w:highlight w:val="none"/>
        </w:rPr>
        <w:t>目录</w:t>
      </w:r>
    </w:p>
    <w:p>
      <w:pPr>
        <w:pStyle w:val="6"/>
        <w:keepNext w:val="0"/>
        <w:keepLines w:val="0"/>
        <w:pageBreakBefore w:val="0"/>
        <w:widowControl w:val="0"/>
        <w:tabs>
          <w:tab w:val="right" w:leader="dot" w:pos="8845"/>
        </w:tabs>
        <w:kinsoku/>
        <w:wordWrap/>
        <w:overflowPunct/>
        <w:topLinePunct w:val="0"/>
        <w:autoSpaceDE/>
        <w:autoSpaceDN/>
        <w:bidi w:val="0"/>
        <w:adjustRightInd/>
        <w:snapToGrid/>
        <w:textAlignment w:val="auto"/>
        <w:rPr>
          <w:color w:val="auto"/>
          <w:sz w:val="28"/>
          <w:szCs w:val="28"/>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TOC \o "1-2" \h \u </w:instrText>
      </w:r>
      <w:r>
        <w:rPr>
          <w:rFonts w:hint="eastAsia"/>
          <w:color w:val="auto"/>
          <w:highlight w:val="none"/>
          <w:lang w:val="en-US" w:eastAsia="zh-CN"/>
        </w:rPr>
        <w:fldChar w:fldCharType="separate"/>
      </w:r>
      <w:r>
        <w:rPr>
          <w:rFonts w:hint="eastAsia"/>
          <w:color w:val="auto"/>
          <w:sz w:val="28"/>
          <w:szCs w:val="28"/>
          <w:highlight w:val="none"/>
          <w:lang w:val="en-US" w:eastAsia="zh-CN"/>
        </w:rPr>
        <w:fldChar w:fldCharType="begin"/>
      </w:r>
      <w:r>
        <w:rPr>
          <w:rFonts w:hint="eastAsia"/>
          <w:color w:val="auto"/>
          <w:sz w:val="28"/>
          <w:szCs w:val="28"/>
          <w:highlight w:val="none"/>
          <w:lang w:val="en-US" w:eastAsia="zh-CN"/>
        </w:rPr>
        <w:instrText xml:space="preserve"> HYPERLINK \l _Toc21433 </w:instrText>
      </w:r>
      <w:r>
        <w:rPr>
          <w:rFonts w:hint="eastAsia"/>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一、事故基本情况</w:t>
      </w:r>
      <w:r>
        <w:rPr>
          <w:color w:val="auto"/>
          <w:sz w:val="28"/>
          <w:szCs w:val="28"/>
          <w:highlight w:val="none"/>
        </w:rPr>
        <w:tab/>
      </w:r>
      <w:r>
        <w:rPr>
          <w:rFonts w:hint="eastAsia" w:ascii="黑体" w:hAnsi="黑体" w:eastAsia="黑体" w:cs="黑体"/>
          <w:color w:val="auto"/>
          <w:sz w:val="28"/>
          <w:szCs w:val="28"/>
          <w:highlight w:val="none"/>
          <w:lang w:val="en-US" w:eastAsia="zh-CN"/>
        </w:rPr>
        <w:t>1</w:t>
      </w:r>
      <w:r>
        <w:rPr>
          <w:rFonts w:hint="eastAsia"/>
          <w:color w:val="auto"/>
          <w:sz w:val="28"/>
          <w:szCs w:val="28"/>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_Toc23564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（一）事故发生单位概况</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_Toc23564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_Toc13759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（二）事故发生经过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_Toc13759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_Toc30930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（三）事故现场情况</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_Toc1670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（四）人员伤亡和直接经济损失情况</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_Toc1670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黑体" w:hAnsi="黑体" w:eastAsia="黑体" w:cs="黑体"/>
          <w:bCs/>
          <w:color w:val="auto"/>
          <w:sz w:val="28"/>
          <w:szCs w:val="28"/>
          <w:highlight w:val="none"/>
          <w:lang w:val="en-US" w:eastAsia="zh-CN"/>
        </w:rPr>
      </w:pP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HYPERLINK \l _Toc16975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二、事故应急处置情况</w:t>
      </w:r>
      <w:r>
        <w:rPr>
          <w:rFonts w:hint="eastAsia" w:ascii="黑体" w:hAnsi="黑体" w:eastAsia="黑体" w:cs="黑体"/>
          <w:bCs/>
          <w:color w:val="auto"/>
          <w:sz w:val="28"/>
          <w:szCs w:val="28"/>
          <w:highlight w:val="none"/>
          <w:lang w:val="en-US" w:eastAsia="zh-CN"/>
        </w:rPr>
        <w:tab/>
      </w: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PAGEREF _Toc16975 \h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7</w:t>
      </w:r>
      <w:r>
        <w:rPr>
          <w:rFonts w:hint="eastAsia" w:ascii="黑体" w:hAnsi="黑体" w:eastAsia="黑体" w:cs="黑体"/>
          <w:bCs/>
          <w:color w:val="auto"/>
          <w:sz w:val="28"/>
          <w:szCs w:val="28"/>
          <w:highlight w:val="none"/>
          <w:lang w:val="en-US" w:eastAsia="zh-CN"/>
        </w:rPr>
        <w:fldChar w:fldCharType="end"/>
      </w:r>
      <w:r>
        <w:rPr>
          <w:rFonts w:hint="eastAsia" w:ascii="黑体" w:hAnsi="黑体" w:eastAsia="黑体" w:cs="黑体"/>
          <w:bCs/>
          <w:color w:val="auto"/>
          <w:sz w:val="28"/>
          <w:szCs w:val="28"/>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_Toc25399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（一）事故信息接报及响应情况</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PAGEREF _Toc25399 \h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_Toc15075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（二）事故现场应急处置情况</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PAGEREF _Toc15075 \h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_Toc7973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（三）医疗救治和善后情况</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PAGEREF _Toc7973 \h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黑体" w:hAnsi="黑体" w:eastAsia="黑体" w:cs="黑体"/>
          <w:bCs/>
          <w:color w:val="auto"/>
          <w:sz w:val="28"/>
          <w:szCs w:val="28"/>
          <w:highlight w:val="none"/>
          <w:lang w:val="en-US" w:eastAsia="zh-CN"/>
        </w:rPr>
      </w:pP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HYPERLINK \l _Toc8512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三、司法部门对事故的处理情况</w:t>
      </w:r>
      <w:r>
        <w:rPr>
          <w:rFonts w:hint="eastAsia" w:ascii="黑体" w:hAnsi="黑体" w:eastAsia="黑体" w:cs="黑体"/>
          <w:bCs/>
          <w:color w:val="auto"/>
          <w:sz w:val="28"/>
          <w:szCs w:val="28"/>
          <w:highlight w:val="none"/>
          <w:lang w:val="en-US" w:eastAsia="zh-CN"/>
        </w:rPr>
        <w:tab/>
      </w: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PAGEREF _Toc8512 \h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8</w:t>
      </w:r>
      <w:r>
        <w:rPr>
          <w:rFonts w:hint="eastAsia" w:ascii="黑体" w:hAnsi="黑体" w:eastAsia="黑体" w:cs="黑体"/>
          <w:bCs/>
          <w:color w:val="auto"/>
          <w:sz w:val="28"/>
          <w:szCs w:val="28"/>
          <w:highlight w:val="none"/>
          <w:lang w:val="en-US" w:eastAsia="zh-CN"/>
        </w:rPr>
        <w:fldChar w:fldCharType="end"/>
      </w:r>
      <w:r>
        <w:rPr>
          <w:rFonts w:hint="eastAsia" w:ascii="黑体" w:hAnsi="黑体" w:eastAsia="黑体" w:cs="黑体"/>
          <w:bCs/>
          <w:color w:val="auto"/>
          <w:sz w:val="28"/>
          <w:szCs w:val="28"/>
          <w:highlight w:val="none"/>
          <w:lang w:val="en-US" w:eastAsia="zh-CN"/>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黑体" w:hAnsi="黑体" w:eastAsia="黑体" w:cs="黑体"/>
          <w:bCs/>
          <w:color w:val="auto"/>
          <w:sz w:val="28"/>
          <w:szCs w:val="28"/>
          <w:highlight w:val="none"/>
          <w:lang w:val="en-US" w:eastAsia="zh-CN"/>
        </w:rPr>
      </w:pP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HYPERLINK \l _Toc31799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四、</w:t>
      </w:r>
      <w:r>
        <w:rPr>
          <w:rFonts w:hint="eastAsia" w:ascii="黑体" w:hAnsi="黑体" w:eastAsia="黑体" w:cs="黑体"/>
          <w:bCs/>
          <w:color w:val="auto"/>
          <w:sz w:val="28"/>
          <w:szCs w:val="28"/>
          <w:highlight w:val="none"/>
          <w:lang w:val="en-US" w:eastAsia="zh-CN"/>
        </w:rPr>
        <w:fldChar w:fldCharType="end"/>
      </w: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HYPERLINK \l _Toc15789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事故原因分析</w:t>
      </w:r>
      <w:r>
        <w:rPr>
          <w:rFonts w:hint="eastAsia" w:ascii="黑体" w:hAnsi="黑体" w:eastAsia="黑体" w:cs="黑体"/>
          <w:bCs/>
          <w:color w:val="auto"/>
          <w:sz w:val="28"/>
          <w:szCs w:val="28"/>
          <w:highlight w:val="none"/>
          <w:lang w:val="en-US" w:eastAsia="zh-CN"/>
        </w:rPr>
        <w:tab/>
      </w: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PAGEREF _Toc15789 \h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9</w:t>
      </w:r>
      <w:r>
        <w:rPr>
          <w:rFonts w:hint="eastAsia" w:ascii="黑体" w:hAnsi="黑体" w:eastAsia="黑体" w:cs="黑体"/>
          <w:bCs/>
          <w:color w:val="auto"/>
          <w:sz w:val="28"/>
          <w:szCs w:val="28"/>
          <w:highlight w:val="none"/>
          <w:lang w:val="en-US" w:eastAsia="zh-CN"/>
        </w:rPr>
        <w:fldChar w:fldCharType="end"/>
      </w:r>
      <w:r>
        <w:rPr>
          <w:rFonts w:hint="eastAsia" w:ascii="黑体" w:hAnsi="黑体" w:eastAsia="黑体" w:cs="黑体"/>
          <w:bCs/>
          <w:color w:val="auto"/>
          <w:sz w:val="28"/>
          <w:szCs w:val="28"/>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_Toc24496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（一）</w:t>
      </w:r>
      <w:r>
        <w:rPr>
          <w:rFonts w:hint="eastAsia" w:ascii="宋体" w:hAnsi="宋体" w:cs="宋体"/>
          <w:color w:val="auto"/>
          <w:sz w:val="24"/>
          <w:szCs w:val="24"/>
          <w:highlight w:val="none"/>
          <w:lang w:val="en-US" w:eastAsia="zh-CN"/>
        </w:rPr>
        <w:t>事故</w:t>
      </w:r>
      <w:r>
        <w:rPr>
          <w:rFonts w:hint="eastAsia" w:ascii="宋体" w:hAnsi="宋体" w:eastAsia="宋体" w:cs="宋体"/>
          <w:color w:val="auto"/>
          <w:sz w:val="24"/>
          <w:szCs w:val="24"/>
          <w:highlight w:val="none"/>
          <w:lang w:val="en-US" w:eastAsia="zh-CN"/>
        </w:rPr>
        <w:t>直接原因</w:t>
      </w:r>
      <w:r>
        <w:rPr>
          <w:rFonts w:hint="eastAsia" w:ascii="宋体" w:hAnsi="宋体" w:eastAsia="宋体" w:cs="宋体"/>
          <w:color w:val="auto"/>
          <w:sz w:val="24"/>
          <w:szCs w:val="24"/>
          <w:highlight w:val="none"/>
          <w:lang w:val="en-US" w:eastAsia="zh-CN"/>
        </w:rPr>
        <w:tab/>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_Toc28195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（二）</w:t>
      </w:r>
      <w:r>
        <w:rPr>
          <w:rFonts w:hint="eastAsia" w:ascii="宋体" w:hAnsi="宋体" w:cs="宋体"/>
          <w:color w:val="auto"/>
          <w:sz w:val="24"/>
          <w:szCs w:val="24"/>
          <w:highlight w:val="none"/>
          <w:lang w:val="en-US" w:eastAsia="zh-CN"/>
        </w:rPr>
        <w:t>事故</w:t>
      </w:r>
      <w:r>
        <w:rPr>
          <w:rFonts w:hint="eastAsia" w:ascii="宋体" w:hAnsi="宋体" w:eastAsia="宋体" w:cs="宋体"/>
          <w:color w:val="auto"/>
          <w:sz w:val="24"/>
          <w:szCs w:val="24"/>
          <w:highlight w:val="none"/>
          <w:lang w:val="en-US" w:eastAsia="zh-CN"/>
        </w:rPr>
        <w:t>间接原因</w:t>
      </w:r>
      <w:r>
        <w:rPr>
          <w:rFonts w:hint="eastAsia" w:ascii="宋体" w:hAnsi="宋体" w:eastAsia="宋体" w:cs="宋体"/>
          <w:color w:val="auto"/>
          <w:sz w:val="24"/>
          <w:szCs w:val="24"/>
          <w:highlight w:val="none"/>
          <w:lang w:val="en-US" w:eastAsia="zh-CN"/>
        </w:rPr>
        <w:tab/>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default" w:ascii="黑体" w:hAnsi="黑体" w:eastAsia="黑体" w:cs="黑体"/>
          <w:bCs/>
          <w:color w:val="auto"/>
          <w:sz w:val="28"/>
          <w:szCs w:val="28"/>
          <w:highlight w:val="none"/>
          <w:lang w:val="en-US" w:eastAsia="zh-CN"/>
        </w:rPr>
      </w:pP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HYPERLINK \l _Toc11843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五、有关单位</w:t>
      </w:r>
      <w:r>
        <w:rPr>
          <w:rFonts w:hint="default" w:ascii="黑体" w:hAnsi="黑体" w:eastAsia="黑体" w:cs="黑体"/>
          <w:bCs/>
          <w:color w:val="auto"/>
          <w:sz w:val="28"/>
          <w:szCs w:val="28"/>
          <w:highlight w:val="none"/>
          <w:lang w:val="en-US" w:eastAsia="zh-CN"/>
        </w:rPr>
        <w:t>存在的主要问题</w:t>
      </w:r>
      <w:r>
        <w:rPr>
          <w:rFonts w:hint="eastAsia" w:ascii="黑体" w:hAnsi="黑体" w:eastAsia="黑体" w:cs="黑体"/>
          <w:bCs/>
          <w:color w:val="auto"/>
          <w:sz w:val="28"/>
          <w:szCs w:val="28"/>
          <w:highlight w:val="none"/>
          <w:lang w:val="en-US" w:eastAsia="zh-CN"/>
        </w:rPr>
        <w:tab/>
      </w: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PAGEREF _Toc11843 \h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9</w:t>
      </w:r>
      <w:r>
        <w:rPr>
          <w:rFonts w:hint="eastAsia" w:ascii="黑体" w:hAnsi="黑体" w:eastAsia="黑体" w:cs="黑体"/>
          <w:bCs/>
          <w:color w:val="auto"/>
          <w:sz w:val="28"/>
          <w:szCs w:val="28"/>
          <w:highlight w:val="none"/>
          <w:lang w:val="en-US" w:eastAsia="zh-CN"/>
        </w:rPr>
        <w:fldChar w:fldCharType="end"/>
      </w:r>
      <w:r>
        <w:rPr>
          <w:rFonts w:hint="eastAsia" w:ascii="黑体" w:hAnsi="黑体" w:eastAsia="黑体" w:cs="黑体"/>
          <w:bCs/>
          <w:color w:val="auto"/>
          <w:sz w:val="28"/>
          <w:szCs w:val="28"/>
          <w:highlight w:val="none"/>
          <w:lang w:val="en-US" w:eastAsia="zh-CN"/>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黑体" w:hAnsi="黑体" w:eastAsia="黑体" w:cs="黑体"/>
          <w:bCs/>
          <w:color w:val="auto"/>
          <w:sz w:val="28"/>
          <w:szCs w:val="28"/>
          <w:highlight w:val="none"/>
          <w:lang w:val="en-US" w:eastAsia="zh-CN"/>
        </w:rPr>
      </w:pP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HYPERLINK \l _Toc4268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六、对有关责任人员和责任单位的处理建议</w:t>
      </w:r>
      <w:r>
        <w:rPr>
          <w:rFonts w:hint="eastAsia" w:ascii="黑体" w:hAnsi="黑体" w:eastAsia="黑体" w:cs="黑体"/>
          <w:bCs/>
          <w:color w:val="auto"/>
          <w:sz w:val="28"/>
          <w:szCs w:val="28"/>
          <w:highlight w:val="none"/>
          <w:lang w:val="en-US" w:eastAsia="zh-CN"/>
        </w:rPr>
        <w:tab/>
      </w: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PAGEREF _Toc4268 \h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10</w:t>
      </w:r>
      <w:r>
        <w:rPr>
          <w:rFonts w:hint="eastAsia" w:ascii="黑体" w:hAnsi="黑体" w:eastAsia="黑体" w:cs="黑体"/>
          <w:bCs/>
          <w:color w:val="auto"/>
          <w:sz w:val="28"/>
          <w:szCs w:val="28"/>
          <w:highlight w:val="none"/>
          <w:lang w:val="en-US" w:eastAsia="zh-CN"/>
        </w:rPr>
        <w:fldChar w:fldCharType="end"/>
      </w:r>
      <w:r>
        <w:rPr>
          <w:rFonts w:hint="eastAsia" w:ascii="黑体" w:hAnsi="黑体" w:eastAsia="黑体" w:cs="黑体"/>
          <w:bCs/>
          <w:color w:val="auto"/>
          <w:sz w:val="28"/>
          <w:szCs w:val="28"/>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_Toc4484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（一）对有关移送司法机关处理的人员处理建议</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PAGEREF _Toc4484 \h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_Toc9584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（二）对有关公职人员的处理建议</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PAGEREF _Toc9584 \h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_Toc14912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（三）对事故有关责任人员和责任单位的行政处罚建议</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PAGEREF _Toc14912 \h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黑体" w:hAnsi="黑体" w:eastAsia="黑体" w:cs="黑体"/>
          <w:bCs/>
          <w:color w:val="auto"/>
          <w:sz w:val="28"/>
          <w:szCs w:val="28"/>
          <w:highlight w:val="none"/>
          <w:lang w:val="en-US" w:eastAsia="zh-CN"/>
        </w:rPr>
      </w:pP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HYPERLINK \l _Toc16331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七、事故主要教训</w:t>
      </w:r>
      <w:r>
        <w:rPr>
          <w:rFonts w:hint="eastAsia" w:ascii="黑体" w:hAnsi="黑体" w:eastAsia="黑体" w:cs="黑体"/>
          <w:bCs/>
          <w:color w:val="auto"/>
          <w:sz w:val="28"/>
          <w:szCs w:val="28"/>
          <w:highlight w:val="none"/>
          <w:lang w:val="en-US" w:eastAsia="zh-CN"/>
        </w:rPr>
        <w:tab/>
      </w: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PAGEREF _Toc16331 \h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13</w:t>
      </w:r>
      <w:r>
        <w:rPr>
          <w:rFonts w:hint="eastAsia" w:ascii="黑体" w:hAnsi="黑体" w:eastAsia="黑体" w:cs="黑体"/>
          <w:bCs/>
          <w:color w:val="auto"/>
          <w:sz w:val="28"/>
          <w:szCs w:val="28"/>
          <w:highlight w:val="none"/>
          <w:lang w:val="en-US" w:eastAsia="zh-CN"/>
        </w:rPr>
        <w:fldChar w:fldCharType="end"/>
      </w:r>
      <w:r>
        <w:rPr>
          <w:rFonts w:hint="eastAsia" w:ascii="黑体" w:hAnsi="黑体" w:eastAsia="黑体" w:cs="黑体"/>
          <w:bCs/>
          <w:color w:val="auto"/>
          <w:sz w:val="28"/>
          <w:szCs w:val="28"/>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outlineLvl w:val="2"/>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_Toc26005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（一）企业安全生产主体责任落实不到位</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PAGEREF _Toc26005 \h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_Toc6231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（二）属地政府安全监管能力存在短板，落实安全监管不到位</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PAGEREF _Toc6231 \h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textAlignment w:val="auto"/>
        <w:rPr>
          <w:rFonts w:hint="eastAsia" w:ascii="黑体" w:hAnsi="黑体" w:eastAsia="黑体" w:cs="黑体"/>
          <w:bCs/>
          <w:color w:val="auto"/>
          <w:sz w:val="28"/>
          <w:szCs w:val="28"/>
          <w:highlight w:val="none"/>
          <w:lang w:val="en-US" w:eastAsia="zh-CN"/>
        </w:rPr>
      </w:pP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HYPERLINK \l _Toc23075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八、事故整改和防范措施</w:t>
      </w:r>
      <w:r>
        <w:rPr>
          <w:rFonts w:hint="eastAsia" w:ascii="黑体" w:hAnsi="黑体" w:eastAsia="黑体" w:cs="黑体"/>
          <w:bCs/>
          <w:color w:val="auto"/>
          <w:sz w:val="28"/>
          <w:szCs w:val="28"/>
          <w:highlight w:val="none"/>
          <w:lang w:val="en-US" w:eastAsia="zh-CN"/>
        </w:rPr>
        <w:tab/>
      </w:r>
      <w:r>
        <w:rPr>
          <w:rFonts w:hint="eastAsia" w:ascii="黑体" w:hAnsi="黑体" w:eastAsia="黑体" w:cs="黑体"/>
          <w:bCs/>
          <w:color w:val="auto"/>
          <w:sz w:val="28"/>
          <w:szCs w:val="28"/>
          <w:highlight w:val="none"/>
          <w:lang w:val="en-US" w:eastAsia="zh-CN"/>
        </w:rPr>
        <w:fldChar w:fldCharType="begin"/>
      </w:r>
      <w:r>
        <w:rPr>
          <w:rFonts w:hint="eastAsia" w:ascii="黑体" w:hAnsi="黑体" w:eastAsia="黑体" w:cs="黑体"/>
          <w:bCs/>
          <w:color w:val="auto"/>
          <w:sz w:val="28"/>
          <w:szCs w:val="28"/>
          <w:highlight w:val="none"/>
          <w:lang w:val="en-US" w:eastAsia="zh-CN"/>
        </w:rPr>
        <w:instrText xml:space="preserve"> PAGEREF _Toc23075 \h </w:instrText>
      </w:r>
      <w:r>
        <w:rPr>
          <w:rFonts w:hint="eastAsia" w:ascii="黑体" w:hAnsi="黑体" w:eastAsia="黑体" w:cs="黑体"/>
          <w:bCs/>
          <w:color w:val="auto"/>
          <w:sz w:val="28"/>
          <w:szCs w:val="28"/>
          <w:highlight w:val="none"/>
          <w:lang w:val="en-US" w:eastAsia="zh-CN"/>
        </w:rPr>
        <w:fldChar w:fldCharType="separate"/>
      </w:r>
      <w:r>
        <w:rPr>
          <w:rFonts w:hint="eastAsia" w:ascii="黑体" w:hAnsi="黑体" w:eastAsia="黑体" w:cs="黑体"/>
          <w:bCs/>
          <w:color w:val="auto"/>
          <w:sz w:val="28"/>
          <w:szCs w:val="28"/>
          <w:highlight w:val="none"/>
          <w:lang w:val="en-US" w:eastAsia="zh-CN"/>
        </w:rPr>
        <w:t>13</w:t>
      </w:r>
      <w:r>
        <w:rPr>
          <w:rFonts w:hint="eastAsia" w:ascii="黑体" w:hAnsi="黑体" w:eastAsia="黑体" w:cs="黑体"/>
          <w:bCs/>
          <w:color w:val="auto"/>
          <w:sz w:val="28"/>
          <w:szCs w:val="28"/>
          <w:highlight w:val="none"/>
          <w:lang w:val="en-US" w:eastAsia="zh-CN"/>
        </w:rPr>
        <w:fldChar w:fldCharType="end"/>
      </w:r>
      <w:r>
        <w:rPr>
          <w:rFonts w:hint="eastAsia" w:ascii="黑体" w:hAnsi="黑体" w:eastAsia="黑体" w:cs="黑体"/>
          <w:bCs/>
          <w:color w:val="auto"/>
          <w:sz w:val="28"/>
          <w:szCs w:val="28"/>
          <w:highlight w:val="none"/>
          <w:lang w:val="en-US" w:eastAsia="zh-CN"/>
        </w:rPr>
        <w:fldChar w:fldCharType="end"/>
      </w:r>
    </w:p>
    <w:p>
      <w:pPr>
        <w:pStyle w:val="2"/>
        <w:rPr>
          <w:rFonts w:hint="eastAsia"/>
          <w:color w:val="auto"/>
          <w:highlight w:val="none"/>
          <w:lang w:val="en-US" w:eastAsia="zh-CN"/>
        </w:rPr>
      </w:pPr>
      <w:r>
        <w:rPr>
          <w:rFonts w:hint="eastAsia"/>
          <w:color w:val="auto"/>
          <w:highlight w:val="none"/>
          <w:lang w:val="en-US" w:eastAsia="zh-CN"/>
        </w:rPr>
        <w:fldChar w:fldCharType="end"/>
      </w:r>
    </w:p>
    <w:p>
      <w:pPr>
        <w:rPr>
          <w:rFonts w:hint="eastAsia"/>
          <w:color w:val="auto"/>
          <w:highlight w:val="none"/>
          <w:lang w:val="en-US" w:eastAsia="zh-CN"/>
        </w:rPr>
        <w:sectPr>
          <w:pgSz w:w="11906" w:h="16838"/>
          <w:pgMar w:top="2098" w:right="1474" w:bottom="1984" w:left="1587" w:header="851" w:footer="992" w:gutter="0"/>
          <w:pgNumType w:fmt="decimal"/>
          <w:cols w:space="72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rPr>
        <w:t>20</w:t>
      </w:r>
      <w:r>
        <w:rPr>
          <w:rFonts w:hint="eastAsia" w:ascii="宋体" w:hAnsi="宋体" w:eastAsia="仿宋_GB2312" w:cs="仿宋_GB2312"/>
          <w:color w:val="auto"/>
          <w:sz w:val="32"/>
          <w:szCs w:val="32"/>
          <w:highlight w:val="none"/>
          <w:lang w:val="en-US" w:eastAsia="zh-CN"/>
        </w:rPr>
        <w:t>22</w:t>
      </w:r>
      <w:r>
        <w:rPr>
          <w:rFonts w:hint="eastAsia" w:ascii="宋体" w:hAnsi="宋体" w:eastAsia="仿宋_GB2312" w:cs="仿宋_GB2312"/>
          <w:color w:val="auto"/>
          <w:sz w:val="32"/>
          <w:szCs w:val="32"/>
          <w:highlight w:val="none"/>
        </w:rPr>
        <w:t>年1</w:t>
      </w:r>
      <w:r>
        <w:rPr>
          <w:rFonts w:hint="eastAsia" w:ascii="宋体" w:hAnsi="宋体" w:eastAsia="仿宋_GB2312" w:cs="仿宋_GB2312"/>
          <w:color w:val="auto"/>
          <w:sz w:val="32"/>
          <w:szCs w:val="32"/>
          <w:highlight w:val="none"/>
          <w:lang w:val="en-US" w:eastAsia="zh-CN"/>
        </w:rPr>
        <w:t>0</w:t>
      </w:r>
      <w:r>
        <w:rPr>
          <w:rFonts w:hint="eastAsia" w:ascii="宋体" w:hAnsi="宋体" w:eastAsia="仿宋_GB2312" w:cs="仿宋_GB2312"/>
          <w:color w:val="auto"/>
          <w:sz w:val="32"/>
          <w:szCs w:val="32"/>
          <w:highlight w:val="none"/>
        </w:rPr>
        <w:t>月</w:t>
      </w:r>
      <w:r>
        <w:rPr>
          <w:rFonts w:hint="eastAsia" w:ascii="宋体" w:hAnsi="宋体" w:eastAsia="仿宋_GB2312" w:cs="仿宋_GB2312"/>
          <w:color w:val="auto"/>
          <w:sz w:val="32"/>
          <w:szCs w:val="32"/>
          <w:highlight w:val="none"/>
          <w:lang w:val="en-US" w:eastAsia="zh-CN"/>
        </w:rPr>
        <w:t>24</w:t>
      </w:r>
      <w:r>
        <w:rPr>
          <w:rFonts w:hint="eastAsia" w:ascii="宋体" w:hAnsi="宋体" w:eastAsia="仿宋_GB2312" w:cs="仿宋_GB2312"/>
          <w:color w:val="auto"/>
          <w:sz w:val="32"/>
          <w:szCs w:val="32"/>
          <w:highlight w:val="none"/>
        </w:rPr>
        <w:t>日1</w:t>
      </w:r>
      <w:r>
        <w:rPr>
          <w:rFonts w:hint="eastAsia" w:ascii="宋体" w:hAnsi="宋体" w:eastAsia="仿宋_GB2312" w:cs="仿宋_GB2312"/>
          <w:color w:val="auto"/>
          <w:sz w:val="32"/>
          <w:szCs w:val="32"/>
          <w:highlight w:val="none"/>
          <w:lang w:val="en-US" w:eastAsia="zh-CN"/>
        </w:rPr>
        <w:t>3</w:t>
      </w:r>
      <w:r>
        <w:rPr>
          <w:rFonts w:hint="eastAsia" w:ascii="宋体" w:hAnsi="宋体" w:eastAsia="仿宋_GB2312" w:cs="仿宋_GB2312"/>
          <w:color w:val="auto"/>
          <w:sz w:val="32"/>
          <w:szCs w:val="32"/>
          <w:highlight w:val="none"/>
        </w:rPr>
        <w:t>时4</w:t>
      </w:r>
      <w:r>
        <w:rPr>
          <w:rFonts w:hint="eastAsia" w:ascii="宋体" w:hAnsi="宋体" w:eastAsia="仿宋_GB2312" w:cs="仿宋_GB2312"/>
          <w:color w:val="auto"/>
          <w:sz w:val="32"/>
          <w:szCs w:val="32"/>
          <w:highlight w:val="none"/>
          <w:lang w:val="en-US" w:eastAsia="zh-CN"/>
        </w:rPr>
        <w:t>3</w:t>
      </w:r>
      <w:r>
        <w:rPr>
          <w:rFonts w:hint="eastAsia" w:ascii="宋体" w:hAnsi="宋体" w:eastAsia="仿宋_GB2312" w:cs="仿宋_GB2312"/>
          <w:color w:val="auto"/>
          <w:sz w:val="32"/>
          <w:szCs w:val="32"/>
          <w:highlight w:val="none"/>
        </w:rPr>
        <w:t>分</w:t>
      </w:r>
      <w:r>
        <w:rPr>
          <w:rFonts w:hint="eastAsia" w:ascii="宋体" w:hAnsi="宋体" w:eastAsia="仿宋_GB2312" w:cs="仿宋_GB2312"/>
          <w:color w:val="auto"/>
          <w:sz w:val="32"/>
          <w:szCs w:val="32"/>
          <w:highlight w:val="none"/>
          <w:lang w:val="en-US" w:eastAsia="zh-CN"/>
        </w:rPr>
        <w:t>左右</w:t>
      </w:r>
      <w:r>
        <w:rPr>
          <w:rFonts w:hint="eastAsia" w:ascii="宋体" w:hAnsi="宋体" w:eastAsia="仿宋_GB2312" w:cs="仿宋_GB2312"/>
          <w:color w:val="auto"/>
          <w:sz w:val="32"/>
          <w:szCs w:val="32"/>
          <w:highlight w:val="none"/>
        </w:rPr>
        <w:t>，</w:t>
      </w:r>
      <w:r>
        <w:rPr>
          <w:rFonts w:hint="eastAsia" w:ascii="宋体" w:hAnsi="宋体" w:eastAsia="仿宋_GB2312" w:cs="仿宋_GB2312"/>
          <w:color w:val="auto"/>
          <w:sz w:val="32"/>
          <w:szCs w:val="32"/>
          <w:highlight w:val="none"/>
          <w:lang w:val="en-US" w:eastAsia="zh-CN"/>
        </w:rPr>
        <w:t>河北金石新型材料有限公司原料库发生一起一般车辆伤害事故，造成2人死亡，1人轻伤，直接经济损失342.01万元。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2024年11月15日，石家庄市安全生产委员会办公室向石家庄市鹿泉区人民政府移交《应急管理部通过省应急厅转来一起实名举报线索函》，要求组织进行核查。2025年2月18日鹿泉区人民政府经核查，初步认定该起事故为一起生产安全事故。</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highlight w:val="none"/>
          <w:lang w:eastAsia="zh-CN"/>
        </w:rPr>
      </w:pPr>
      <w:r>
        <w:rPr>
          <w:rFonts w:hint="eastAsia" w:ascii="宋体" w:hAnsi="宋体" w:eastAsia="仿宋_GB2312" w:cs="仿宋_GB2312"/>
          <w:color w:val="auto"/>
          <w:sz w:val="32"/>
          <w:szCs w:val="32"/>
          <w:highlight w:val="none"/>
          <w:lang w:val="en-US" w:eastAsia="zh-CN"/>
        </w:rPr>
        <w:t>2025年3月10日，石家庄市安全生产委员会办公室下达《关于对鹿泉区河北金石新型材料有限公司“10·24”车辆伤害事故查处挂牌督办的通知》，3月26日鹿泉区人民政府成立河北金石新型材料有限公司“10·24”车辆伤害事故调查组</w:t>
      </w:r>
      <w:r>
        <w:rPr>
          <w:rFonts w:hint="eastAsia" w:ascii="宋体" w:hAnsi="宋体" w:eastAsia="仿宋_GB2312" w:cs="仿宋_GB2312"/>
          <w:color w:val="auto"/>
          <w:sz w:val="32"/>
          <w:szCs w:val="32"/>
          <w:highlight w:val="none"/>
        </w:rPr>
        <w:t>（以下简称事故调查组）</w:t>
      </w:r>
      <w:r>
        <w:rPr>
          <w:rFonts w:hint="eastAsia" w:ascii="宋体" w:hAnsi="宋体" w:eastAsia="仿宋_GB2312" w:cs="仿宋_GB2312"/>
          <w:color w:val="auto"/>
          <w:sz w:val="32"/>
          <w:szCs w:val="32"/>
          <w:highlight w:val="none"/>
          <w:lang w:eastAsia="zh-CN"/>
        </w:rPr>
        <w:t>，</w:t>
      </w:r>
      <w:r>
        <w:rPr>
          <w:rFonts w:hint="eastAsia" w:ascii="宋体" w:hAnsi="宋体" w:eastAsia="仿宋_GB2312" w:cs="仿宋_GB2312"/>
          <w:color w:val="auto"/>
          <w:sz w:val="32"/>
          <w:szCs w:val="32"/>
          <w:highlight w:val="none"/>
        </w:rPr>
        <w:t>对事故展开全面调查。</w:t>
      </w:r>
      <w:r>
        <w:rPr>
          <w:rFonts w:hint="eastAsia" w:ascii="宋体" w:hAnsi="宋体" w:eastAsia="仿宋_GB2312" w:cs="仿宋_GB2312"/>
          <w:color w:val="auto"/>
          <w:sz w:val="32"/>
          <w:szCs w:val="32"/>
          <w:highlight w:val="none"/>
          <w:lang w:val="en-US" w:eastAsia="zh-CN"/>
        </w:rPr>
        <w:t>鹿泉区纪委监委同步成立追责问责组，依</w:t>
      </w:r>
      <w:r>
        <w:rPr>
          <w:rFonts w:hint="eastAsia" w:ascii="宋体" w:hAnsi="宋体" w:eastAsia="仿宋_GB2312" w:cs="仿宋_GB2312"/>
          <w:color w:val="auto"/>
          <w:sz w:val="32"/>
          <w:szCs w:val="32"/>
          <w:highlight w:val="none"/>
        </w:rPr>
        <w:t>规依纪依法对事故有关责任人员</w:t>
      </w:r>
      <w:r>
        <w:rPr>
          <w:rFonts w:hint="eastAsia" w:ascii="宋体" w:hAnsi="宋体" w:eastAsia="仿宋_GB2312" w:cs="仿宋_GB2312"/>
          <w:color w:val="auto"/>
          <w:sz w:val="32"/>
          <w:szCs w:val="32"/>
          <w:highlight w:val="none"/>
          <w:lang w:val="en-US" w:eastAsia="zh-CN"/>
        </w:rPr>
        <w:t>和单位</w:t>
      </w:r>
      <w:r>
        <w:rPr>
          <w:rFonts w:hint="eastAsia" w:ascii="宋体" w:hAnsi="宋体" w:eastAsia="仿宋_GB2312" w:cs="仿宋_GB2312"/>
          <w:color w:val="auto"/>
          <w:sz w:val="32"/>
          <w:szCs w:val="32"/>
          <w:highlight w:val="none"/>
        </w:rPr>
        <w:t>开展调查。事故调查组</w:t>
      </w:r>
      <w:r>
        <w:rPr>
          <w:rFonts w:hint="eastAsia" w:ascii="宋体" w:hAnsi="宋体" w:eastAsia="仿宋_GB2312" w:cs="仿宋_GB2312"/>
          <w:color w:val="auto"/>
          <w:sz w:val="32"/>
          <w:szCs w:val="32"/>
          <w:highlight w:val="none"/>
          <w:lang w:val="en-US" w:eastAsia="zh-CN"/>
        </w:rPr>
        <w:t>由区应急管理局主要负责同志任组长，成员由区</w:t>
      </w:r>
      <w:r>
        <w:rPr>
          <w:rFonts w:hint="eastAsia" w:ascii="宋体" w:hAnsi="宋体" w:eastAsia="仿宋_GB2312" w:cs="仿宋_GB2312"/>
          <w:color w:val="auto"/>
          <w:sz w:val="32"/>
          <w:szCs w:val="32"/>
          <w:highlight w:val="none"/>
        </w:rPr>
        <w:t>应急管理局、</w:t>
      </w:r>
      <w:r>
        <w:rPr>
          <w:rFonts w:hint="eastAsia" w:ascii="宋体" w:hAnsi="宋体" w:eastAsia="仿宋_GB2312" w:cs="仿宋_GB2312"/>
          <w:color w:val="auto"/>
          <w:sz w:val="32"/>
          <w:szCs w:val="32"/>
          <w:highlight w:val="none"/>
          <w:lang w:val="en-US" w:eastAsia="zh-CN"/>
        </w:rPr>
        <w:t>区住建局、区法院、区检察院、市公安局鹿泉分</w:t>
      </w:r>
      <w:r>
        <w:rPr>
          <w:rFonts w:hint="eastAsia" w:ascii="宋体" w:hAnsi="宋体" w:eastAsia="仿宋_GB2312" w:cs="仿宋_GB2312"/>
          <w:color w:val="auto"/>
          <w:sz w:val="32"/>
          <w:szCs w:val="32"/>
          <w:highlight w:val="none"/>
        </w:rPr>
        <w:t>局</w:t>
      </w:r>
      <w:r>
        <w:rPr>
          <w:rFonts w:hint="eastAsia" w:ascii="宋体" w:hAnsi="宋体" w:eastAsia="仿宋_GB2312" w:cs="仿宋_GB2312"/>
          <w:color w:val="auto"/>
          <w:sz w:val="32"/>
          <w:szCs w:val="32"/>
          <w:highlight w:val="none"/>
          <w:lang w:val="en-US" w:eastAsia="zh-CN"/>
        </w:rPr>
        <w:t>、市自然资源和规划局鹿泉分局、区</w:t>
      </w:r>
      <w:r>
        <w:rPr>
          <w:rFonts w:hint="eastAsia" w:ascii="宋体" w:hAnsi="宋体" w:eastAsia="仿宋_GB2312" w:cs="仿宋_GB2312"/>
          <w:color w:val="auto"/>
          <w:sz w:val="32"/>
          <w:szCs w:val="32"/>
          <w:highlight w:val="none"/>
        </w:rPr>
        <w:t>总工会</w:t>
      </w:r>
      <w:r>
        <w:rPr>
          <w:rFonts w:hint="eastAsia" w:ascii="宋体" w:hAnsi="宋体" w:eastAsia="仿宋_GB2312" w:cs="仿宋_GB2312"/>
          <w:color w:val="auto"/>
          <w:sz w:val="32"/>
          <w:szCs w:val="32"/>
          <w:highlight w:val="none"/>
          <w:lang w:eastAsia="zh-CN"/>
        </w:rPr>
        <w:t>、</w:t>
      </w:r>
      <w:r>
        <w:rPr>
          <w:rFonts w:hint="eastAsia" w:ascii="宋体" w:hAnsi="宋体" w:eastAsia="仿宋_GB2312" w:cs="仿宋_GB2312"/>
          <w:color w:val="auto"/>
          <w:sz w:val="32"/>
          <w:szCs w:val="32"/>
          <w:highlight w:val="none"/>
          <w:lang w:val="en-US" w:eastAsia="zh-CN"/>
        </w:rPr>
        <w:t>区交通局、寺家庄镇人民政府等</w:t>
      </w:r>
      <w:r>
        <w:rPr>
          <w:rFonts w:hint="eastAsia" w:ascii="宋体" w:hAnsi="宋体" w:eastAsia="仿宋_GB2312" w:cs="仿宋_GB2312"/>
          <w:color w:val="auto"/>
          <w:sz w:val="32"/>
          <w:szCs w:val="32"/>
          <w:highlight w:val="none"/>
        </w:rPr>
        <w:t>有关人员组成</w:t>
      </w:r>
      <w:r>
        <w:rPr>
          <w:rFonts w:hint="eastAsia" w:ascii="宋体" w:hAnsi="宋体" w:eastAsia="仿宋_GB2312" w:cs="仿宋_GB2312"/>
          <w:color w:val="auto"/>
          <w:sz w:val="32"/>
          <w:szCs w:val="32"/>
          <w:highlight w:val="none"/>
          <w:lang w:eastAsia="zh-CN"/>
        </w:rPr>
        <w:t>，</w:t>
      </w:r>
      <w:r>
        <w:rPr>
          <w:rFonts w:hint="eastAsia" w:ascii="宋体" w:hAnsi="宋体" w:eastAsia="仿宋_GB2312" w:cs="仿宋_GB2312"/>
          <w:color w:val="auto"/>
          <w:sz w:val="32"/>
          <w:szCs w:val="32"/>
          <w:highlight w:val="none"/>
          <w:lang w:val="en-US" w:eastAsia="zh-CN"/>
        </w:rPr>
        <w:t>并</w:t>
      </w:r>
      <w:r>
        <w:rPr>
          <w:rFonts w:hint="eastAsia" w:ascii="宋体" w:hAnsi="宋体" w:eastAsia="仿宋_GB2312" w:cs="仿宋_GB2312"/>
          <w:color w:val="auto"/>
          <w:sz w:val="32"/>
          <w:szCs w:val="32"/>
          <w:highlight w:val="none"/>
          <w:lang w:eastAsia="zh-CN"/>
        </w:rPr>
        <w:t>聘请有关专家、</w:t>
      </w:r>
      <w:r>
        <w:rPr>
          <w:rFonts w:hint="eastAsia" w:ascii="宋体" w:hAnsi="宋体" w:eastAsia="仿宋_GB2312" w:cs="仿宋_GB2312"/>
          <w:color w:val="auto"/>
          <w:sz w:val="32"/>
          <w:szCs w:val="32"/>
          <w:highlight w:val="none"/>
          <w:lang w:val="en-US" w:eastAsia="zh-CN"/>
        </w:rPr>
        <w:t>律师</w:t>
      </w:r>
      <w:r>
        <w:rPr>
          <w:rFonts w:hint="eastAsia" w:ascii="宋体" w:hAnsi="宋体" w:eastAsia="仿宋_GB2312" w:cs="仿宋_GB2312"/>
          <w:color w:val="auto"/>
          <w:sz w:val="32"/>
          <w:szCs w:val="32"/>
          <w:highlight w:val="none"/>
          <w:lang w:eastAsia="zh-CN"/>
        </w:rPr>
        <w:t>参与调查。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 w:hAnsi="仿宋" w:eastAsia="仿宋"/>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事故调查组按照“四不放过”和“科学严谨、依法依规、实事求是、注重实效”的原则，结合司法机关办理该起事故涉事装载机司机张某过失致人死亡案卷材料，采取调查取证、查阅资料、询问人员</w:t>
      </w:r>
      <w:r>
        <w:rPr>
          <w:rFonts w:hint="eastAsia" w:ascii="仿宋_GB2312" w:hAnsi="仿宋_GB2312" w:eastAsia="仿宋_GB2312" w:cs="仿宋_GB2312"/>
          <w:color w:val="auto"/>
          <w:sz w:val="32"/>
          <w:szCs w:val="32"/>
          <w:highlight w:val="none"/>
          <w:lang w:val="en-US" w:eastAsia="zh-CN"/>
        </w:rPr>
        <w:t>、现场勘查等方式开展事故调查，查明了事故发生的经过、原因、人员伤亡、直接经济损失等情况，认定了事故性质、分析了事故责任，提出了对有关责任单位和责任人员的处理建议，并就事故原因及暴露的突出问题，提出了事故防范和整改措施。</w:t>
      </w:r>
    </w:p>
    <w:p>
      <w:pPr>
        <w:pStyle w:val="2"/>
        <w:pageBreakBefore w:val="0"/>
        <w:widowControl w:val="0"/>
        <w:kinsoku/>
        <w:wordWrap/>
        <w:overflowPunct/>
        <w:topLinePunct w:val="0"/>
        <w:autoSpaceDE/>
        <w:autoSpaceDN/>
        <w:bidi w:val="0"/>
        <w:adjustRightInd/>
        <w:snapToGrid/>
        <w:spacing w:line="578" w:lineRule="exact"/>
        <w:textAlignment w:val="auto"/>
        <w:rPr>
          <w:rFonts w:hint="eastAsia" w:ascii="黑体" w:hAnsi="黑体" w:eastAsia="黑体" w:cs="黑体"/>
          <w:b/>
          <w:bCs/>
          <w:color w:val="auto"/>
          <w:sz w:val="32"/>
          <w:szCs w:val="32"/>
          <w:highlight w:val="none"/>
          <w:shd w:val="clear" w:color="auto" w:fill="auto"/>
          <w:lang w:val="en-US" w:eastAsia="zh-CN"/>
        </w:rPr>
      </w:pPr>
      <w:r>
        <w:rPr>
          <w:rFonts w:hint="eastAsia" w:ascii="仿宋_GB2312" w:hAnsi="仿宋_GB2312" w:eastAsia="仿宋_GB2312" w:cs="仿宋_GB2312"/>
          <w:b/>
          <w:bCs/>
          <w:color w:val="auto"/>
          <w:sz w:val="32"/>
          <w:szCs w:val="32"/>
          <w:highlight w:val="none"/>
          <w:lang w:val="en-US" w:eastAsia="zh-CN"/>
        </w:rPr>
        <w:t>经调查认定：</w:t>
      </w:r>
      <w:r>
        <w:rPr>
          <w:rFonts w:hint="eastAsia" w:ascii="黑体" w:hAnsi="黑体" w:eastAsia="黑体" w:cs="黑体"/>
          <w:b/>
          <w:bCs/>
          <w:color w:val="auto"/>
          <w:sz w:val="32"/>
          <w:szCs w:val="32"/>
          <w:highlight w:val="none"/>
          <w:shd w:val="clear" w:color="auto" w:fill="auto"/>
          <w:lang w:val="en-US" w:eastAsia="zh-CN"/>
        </w:rPr>
        <w:t>河北金石新型材料有限公司“10·24”车辆伤害事故是一起因装载机司机疏忽大意</w:t>
      </w:r>
      <w:r>
        <w:rPr>
          <w:rStyle w:val="11"/>
          <w:rFonts w:hint="eastAsia" w:ascii="黑体" w:hAnsi="黑体" w:eastAsia="黑体" w:cs="黑体"/>
          <w:b/>
          <w:bCs/>
          <w:color w:val="auto"/>
          <w:sz w:val="32"/>
          <w:szCs w:val="32"/>
          <w:highlight w:val="none"/>
          <w:shd w:val="clear" w:color="auto" w:fill="auto"/>
          <w:lang w:val="en-US" w:eastAsia="zh-CN"/>
        </w:rPr>
        <w:t>[</w:t>
      </w:r>
      <w:r>
        <w:rPr>
          <w:rStyle w:val="11"/>
          <w:rFonts w:hint="eastAsia" w:ascii="黑体" w:hAnsi="黑体" w:eastAsia="黑体" w:cs="黑体"/>
          <w:b/>
          <w:bCs/>
          <w:color w:val="auto"/>
          <w:sz w:val="32"/>
          <w:szCs w:val="32"/>
          <w:highlight w:val="none"/>
          <w:shd w:val="clear" w:color="auto" w:fill="auto"/>
          <w:lang w:val="en-US" w:eastAsia="zh-CN"/>
        </w:rPr>
        <w:footnoteReference w:id="0"/>
      </w:r>
      <w:r>
        <w:rPr>
          <w:rStyle w:val="11"/>
          <w:rFonts w:hint="eastAsia" w:ascii="黑体" w:hAnsi="黑体" w:eastAsia="黑体" w:cs="黑体"/>
          <w:b/>
          <w:bCs/>
          <w:color w:val="auto"/>
          <w:sz w:val="32"/>
          <w:szCs w:val="32"/>
          <w:highlight w:val="none"/>
          <w:shd w:val="clear" w:color="auto" w:fill="auto"/>
          <w:lang w:val="en-US" w:eastAsia="zh-CN"/>
        </w:rPr>
        <w:t>]</w:t>
      </w:r>
      <w:r>
        <w:rPr>
          <w:rFonts w:hint="eastAsia" w:ascii="黑体" w:hAnsi="黑体" w:eastAsia="黑体" w:cs="黑体"/>
          <w:b/>
          <w:bCs/>
          <w:color w:val="auto"/>
          <w:sz w:val="32"/>
          <w:szCs w:val="32"/>
          <w:highlight w:val="none"/>
          <w:shd w:val="clear" w:color="auto" w:fill="auto"/>
          <w:lang w:val="en-US" w:eastAsia="zh-CN"/>
        </w:rPr>
        <w:t>而造成的一般生产安全责任事故。</w:t>
      </w:r>
    </w:p>
    <w:p>
      <w:pPr>
        <w:pStyle w:val="3"/>
        <w:keepNext/>
        <w:keepLines/>
        <w:pageBreakBefore w:val="0"/>
        <w:widowControl w:val="0"/>
        <w:kinsoku/>
        <w:wordWrap/>
        <w:overflowPunct/>
        <w:topLinePunct w:val="0"/>
        <w:autoSpaceDE/>
        <w:autoSpaceDN/>
        <w:bidi w:val="0"/>
        <w:adjustRightInd/>
        <w:snapToGrid/>
        <w:spacing w:before="0" w:beforeLines="0" w:after="0" w:afterLines="0" w:line="578" w:lineRule="exact"/>
        <w:ind w:firstLine="640" w:firstLineChars="200"/>
        <w:textAlignment w:val="auto"/>
        <w:rPr>
          <w:rFonts w:hint="eastAsia" w:ascii="黑体" w:hAnsi="黑体" w:eastAsia="黑体" w:cs="黑体"/>
          <w:b w:val="0"/>
          <w:bCs/>
          <w:color w:val="auto"/>
          <w:sz w:val="32"/>
          <w:szCs w:val="32"/>
          <w:highlight w:val="none"/>
          <w:lang w:val="en-US" w:eastAsia="zh-CN"/>
        </w:rPr>
      </w:pPr>
      <w:bookmarkStart w:id="1" w:name="_Toc20688"/>
      <w:bookmarkStart w:id="2" w:name="_Toc21433"/>
      <w:r>
        <w:rPr>
          <w:rFonts w:hint="eastAsia" w:ascii="黑体" w:hAnsi="黑体" w:eastAsia="黑体" w:cs="黑体"/>
          <w:b w:val="0"/>
          <w:bCs/>
          <w:color w:val="auto"/>
          <w:sz w:val="32"/>
          <w:szCs w:val="32"/>
          <w:highlight w:val="none"/>
          <w:lang w:val="en-US" w:eastAsia="zh-CN"/>
        </w:rPr>
        <w:t>一、事故基本情况</w:t>
      </w:r>
      <w:bookmarkEnd w:id="1"/>
      <w:bookmarkEnd w:id="2"/>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楷体_GB2312" w:hAnsi="楷体_GB2312" w:eastAsia="楷体_GB2312" w:cs="楷体_GB2312"/>
          <w:b w:val="0"/>
          <w:bCs w:val="0"/>
          <w:color w:val="auto"/>
          <w:sz w:val="32"/>
          <w:szCs w:val="32"/>
          <w:highlight w:val="none"/>
          <w:lang w:val="en-US" w:eastAsia="zh-CN"/>
        </w:rPr>
      </w:pPr>
      <w:bookmarkStart w:id="3" w:name="_Toc23564"/>
      <w:bookmarkStart w:id="4" w:name="_Toc11822"/>
      <w:r>
        <w:rPr>
          <w:rFonts w:hint="eastAsia" w:ascii="楷体_GB2312" w:hAnsi="楷体_GB2312" w:eastAsia="楷体_GB2312" w:cs="楷体_GB2312"/>
          <w:b w:val="0"/>
          <w:bCs w:val="0"/>
          <w:color w:val="auto"/>
          <w:sz w:val="32"/>
          <w:szCs w:val="32"/>
          <w:highlight w:val="none"/>
          <w:lang w:val="en-US" w:eastAsia="zh-CN"/>
        </w:rPr>
        <w:t>（一）事故发生单位概况</w:t>
      </w:r>
      <w:bookmarkEnd w:id="3"/>
      <w:bookmarkEnd w:id="4"/>
    </w:p>
    <w:p>
      <w:pPr>
        <w:pStyle w:val="2"/>
        <w:pageBreakBefore w:val="0"/>
        <w:widowControl w:val="0"/>
        <w:kinsoku/>
        <w:wordWrap/>
        <w:overflowPunct/>
        <w:topLinePunct w:val="0"/>
        <w:autoSpaceDE/>
        <w:autoSpaceDN/>
        <w:bidi w:val="0"/>
        <w:adjustRightInd/>
        <w:snapToGrid/>
        <w:spacing w:line="578" w:lineRule="exact"/>
        <w:textAlignment w:val="auto"/>
        <w:rPr>
          <w:rFonts w:hint="eastAsia" w:ascii="宋体" w:hAnsi="宋体" w:eastAsia="仿宋_GB2312" w:cs="仿宋_GB2312"/>
          <w:color w:val="auto"/>
          <w:sz w:val="32"/>
          <w:highlight w:val="none"/>
          <w:lang w:val="en-US" w:eastAsia="zh-CN"/>
        </w:rPr>
      </w:pPr>
      <w:r>
        <w:rPr>
          <w:rFonts w:hint="eastAsia" w:ascii="宋体" w:hAnsi="宋体" w:eastAsia="仿宋_GB2312" w:cs="仿宋_GB2312"/>
          <w:b/>
          <w:bCs/>
          <w:color w:val="auto"/>
          <w:sz w:val="32"/>
          <w:szCs w:val="32"/>
          <w:highlight w:val="none"/>
          <w:lang w:val="en-US" w:eastAsia="zh-CN"/>
        </w:rPr>
        <w:t>1.河北金石新型材料有限公司</w:t>
      </w:r>
      <w:r>
        <w:rPr>
          <w:rFonts w:hint="eastAsia" w:ascii="宋体" w:hAnsi="宋体" w:eastAsia="仿宋_GB2312" w:cs="仿宋_GB2312"/>
          <w:b w:val="0"/>
          <w:bCs w:val="0"/>
          <w:color w:val="auto"/>
          <w:sz w:val="32"/>
          <w:szCs w:val="32"/>
          <w:highlight w:val="none"/>
          <w:lang w:val="en-US" w:eastAsia="zh-CN"/>
        </w:rPr>
        <w:t>（以下简称金石公司）。成立于</w:t>
      </w:r>
      <w:r>
        <w:rPr>
          <w:rFonts w:hint="eastAsia" w:ascii="宋体" w:hAnsi="宋体" w:eastAsia="仿宋_GB2312" w:cs="仿宋_GB2312"/>
          <w:color w:val="auto"/>
          <w:sz w:val="32"/>
          <w:highlight w:val="none"/>
          <w:lang w:val="en-US" w:eastAsia="zh-CN"/>
        </w:rPr>
        <w:t>2019年6月20日，</w:t>
      </w:r>
      <w:r>
        <w:rPr>
          <w:rFonts w:hint="eastAsia" w:ascii="宋体" w:hAnsi="宋体" w:eastAsia="仿宋_GB2312" w:cs="仿宋_GB2312"/>
          <w:b w:val="0"/>
          <w:bCs w:val="0"/>
          <w:color w:val="auto"/>
          <w:sz w:val="32"/>
          <w:szCs w:val="32"/>
          <w:highlight w:val="none"/>
          <w:lang w:val="en-US" w:eastAsia="zh-CN"/>
        </w:rPr>
        <w:t>位于</w:t>
      </w:r>
      <w:r>
        <w:rPr>
          <w:rFonts w:hint="eastAsia" w:ascii="宋体" w:hAnsi="宋体" w:eastAsia="仿宋_GB2312" w:cs="仿宋_GB2312"/>
          <w:color w:val="auto"/>
          <w:sz w:val="32"/>
          <w:highlight w:val="none"/>
          <w:lang w:val="en-US" w:eastAsia="zh-CN"/>
        </w:rPr>
        <w:t>石家庄市鹿泉区寺家庄镇西龙贵</w:t>
      </w:r>
      <w:r>
        <w:rPr>
          <w:rFonts w:hint="eastAsia" w:ascii="宋体" w:hAnsi="宋体" w:eastAsia="仿宋_GB2312" w:cs="仿宋_GB2312"/>
          <w:color w:val="auto"/>
          <w:kern w:val="2"/>
          <w:sz w:val="32"/>
          <w:szCs w:val="32"/>
          <w:highlight w:val="none"/>
          <w:lang w:val="en-US" w:eastAsia="zh-CN" w:bidi="ar-SA"/>
        </w:rPr>
        <w:t>村（装院路52号），统一社会</w:t>
      </w:r>
      <w:bookmarkStart w:id="40" w:name="_GoBack"/>
      <w:bookmarkEnd w:id="40"/>
      <w:r>
        <w:rPr>
          <w:rFonts w:hint="eastAsia" w:ascii="宋体" w:hAnsi="宋体" w:eastAsia="仿宋_GB2312" w:cs="仿宋_GB2312"/>
          <w:color w:val="auto"/>
          <w:kern w:val="2"/>
          <w:sz w:val="32"/>
          <w:szCs w:val="32"/>
          <w:highlight w:val="none"/>
          <w:lang w:val="en-US" w:eastAsia="zh-CN" w:bidi="ar-SA"/>
        </w:rPr>
        <w:t>信用代码：91130185MA0DPYH303，注册资本贰仟陆佰万元整，法定代表人袁某某（不参与公司日常经</w:t>
      </w:r>
      <w:r>
        <w:rPr>
          <w:rFonts w:hint="eastAsia" w:ascii="宋体" w:hAnsi="宋体" w:eastAsia="仿宋_GB2312" w:cs="仿宋_GB2312"/>
          <w:b w:val="0"/>
          <w:bCs w:val="0"/>
          <w:color w:val="auto"/>
          <w:sz w:val="32"/>
          <w:szCs w:val="32"/>
          <w:highlight w:val="none"/>
          <w:lang w:val="en-US" w:eastAsia="zh-CN"/>
        </w:rPr>
        <w:t>营管理工作），总经理、实际控制人张</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b w:val="0"/>
          <w:bCs w:val="0"/>
          <w:color w:val="auto"/>
          <w:sz w:val="32"/>
          <w:szCs w:val="32"/>
          <w:highlight w:val="none"/>
          <w:lang w:val="en-US" w:eastAsia="zh-CN"/>
        </w:rPr>
        <w:t>。经济类型：有限责任公司（自然人投资或控股）。经</w:t>
      </w:r>
      <w:r>
        <w:rPr>
          <w:rFonts w:hint="eastAsia" w:ascii="宋体" w:hAnsi="宋体" w:eastAsia="仿宋_GB2312" w:cs="仿宋_GB2312"/>
          <w:color w:val="auto"/>
          <w:sz w:val="32"/>
          <w:highlight w:val="none"/>
          <w:lang w:val="en-US" w:eastAsia="zh-CN"/>
        </w:rPr>
        <w:t>营范围：装配式建筑技术的研发、设计及推广；装配式建筑构件的生产、销售、安装；混凝土预拌、销售；房屋建筑工程的施工；普通货物道路运输、货物专用运输（罐式容器）。（依法须经批准的项目，经相关部门批准后方可开展经营活动）。 2021年6月10日，该公司取得了《建筑业企业资质证书》，证书编号：D313222269,资质类别及等级：预拌混凝土专业承包不分等级。</w:t>
      </w:r>
    </w:p>
    <w:p>
      <w:pPr>
        <w:pStyle w:val="2"/>
        <w:pageBreakBefore w:val="0"/>
        <w:widowControl w:val="0"/>
        <w:kinsoku/>
        <w:wordWrap/>
        <w:overflowPunct/>
        <w:topLinePunct w:val="0"/>
        <w:autoSpaceDE/>
        <w:autoSpaceDN/>
        <w:bidi w:val="0"/>
        <w:adjustRightInd/>
        <w:snapToGrid/>
        <w:spacing w:line="578" w:lineRule="exact"/>
        <w:textAlignment w:val="auto"/>
        <w:rPr>
          <w:rFonts w:hint="eastAsia" w:ascii="宋体" w:hAnsi="宋体" w:eastAsia="仿宋_GB2312" w:cs="仿宋_GB2312"/>
          <w:b w:val="0"/>
          <w:bCs w:val="0"/>
          <w:color w:val="auto"/>
          <w:sz w:val="32"/>
          <w:szCs w:val="32"/>
          <w:highlight w:val="none"/>
          <w:lang w:val="en-US" w:eastAsia="zh-CN"/>
        </w:rPr>
      </w:pPr>
      <w:r>
        <w:rPr>
          <w:rFonts w:hint="eastAsia" w:ascii="宋体" w:hAnsi="宋体" w:eastAsia="仿宋_GB2312" w:cs="仿宋_GB2312"/>
          <w:b w:val="0"/>
          <w:bCs w:val="0"/>
          <w:color w:val="auto"/>
          <w:sz w:val="32"/>
          <w:highlight w:val="none"/>
          <w:lang w:val="en-US" w:eastAsia="zh-CN"/>
        </w:rPr>
        <w:t>事故发生时该公司共有</w:t>
      </w:r>
      <w:r>
        <w:rPr>
          <w:rFonts w:hint="eastAsia" w:ascii="宋体" w:hAnsi="宋体" w:eastAsia="仿宋_GB2312" w:cs="仿宋_GB2312"/>
          <w:color w:val="auto"/>
          <w:sz w:val="32"/>
          <w:highlight w:val="none"/>
          <w:lang w:val="en-US" w:eastAsia="zh-CN"/>
        </w:rPr>
        <w:t>从业人员</w:t>
      </w:r>
      <w:r>
        <w:rPr>
          <w:rFonts w:hint="eastAsia" w:ascii="宋体" w:hAnsi="宋体" w:eastAsia="仿宋_GB2312" w:cs="仿宋_GB2312"/>
          <w:b w:val="0"/>
          <w:bCs w:val="0"/>
          <w:color w:val="auto"/>
          <w:sz w:val="32"/>
          <w:szCs w:val="32"/>
          <w:highlight w:val="none"/>
          <w:lang w:val="en-US" w:eastAsia="zh-CN"/>
        </w:rPr>
        <w:t>50人</w:t>
      </w:r>
      <w:r>
        <w:rPr>
          <w:rFonts w:hint="eastAsia" w:ascii="宋体" w:hAnsi="宋体" w:eastAsia="仿宋_GB2312" w:cs="仿宋_GB2312"/>
          <w:color w:val="auto"/>
          <w:sz w:val="32"/>
          <w:highlight w:val="none"/>
          <w:lang w:val="en-US" w:eastAsia="zh-CN"/>
        </w:rPr>
        <w:t>，设置了安全领导小组，配备</w:t>
      </w:r>
      <w:r>
        <w:rPr>
          <w:rFonts w:hint="eastAsia" w:ascii="宋体" w:hAnsi="宋体" w:eastAsia="仿宋_GB2312" w:cs="仿宋_GB2312"/>
          <w:color w:val="auto"/>
          <w:kern w:val="2"/>
          <w:sz w:val="32"/>
          <w:szCs w:val="32"/>
          <w:highlight w:val="none"/>
          <w:lang w:val="en-US" w:eastAsia="zh-CN" w:bidi="ar-SA"/>
        </w:rPr>
        <w:t>了1名</w:t>
      </w:r>
      <w:r>
        <w:rPr>
          <w:rFonts w:hint="eastAsia" w:ascii="宋体" w:hAnsi="宋体" w:eastAsia="仿宋_GB2312" w:cs="仿宋_GB2312"/>
          <w:color w:val="auto"/>
          <w:sz w:val="32"/>
          <w:highlight w:val="none"/>
          <w:lang w:val="en-US" w:eastAsia="zh-CN"/>
        </w:rPr>
        <w:t>专职安全管理人员；该公司</w:t>
      </w:r>
      <w:r>
        <w:rPr>
          <w:rFonts w:hint="eastAsia" w:ascii="宋体" w:hAnsi="宋体" w:eastAsia="仿宋_GB2312" w:cs="仿宋_GB2312"/>
          <w:color w:val="auto"/>
          <w:kern w:val="2"/>
          <w:sz w:val="32"/>
          <w:szCs w:val="32"/>
          <w:highlight w:val="none"/>
          <w:lang w:val="en-US" w:eastAsia="zh-CN" w:bidi="ar-SA"/>
        </w:rPr>
        <w:t>安全生产责任制不健全，缺少装载机司机安全生产职责；未制定装载机司机岗位安全操作规程。</w:t>
      </w:r>
    </w:p>
    <w:p>
      <w:pPr>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eastAsia" w:ascii="宋体" w:hAnsi="宋体" w:eastAsia="仿宋_GB2312" w:cs="仿宋_GB2312"/>
          <w:b/>
          <w:color w:val="auto"/>
          <w:sz w:val="32"/>
          <w:szCs w:val="32"/>
          <w:highlight w:val="none"/>
          <w:lang w:val="en-US" w:eastAsia="zh-CN"/>
        </w:rPr>
      </w:pPr>
      <w:r>
        <w:rPr>
          <w:rFonts w:hint="eastAsia" w:ascii="宋体" w:hAnsi="宋体" w:eastAsia="仿宋_GB2312" w:cs="仿宋_GB2312"/>
          <w:b/>
          <w:color w:val="auto"/>
          <w:sz w:val="32"/>
          <w:szCs w:val="32"/>
          <w:highlight w:val="none"/>
          <w:lang w:val="en-US" w:eastAsia="zh-CN"/>
        </w:rPr>
        <w:t>2.涉事装载机及司机相关情况。</w:t>
      </w:r>
    </w:p>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highlight w:val="none"/>
          <w:lang w:eastAsia="zh-CN"/>
        </w:rPr>
      </w:pPr>
      <w:r>
        <w:rPr>
          <w:rFonts w:hint="eastAsia" w:ascii="宋体" w:hAnsi="宋体" w:eastAsia="仿宋_GB2312" w:cs="仿宋_GB2312"/>
          <w:b w:val="0"/>
          <w:bCs/>
          <w:color w:val="auto"/>
          <w:sz w:val="32"/>
          <w:szCs w:val="32"/>
          <w:highlight w:val="none"/>
          <w:lang w:val="en-US" w:eastAsia="zh-CN"/>
        </w:rPr>
        <w:t>（1）涉事装载机所有人为</w:t>
      </w:r>
      <w:r>
        <w:rPr>
          <w:rFonts w:hint="eastAsia" w:ascii="宋体" w:hAnsi="宋体" w:eastAsia="仿宋_GB2312" w:cs="仿宋_GB2312"/>
          <w:color w:val="auto"/>
          <w:sz w:val="32"/>
          <w:szCs w:val="32"/>
          <w:highlight w:val="none"/>
          <w:lang w:val="en-US" w:eastAsia="zh-CN"/>
        </w:rPr>
        <w:t>王</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（男，石家庄市鹿泉区人，身份证号：130xxxxxxxxxxxxxxx）。</w:t>
      </w:r>
      <w:r>
        <w:rPr>
          <w:rFonts w:hint="eastAsia" w:ascii="宋体" w:hAnsi="宋体" w:eastAsia="仿宋_GB2312" w:cs="仿宋_GB2312"/>
          <w:b w:val="0"/>
          <w:bCs/>
          <w:color w:val="auto"/>
          <w:sz w:val="32"/>
          <w:szCs w:val="32"/>
          <w:highlight w:val="none"/>
          <w:lang w:val="en-US" w:eastAsia="zh-CN"/>
        </w:rPr>
        <w:t>牌号商标：柳工，规格型号：850H,出厂日期：2020年7月，合格证编号：NO1015719。</w:t>
      </w:r>
      <w:r>
        <w:rPr>
          <w:rFonts w:hint="eastAsia" w:ascii="宋体" w:hAnsi="宋体" w:eastAsia="仿宋_GB2312" w:cs="仿宋_GB2312"/>
          <w:color w:val="auto"/>
          <w:sz w:val="32"/>
          <w:highlight w:val="none"/>
          <w:lang w:val="en-US" w:eastAsia="zh-CN"/>
        </w:rPr>
        <w:t>2021年7月13日，</w:t>
      </w:r>
      <w:r>
        <w:rPr>
          <w:rFonts w:hint="eastAsia" w:ascii="宋体" w:hAnsi="宋体" w:eastAsia="仿宋_GB2312" w:cs="仿宋_GB2312"/>
          <w:color w:val="auto"/>
          <w:sz w:val="32"/>
          <w:szCs w:val="32"/>
          <w:highlight w:val="none"/>
          <w:lang w:val="en-US" w:eastAsia="zh-CN"/>
        </w:rPr>
        <w:t>王</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弟弟代其与</w:t>
      </w:r>
      <w:r>
        <w:rPr>
          <w:rFonts w:hint="eastAsia" w:ascii="宋体" w:hAnsi="宋体" w:eastAsia="仿宋_GB2312" w:cs="仿宋_GB2312"/>
          <w:b w:val="0"/>
          <w:bCs w:val="0"/>
          <w:color w:val="auto"/>
          <w:sz w:val="32"/>
          <w:szCs w:val="32"/>
          <w:highlight w:val="none"/>
          <w:lang w:val="en-US" w:eastAsia="zh-CN"/>
        </w:rPr>
        <w:t>金石公司</w:t>
      </w:r>
      <w:r>
        <w:rPr>
          <w:rFonts w:hint="eastAsia" w:ascii="宋体" w:hAnsi="宋体" w:eastAsia="仿宋_GB2312" w:cs="仿宋_GB2312"/>
          <w:color w:val="auto"/>
          <w:sz w:val="32"/>
          <w:szCs w:val="32"/>
          <w:highlight w:val="none"/>
          <w:lang w:val="en-US" w:eastAsia="zh-CN"/>
        </w:rPr>
        <w:t>签订《</w:t>
      </w:r>
      <w:r>
        <w:rPr>
          <w:rFonts w:hint="eastAsia" w:ascii="宋体" w:hAnsi="宋体" w:eastAsia="仿宋_GB2312" w:cs="仿宋_GB2312"/>
          <w:color w:val="auto"/>
          <w:sz w:val="32"/>
          <w:szCs w:val="32"/>
          <w:highlight w:val="none"/>
        </w:rPr>
        <w:t>租赁</w:t>
      </w:r>
      <w:r>
        <w:rPr>
          <w:rFonts w:hint="eastAsia" w:ascii="宋体" w:hAnsi="宋体" w:eastAsia="仿宋_GB2312" w:cs="仿宋_GB2312"/>
          <w:color w:val="auto"/>
          <w:sz w:val="32"/>
          <w:szCs w:val="32"/>
          <w:highlight w:val="none"/>
          <w:lang w:val="en-US" w:eastAsia="zh-CN"/>
        </w:rPr>
        <w:t>机械设备事宜协议》，将装载机以个人名义出租给金石公司长期使用</w:t>
      </w:r>
      <w:r>
        <w:rPr>
          <w:rFonts w:hint="eastAsia" w:ascii="宋体" w:hAnsi="宋体" w:eastAsia="仿宋_GB2312" w:cs="仿宋_GB2312"/>
          <w:color w:val="auto"/>
          <w:sz w:val="32"/>
          <w:szCs w:val="32"/>
          <w:highlight w:val="none"/>
          <w:lang w:eastAsia="zh-CN"/>
        </w:rPr>
        <w:t>。</w:t>
      </w:r>
    </w:p>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eastAsia="zh-CN"/>
        </w:rPr>
        <w:t>（</w:t>
      </w:r>
      <w:r>
        <w:rPr>
          <w:rFonts w:hint="eastAsia" w:ascii="宋体" w:hAnsi="宋体" w:eastAsia="仿宋_GB2312" w:cs="仿宋_GB2312"/>
          <w:color w:val="auto"/>
          <w:sz w:val="32"/>
          <w:szCs w:val="32"/>
          <w:highlight w:val="none"/>
          <w:lang w:val="en-US" w:eastAsia="zh-CN"/>
        </w:rPr>
        <w:t>2</w:t>
      </w:r>
      <w:r>
        <w:rPr>
          <w:rFonts w:hint="eastAsia" w:ascii="宋体" w:hAnsi="宋体" w:eastAsia="仿宋_GB2312" w:cs="仿宋_GB2312"/>
          <w:color w:val="auto"/>
          <w:sz w:val="32"/>
          <w:szCs w:val="32"/>
          <w:highlight w:val="none"/>
          <w:lang w:eastAsia="zh-CN"/>
        </w:rPr>
        <w:t>）</w:t>
      </w:r>
      <w:r>
        <w:rPr>
          <w:rFonts w:hint="eastAsia" w:ascii="宋体" w:hAnsi="宋体" w:eastAsia="仿宋_GB2312" w:cs="仿宋_GB2312"/>
          <w:b/>
          <w:color w:val="auto"/>
          <w:sz w:val="32"/>
          <w:szCs w:val="32"/>
          <w:highlight w:val="none"/>
          <w:lang w:val="en-US" w:eastAsia="zh-CN"/>
        </w:rPr>
        <w:t>涉事装载机司机相关情况：</w:t>
      </w:r>
      <w:r>
        <w:rPr>
          <w:rFonts w:hint="eastAsia" w:ascii="宋体" w:hAnsi="宋体" w:eastAsia="仿宋_GB2312" w:cs="仿宋_GB2312"/>
          <w:color w:val="auto"/>
          <w:sz w:val="32"/>
          <w:szCs w:val="32"/>
          <w:highlight w:val="none"/>
          <w:lang w:val="en-US" w:eastAsia="zh-CN"/>
        </w:rPr>
        <w:t>王</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聘用张</w:t>
      </w:r>
      <w:r>
        <w:rPr>
          <w:rFonts w:hint="eastAsia" w:ascii="宋体" w:hAnsi="宋体" w:eastAsia="仿宋_GB2312" w:cs="仿宋_GB2312"/>
          <w:color w:val="auto"/>
          <w:kern w:val="2"/>
          <w:sz w:val="32"/>
          <w:szCs w:val="32"/>
          <w:highlight w:val="none"/>
          <w:lang w:val="en-US" w:eastAsia="zh-CN" w:bidi="ar-SA"/>
        </w:rPr>
        <w:t>某</w:t>
      </w:r>
      <w:r>
        <w:rPr>
          <w:rFonts w:hint="eastAsia" w:ascii="宋体" w:hAnsi="宋体" w:eastAsia="仿宋_GB2312" w:cs="仿宋_GB2312"/>
          <w:color w:val="auto"/>
          <w:sz w:val="32"/>
          <w:szCs w:val="32"/>
          <w:highlight w:val="none"/>
          <w:lang w:val="en-US" w:eastAsia="zh-CN"/>
        </w:rPr>
        <w:t>（男，石家庄市鹿泉区人，身份证号：130xxxxxxxxxxxxxxx）在金石公司驾驶操作其出租的装载机进行作业。设备在租赁期间，要求司机服从金石公司的工作安排和管理，严格遵守各项管理制度。</w:t>
      </w:r>
      <w:bookmarkStart w:id="5" w:name="_Toc13759"/>
      <w:bookmarkStart w:id="6" w:name="_Toc8160"/>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（二）事故发生经过</w:t>
      </w:r>
      <w:bookmarkEnd w:id="5"/>
      <w:bookmarkEnd w:id="6"/>
    </w:p>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highlight w:val="none"/>
          <w:lang w:val="en-US" w:eastAsia="zh-CN"/>
        </w:rPr>
      </w:pPr>
      <w:bookmarkStart w:id="7" w:name="_Toc30930"/>
      <w:bookmarkStart w:id="8" w:name="_Toc25241"/>
      <w:r>
        <w:rPr>
          <w:rFonts w:hint="eastAsia" w:ascii="宋体" w:hAnsi="宋体" w:eastAsia="仿宋_GB2312" w:cs="仿宋_GB2312"/>
          <w:color w:val="auto"/>
          <w:sz w:val="32"/>
          <w:szCs w:val="32"/>
          <w:highlight w:val="none"/>
          <w:lang w:val="en-US" w:eastAsia="zh-CN"/>
        </w:rPr>
        <w:t>2022年10月24日13时38分许（鹿泉区人民法院留存视频档案显示），金石公司原料库内张</w:t>
      </w:r>
      <w:r>
        <w:rPr>
          <w:rFonts w:hint="eastAsia" w:ascii="宋体" w:hAnsi="宋体" w:eastAsia="仿宋_GB2312" w:cs="仿宋_GB2312"/>
          <w:color w:val="auto"/>
          <w:kern w:val="2"/>
          <w:sz w:val="32"/>
          <w:szCs w:val="32"/>
          <w:highlight w:val="none"/>
          <w:lang w:val="en-US" w:eastAsia="zh-CN" w:bidi="ar-SA"/>
        </w:rPr>
        <w:t>某</w:t>
      </w:r>
      <w:r>
        <w:rPr>
          <w:rFonts w:hint="eastAsia" w:ascii="宋体" w:hAnsi="宋体" w:eastAsia="仿宋_GB2312" w:cs="仿宋_GB2312"/>
          <w:color w:val="auto"/>
          <w:sz w:val="32"/>
          <w:szCs w:val="32"/>
          <w:highlight w:val="none"/>
          <w:lang w:val="en-US" w:eastAsia="zh-CN"/>
        </w:rPr>
        <w:t>驾驶王</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出租的装载机往返于储料区与上料口间进行上料作业时，看到金石公司销售员赵</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带领客户任</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、尹</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从料仓东门进入料仓内。13时43分许，张</w:t>
      </w:r>
      <w:r>
        <w:rPr>
          <w:rFonts w:hint="eastAsia" w:ascii="宋体" w:hAnsi="宋体" w:eastAsia="仿宋_GB2312" w:cs="仿宋_GB2312"/>
          <w:color w:val="auto"/>
          <w:kern w:val="2"/>
          <w:sz w:val="32"/>
          <w:szCs w:val="32"/>
          <w:highlight w:val="none"/>
          <w:lang w:val="en-US" w:eastAsia="zh-CN" w:bidi="ar-SA"/>
        </w:rPr>
        <w:t>某</w:t>
      </w:r>
      <w:r>
        <w:rPr>
          <w:rFonts w:hint="eastAsia" w:ascii="宋体" w:hAnsi="宋体" w:eastAsia="仿宋_GB2312" w:cs="仿宋_GB2312"/>
          <w:color w:val="auto"/>
          <w:sz w:val="32"/>
          <w:szCs w:val="32"/>
          <w:highlight w:val="none"/>
          <w:lang w:val="en-US" w:eastAsia="zh-CN"/>
        </w:rPr>
        <w:t>由南向北向第4个料斗上料完成后，因着急上料，未停车确认赵</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等3人位置，继续在灰尘弥漫、机器嘈杂等作业不良环境中由北向东进行倒车，因疏忽大意将在原料库内西侧中砂储料区查看完砂石料质量后返回东门途中穿行装载机作业区时背对装载机的赵</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、任</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、尹</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撞倒，最终造成任</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、尹</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被当场碾压致死，赵</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被撞倒致伤。</w:t>
      </w:r>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firstLine="640" w:firstLineChars="200"/>
        <w:jc w:val="left"/>
        <w:textAlignment w:val="auto"/>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（三）事故现场情况</w:t>
      </w:r>
      <w:bookmarkEnd w:id="7"/>
      <w:bookmarkEnd w:id="8"/>
    </w:p>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事故调查组对涉事的原料库进行了现场勘验勘查，经对比司法机关案卷原料库布局，自事发至今未发生改变。原料库高度约12m，东西长约70m，南北宽约45m，在北面东西两侧设置了东门和西门。库内南侧自东至西依次布置有三个石子储料区和两个中砂储料区，每个储料区南北长约30m，东西宽约13m，储料区之间设有砖混隔墙。库内南侧设有两组砂石料进料口，供应商砼生产使用。砂石料进料口距储料区南北直线距离约15m。装载机需往复与五个储料区和两组上料口间上料作业。</w:t>
      </w:r>
    </w:p>
    <w:p>
      <w:pPr>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drawing>
          <wp:inline distT="0" distB="0" distL="114300" distR="114300">
            <wp:extent cx="5017135" cy="35674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rcRect l="32492" t="15056" r="33453" b="27010"/>
                    <a:stretch>
                      <a:fillRect/>
                    </a:stretch>
                  </pic:blipFill>
                  <pic:spPr>
                    <a:xfrm>
                      <a:off x="0" y="0"/>
                      <a:ext cx="5017135" cy="3567430"/>
                    </a:xfrm>
                    <a:prstGeom prst="rect">
                      <a:avLst/>
                    </a:prstGeom>
                    <a:noFill/>
                    <a:ln>
                      <a:noFill/>
                    </a:ln>
                  </pic:spPr>
                </pic:pic>
              </a:graphicData>
            </a:graphic>
          </wp:inline>
        </w:drawing>
      </w:r>
    </w:p>
    <w:p>
      <w:pPr>
        <w:jc w:val="center"/>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图1  原料库平面示意图</w:t>
      </w:r>
    </w:p>
    <w:p>
      <w:pPr>
        <w:pStyle w:val="12"/>
        <w:ind w:left="0" w:leftChars="0" w:firstLine="0" w:firstLineChars="0"/>
        <w:jc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drawing>
          <wp:inline distT="0" distB="0" distL="114300" distR="114300">
            <wp:extent cx="4719320" cy="2339975"/>
            <wp:effectExtent l="0" t="0" r="5080" b="3175"/>
            <wp:docPr id="6" name="图片 2" descr="21f89f445dbbb9667c03ec0931d69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21f89f445dbbb9667c03ec0931d69f5"/>
                    <pic:cNvPicPr>
                      <a:picLocks noChangeAspect="1"/>
                    </pic:cNvPicPr>
                  </pic:nvPicPr>
                  <pic:blipFill>
                    <a:blip r:embed="rId7"/>
                    <a:srcRect t="7190" b="8981"/>
                    <a:stretch>
                      <a:fillRect/>
                    </a:stretch>
                  </pic:blipFill>
                  <pic:spPr>
                    <a:xfrm>
                      <a:off x="0" y="0"/>
                      <a:ext cx="4719320" cy="2339975"/>
                    </a:xfrm>
                    <a:prstGeom prst="rect">
                      <a:avLst/>
                    </a:prstGeom>
                    <a:noFill/>
                    <a:ln>
                      <a:noFill/>
                    </a:ln>
                  </pic:spPr>
                </pic:pic>
              </a:graphicData>
            </a:graphic>
          </wp:inline>
        </w:drawing>
      </w:r>
    </w:p>
    <w:p>
      <w:pPr>
        <w:jc w:val="center"/>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图2  装载机上料口1</w:t>
      </w:r>
    </w:p>
    <w:p>
      <w:pPr>
        <w:pStyle w:val="12"/>
        <w:ind w:left="0" w:leftChars="0" w:firstLine="0" w:firstLineChars="0"/>
        <w:jc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drawing>
          <wp:inline distT="0" distB="0" distL="114300" distR="114300">
            <wp:extent cx="4558030" cy="2339975"/>
            <wp:effectExtent l="0" t="0" r="13970" b="3175"/>
            <wp:docPr id="4" name="图片 3" descr="c7aa33cb5141f8bf9444b3256c69c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7aa33cb5141f8bf9444b3256c69cd3"/>
                    <pic:cNvPicPr>
                      <a:picLocks noChangeAspect="1"/>
                    </pic:cNvPicPr>
                  </pic:nvPicPr>
                  <pic:blipFill>
                    <a:blip r:embed="rId8"/>
                    <a:stretch>
                      <a:fillRect/>
                    </a:stretch>
                  </pic:blipFill>
                  <pic:spPr>
                    <a:xfrm>
                      <a:off x="0" y="0"/>
                      <a:ext cx="4558030" cy="2339975"/>
                    </a:xfrm>
                    <a:prstGeom prst="rect">
                      <a:avLst/>
                    </a:prstGeom>
                    <a:noFill/>
                    <a:ln>
                      <a:noFill/>
                    </a:ln>
                  </pic:spPr>
                </pic:pic>
              </a:graphicData>
            </a:graphic>
          </wp:inline>
        </w:drawing>
      </w:r>
    </w:p>
    <w:p>
      <w:pPr>
        <w:jc w:val="center"/>
        <w:rPr>
          <w:rFonts w:hint="default" w:ascii="仿宋_GB2312" w:hAnsi="仿宋_GB2312" w:eastAsia="仿宋_GB2312" w:cs="仿宋_GB2312"/>
          <w:color w:val="auto"/>
          <w:sz w:val="32"/>
          <w:szCs w:val="32"/>
          <w:highlight w:val="none"/>
          <w:lang w:val="en-US" w:eastAsia="zh-CN"/>
        </w:rPr>
      </w:pPr>
      <w:r>
        <w:rPr>
          <w:rFonts w:hint="eastAsia" w:ascii="宋体" w:hAnsi="宋体" w:cs="宋体"/>
          <w:color w:val="auto"/>
          <w:sz w:val="28"/>
          <w:szCs w:val="28"/>
          <w:highlight w:val="none"/>
          <w:lang w:val="en-US" w:eastAsia="zh-CN"/>
        </w:rPr>
        <w:t>图3  装载机上料口2</w:t>
      </w:r>
    </w:p>
    <w:p>
      <w:pPr>
        <w:pStyle w:val="12"/>
        <w:ind w:left="0" w:leftChars="0" w:firstLine="0" w:firstLineChars="0"/>
        <w:jc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drawing>
          <wp:inline distT="0" distB="0" distL="114300" distR="114300">
            <wp:extent cx="4665980" cy="2339975"/>
            <wp:effectExtent l="0" t="0" r="1270" b="3175"/>
            <wp:docPr id="5" name="图片 4" descr="20a6bc7a7719e3c10cea67ce3d12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20a6bc7a7719e3c10cea67ce3d12bd0"/>
                    <pic:cNvPicPr>
                      <a:picLocks noChangeAspect="1"/>
                    </pic:cNvPicPr>
                  </pic:nvPicPr>
                  <pic:blipFill>
                    <a:blip r:embed="rId9"/>
                    <a:stretch>
                      <a:fillRect/>
                    </a:stretch>
                  </pic:blipFill>
                  <pic:spPr>
                    <a:xfrm>
                      <a:off x="0" y="0"/>
                      <a:ext cx="4665980" cy="2339975"/>
                    </a:xfrm>
                    <a:prstGeom prst="rect">
                      <a:avLst/>
                    </a:prstGeom>
                    <a:noFill/>
                    <a:ln>
                      <a:noFill/>
                    </a:ln>
                  </pic:spPr>
                </pic:pic>
              </a:graphicData>
            </a:graphic>
          </wp:inline>
        </w:drawing>
      </w:r>
      <w:r>
        <w:rPr>
          <w:rFonts w:hint="eastAsia" w:ascii="仿宋_GB2312" w:hAnsi="仿宋_GB2312" w:eastAsia="仿宋_GB2312" w:cs="仿宋_GB2312"/>
          <w:color w:val="auto"/>
          <w:sz w:val="32"/>
          <w:szCs w:val="32"/>
          <w:highlight w:val="none"/>
          <w:lang w:val="en-US" w:eastAsia="zh-CN"/>
        </w:rPr>
        <w:drawing>
          <wp:inline distT="0" distB="0" distL="114300" distR="114300">
            <wp:extent cx="4691380" cy="2339975"/>
            <wp:effectExtent l="0" t="0" r="13970" b="3175"/>
            <wp:docPr id="2" name="图片 5" descr="78eecfc0c0dc49a771bd3351aad9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78eecfc0c0dc49a771bd3351aad9843"/>
                    <pic:cNvPicPr>
                      <a:picLocks noChangeAspect="1"/>
                    </pic:cNvPicPr>
                  </pic:nvPicPr>
                  <pic:blipFill>
                    <a:blip r:embed="rId10"/>
                    <a:stretch>
                      <a:fillRect/>
                    </a:stretch>
                  </pic:blipFill>
                  <pic:spPr>
                    <a:xfrm>
                      <a:off x="0" y="0"/>
                      <a:ext cx="4691380" cy="2339975"/>
                    </a:xfrm>
                    <a:prstGeom prst="rect">
                      <a:avLst/>
                    </a:prstGeom>
                    <a:noFill/>
                    <a:ln>
                      <a:noFill/>
                    </a:ln>
                  </pic:spPr>
                </pic:pic>
              </a:graphicData>
            </a:graphic>
          </wp:inline>
        </w:drawing>
      </w:r>
    </w:p>
    <w:p>
      <w:pPr>
        <w:jc w:val="center"/>
        <w:rPr>
          <w:rFonts w:hint="default" w:ascii="仿宋_GB2312" w:hAnsi="仿宋_GB2312" w:eastAsia="仿宋_GB2312" w:cs="仿宋_GB2312"/>
          <w:color w:val="auto"/>
          <w:sz w:val="32"/>
          <w:szCs w:val="32"/>
          <w:highlight w:val="none"/>
          <w:lang w:val="en-US" w:eastAsia="zh-CN"/>
        </w:rPr>
      </w:pPr>
      <w:r>
        <w:rPr>
          <w:rFonts w:hint="eastAsia" w:ascii="宋体" w:hAnsi="宋体" w:cs="宋体"/>
          <w:color w:val="auto"/>
          <w:sz w:val="28"/>
          <w:szCs w:val="28"/>
          <w:highlight w:val="none"/>
          <w:lang w:val="en-US" w:eastAsia="zh-CN"/>
        </w:rPr>
        <w:t>图4  储料区以及装载机作业区域</w:t>
      </w:r>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firstLine="320" w:firstLineChars="100"/>
        <w:jc w:val="left"/>
        <w:textAlignment w:val="auto"/>
        <w:rPr>
          <w:rFonts w:hint="eastAsia" w:ascii="宋体" w:hAnsi="宋体" w:eastAsia="楷体_GB2312" w:cs="楷体_GB2312"/>
          <w:b w:val="0"/>
          <w:bCs w:val="0"/>
          <w:color w:val="auto"/>
          <w:sz w:val="32"/>
          <w:szCs w:val="32"/>
          <w:highlight w:val="none"/>
          <w:lang w:val="en-US" w:eastAsia="zh-CN"/>
        </w:rPr>
      </w:pPr>
      <w:bookmarkStart w:id="9" w:name="_Toc1670"/>
      <w:bookmarkStart w:id="10" w:name="_Toc29558"/>
      <w:r>
        <w:rPr>
          <w:rFonts w:hint="eastAsia" w:ascii="宋体" w:hAnsi="宋体" w:eastAsia="楷体_GB2312" w:cs="楷体_GB2312"/>
          <w:b w:val="0"/>
          <w:bCs w:val="0"/>
          <w:color w:val="auto"/>
          <w:sz w:val="32"/>
          <w:szCs w:val="32"/>
          <w:highlight w:val="none"/>
          <w:lang w:val="en-US" w:eastAsia="zh-CN"/>
        </w:rPr>
        <w:t>（四）人员伤亡和直接经济损失情况</w:t>
      </w:r>
      <w:bookmarkEnd w:id="9"/>
      <w:bookmarkEnd w:id="10"/>
    </w:p>
    <w:p>
      <w:pPr>
        <w:keepNext w:val="0"/>
        <w:keepLines w:val="0"/>
        <w:pageBreakBefore w:val="0"/>
        <w:widowControl w:val="0"/>
        <w:kinsoku/>
        <w:wordWrap/>
        <w:overflowPunct/>
        <w:topLinePunct w:val="0"/>
        <w:autoSpaceDE/>
        <w:autoSpaceDN/>
        <w:bidi w:val="0"/>
        <w:adjustRightInd/>
        <w:snapToGrid/>
        <w:spacing w:line="578" w:lineRule="exact"/>
        <w:ind w:right="0" w:firstLine="320" w:firstLineChars="100"/>
        <w:jc w:val="both"/>
        <w:textAlignment w:val="auto"/>
        <w:rPr>
          <w:rFonts w:hint="eastAsia" w:ascii="仿宋_GB2312" w:hAnsi="仿宋_GB2312" w:eastAsia="仿宋_GB2312" w:cs="仿宋_GB2312"/>
          <w:strike/>
          <w:dstrike w:val="0"/>
          <w:color w:val="auto"/>
          <w:sz w:val="32"/>
          <w:szCs w:val="32"/>
          <w:highlight w:val="none"/>
          <w:lang w:val="en-US" w:eastAsia="zh-CN"/>
        </w:rPr>
      </w:pPr>
      <w:r>
        <w:rPr>
          <w:rFonts w:hint="eastAsia" w:ascii="宋体" w:hAnsi="宋体" w:eastAsia="仿宋_GB2312" w:cs="仿宋_GB2312"/>
          <w:strike w:val="0"/>
          <w:dstrike w:val="0"/>
          <w:color w:val="auto"/>
          <w:sz w:val="32"/>
          <w:szCs w:val="32"/>
          <w:highlight w:val="none"/>
          <w:lang w:val="en-US" w:eastAsia="zh-CN"/>
        </w:rPr>
        <w:t>此次事故造成2人死亡，1人轻伤，具体情况见下表。</w:t>
      </w:r>
    </w:p>
    <w:p>
      <w:pPr>
        <w:pageBreakBefore w:val="0"/>
        <w:widowControl w:val="0"/>
        <w:kinsoku/>
        <w:wordWrap/>
        <w:overflowPunct/>
        <w:topLinePunct w:val="0"/>
        <w:autoSpaceDE/>
        <w:autoSpaceDN/>
        <w:bidi w:val="0"/>
        <w:adjustRightInd/>
        <w:snapToGrid/>
        <w:spacing w:line="560" w:lineRule="exact"/>
        <w:ind w:right="0"/>
        <w:jc w:val="center"/>
        <w:textAlignment w:val="auto"/>
        <w:rPr>
          <w:rFonts w:hint="default" w:ascii="Times New Roman" w:hAnsi="Times New Roman" w:eastAsia="宋体" w:cs="Times New Roman"/>
          <w:strike w:val="0"/>
          <w:dstrike w:val="0"/>
          <w:color w:val="auto"/>
          <w:sz w:val="28"/>
          <w:szCs w:val="28"/>
          <w:highlight w:val="none"/>
          <w:lang w:val="en-US" w:eastAsia="zh-CN"/>
        </w:rPr>
      </w:pPr>
      <w:r>
        <w:rPr>
          <w:rFonts w:hint="eastAsia" w:ascii="宋体" w:hAnsi="宋体" w:eastAsia="宋体" w:cs="宋体"/>
          <w:strike w:val="0"/>
          <w:dstrike w:val="0"/>
          <w:color w:val="auto"/>
          <w:sz w:val="28"/>
          <w:szCs w:val="28"/>
          <w:highlight w:val="none"/>
          <w:lang w:val="en-US" w:eastAsia="zh-CN"/>
        </w:rPr>
        <w:t>表1  事故人员伤亡情况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953"/>
        <w:gridCol w:w="3991"/>
        <w:gridCol w:w="2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5" w:type="dxa"/>
            <w:noWrap w:val="0"/>
            <w:vAlign w:val="center"/>
          </w:tcPr>
          <w:p>
            <w:pPr>
              <w:widowControl w:val="0"/>
              <w:wordWrap/>
              <w:adjustRightInd/>
              <w:snapToGrid/>
              <w:spacing w:line="360" w:lineRule="exact"/>
              <w:ind w:left="0" w:leftChars="0" w:right="0" w:firstLine="0" w:firstLineChars="0"/>
              <w:jc w:val="center"/>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姓名</w:t>
            </w:r>
          </w:p>
        </w:tc>
        <w:tc>
          <w:tcPr>
            <w:tcW w:w="953" w:type="dxa"/>
            <w:noWrap w:val="0"/>
            <w:vAlign w:val="center"/>
          </w:tcPr>
          <w:p>
            <w:pPr>
              <w:widowControl w:val="0"/>
              <w:wordWrap/>
              <w:adjustRightInd/>
              <w:snapToGrid/>
              <w:spacing w:line="360" w:lineRule="exact"/>
              <w:ind w:left="0" w:leftChars="0" w:right="0" w:firstLine="0" w:firstLineChars="0"/>
              <w:jc w:val="center"/>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性别</w:t>
            </w:r>
          </w:p>
        </w:tc>
        <w:tc>
          <w:tcPr>
            <w:tcW w:w="3991" w:type="dxa"/>
            <w:noWrap w:val="0"/>
            <w:vAlign w:val="center"/>
          </w:tcPr>
          <w:p>
            <w:pPr>
              <w:widowControl w:val="0"/>
              <w:wordWrap/>
              <w:adjustRightInd/>
              <w:snapToGrid/>
              <w:spacing w:line="360" w:lineRule="exact"/>
              <w:ind w:left="0" w:leftChars="0" w:right="0" w:firstLine="0" w:firstLineChars="0"/>
              <w:jc w:val="center"/>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身份证号</w:t>
            </w:r>
          </w:p>
        </w:tc>
        <w:tc>
          <w:tcPr>
            <w:tcW w:w="29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伤亡情况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5" w:type="dxa"/>
            <w:noWrap w:val="0"/>
            <w:vAlign w:val="center"/>
          </w:tcPr>
          <w:p>
            <w:pPr>
              <w:widowControl w:val="0"/>
              <w:wordWrap/>
              <w:adjustRightInd/>
              <w:snapToGrid/>
              <w:spacing w:line="360" w:lineRule="exact"/>
              <w:ind w:left="0" w:leftChars="0" w:right="0" w:firstLine="0" w:firstLineChars="0"/>
              <w:jc w:val="center"/>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任某某</w:t>
            </w:r>
          </w:p>
        </w:tc>
        <w:tc>
          <w:tcPr>
            <w:tcW w:w="953" w:type="dxa"/>
            <w:noWrap w:val="0"/>
            <w:vAlign w:val="center"/>
          </w:tcPr>
          <w:p>
            <w:pPr>
              <w:widowControl w:val="0"/>
              <w:wordWrap/>
              <w:adjustRightInd/>
              <w:snapToGrid/>
              <w:spacing w:line="360" w:lineRule="exact"/>
              <w:ind w:left="0" w:leftChars="0" w:right="0" w:firstLine="0" w:firstLineChars="0"/>
              <w:jc w:val="center"/>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男</w:t>
            </w:r>
          </w:p>
        </w:tc>
        <w:tc>
          <w:tcPr>
            <w:tcW w:w="3991"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val="en-US" w:eastAsia="zh-CN"/>
              </w:rPr>
              <w:t>130xxxxxxxxxxxxxxx</w:t>
            </w:r>
          </w:p>
        </w:tc>
        <w:tc>
          <w:tcPr>
            <w:tcW w:w="298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10月24日死亡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135" w:type="dxa"/>
            <w:noWrap w:val="0"/>
            <w:vAlign w:val="center"/>
          </w:tcPr>
          <w:p>
            <w:pPr>
              <w:widowControl w:val="0"/>
              <w:wordWrap/>
              <w:adjustRightInd/>
              <w:snapToGrid/>
              <w:spacing w:line="360" w:lineRule="exact"/>
              <w:ind w:left="0" w:leftChars="0" w:right="0" w:firstLine="0" w:firstLineChars="0"/>
              <w:jc w:val="center"/>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尹某某</w:t>
            </w:r>
          </w:p>
        </w:tc>
        <w:tc>
          <w:tcPr>
            <w:tcW w:w="953" w:type="dxa"/>
            <w:noWrap w:val="0"/>
            <w:vAlign w:val="center"/>
          </w:tcPr>
          <w:p>
            <w:pPr>
              <w:widowControl w:val="0"/>
              <w:wordWrap/>
              <w:adjustRightInd/>
              <w:snapToGrid/>
              <w:spacing w:line="360" w:lineRule="exact"/>
              <w:ind w:left="0" w:leftChars="0" w:right="0" w:firstLine="0" w:firstLineChars="0"/>
              <w:jc w:val="center"/>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男</w:t>
            </w:r>
          </w:p>
        </w:tc>
        <w:tc>
          <w:tcPr>
            <w:tcW w:w="3991"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val="en-US" w:eastAsia="zh-CN"/>
              </w:rPr>
              <w:t>130xxxxxxxxxxxxxxx</w:t>
            </w:r>
          </w:p>
        </w:tc>
        <w:tc>
          <w:tcPr>
            <w:tcW w:w="298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val="en-US" w:eastAsia="zh-CN"/>
              </w:rPr>
              <w:t>10月24</w:t>
            </w:r>
            <w:r>
              <w:rPr>
                <w:rFonts w:hint="eastAsia" w:ascii="宋体" w:hAnsi="宋体" w:eastAsia="宋体" w:cs="宋体"/>
                <w:color w:val="auto"/>
                <w:sz w:val="24"/>
                <w:szCs w:val="24"/>
                <w:highlight w:val="none"/>
              </w:rPr>
              <w:t>日死亡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5" w:type="dxa"/>
            <w:noWrap w:val="0"/>
            <w:vAlign w:val="center"/>
          </w:tcPr>
          <w:p>
            <w:pPr>
              <w:widowControl w:val="0"/>
              <w:wordWrap/>
              <w:adjustRightInd/>
              <w:snapToGrid/>
              <w:spacing w:line="360" w:lineRule="exact"/>
              <w:ind w:left="0" w:leftChars="0" w:right="0" w:firstLine="0" w:firstLineChars="0"/>
              <w:jc w:val="center"/>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赵某某</w:t>
            </w:r>
          </w:p>
        </w:tc>
        <w:tc>
          <w:tcPr>
            <w:tcW w:w="953" w:type="dxa"/>
            <w:noWrap w:val="0"/>
            <w:vAlign w:val="center"/>
          </w:tcPr>
          <w:p>
            <w:pPr>
              <w:widowControl w:val="0"/>
              <w:wordWrap/>
              <w:adjustRightInd/>
              <w:snapToGrid/>
              <w:spacing w:line="360" w:lineRule="exact"/>
              <w:ind w:left="0" w:leftChars="0" w:right="0" w:firstLine="0" w:firstLineChars="0"/>
              <w:jc w:val="center"/>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男</w:t>
            </w:r>
          </w:p>
        </w:tc>
        <w:tc>
          <w:tcPr>
            <w:tcW w:w="3991"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lang w:val="en-US" w:eastAsia="zh-CN"/>
              </w:rPr>
              <w:t>130xxxxxxxxxxxxxxx</w:t>
            </w:r>
          </w:p>
        </w:tc>
        <w:tc>
          <w:tcPr>
            <w:tcW w:w="298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cs="宋体"/>
                <w:color w:val="auto"/>
                <w:sz w:val="24"/>
                <w:szCs w:val="24"/>
                <w:highlight w:val="none"/>
                <w:vertAlign w:val="baseline"/>
                <w:lang w:val="en-US" w:eastAsia="zh-CN"/>
              </w:rPr>
              <w:t>轻伤</w:t>
            </w:r>
          </w:p>
        </w:tc>
      </w:tr>
    </w:tbl>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strike w:val="0"/>
          <w:dstrike w:val="0"/>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经计算，事故直接经济损失342.01万元。</w:t>
      </w:r>
    </w:p>
    <w:p>
      <w:pPr>
        <w:pStyle w:val="3"/>
        <w:keepNext/>
        <w:keepLines/>
        <w:pageBreakBefore w:val="0"/>
        <w:widowControl w:val="0"/>
        <w:kinsoku/>
        <w:wordWrap/>
        <w:overflowPunct/>
        <w:topLinePunct w:val="0"/>
        <w:autoSpaceDE/>
        <w:autoSpaceDN/>
        <w:bidi w:val="0"/>
        <w:adjustRightInd/>
        <w:snapToGrid/>
        <w:spacing w:before="0" w:beforeLines="0" w:after="0" w:afterLines="0" w:line="578" w:lineRule="exact"/>
        <w:ind w:left="0" w:firstLine="640" w:firstLineChars="200"/>
        <w:textAlignment w:val="auto"/>
        <w:rPr>
          <w:rFonts w:hint="eastAsia" w:ascii="宋体" w:hAnsi="宋体" w:eastAsia="黑体" w:cs="黑体"/>
          <w:b w:val="0"/>
          <w:bCs/>
          <w:color w:val="auto"/>
          <w:sz w:val="32"/>
          <w:szCs w:val="32"/>
          <w:highlight w:val="none"/>
          <w:lang w:val="en-US" w:eastAsia="zh-CN"/>
        </w:rPr>
      </w:pPr>
      <w:bookmarkStart w:id="11" w:name="_Toc16975"/>
      <w:bookmarkStart w:id="12" w:name="_Toc5238"/>
      <w:r>
        <w:rPr>
          <w:rFonts w:hint="eastAsia" w:ascii="宋体" w:hAnsi="宋体" w:eastAsia="黑体" w:cs="黑体"/>
          <w:b w:val="0"/>
          <w:bCs/>
          <w:color w:val="auto"/>
          <w:sz w:val="32"/>
          <w:szCs w:val="32"/>
          <w:highlight w:val="none"/>
          <w:lang w:val="en-US" w:eastAsia="zh-CN"/>
        </w:rPr>
        <w:t>二、事故应急处置情况</w:t>
      </w:r>
      <w:bookmarkEnd w:id="11"/>
      <w:bookmarkEnd w:id="12"/>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left="0" w:firstLine="640" w:firstLineChars="200"/>
        <w:jc w:val="left"/>
        <w:textAlignment w:val="auto"/>
        <w:rPr>
          <w:rFonts w:hint="eastAsia" w:ascii="宋体" w:hAnsi="宋体" w:eastAsia="楷体_GB2312" w:cs="楷体_GB2312"/>
          <w:b w:val="0"/>
          <w:bCs w:val="0"/>
          <w:color w:val="auto"/>
          <w:sz w:val="32"/>
          <w:szCs w:val="32"/>
          <w:highlight w:val="none"/>
          <w:lang w:val="en-US" w:eastAsia="zh-CN"/>
        </w:rPr>
      </w:pPr>
      <w:bookmarkStart w:id="13" w:name="_Toc23196"/>
      <w:bookmarkStart w:id="14" w:name="_Toc25399"/>
      <w:r>
        <w:rPr>
          <w:rFonts w:hint="eastAsia" w:ascii="宋体" w:hAnsi="宋体" w:eastAsia="楷体_GB2312" w:cs="楷体_GB2312"/>
          <w:b w:val="0"/>
          <w:bCs w:val="0"/>
          <w:color w:val="auto"/>
          <w:sz w:val="32"/>
          <w:szCs w:val="32"/>
          <w:highlight w:val="none"/>
          <w:lang w:val="en-US" w:eastAsia="zh-CN"/>
        </w:rPr>
        <w:t>（一）事故信息接报及响应情况</w:t>
      </w:r>
      <w:bookmarkEnd w:id="13"/>
      <w:bookmarkEnd w:id="14"/>
    </w:p>
    <w:p>
      <w:pPr>
        <w:pStyle w:val="2"/>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宋体" w:hAnsi="宋体" w:eastAsia="仿宋" w:cs="仿宋"/>
          <w:b w:val="0"/>
          <w:bCs w:val="0"/>
          <w:i w:val="0"/>
          <w:iCs w:val="0"/>
          <w:caps w:val="0"/>
          <w:color w:val="auto"/>
          <w:spacing w:val="0"/>
          <w:sz w:val="32"/>
          <w:szCs w:val="32"/>
          <w:highlight w:val="none"/>
          <w:shd w:val="clear" w:color="auto" w:fill="auto"/>
          <w:lang w:val="en-US" w:eastAsia="zh-CN"/>
        </w:rPr>
      </w:pPr>
      <w:r>
        <w:rPr>
          <w:rFonts w:hint="eastAsia" w:ascii="宋体" w:hAnsi="宋体" w:eastAsia="仿宋_GB2312" w:cs="仿宋_GB2312"/>
          <w:color w:val="auto"/>
          <w:kern w:val="2"/>
          <w:sz w:val="32"/>
          <w:szCs w:val="32"/>
          <w:highlight w:val="none"/>
          <w:lang w:val="en-US" w:eastAsia="zh-CN" w:bidi="ar-SA"/>
        </w:rPr>
        <w:t>2022年10月24日14时许，金石公司销售员赵某某被装载机撞倒爬起后，从事故现场跑到办公室向副经理吕某某报告装载机在料场撞到人了，吕某某立即向总经理、实际控制人张某某报告，并一起赶到事故现场，张某某于14时17分拨打了120急救电话，并安排装载机司机张某于14时22分拨打了110报警，随后张某和吕某某分别通知了装载机所有人王某某，随后王某某赶到事故现场。石家庄市公安局鹿泉分局刑警五中队接到110指令后立即赶到事故现场处置，并向寺家庄镇政府通报装载机轧人事件，寺家庄镇政府获悉后安排镇政府包村干部等工作人员赶到现场配合公安机关维持秩序侦办案件，指导金石公司组织救援，进行善后处理，</w:t>
      </w:r>
      <w:r>
        <w:rPr>
          <w:rFonts w:hint="eastAsia" w:ascii="宋体" w:hAnsi="宋体" w:eastAsia="仿宋_GB2312" w:cs="仿宋_GB2312"/>
          <w:color w:val="auto"/>
          <w:sz w:val="32"/>
          <w:szCs w:val="32"/>
          <w:highlight w:val="none"/>
          <w:lang w:val="en-US" w:eastAsia="zh-CN"/>
        </w:rPr>
        <w:t>石家庄市公安局鹿泉分局对现场进行勘验检查，控制和询问涉案人员，开展侦办。事故单位、属地政府</w:t>
      </w:r>
      <w:r>
        <w:rPr>
          <w:rFonts w:hint="eastAsia" w:ascii="宋体" w:hAnsi="宋体" w:eastAsia="仿宋_GB2312" w:cs="仿宋_GB2312"/>
          <w:b w:val="0"/>
          <w:bCs w:val="0"/>
          <w:i w:val="0"/>
          <w:iCs w:val="0"/>
          <w:caps w:val="0"/>
          <w:color w:val="auto"/>
          <w:spacing w:val="0"/>
          <w:sz w:val="32"/>
          <w:szCs w:val="32"/>
          <w:highlight w:val="none"/>
          <w:shd w:val="clear" w:color="auto" w:fill="auto"/>
          <w:lang w:val="en-US" w:eastAsia="zh-CN"/>
        </w:rPr>
        <w:t>认为是刑事案件</w:t>
      </w:r>
      <w:r>
        <w:rPr>
          <w:rFonts w:hint="eastAsia" w:ascii="宋体" w:hAnsi="宋体" w:eastAsia="仿宋_GB2312" w:cs="仿宋_GB2312"/>
          <w:color w:val="auto"/>
          <w:kern w:val="2"/>
          <w:sz w:val="32"/>
          <w:szCs w:val="32"/>
          <w:highlight w:val="none"/>
          <w:lang w:val="en-US" w:eastAsia="zh-CN" w:bidi="ar-SA"/>
        </w:rPr>
        <w:t>未向县级以上人民政府安全生</w:t>
      </w:r>
      <w:r>
        <w:rPr>
          <w:rFonts w:hint="eastAsia" w:ascii="宋体" w:hAnsi="宋体" w:eastAsia="仿宋_GB2312" w:cs="仿宋_GB2312"/>
          <w:b w:val="0"/>
          <w:bCs w:val="0"/>
          <w:i w:val="0"/>
          <w:iCs w:val="0"/>
          <w:caps w:val="0"/>
          <w:color w:val="auto"/>
          <w:spacing w:val="0"/>
          <w:sz w:val="32"/>
          <w:szCs w:val="32"/>
          <w:highlight w:val="none"/>
          <w:shd w:val="clear" w:color="auto" w:fill="auto"/>
          <w:lang w:val="en-US" w:eastAsia="zh-CN"/>
        </w:rPr>
        <w:t>产监督管理部门和负有安全生产监督管理职责的有关部门进行报告。</w:t>
      </w:r>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left="0" w:firstLine="640" w:firstLineChars="200"/>
        <w:jc w:val="left"/>
        <w:textAlignment w:val="auto"/>
        <w:rPr>
          <w:rFonts w:hint="eastAsia" w:ascii="宋体" w:hAnsi="宋体" w:eastAsia="楷体_GB2312" w:cs="楷体_GB2312"/>
          <w:b w:val="0"/>
          <w:bCs w:val="0"/>
          <w:color w:val="auto"/>
          <w:sz w:val="32"/>
          <w:szCs w:val="32"/>
          <w:highlight w:val="none"/>
          <w:lang w:val="en-US" w:eastAsia="zh-CN"/>
        </w:rPr>
      </w:pPr>
      <w:bookmarkStart w:id="15" w:name="_Toc15075"/>
      <w:bookmarkStart w:id="16" w:name="_Toc24806"/>
      <w:r>
        <w:rPr>
          <w:rFonts w:hint="eastAsia" w:ascii="宋体" w:hAnsi="宋体" w:eastAsia="楷体_GB2312" w:cs="楷体_GB2312"/>
          <w:b w:val="0"/>
          <w:bCs w:val="0"/>
          <w:color w:val="auto"/>
          <w:sz w:val="32"/>
          <w:szCs w:val="32"/>
          <w:highlight w:val="none"/>
          <w:lang w:val="en-US" w:eastAsia="zh-CN"/>
        </w:rPr>
        <w:t>（二）事故现场应急处置情况</w:t>
      </w:r>
      <w:bookmarkEnd w:id="15"/>
      <w:bookmarkEnd w:id="16"/>
    </w:p>
    <w:p>
      <w:pPr>
        <w:pStyle w:val="2"/>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宋体" w:hAnsi="宋体" w:eastAsia="仿宋_GB2312" w:cs="仿宋_GB2312"/>
          <w:color w:val="auto"/>
          <w:kern w:val="2"/>
          <w:sz w:val="32"/>
          <w:szCs w:val="32"/>
          <w:highlight w:val="none"/>
          <w:lang w:val="en-US" w:eastAsia="zh-CN" w:bidi="ar-SA"/>
        </w:rPr>
      </w:pPr>
      <w:r>
        <w:rPr>
          <w:rFonts w:hint="eastAsia" w:ascii="宋体" w:hAnsi="宋体" w:eastAsia="仿宋_GB2312" w:cs="仿宋_GB2312"/>
          <w:color w:val="auto"/>
          <w:kern w:val="2"/>
          <w:sz w:val="32"/>
          <w:szCs w:val="32"/>
          <w:highlight w:val="none"/>
          <w:lang w:val="en-US" w:eastAsia="zh-CN" w:bidi="ar-SA"/>
        </w:rPr>
        <w:t>1.赵某某脸部、后背、膝盖擦伤后，由其同事陪同到石家庄市鹿泉区寺家庄镇卫生院进行处理。</w:t>
      </w:r>
    </w:p>
    <w:p>
      <w:pPr>
        <w:pStyle w:val="2"/>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宋体" w:hAnsi="宋体" w:eastAsia="仿宋_GB2312" w:cs="仿宋_GB2312"/>
          <w:color w:val="auto"/>
          <w:kern w:val="2"/>
          <w:sz w:val="32"/>
          <w:szCs w:val="32"/>
          <w:highlight w:val="none"/>
          <w:lang w:val="en-US" w:eastAsia="zh-CN" w:bidi="ar-SA"/>
        </w:rPr>
      </w:pPr>
      <w:r>
        <w:rPr>
          <w:rFonts w:hint="eastAsia" w:ascii="宋体" w:hAnsi="宋体" w:eastAsia="仿宋_GB2312" w:cs="仿宋_GB2312"/>
          <w:color w:val="auto"/>
          <w:kern w:val="2"/>
          <w:sz w:val="32"/>
          <w:szCs w:val="32"/>
          <w:highlight w:val="none"/>
          <w:lang w:val="en-US" w:eastAsia="zh-CN" w:bidi="ar-SA"/>
        </w:rPr>
        <w:t>2.金石公司张某某14时17分拨打120急救，石家庄市鹿泉区铜冶镇中心卫生院接到指令后于14时40分抵达现场，到现场后确认任某某、尹某某已死亡，15时21分离开现场，救治结束。</w:t>
      </w:r>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left="0" w:firstLine="640" w:firstLineChars="200"/>
        <w:jc w:val="left"/>
        <w:textAlignment w:val="auto"/>
        <w:rPr>
          <w:rFonts w:hint="eastAsia" w:ascii="宋体" w:hAnsi="宋体" w:eastAsia="楷体_GB2312" w:cs="楷体_GB2312"/>
          <w:b w:val="0"/>
          <w:bCs w:val="0"/>
          <w:color w:val="auto"/>
          <w:sz w:val="32"/>
          <w:szCs w:val="32"/>
          <w:highlight w:val="none"/>
          <w:lang w:val="en-US" w:eastAsia="zh-CN"/>
        </w:rPr>
      </w:pPr>
      <w:bookmarkStart w:id="17" w:name="_Toc7973"/>
      <w:bookmarkStart w:id="18" w:name="_Toc1865"/>
      <w:r>
        <w:rPr>
          <w:rFonts w:hint="eastAsia" w:ascii="宋体" w:hAnsi="宋体" w:eastAsia="楷体_GB2312" w:cs="楷体_GB2312"/>
          <w:b w:val="0"/>
          <w:bCs w:val="0"/>
          <w:color w:val="auto"/>
          <w:sz w:val="32"/>
          <w:szCs w:val="32"/>
          <w:highlight w:val="none"/>
          <w:lang w:val="en-US" w:eastAsia="zh-CN"/>
        </w:rPr>
        <w:t>（三）医疗救治和善后情况</w:t>
      </w:r>
      <w:bookmarkEnd w:id="17"/>
      <w:bookmarkEnd w:id="18"/>
    </w:p>
    <w:p>
      <w:pPr>
        <w:pStyle w:val="2"/>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赵</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于当日到医院对伤口进行消毒处理后返回家中。金石公司于2022年10月25日分别与任</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、尹</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家属签订了赔偿协议，赔偿金支付到位。</w:t>
      </w:r>
    </w:p>
    <w:p>
      <w:pPr>
        <w:pStyle w:val="3"/>
        <w:keepNext/>
        <w:keepLines/>
        <w:pageBreakBefore w:val="0"/>
        <w:widowControl w:val="0"/>
        <w:kinsoku/>
        <w:wordWrap/>
        <w:overflowPunct/>
        <w:topLinePunct w:val="0"/>
        <w:autoSpaceDE/>
        <w:autoSpaceDN/>
        <w:bidi w:val="0"/>
        <w:adjustRightInd/>
        <w:snapToGrid/>
        <w:spacing w:before="0" w:beforeLines="0" w:after="0" w:afterLines="0" w:line="578" w:lineRule="exact"/>
        <w:ind w:left="0" w:firstLine="640" w:firstLineChars="200"/>
        <w:textAlignment w:val="auto"/>
        <w:rPr>
          <w:rFonts w:hint="default" w:ascii="宋体" w:hAnsi="宋体" w:eastAsia="黑体" w:cs="黑体"/>
          <w:b w:val="0"/>
          <w:bCs/>
          <w:color w:val="auto"/>
          <w:sz w:val="32"/>
          <w:szCs w:val="32"/>
          <w:highlight w:val="none"/>
          <w:lang w:val="en-US" w:eastAsia="zh-CN"/>
        </w:rPr>
      </w:pPr>
      <w:bookmarkStart w:id="19" w:name="_Toc8512"/>
      <w:r>
        <w:rPr>
          <w:rFonts w:hint="eastAsia" w:ascii="宋体" w:hAnsi="宋体" w:eastAsia="黑体" w:cs="黑体"/>
          <w:b w:val="0"/>
          <w:bCs/>
          <w:color w:val="auto"/>
          <w:sz w:val="32"/>
          <w:szCs w:val="32"/>
          <w:highlight w:val="none"/>
          <w:lang w:val="en-US" w:eastAsia="zh-CN"/>
        </w:rPr>
        <w:t>三、司法部门对事故的处理情况</w:t>
      </w:r>
      <w:bookmarkEnd w:id="19"/>
    </w:p>
    <w:p>
      <w:pPr>
        <w:pStyle w:val="2"/>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（一）石家庄市公安局鹿泉分局接到张</w:t>
      </w:r>
      <w:r>
        <w:rPr>
          <w:rFonts w:hint="eastAsia" w:ascii="宋体" w:hAnsi="宋体" w:eastAsia="仿宋_GB2312" w:cs="仿宋_GB2312"/>
          <w:color w:val="auto"/>
          <w:kern w:val="2"/>
          <w:sz w:val="32"/>
          <w:szCs w:val="32"/>
          <w:highlight w:val="none"/>
          <w:lang w:val="en-US" w:eastAsia="zh-CN" w:bidi="ar-SA"/>
        </w:rPr>
        <w:t>某</w:t>
      </w:r>
      <w:r>
        <w:rPr>
          <w:rFonts w:hint="eastAsia" w:ascii="宋体" w:hAnsi="宋体" w:eastAsia="仿宋_GB2312" w:cs="仿宋_GB2312"/>
          <w:color w:val="auto"/>
          <w:sz w:val="32"/>
          <w:szCs w:val="32"/>
          <w:highlight w:val="none"/>
          <w:lang w:val="en-US" w:eastAsia="zh-CN"/>
        </w:rPr>
        <w:t>报警后，该局刑警大队立即赶赴事故现场并保护现场，进行勘验检查。随后，对相关人员进行了调查询问。2022年10月25日对“张</w:t>
      </w:r>
      <w:r>
        <w:rPr>
          <w:rFonts w:hint="eastAsia" w:ascii="宋体" w:hAnsi="宋体" w:eastAsia="仿宋_GB2312" w:cs="仿宋_GB2312"/>
          <w:color w:val="auto"/>
          <w:kern w:val="2"/>
          <w:sz w:val="32"/>
          <w:szCs w:val="32"/>
          <w:highlight w:val="none"/>
          <w:lang w:val="en-US" w:eastAsia="zh-CN" w:bidi="ar-SA"/>
        </w:rPr>
        <w:t>某</w:t>
      </w:r>
      <w:r>
        <w:rPr>
          <w:rFonts w:hint="eastAsia" w:ascii="宋体" w:hAnsi="宋体" w:eastAsia="仿宋_GB2312" w:cs="仿宋_GB2312"/>
          <w:color w:val="auto"/>
          <w:sz w:val="32"/>
          <w:szCs w:val="32"/>
          <w:highlight w:val="none"/>
          <w:lang w:val="en-US" w:eastAsia="zh-CN"/>
        </w:rPr>
        <w:t>过失致人死亡”刑事立案侦查（石鹿公（寺刑）立字〔2022〕1545号），12月28日侦查终结，移送石家庄市鹿泉区人民检察院审查起诉。</w:t>
      </w:r>
    </w:p>
    <w:p>
      <w:pPr>
        <w:pStyle w:val="2"/>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（二）2023年2月13日，石家庄市鹿泉区人民检察院以“装载机司机张</w:t>
      </w:r>
      <w:r>
        <w:rPr>
          <w:rFonts w:hint="eastAsia" w:ascii="宋体" w:hAnsi="宋体" w:eastAsia="仿宋_GB2312" w:cs="仿宋_GB2312"/>
          <w:color w:val="auto"/>
          <w:kern w:val="2"/>
          <w:sz w:val="32"/>
          <w:szCs w:val="32"/>
          <w:highlight w:val="none"/>
          <w:lang w:val="en-US" w:eastAsia="zh-CN" w:bidi="ar-SA"/>
        </w:rPr>
        <w:t>某</w:t>
      </w:r>
      <w:r>
        <w:rPr>
          <w:rFonts w:hint="eastAsia" w:ascii="宋体" w:hAnsi="宋体" w:eastAsia="仿宋_GB2312" w:cs="仿宋_GB2312"/>
          <w:color w:val="auto"/>
          <w:sz w:val="32"/>
          <w:szCs w:val="32"/>
          <w:highlight w:val="none"/>
          <w:lang w:val="en-US" w:eastAsia="zh-CN"/>
        </w:rPr>
        <w:t>犯过失致人死亡罪”提起公诉；</w:t>
      </w:r>
    </w:p>
    <w:p>
      <w:pPr>
        <w:pStyle w:val="2"/>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宋体" w:hAnsi="宋体" w:eastAsia="仿宋_GB2312" w:cs="仿宋_GB2312"/>
          <w:color w:val="auto"/>
          <w:kern w:val="2"/>
          <w:sz w:val="32"/>
          <w:szCs w:val="32"/>
          <w:highlight w:val="none"/>
          <w:lang w:val="en-US" w:eastAsia="zh-CN" w:bidi="ar-SA"/>
        </w:rPr>
      </w:pPr>
      <w:r>
        <w:rPr>
          <w:rFonts w:hint="eastAsia" w:ascii="宋体" w:hAnsi="宋体" w:eastAsia="仿宋_GB2312" w:cs="仿宋_GB2312"/>
          <w:color w:val="auto"/>
          <w:kern w:val="2"/>
          <w:sz w:val="32"/>
          <w:szCs w:val="32"/>
          <w:highlight w:val="none"/>
          <w:lang w:val="en-US" w:eastAsia="zh-CN" w:bidi="ar-SA"/>
        </w:rPr>
        <w:t>（三）2023年3月31日，石家庄市鹿泉区人民法院开庭审理后认定张某因疏忽大意致使二名被害人任某某、尹某某被碾压致死，其行为构成过失致人死亡罪，判处张某有期徒刑三年，缓刑四年</w:t>
      </w:r>
      <w:r>
        <w:rPr>
          <w:rStyle w:val="11"/>
          <w:rFonts w:hint="eastAsia" w:ascii="宋体" w:hAnsi="宋体" w:eastAsia="仿宋_GB2312" w:cs="仿宋_GB2312"/>
          <w:color w:val="auto"/>
          <w:kern w:val="2"/>
          <w:sz w:val="32"/>
          <w:szCs w:val="32"/>
          <w:highlight w:val="none"/>
          <w:lang w:val="en-US" w:eastAsia="zh-CN" w:bidi="ar-SA"/>
        </w:rPr>
        <w:t>[</w:t>
      </w:r>
      <w:r>
        <w:rPr>
          <w:rStyle w:val="11"/>
          <w:rFonts w:hint="eastAsia" w:ascii="宋体" w:hAnsi="宋体" w:eastAsia="仿宋_GB2312" w:cs="仿宋_GB2312"/>
          <w:color w:val="auto"/>
          <w:kern w:val="2"/>
          <w:sz w:val="32"/>
          <w:szCs w:val="32"/>
          <w:highlight w:val="none"/>
          <w:lang w:val="en-US" w:eastAsia="zh-CN" w:bidi="ar-SA"/>
        </w:rPr>
        <w:footnoteReference w:id="1"/>
      </w:r>
      <w:r>
        <w:rPr>
          <w:rStyle w:val="11"/>
          <w:rFonts w:hint="eastAsia" w:ascii="宋体" w:hAnsi="宋体" w:eastAsia="仿宋_GB2312" w:cs="仿宋_GB2312"/>
          <w:color w:val="auto"/>
          <w:kern w:val="2"/>
          <w:sz w:val="32"/>
          <w:szCs w:val="32"/>
          <w:highlight w:val="none"/>
          <w:lang w:val="en-US" w:eastAsia="zh-CN" w:bidi="ar-SA"/>
        </w:rPr>
        <w:t>]</w:t>
      </w:r>
      <w:r>
        <w:rPr>
          <w:rFonts w:hint="eastAsia" w:ascii="宋体" w:hAnsi="宋体" w:eastAsia="仿宋_GB2312" w:cs="仿宋_GB2312"/>
          <w:color w:val="auto"/>
          <w:kern w:val="2"/>
          <w:sz w:val="32"/>
          <w:szCs w:val="32"/>
          <w:highlight w:val="none"/>
          <w:lang w:val="en-US" w:eastAsia="zh-CN" w:bidi="ar-SA"/>
        </w:rPr>
        <w:t>。</w:t>
      </w:r>
    </w:p>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宋体" w:hAnsi="宋体" w:eastAsia="黑体" w:cs="黑体"/>
          <w:b w:val="0"/>
          <w:bCs/>
          <w:color w:val="auto"/>
          <w:sz w:val="32"/>
          <w:szCs w:val="32"/>
          <w:highlight w:val="none"/>
          <w:lang w:val="en-US" w:eastAsia="zh-CN"/>
        </w:rPr>
      </w:pPr>
      <w:bookmarkStart w:id="20" w:name="_Toc15789"/>
      <w:bookmarkStart w:id="21" w:name="_Toc23285"/>
      <w:r>
        <w:rPr>
          <w:rFonts w:hint="eastAsia" w:ascii="宋体" w:hAnsi="宋体" w:eastAsia="黑体" w:cs="黑体"/>
          <w:b w:val="0"/>
          <w:bCs/>
          <w:color w:val="auto"/>
          <w:sz w:val="32"/>
          <w:szCs w:val="32"/>
          <w:highlight w:val="none"/>
          <w:lang w:val="en-US" w:eastAsia="zh-CN"/>
        </w:rPr>
        <w:t>四、事故原因</w:t>
      </w:r>
      <w:bookmarkEnd w:id="20"/>
      <w:bookmarkEnd w:id="21"/>
      <w:r>
        <w:rPr>
          <w:rFonts w:hint="eastAsia" w:ascii="宋体" w:hAnsi="宋体" w:eastAsia="黑体" w:cs="黑体"/>
          <w:b w:val="0"/>
          <w:bCs/>
          <w:color w:val="auto"/>
          <w:sz w:val="32"/>
          <w:szCs w:val="32"/>
          <w:highlight w:val="none"/>
          <w:lang w:val="en-US" w:eastAsia="zh-CN"/>
        </w:rPr>
        <w:t>分析</w:t>
      </w:r>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left="0" w:firstLine="640" w:firstLineChars="200"/>
        <w:jc w:val="left"/>
        <w:textAlignment w:val="auto"/>
        <w:rPr>
          <w:rFonts w:hint="eastAsia" w:ascii="宋体" w:hAnsi="宋体" w:eastAsia="楷体_GB2312" w:cs="楷体_GB2312"/>
          <w:b w:val="0"/>
          <w:bCs w:val="0"/>
          <w:color w:val="auto"/>
          <w:sz w:val="32"/>
          <w:szCs w:val="32"/>
          <w:highlight w:val="none"/>
          <w:lang w:val="en-US" w:eastAsia="zh-CN"/>
        </w:rPr>
      </w:pPr>
      <w:bookmarkStart w:id="22" w:name="_Toc24496"/>
      <w:bookmarkStart w:id="23" w:name="_Toc985"/>
      <w:r>
        <w:rPr>
          <w:rFonts w:hint="eastAsia" w:ascii="宋体" w:hAnsi="宋体" w:eastAsia="楷体_GB2312" w:cs="楷体_GB2312"/>
          <w:b w:val="0"/>
          <w:bCs w:val="0"/>
          <w:color w:val="auto"/>
          <w:sz w:val="32"/>
          <w:szCs w:val="32"/>
          <w:highlight w:val="none"/>
          <w:lang w:val="en-US" w:eastAsia="zh-CN"/>
        </w:rPr>
        <w:t>（一）事故直接原因</w:t>
      </w:r>
      <w:bookmarkEnd w:id="22"/>
      <w:bookmarkEnd w:id="23"/>
    </w:p>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装载机司机张</w:t>
      </w:r>
      <w:r>
        <w:rPr>
          <w:rFonts w:hint="eastAsia" w:ascii="宋体" w:hAnsi="宋体" w:eastAsia="仿宋_GB2312" w:cs="仿宋_GB2312"/>
          <w:color w:val="auto"/>
          <w:kern w:val="2"/>
          <w:sz w:val="32"/>
          <w:szCs w:val="32"/>
          <w:highlight w:val="none"/>
          <w:lang w:val="en-US" w:eastAsia="zh-CN" w:bidi="ar-SA"/>
        </w:rPr>
        <w:t>某安全意识淡薄，</w:t>
      </w:r>
      <w:r>
        <w:rPr>
          <w:rFonts w:hint="eastAsia" w:ascii="宋体" w:hAnsi="宋体" w:eastAsia="仿宋_GB2312" w:cs="仿宋_GB2312"/>
          <w:color w:val="auto"/>
          <w:sz w:val="32"/>
          <w:szCs w:val="32"/>
          <w:highlight w:val="none"/>
          <w:lang w:val="en-US" w:eastAsia="zh-CN"/>
        </w:rPr>
        <w:t>在明知三人进入原料库以及作业环境不良的情况下，疏忽大意，未严格确认倒车环境，直接倒车作业是导致事故发生的直接原因。</w:t>
      </w:r>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left="0" w:firstLine="640" w:firstLineChars="200"/>
        <w:jc w:val="left"/>
        <w:textAlignment w:val="auto"/>
        <w:rPr>
          <w:rFonts w:hint="eastAsia" w:ascii="宋体" w:hAnsi="宋体" w:eastAsia="楷体_GB2312" w:cs="楷体_GB2312"/>
          <w:b w:val="0"/>
          <w:bCs w:val="0"/>
          <w:color w:val="auto"/>
          <w:sz w:val="32"/>
          <w:szCs w:val="32"/>
          <w:highlight w:val="none"/>
          <w:lang w:val="en-US" w:eastAsia="zh-CN"/>
        </w:rPr>
      </w:pPr>
      <w:bookmarkStart w:id="24" w:name="_Toc182"/>
      <w:bookmarkStart w:id="25" w:name="_Toc28195"/>
      <w:r>
        <w:rPr>
          <w:rFonts w:hint="eastAsia" w:ascii="宋体" w:hAnsi="宋体" w:eastAsia="楷体_GB2312" w:cs="楷体_GB2312"/>
          <w:b w:val="0"/>
          <w:bCs w:val="0"/>
          <w:color w:val="auto"/>
          <w:sz w:val="32"/>
          <w:szCs w:val="32"/>
          <w:highlight w:val="none"/>
          <w:lang w:val="en-US" w:eastAsia="zh-CN"/>
        </w:rPr>
        <w:t>（二）事故间接原因</w:t>
      </w:r>
      <w:bookmarkEnd w:id="24"/>
      <w:bookmarkEnd w:id="25"/>
    </w:p>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仿宋_GB2312" w:cs="仿宋_GB2312"/>
          <w:b w:val="0"/>
          <w:bCs w:val="0"/>
          <w:color w:val="auto"/>
          <w:sz w:val="32"/>
          <w:szCs w:val="32"/>
          <w:highlight w:val="none"/>
          <w:lang w:val="en-US" w:eastAsia="zh-CN"/>
        </w:rPr>
      </w:pPr>
      <w:r>
        <w:rPr>
          <w:rFonts w:hint="eastAsia" w:ascii="宋体" w:hAnsi="宋体" w:eastAsia="仿宋_GB2312" w:cs="仿宋_GB2312"/>
          <w:color w:val="auto"/>
          <w:kern w:val="2"/>
          <w:sz w:val="32"/>
          <w:szCs w:val="32"/>
          <w:highlight w:val="none"/>
          <w:lang w:val="en-US" w:eastAsia="zh-CN" w:bidi="ar-SA"/>
        </w:rPr>
        <w:t>1.金石公司原料库内</w:t>
      </w:r>
      <w:r>
        <w:rPr>
          <w:rFonts w:hint="eastAsia" w:ascii="宋体" w:hAnsi="宋体" w:eastAsia="仿宋_GB2312" w:cs="仿宋_GB2312"/>
          <w:color w:val="auto"/>
          <w:sz w:val="32"/>
          <w:szCs w:val="32"/>
          <w:highlight w:val="none"/>
          <w:lang w:val="en-US" w:eastAsia="zh-CN"/>
        </w:rPr>
        <w:t>灰尘弥漫，</w:t>
      </w:r>
      <w:r>
        <w:rPr>
          <w:rFonts w:hint="eastAsia" w:ascii="宋体" w:hAnsi="宋体" w:eastAsia="仿宋_GB2312" w:cs="仿宋_GB2312"/>
          <w:color w:val="auto"/>
          <w:kern w:val="2"/>
          <w:sz w:val="32"/>
          <w:szCs w:val="32"/>
          <w:highlight w:val="none"/>
          <w:lang w:val="en-US" w:eastAsia="zh-CN" w:bidi="ar-SA"/>
        </w:rPr>
        <w:t>作业环境不良，</w:t>
      </w:r>
      <w:r>
        <w:rPr>
          <w:rFonts w:hint="eastAsia" w:ascii="宋体" w:hAnsi="宋体" w:eastAsia="仿宋_GB2312" w:cs="仿宋_GB2312"/>
          <w:color w:val="auto"/>
          <w:sz w:val="32"/>
          <w:szCs w:val="32"/>
          <w:highlight w:val="none"/>
          <w:lang w:val="en-US" w:eastAsia="zh-CN"/>
        </w:rPr>
        <w:t>未采取有效的降尘措施，粉尘浓度过高，涉事人员视线受到一定影响，导致均未及时发现对方。</w:t>
      </w:r>
    </w:p>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仿宋_GB2312" w:cs="仿宋_GB2312"/>
          <w:color w:val="auto"/>
          <w:kern w:val="2"/>
          <w:sz w:val="32"/>
          <w:szCs w:val="32"/>
          <w:highlight w:val="none"/>
          <w:lang w:val="en-US" w:eastAsia="zh-CN" w:bidi="ar-SA"/>
        </w:rPr>
      </w:pPr>
      <w:r>
        <w:rPr>
          <w:rFonts w:hint="eastAsia" w:ascii="宋体" w:hAnsi="宋体" w:eastAsia="仿宋_GB2312" w:cs="仿宋_GB2312"/>
          <w:color w:val="auto"/>
          <w:kern w:val="2"/>
          <w:sz w:val="32"/>
          <w:szCs w:val="32"/>
          <w:highlight w:val="none"/>
          <w:lang w:val="en-US" w:eastAsia="zh-CN" w:bidi="ar-SA"/>
        </w:rPr>
        <w:t>2.金石公司赵某某带领任某某、尹某某未采取任何安全防护措施进入原料库装载机作业区域，未告知装载机司机。三人缺乏安全防范意识，未观察和注意正在作业的装载机动向。</w:t>
      </w:r>
    </w:p>
    <w:p>
      <w:pPr>
        <w:pStyle w:val="2"/>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宋体" w:hAnsi="宋体" w:eastAsia="仿宋_GB2312" w:cs="仿宋_GB2312"/>
          <w:color w:val="auto"/>
          <w:kern w:val="2"/>
          <w:sz w:val="32"/>
          <w:szCs w:val="32"/>
          <w:highlight w:val="none"/>
          <w:lang w:val="en-US" w:eastAsia="zh-CN" w:bidi="ar-SA"/>
        </w:rPr>
      </w:pPr>
      <w:r>
        <w:rPr>
          <w:rFonts w:hint="eastAsia" w:ascii="宋体" w:hAnsi="宋体" w:eastAsia="仿宋_GB2312" w:cs="仿宋_GB2312"/>
          <w:color w:val="auto"/>
          <w:kern w:val="2"/>
          <w:sz w:val="32"/>
          <w:szCs w:val="32"/>
          <w:highlight w:val="none"/>
          <w:lang w:val="en-US" w:eastAsia="zh-CN" w:bidi="ar-SA"/>
        </w:rPr>
        <w:t>3.金石公司未落实本单位外来人员安全教育培训制度，未对任某某、尹某某进行必要的风险告知和安全培训。</w:t>
      </w:r>
      <w:bookmarkStart w:id="26" w:name="_Toc6477"/>
      <w:bookmarkStart w:id="27" w:name="_Toc11843"/>
    </w:p>
    <w:p>
      <w:pPr>
        <w:pStyle w:val="2"/>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宋体" w:hAnsi="宋体" w:eastAsia="仿宋_GB2312" w:cs="仿宋_GB2312"/>
          <w:color w:val="auto"/>
          <w:kern w:val="2"/>
          <w:sz w:val="32"/>
          <w:szCs w:val="32"/>
          <w:highlight w:val="none"/>
          <w:lang w:val="en-US" w:eastAsia="zh-CN" w:bidi="ar-SA"/>
        </w:rPr>
      </w:pPr>
      <w:r>
        <w:rPr>
          <w:rFonts w:hint="eastAsia" w:ascii="宋体" w:hAnsi="宋体" w:eastAsia="仿宋_GB2312" w:cs="仿宋_GB2312"/>
          <w:color w:val="auto"/>
          <w:kern w:val="2"/>
          <w:sz w:val="32"/>
          <w:szCs w:val="32"/>
          <w:highlight w:val="none"/>
          <w:lang w:val="en-US" w:eastAsia="zh-CN" w:bidi="ar-SA"/>
        </w:rPr>
        <w:t>4.金石公司安全生产责任制不健全，缺少装载机司机安全生产职责；未制定装载机司机岗位安全操作规程。</w:t>
      </w:r>
    </w:p>
    <w:p>
      <w:pPr>
        <w:pStyle w:val="3"/>
        <w:keepNext/>
        <w:keepLines/>
        <w:pageBreakBefore w:val="0"/>
        <w:widowControl w:val="0"/>
        <w:kinsoku/>
        <w:wordWrap/>
        <w:overflowPunct/>
        <w:topLinePunct w:val="0"/>
        <w:autoSpaceDE/>
        <w:autoSpaceDN/>
        <w:bidi w:val="0"/>
        <w:adjustRightInd/>
        <w:snapToGrid/>
        <w:spacing w:before="0" w:beforeLines="0" w:after="0" w:afterLines="0" w:line="578" w:lineRule="exact"/>
        <w:ind w:left="0" w:firstLine="640" w:firstLineChars="200"/>
        <w:textAlignment w:val="auto"/>
        <w:rPr>
          <w:rFonts w:hint="default" w:ascii="宋体" w:hAnsi="宋体" w:eastAsia="黑体" w:cs="黑体"/>
          <w:b w:val="0"/>
          <w:bCs/>
          <w:color w:val="auto"/>
          <w:sz w:val="32"/>
          <w:szCs w:val="32"/>
          <w:highlight w:val="none"/>
          <w:lang w:val="en-US" w:eastAsia="zh-CN"/>
        </w:rPr>
      </w:pPr>
      <w:r>
        <w:rPr>
          <w:rFonts w:hint="eastAsia" w:ascii="宋体" w:hAnsi="宋体" w:eastAsia="黑体" w:cs="黑体"/>
          <w:b w:val="0"/>
          <w:bCs/>
          <w:color w:val="auto"/>
          <w:sz w:val="32"/>
          <w:szCs w:val="32"/>
          <w:highlight w:val="none"/>
          <w:lang w:val="en-US" w:eastAsia="zh-CN"/>
        </w:rPr>
        <w:t>五、</w:t>
      </w:r>
      <w:bookmarkEnd w:id="26"/>
      <w:bookmarkStart w:id="28" w:name="_Toc7879"/>
      <w:r>
        <w:rPr>
          <w:rFonts w:hint="eastAsia" w:ascii="宋体" w:hAnsi="宋体" w:eastAsia="黑体" w:cs="黑体"/>
          <w:b w:val="0"/>
          <w:bCs/>
          <w:color w:val="auto"/>
          <w:sz w:val="32"/>
          <w:szCs w:val="32"/>
          <w:highlight w:val="none"/>
          <w:lang w:val="en-US" w:eastAsia="zh-CN"/>
        </w:rPr>
        <w:t>有关单位</w:t>
      </w:r>
      <w:r>
        <w:rPr>
          <w:rFonts w:hint="default" w:ascii="宋体" w:hAnsi="宋体" w:eastAsia="黑体" w:cs="黑体"/>
          <w:b w:val="0"/>
          <w:bCs/>
          <w:color w:val="auto"/>
          <w:sz w:val="32"/>
          <w:szCs w:val="32"/>
          <w:highlight w:val="none"/>
          <w:lang w:val="en-US" w:eastAsia="zh-CN"/>
        </w:rPr>
        <w:t>存在的主要问题</w:t>
      </w:r>
      <w:bookmarkEnd w:id="27"/>
      <w:bookmarkEnd w:id="28"/>
      <w:bookmarkStart w:id="29" w:name="_Toc26065"/>
      <w:bookmarkStart w:id="30" w:name="_Toc27277"/>
    </w:p>
    <w:bookmarkEnd w:id="29"/>
    <w:p>
      <w:pPr>
        <w:pStyle w:val="2"/>
        <w:pageBreakBefore w:val="0"/>
        <w:widowControl w:val="0"/>
        <w:kinsoku/>
        <w:wordWrap/>
        <w:overflowPunct/>
        <w:topLinePunct w:val="0"/>
        <w:autoSpaceDE/>
        <w:autoSpaceDN/>
        <w:bidi w:val="0"/>
        <w:adjustRightInd/>
        <w:snapToGrid/>
        <w:spacing w:line="578" w:lineRule="exact"/>
        <w:ind w:left="0" w:firstLine="643" w:firstLineChars="200"/>
        <w:textAlignment w:val="auto"/>
        <w:rPr>
          <w:rFonts w:hint="default" w:ascii="宋体" w:hAnsi="宋体"/>
          <w:b/>
          <w:bCs/>
          <w:color w:val="auto"/>
          <w:sz w:val="32"/>
          <w:szCs w:val="32"/>
          <w:highlight w:val="none"/>
          <w:lang w:val="en-US" w:eastAsia="zh-CN"/>
        </w:rPr>
      </w:pPr>
      <w:r>
        <w:rPr>
          <w:rFonts w:hint="eastAsia" w:ascii="宋体" w:hAnsi="宋体" w:eastAsia="仿宋_GB2312" w:cs="仿宋_GB2312"/>
          <w:b/>
          <w:bCs/>
          <w:color w:val="auto"/>
          <w:kern w:val="2"/>
          <w:sz w:val="32"/>
          <w:szCs w:val="32"/>
          <w:highlight w:val="none"/>
          <w:lang w:val="en-US" w:eastAsia="zh-CN" w:bidi="ar-SA"/>
        </w:rPr>
        <w:t>寺家庄镇党委政府。</w:t>
      </w:r>
      <w:r>
        <w:rPr>
          <w:rFonts w:hint="eastAsia" w:ascii="宋体" w:hAnsi="宋体" w:eastAsia="仿宋_GB2312" w:cs="仿宋_GB2312"/>
          <w:color w:val="auto"/>
          <w:kern w:val="2"/>
          <w:sz w:val="32"/>
          <w:szCs w:val="32"/>
          <w:highlight w:val="none"/>
          <w:lang w:val="en-US" w:eastAsia="zh-CN" w:bidi="ar-SA"/>
        </w:rPr>
        <w:t>对安全生产工作重视不够，督促金石公司落实安全生产主体责任不到位；对金石公司原料库作业环境不良、责任制不健全，未制定装载机司机岗位安全操作规程的问题失察失管，在生产安全事故报告方面存在过失</w:t>
      </w:r>
      <w:r>
        <w:rPr>
          <w:rFonts w:hint="eastAsia" w:ascii="宋体" w:hAnsi="宋体" w:eastAsia="仿宋_GB2312" w:cs="仿宋_GB2312"/>
          <w:color w:val="0000FF"/>
          <w:kern w:val="2"/>
          <w:sz w:val="32"/>
          <w:szCs w:val="32"/>
          <w:highlight w:val="none"/>
          <w:lang w:val="en-US" w:eastAsia="zh-CN" w:bidi="ar-SA"/>
        </w:rPr>
        <w:t>。</w:t>
      </w:r>
    </w:p>
    <w:bookmarkEnd w:id="30"/>
    <w:p>
      <w:pPr>
        <w:pStyle w:val="3"/>
        <w:keepNext/>
        <w:keepLines/>
        <w:pageBreakBefore w:val="0"/>
        <w:widowControl w:val="0"/>
        <w:kinsoku/>
        <w:wordWrap/>
        <w:overflowPunct/>
        <w:topLinePunct w:val="0"/>
        <w:autoSpaceDE/>
        <w:autoSpaceDN/>
        <w:bidi w:val="0"/>
        <w:adjustRightInd/>
        <w:snapToGrid/>
        <w:spacing w:before="0" w:beforeLines="0" w:after="0" w:afterLines="0" w:line="578" w:lineRule="exact"/>
        <w:ind w:left="0" w:firstLine="640" w:firstLineChars="200"/>
        <w:textAlignment w:val="auto"/>
        <w:rPr>
          <w:rFonts w:hint="eastAsia" w:ascii="宋体" w:hAnsi="宋体" w:eastAsia="黑体" w:cs="黑体"/>
          <w:b w:val="0"/>
          <w:bCs/>
          <w:color w:val="auto"/>
          <w:sz w:val="32"/>
          <w:szCs w:val="32"/>
          <w:highlight w:val="none"/>
          <w:lang w:val="en-US" w:eastAsia="zh-CN"/>
        </w:rPr>
      </w:pPr>
      <w:bookmarkStart w:id="31" w:name="_Toc4268"/>
      <w:r>
        <w:rPr>
          <w:rFonts w:hint="eastAsia" w:ascii="宋体" w:hAnsi="宋体" w:eastAsia="黑体" w:cs="黑体"/>
          <w:b w:val="0"/>
          <w:bCs/>
          <w:color w:val="auto"/>
          <w:sz w:val="32"/>
          <w:szCs w:val="32"/>
          <w:highlight w:val="none"/>
          <w:lang w:val="en-US" w:eastAsia="zh-CN"/>
        </w:rPr>
        <w:t>六、对有关责任人员和责任单位的处理建议</w:t>
      </w:r>
      <w:bookmarkEnd w:id="31"/>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left="0" w:firstLine="640" w:firstLineChars="200"/>
        <w:jc w:val="left"/>
        <w:textAlignment w:val="auto"/>
        <w:rPr>
          <w:rFonts w:hint="eastAsia" w:ascii="宋体" w:hAnsi="宋体" w:eastAsia="楷体_GB2312" w:cs="楷体_GB2312"/>
          <w:b w:val="0"/>
          <w:bCs w:val="0"/>
          <w:color w:val="auto"/>
          <w:sz w:val="32"/>
          <w:szCs w:val="32"/>
          <w:highlight w:val="none"/>
          <w:lang w:val="en-US" w:eastAsia="zh-CN"/>
        </w:rPr>
      </w:pPr>
      <w:bookmarkStart w:id="32" w:name="_Toc4484"/>
      <w:r>
        <w:rPr>
          <w:rFonts w:hint="eastAsia" w:ascii="宋体" w:hAnsi="宋体" w:eastAsia="楷体_GB2312" w:cs="楷体_GB2312"/>
          <w:b w:val="0"/>
          <w:bCs w:val="0"/>
          <w:color w:val="auto"/>
          <w:sz w:val="32"/>
          <w:szCs w:val="32"/>
          <w:highlight w:val="none"/>
          <w:lang w:val="en-US" w:eastAsia="zh-CN"/>
        </w:rPr>
        <w:t>（一）</w:t>
      </w:r>
      <w:bookmarkEnd w:id="32"/>
      <w:r>
        <w:rPr>
          <w:rFonts w:hint="eastAsia" w:ascii="宋体" w:hAnsi="宋体" w:eastAsia="楷体_GB2312" w:cs="楷体_GB2312"/>
          <w:b w:val="0"/>
          <w:bCs w:val="0"/>
          <w:color w:val="auto"/>
          <w:sz w:val="32"/>
          <w:szCs w:val="32"/>
          <w:highlight w:val="none"/>
          <w:lang w:val="en-US" w:eastAsia="zh-CN"/>
        </w:rPr>
        <w:t>对有关移送司法机关处理的人员处理建议</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b w:val="0"/>
          <w:bCs w:val="0"/>
          <w:color w:val="auto"/>
          <w:kern w:val="2"/>
          <w:sz w:val="32"/>
          <w:szCs w:val="32"/>
          <w:highlight w:val="none"/>
          <w:lang w:val="en-US" w:eastAsia="zh-CN" w:bidi="ar-SA"/>
        </w:rPr>
        <w:t>张</w:t>
      </w:r>
      <w:r>
        <w:rPr>
          <w:rFonts w:hint="eastAsia" w:ascii="宋体" w:hAnsi="宋体" w:eastAsia="仿宋_GB2312" w:cs="仿宋_GB2312"/>
          <w:color w:val="auto"/>
          <w:kern w:val="2"/>
          <w:sz w:val="32"/>
          <w:szCs w:val="32"/>
          <w:highlight w:val="none"/>
          <w:lang w:val="en-US" w:eastAsia="zh-CN" w:bidi="ar-SA"/>
        </w:rPr>
        <w:t>某</w:t>
      </w:r>
      <w:r>
        <w:rPr>
          <w:rFonts w:hint="eastAsia" w:ascii="宋体" w:hAnsi="宋体" w:eastAsia="仿宋_GB2312" w:cs="仿宋_GB2312"/>
          <w:b w:val="0"/>
          <w:bCs w:val="0"/>
          <w:color w:val="auto"/>
          <w:kern w:val="2"/>
          <w:sz w:val="32"/>
          <w:szCs w:val="32"/>
          <w:highlight w:val="none"/>
          <w:lang w:val="en-US" w:eastAsia="zh-CN" w:bidi="ar-SA"/>
        </w:rPr>
        <w:t>，男，涉事装载机司机，安全意识淡薄，在明知有三名人员进入原料库作业区域的情况下，仍疏忽大意，未停车观察、确认倒车环境，直接实施倒车作业，导致事故发生，对本次事故负有直接责任。鹿泉区人民法院已于2023年3月31日以过失致人死亡罪判处其有期徒刑三年，缓刑四年，目前该人员正处于缓刑服刑期间，</w:t>
      </w:r>
      <w:r>
        <w:rPr>
          <w:rFonts w:hint="eastAsia" w:ascii="宋体" w:hAnsi="宋体" w:eastAsia="仿宋_GB2312" w:cs="仿宋_GB2312"/>
          <w:color w:val="auto"/>
          <w:sz w:val="32"/>
          <w:szCs w:val="32"/>
          <w:highlight w:val="none"/>
          <w:lang w:val="en-US" w:eastAsia="zh-CN"/>
        </w:rPr>
        <w:t>建议不再移送司法机关处理</w:t>
      </w:r>
      <w:r>
        <w:rPr>
          <w:rFonts w:hint="eastAsia" w:ascii="宋体" w:hAnsi="宋体" w:eastAsia="仿宋_GB2312" w:cs="仿宋_GB2312"/>
          <w:b w:val="0"/>
          <w:bCs w:val="0"/>
          <w:color w:val="auto"/>
          <w:kern w:val="2"/>
          <w:sz w:val="32"/>
          <w:szCs w:val="32"/>
          <w:highlight w:val="none"/>
          <w:lang w:val="en-US" w:eastAsia="zh-CN" w:bidi="ar-SA"/>
        </w:rPr>
        <w:t>。</w:t>
      </w:r>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left="0" w:firstLine="640" w:firstLineChars="200"/>
        <w:jc w:val="left"/>
        <w:textAlignment w:val="auto"/>
        <w:rPr>
          <w:rFonts w:hint="eastAsia" w:ascii="宋体" w:hAnsi="宋体" w:eastAsia="楷体_GB2312" w:cs="楷体_GB2312"/>
          <w:b w:val="0"/>
          <w:bCs w:val="0"/>
          <w:color w:val="auto"/>
          <w:sz w:val="32"/>
          <w:szCs w:val="32"/>
          <w:highlight w:val="none"/>
          <w:lang w:val="en-US" w:eastAsia="zh-CN"/>
        </w:rPr>
      </w:pPr>
      <w:bookmarkStart w:id="33" w:name="_Toc9584"/>
      <w:r>
        <w:rPr>
          <w:rFonts w:hint="eastAsia" w:ascii="宋体" w:hAnsi="宋体" w:eastAsia="楷体_GB2312" w:cs="楷体_GB2312"/>
          <w:b w:val="0"/>
          <w:bCs w:val="0"/>
          <w:color w:val="auto"/>
          <w:sz w:val="32"/>
          <w:szCs w:val="32"/>
          <w:highlight w:val="none"/>
          <w:lang w:val="en-US" w:eastAsia="zh-CN"/>
        </w:rPr>
        <w:t>（二）对有关公职人员的处理建议</w:t>
      </w:r>
      <w:bookmarkEnd w:id="33"/>
    </w:p>
    <w:p>
      <w:pPr>
        <w:pStyle w:val="2"/>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highlight w:val="none"/>
          <w:lang w:val="en-US" w:eastAsia="zh-CN"/>
        </w:rPr>
      </w:pPr>
      <w:bookmarkStart w:id="34" w:name="_Toc14912"/>
      <w:r>
        <w:rPr>
          <w:rFonts w:hint="eastAsia" w:ascii="宋体" w:hAnsi="宋体" w:eastAsia="仿宋_GB2312" w:cs="仿宋_GB2312"/>
          <w:color w:val="auto"/>
          <w:sz w:val="32"/>
          <w:szCs w:val="32"/>
          <w:highlight w:val="none"/>
          <w:lang w:val="en-US" w:eastAsia="zh-CN"/>
        </w:rPr>
        <w:t>（1）高</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，男，中共党员，寺家庄镇政府分包西龙贵村包村组长、包企干部。对分包企业安全生产工作监管不到位，在事故报告方面存在失误</w:t>
      </w:r>
      <w:r>
        <w:rPr>
          <w:rFonts w:hint="eastAsia" w:ascii="宋体" w:hAnsi="宋体" w:eastAsia="仿宋_GB2312" w:cs="仿宋_GB2312"/>
          <w:color w:val="0000FF"/>
          <w:sz w:val="32"/>
          <w:szCs w:val="32"/>
          <w:highlight w:val="none"/>
          <w:lang w:val="en-US" w:eastAsia="zh-CN"/>
        </w:rPr>
        <w:t>，</w:t>
      </w:r>
      <w:r>
        <w:rPr>
          <w:rFonts w:hint="eastAsia" w:ascii="宋体" w:hAnsi="宋体" w:eastAsia="仿宋_GB2312" w:cs="仿宋_GB2312"/>
          <w:color w:val="000000"/>
          <w:sz w:val="32"/>
          <w:szCs w:val="32"/>
          <w:highlight w:val="none"/>
          <w:lang w:val="en-US" w:eastAsia="zh-CN"/>
        </w:rPr>
        <w:t>鹿泉区纪委监委决定给予其处理。</w:t>
      </w:r>
    </w:p>
    <w:p>
      <w:pPr>
        <w:pStyle w:val="2"/>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（2）魏</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color w:val="auto"/>
          <w:sz w:val="32"/>
          <w:szCs w:val="32"/>
          <w:highlight w:val="none"/>
          <w:lang w:val="en-US" w:eastAsia="zh-CN"/>
        </w:rPr>
        <w:t>，男，中共党员，寺家庄镇政府应急管理办公室负责人。对本辖区企业安全生产工作监管不到位，在事故报告方面存在失误</w:t>
      </w:r>
      <w:r>
        <w:rPr>
          <w:rFonts w:hint="eastAsia" w:ascii="宋体" w:hAnsi="宋体" w:eastAsia="仿宋_GB2312" w:cs="仿宋_GB2312"/>
          <w:color w:val="0000FF"/>
          <w:sz w:val="32"/>
          <w:szCs w:val="32"/>
          <w:highlight w:val="none"/>
          <w:lang w:val="en-US" w:eastAsia="zh-CN"/>
        </w:rPr>
        <w:t>，</w:t>
      </w:r>
      <w:r>
        <w:rPr>
          <w:rFonts w:hint="eastAsia" w:ascii="宋体" w:hAnsi="宋体" w:eastAsia="仿宋_GB2312" w:cs="仿宋_GB2312"/>
          <w:color w:val="000000"/>
          <w:sz w:val="32"/>
          <w:szCs w:val="32"/>
          <w:highlight w:val="none"/>
          <w:lang w:val="en-US" w:eastAsia="zh-CN"/>
        </w:rPr>
        <w:t>鹿泉区纪委监委决定给予其处理。</w:t>
      </w:r>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left="0" w:firstLine="640" w:firstLineChars="200"/>
        <w:jc w:val="left"/>
        <w:textAlignment w:val="auto"/>
        <w:rPr>
          <w:rFonts w:hint="eastAsia" w:ascii="宋体" w:hAnsi="宋体" w:eastAsia="楷体_GB2312" w:cs="楷体_GB2312"/>
          <w:b w:val="0"/>
          <w:bCs w:val="0"/>
          <w:color w:val="auto"/>
          <w:sz w:val="32"/>
          <w:szCs w:val="32"/>
          <w:highlight w:val="none"/>
          <w:lang w:val="en-US" w:eastAsia="zh-CN"/>
        </w:rPr>
      </w:pPr>
      <w:r>
        <w:rPr>
          <w:rFonts w:hint="eastAsia" w:ascii="宋体" w:hAnsi="宋体" w:eastAsia="楷体_GB2312" w:cs="楷体_GB2312"/>
          <w:b w:val="0"/>
          <w:bCs w:val="0"/>
          <w:color w:val="auto"/>
          <w:sz w:val="32"/>
          <w:szCs w:val="32"/>
          <w:highlight w:val="none"/>
          <w:lang w:val="en-US" w:eastAsia="zh-CN"/>
        </w:rPr>
        <w:t>（三）对事故有关责任人员和责任单位的行政处罚建议</w:t>
      </w:r>
      <w:bookmarkEnd w:id="34"/>
    </w:p>
    <w:p>
      <w:pPr>
        <w:pStyle w:val="2"/>
        <w:pageBreakBefore w:val="0"/>
        <w:widowControl w:val="0"/>
        <w:kinsoku/>
        <w:wordWrap/>
        <w:overflowPunct/>
        <w:topLinePunct w:val="0"/>
        <w:autoSpaceDE/>
        <w:autoSpaceDN/>
        <w:bidi w:val="0"/>
        <w:adjustRightInd/>
        <w:snapToGrid/>
        <w:spacing w:line="578" w:lineRule="exact"/>
        <w:textAlignment w:val="auto"/>
        <w:rPr>
          <w:rFonts w:hint="eastAsia" w:ascii="宋体" w:hAnsi="宋体" w:eastAsia="仿宋_GB2312" w:cs="仿宋_GB2312"/>
          <w:b/>
          <w:bCs/>
          <w:color w:val="auto"/>
          <w:sz w:val="32"/>
          <w:szCs w:val="32"/>
          <w:highlight w:val="none"/>
          <w:lang w:val="en-US" w:eastAsia="zh-CN"/>
        </w:rPr>
      </w:pPr>
      <w:r>
        <w:rPr>
          <w:rFonts w:hint="eastAsia" w:ascii="宋体" w:hAnsi="宋体" w:eastAsia="仿宋" w:cs="仿宋"/>
          <w:b/>
          <w:bCs/>
          <w:color w:val="auto"/>
          <w:sz w:val="32"/>
          <w:szCs w:val="32"/>
          <w:highlight w:val="none"/>
          <w:lang w:val="en-US" w:eastAsia="zh-CN"/>
        </w:rPr>
        <w:t>1</w:t>
      </w:r>
      <w:r>
        <w:rPr>
          <w:rFonts w:hint="eastAsia" w:ascii="宋体" w:hAnsi="宋体" w:eastAsia="楷体" w:cs="楷体"/>
          <w:b/>
          <w:bCs/>
          <w:color w:val="auto"/>
          <w:sz w:val="32"/>
          <w:szCs w:val="32"/>
          <w:highlight w:val="none"/>
          <w:lang w:val="en-US" w:eastAsia="zh-CN"/>
        </w:rPr>
        <w:t>.</w:t>
      </w:r>
      <w:r>
        <w:rPr>
          <w:rFonts w:hint="eastAsia" w:ascii="宋体" w:hAnsi="宋体" w:eastAsia="仿宋_GB2312" w:cs="仿宋_GB2312"/>
          <w:b/>
          <w:bCs/>
          <w:color w:val="auto"/>
          <w:sz w:val="32"/>
          <w:szCs w:val="32"/>
          <w:highlight w:val="none"/>
          <w:lang w:val="en-US" w:eastAsia="zh-CN"/>
        </w:rPr>
        <w:t>对金石公司事故有关责任人员的行政处罚建议</w:t>
      </w:r>
    </w:p>
    <w:p>
      <w:pPr>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b w:val="0"/>
          <w:bCs w:val="0"/>
          <w:color w:val="auto"/>
          <w:kern w:val="2"/>
          <w:sz w:val="32"/>
          <w:szCs w:val="32"/>
          <w:highlight w:val="none"/>
          <w:lang w:val="en-US" w:eastAsia="zh-CN" w:bidi="ar-SA"/>
        </w:rPr>
      </w:pPr>
      <w:r>
        <w:rPr>
          <w:rFonts w:hint="eastAsia" w:ascii="宋体" w:hAnsi="宋体" w:eastAsia="仿宋_GB2312" w:cs="仿宋_GB2312"/>
          <w:b w:val="0"/>
          <w:bCs w:val="0"/>
          <w:color w:val="auto"/>
          <w:kern w:val="2"/>
          <w:sz w:val="32"/>
          <w:szCs w:val="32"/>
          <w:highlight w:val="none"/>
          <w:lang w:val="en-US" w:eastAsia="zh-CN" w:bidi="ar-SA"/>
        </w:rPr>
        <w:t>（1）袁</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b w:val="0"/>
          <w:bCs w:val="0"/>
          <w:color w:val="auto"/>
          <w:kern w:val="2"/>
          <w:sz w:val="32"/>
          <w:szCs w:val="32"/>
          <w:highlight w:val="none"/>
          <w:lang w:val="en-US" w:eastAsia="zh-CN" w:bidi="ar-SA"/>
        </w:rPr>
        <w:t>，女，群众，金石公司法定代表人。未认真履行主要负责人安全生产职责，未组织建立制定装载机司机安全生产责任制及岗位安全操作规程；未严格组织落实本单位安全风险分级管控和隐患排查治理双重预防工作，未及时消除原料库作业环境不良的事故隐患；未严格组织落实本单位安全生产教育培训工作，致使本单位人员安全意识淡薄、外来人员安全培训和风险告知处于失管状态；</w:t>
      </w:r>
      <w:r>
        <w:rPr>
          <w:rFonts w:hint="eastAsia" w:ascii="宋体" w:hAnsi="宋体" w:eastAsia="仿宋_GB2312" w:cs="仿宋_GB2312"/>
          <w:color w:val="auto"/>
          <w:kern w:val="2"/>
          <w:sz w:val="32"/>
          <w:szCs w:val="32"/>
          <w:highlight w:val="none"/>
          <w:lang w:val="en-US" w:eastAsia="zh-CN" w:bidi="ar-SA"/>
        </w:rPr>
        <w:t>在生产安全事故报告方面存在过失，</w:t>
      </w:r>
      <w:r>
        <w:rPr>
          <w:rFonts w:hint="eastAsia" w:ascii="宋体" w:hAnsi="宋体" w:eastAsia="仿宋_GB2312" w:cs="仿宋_GB2312"/>
          <w:b w:val="0"/>
          <w:bCs w:val="0"/>
          <w:color w:val="auto"/>
          <w:kern w:val="2"/>
          <w:sz w:val="32"/>
          <w:szCs w:val="32"/>
          <w:highlight w:val="none"/>
          <w:lang w:val="en-US" w:eastAsia="zh-CN" w:bidi="ar-SA"/>
        </w:rPr>
        <w:t>对事故发生负有重要领导责任。依据《中华人民共和国安全生产法》第九十五条第一款之规定</w:t>
      </w:r>
      <w:r>
        <w:rPr>
          <w:rStyle w:val="11"/>
          <w:rFonts w:hint="eastAsia" w:ascii="宋体" w:hAnsi="宋体" w:eastAsia="仿宋_GB2312" w:cs="仿宋_GB2312"/>
          <w:b/>
          <w:bCs/>
          <w:color w:val="auto"/>
          <w:sz w:val="32"/>
          <w:szCs w:val="32"/>
          <w:highlight w:val="none"/>
          <w:lang w:val="en-US" w:eastAsia="zh-CN"/>
        </w:rPr>
        <w:t>[</w:t>
      </w:r>
      <w:r>
        <w:rPr>
          <w:rStyle w:val="11"/>
          <w:rFonts w:hint="eastAsia" w:ascii="宋体" w:hAnsi="宋体" w:eastAsia="仿宋_GB2312" w:cs="仿宋_GB2312"/>
          <w:b/>
          <w:bCs/>
          <w:color w:val="auto"/>
          <w:sz w:val="32"/>
          <w:szCs w:val="32"/>
          <w:highlight w:val="none"/>
          <w:lang w:val="en-US" w:eastAsia="zh-CN"/>
        </w:rPr>
        <w:footnoteReference w:id="2"/>
      </w:r>
      <w:r>
        <w:rPr>
          <w:rStyle w:val="11"/>
          <w:rFonts w:hint="eastAsia" w:ascii="宋体" w:hAnsi="宋体" w:eastAsia="仿宋_GB2312" w:cs="仿宋_GB2312"/>
          <w:b/>
          <w:bCs/>
          <w:color w:val="auto"/>
          <w:sz w:val="32"/>
          <w:szCs w:val="32"/>
          <w:highlight w:val="none"/>
          <w:lang w:val="en-US" w:eastAsia="zh-CN"/>
        </w:rPr>
        <w:t>]</w:t>
      </w:r>
      <w:r>
        <w:rPr>
          <w:rFonts w:hint="eastAsia" w:ascii="宋体" w:hAnsi="宋体" w:eastAsia="仿宋_GB2312" w:cs="仿宋_GB2312"/>
          <w:b w:val="0"/>
          <w:bCs w:val="0"/>
          <w:color w:val="auto"/>
          <w:kern w:val="2"/>
          <w:sz w:val="32"/>
          <w:szCs w:val="32"/>
          <w:highlight w:val="none"/>
          <w:lang w:val="en-US" w:eastAsia="zh-CN" w:bidi="ar-SA"/>
        </w:rPr>
        <w:t>，建议由鹿泉区应急管理局对袁</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b w:val="0"/>
          <w:bCs w:val="0"/>
          <w:color w:val="auto"/>
          <w:kern w:val="2"/>
          <w:sz w:val="32"/>
          <w:szCs w:val="32"/>
          <w:highlight w:val="none"/>
          <w:lang w:val="en-US" w:eastAsia="zh-CN" w:bidi="ar-SA"/>
        </w:rPr>
        <w:t>给予行政处罚。</w:t>
      </w:r>
    </w:p>
    <w:p>
      <w:pPr>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b w:val="0"/>
          <w:bCs w:val="0"/>
          <w:color w:val="auto"/>
          <w:kern w:val="2"/>
          <w:sz w:val="32"/>
          <w:szCs w:val="32"/>
          <w:highlight w:val="none"/>
          <w:lang w:val="en-US" w:eastAsia="zh-CN" w:bidi="ar-SA"/>
        </w:rPr>
      </w:pPr>
      <w:r>
        <w:rPr>
          <w:rFonts w:hint="eastAsia" w:ascii="宋体" w:hAnsi="宋体" w:eastAsia="仿宋_GB2312" w:cs="仿宋_GB2312"/>
          <w:b w:val="0"/>
          <w:bCs w:val="0"/>
          <w:color w:val="auto"/>
          <w:kern w:val="2"/>
          <w:sz w:val="32"/>
          <w:szCs w:val="32"/>
          <w:highlight w:val="none"/>
          <w:lang w:val="en-US" w:eastAsia="zh-CN" w:bidi="ar-SA"/>
        </w:rPr>
        <w:t>（2）张</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b w:val="0"/>
          <w:bCs w:val="0"/>
          <w:color w:val="auto"/>
          <w:kern w:val="2"/>
          <w:sz w:val="32"/>
          <w:szCs w:val="32"/>
          <w:highlight w:val="none"/>
          <w:lang w:val="en-US" w:eastAsia="zh-CN" w:bidi="ar-SA"/>
        </w:rPr>
        <w:t>，男，中共党员，金石公司总经理，实际控制人。未认真履行主要负责人安全生产职责，未组织建立制定装载机司机安全生产责任制及岗位安全操作规程；未严格组织落实本单位安全风险分级管控和隐患排查治理双重预防工作，未及时消除原料库作业环境不良的事故隐患；未严格组织落实本单位安全生产教育培训工作，致使本单位人员安全意识淡薄、外来人员安全培训和风险告知处于失管状态；</w:t>
      </w:r>
      <w:r>
        <w:rPr>
          <w:rFonts w:hint="eastAsia" w:ascii="宋体" w:hAnsi="宋体" w:eastAsia="仿宋_GB2312" w:cs="仿宋_GB2312"/>
          <w:color w:val="auto"/>
          <w:kern w:val="2"/>
          <w:sz w:val="32"/>
          <w:szCs w:val="32"/>
          <w:highlight w:val="none"/>
          <w:lang w:val="en-US" w:eastAsia="zh-CN" w:bidi="ar-SA"/>
        </w:rPr>
        <w:t>在生产安全事故报告方面存在过失，</w:t>
      </w:r>
      <w:r>
        <w:rPr>
          <w:rFonts w:hint="eastAsia" w:ascii="宋体" w:hAnsi="宋体" w:eastAsia="仿宋_GB2312" w:cs="仿宋_GB2312"/>
          <w:b w:val="0"/>
          <w:bCs w:val="0"/>
          <w:color w:val="auto"/>
          <w:kern w:val="2"/>
          <w:sz w:val="32"/>
          <w:szCs w:val="32"/>
          <w:highlight w:val="none"/>
          <w:lang w:val="en-US" w:eastAsia="zh-CN" w:bidi="ar-SA"/>
        </w:rPr>
        <w:t>对事故发生负有重要领导责任。依据《中华人民共和国安全生产法》第九十五条第一款之规定，建议由鹿泉区应急管理局对张</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b w:val="0"/>
          <w:bCs w:val="0"/>
          <w:color w:val="auto"/>
          <w:kern w:val="2"/>
          <w:sz w:val="32"/>
          <w:szCs w:val="32"/>
          <w:highlight w:val="none"/>
          <w:lang w:val="en-US" w:eastAsia="zh-CN" w:bidi="ar-SA"/>
        </w:rPr>
        <w:t xml:space="preserve">给予行政处罚。 </w:t>
      </w:r>
    </w:p>
    <w:p>
      <w:pPr>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b w:val="0"/>
          <w:bCs w:val="0"/>
          <w:color w:val="auto"/>
          <w:kern w:val="2"/>
          <w:sz w:val="32"/>
          <w:szCs w:val="32"/>
          <w:highlight w:val="none"/>
          <w:lang w:val="en-US" w:eastAsia="zh-CN" w:bidi="ar-SA"/>
        </w:rPr>
      </w:pPr>
      <w:r>
        <w:rPr>
          <w:rFonts w:hint="eastAsia" w:ascii="宋体" w:hAnsi="宋体" w:eastAsia="仿宋_GB2312" w:cs="仿宋_GB2312"/>
          <w:color w:val="auto"/>
          <w:sz w:val="32"/>
          <w:szCs w:val="32"/>
          <w:highlight w:val="none"/>
          <w:lang w:val="en-US" w:eastAsia="zh-CN"/>
        </w:rPr>
        <w:t>（3）</w:t>
      </w:r>
      <w:r>
        <w:rPr>
          <w:rFonts w:hint="eastAsia" w:ascii="宋体" w:hAnsi="宋体" w:eastAsia="仿宋_GB2312" w:cs="仿宋_GB2312"/>
          <w:b w:val="0"/>
          <w:bCs w:val="0"/>
          <w:color w:val="auto"/>
          <w:kern w:val="2"/>
          <w:sz w:val="32"/>
          <w:szCs w:val="32"/>
          <w:highlight w:val="none"/>
          <w:lang w:val="en-US" w:eastAsia="zh-CN" w:bidi="ar-SA"/>
        </w:rPr>
        <w:t>吕</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b w:val="0"/>
          <w:bCs w:val="0"/>
          <w:color w:val="auto"/>
          <w:kern w:val="2"/>
          <w:sz w:val="32"/>
          <w:szCs w:val="32"/>
          <w:highlight w:val="none"/>
          <w:lang w:val="en-US" w:eastAsia="zh-CN" w:bidi="ar-SA"/>
        </w:rPr>
        <w:t>，男，金石公司副经理，负责公司日常生产及安全生产管理工作。未组织拟定装载机司机岗位安全操作规程；组织开展本单位安全生产教育和培训工作不到位；未检查本单位的安全生产状况，及时消除原料库作业环境不良的事故隐患。对事故发生负有主要领导责任，依据《中华人民共和国安全生产法》第九十六条之规定</w:t>
      </w:r>
      <w:r>
        <w:rPr>
          <w:rStyle w:val="11"/>
          <w:rFonts w:hint="eastAsia" w:ascii="宋体" w:hAnsi="宋体" w:eastAsia="仿宋_GB2312" w:cs="仿宋_GB2312"/>
          <w:color w:val="auto"/>
          <w:sz w:val="32"/>
          <w:szCs w:val="32"/>
          <w:highlight w:val="none"/>
          <w:lang w:val="en-US" w:eastAsia="zh-CN"/>
        </w:rPr>
        <w:t>[</w:t>
      </w:r>
      <w:r>
        <w:rPr>
          <w:rStyle w:val="11"/>
          <w:rFonts w:hint="eastAsia" w:ascii="宋体" w:hAnsi="宋体" w:eastAsia="仿宋_GB2312" w:cs="仿宋_GB2312"/>
          <w:color w:val="auto"/>
          <w:sz w:val="32"/>
          <w:szCs w:val="32"/>
          <w:highlight w:val="none"/>
          <w:lang w:val="en-US" w:eastAsia="zh-CN"/>
        </w:rPr>
        <w:footnoteReference w:id="3"/>
      </w:r>
      <w:r>
        <w:rPr>
          <w:rStyle w:val="11"/>
          <w:rFonts w:hint="eastAsia" w:ascii="宋体" w:hAnsi="宋体" w:eastAsia="仿宋_GB2312" w:cs="仿宋_GB2312"/>
          <w:color w:val="auto"/>
          <w:sz w:val="32"/>
          <w:szCs w:val="32"/>
          <w:highlight w:val="none"/>
          <w:lang w:val="en-US" w:eastAsia="zh-CN"/>
        </w:rPr>
        <w:t>]</w:t>
      </w:r>
      <w:r>
        <w:rPr>
          <w:rFonts w:hint="eastAsia" w:ascii="宋体" w:hAnsi="宋体" w:eastAsia="仿宋_GB2312" w:cs="仿宋_GB2312"/>
          <w:b w:val="0"/>
          <w:bCs w:val="0"/>
          <w:color w:val="auto"/>
          <w:kern w:val="2"/>
          <w:sz w:val="32"/>
          <w:szCs w:val="32"/>
          <w:highlight w:val="none"/>
          <w:lang w:val="en-US" w:eastAsia="zh-CN" w:bidi="ar-SA"/>
        </w:rPr>
        <w:t>，建议由鹿泉区应急管理局对吕</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b w:val="0"/>
          <w:bCs w:val="0"/>
          <w:color w:val="auto"/>
          <w:kern w:val="2"/>
          <w:sz w:val="32"/>
          <w:szCs w:val="32"/>
          <w:highlight w:val="none"/>
          <w:lang w:val="en-US" w:eastAsia="zh-CN" w:bidi="ar-SA"/>
        </w:rPr>
        <w:t>给予行政处罚。</w:t>
      </w:r>
    </w:p>
    <w:p>
      <w:pPr>
        <w:pStyle w:val="2"/>
        <w:pageBreakBefore w:val="0"/>
        <w:widowControl w:val="0"/>
        <w:kinsoku/>
        <w:wordWrap/>
        <w:overflowPunct/>
        <w:topLinePunct w:val="0"/>
        <w:autoSpaceDE/>
        <w:autoSpaceDN/>
        <w:bidi w:val="0"/>
        <w:adjustRightInd/>
        <w:snapToGrid/>
        <w:spacing w:line="578" w:lineRule="exact"/>
        <w:ind w:leftChars="0" w:firstLine="640" w:firstLineChars="200"/>
        <w:textAlignment w:val="auto"/>
        <w:rPr>
          <w:rFonts w:hint="eastAsia" w:ascii="宋体" w:hAnsi="宋体" w:eastAsia="仿宋_GB2312" w:cs="仿宋_GB2312"/>
          <w:b w:val="0"/>
          <w:bCs w:val="0"/>
          <w:color w:val="auto"/>
          <w:kern w:val="2"/>
          <w:sz w:val="32"/>
          <w:szCs w:val="32"/>
          <w:highlight w:val="none"/>
          <w:lang w:val="en-US" w:eastAsia="zh-CN" w:bidi="ar-SA"/>
        </w:rPr>
      </w:pPr>
      <w:r>
        <w:rPr>
          <w:rFonts w:hint="eastAsia" w:ascii="宋体" w:hAnsi="宋体" w:eastAsia="仿宋_GB2312" w:cs="仿宋_GB2312"/>
          <w:color w:val="auto"/>
          <w:sz w:val="32"/>
          <w:szCs w:val="32"/>
          <w:highlight w:val="none"/>
          <w:lang w:val="en-US" w:eastAsia="zh-CN"/>
        </w:rPr>
        <w:t>（4）</w:t>
      </w:r>
      <w:r>
        <w:rPr>
          <w:rFonts w:hint="eastAsia" w:ascii="宋体" w:hAnsi="宋体" w:eastAsia="仿宋_GB2312" w:cs="仿宋_GB2312"/>
          <w:b w:val="0"/>
          <w:bCs w:val="0"/>
          <w:color w:val="auto"/>
          <w:kern w:val="2"/>
          <w:sz w:val="32"/>
          <w:szCs w:val="32"/>
          <w:highlight w:val="none"/>
          <w:lang w:val="en-US" w:eastAsia="zh-CN" w:bidi="ar-SA"/>
        </w:rPr>
        <w:t>赵</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b w:val="0"/>
          <w:bCs w:val="0"/>
          <w:color w:val="auto"/>
          <w:kern w:val="2"/>
          <w:sz w:val="32"/>
          <w:szCs w:val="32"/>
          <w:highlight w:val="none"/>
          <w:lang w:val="en-US" w:eastAsia="zh-CN" w:bidi="ar-SA"/>
        </w:rPr>
        <w:t>，男，时任金石公司销售员，在未按照公司规定对外来人员进行安全培训和风险告知且未采取任何防护措施的情况下，擅自带领任</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b w:val="0"/>
          <w:bCs w:val="0"/>
          <w:color w:val="auto"/>
          <w:kern w:val="2"/>
          <w:sz w:val="32"/>
          <w:szCs w:val="32"/>
          <w:highlight w:val="none"/>
          <w:lang w:val="en-US" w:eastAsia="zh-CN" w:bidi="ar-SA"/>
        </w:rPr>
        <w:t>、尹</w:t>
      </w:r>
      <w:r>
        <w:rPr>
          <w:rFonts w:hint="eastAsia" w:ascii="宋体" w:hAnsi="宋体" w:eastAsia="仿宋_GB2312" w:cs="仿宋_GB2312"/>
          <w:color w:val="auto"/>
          <w:kern w:val="2"/>
          <w:sz w:val="32"/>
          <w:szCs w:val="32"/>
          <w:highlight w:val="none"/>
          <w:lang w:val="en-US" w:eastAsia="zh-CN" w:bidi="ar-SA"/>
        </w:rPr>
        <w:t>某某</w:t>
      </w:r>
      <w:r>
        <w:rPr>
          <w:rFonts w:hint="eastAsia" w:ascii="宋体" w:hAnsi="宋体" w:eastAsia="仿宋_GB2312" w:cs="仿宋_GB2312"/>
          <w:b w:val="0"/>
          <w:bCs w:val="0"/>
          <w:color w:val="auto"/>
          <w:kern w:val="2"/>
          <w:sz w:val="32"/>
          <w:szCs w:val="32"/>
          <w:highlight w:val="none"/>
          <w:lang w:val="en-US" w:eastAsia="zh-CN" w:bidi="ar-SA"/>
        </w:rPr>
        <w:t>进入原料库装载机作业区域。对事故发生负有责任，依据《中华人民共和国安全生产法》第一百零七条之规定</w:t>
      </w:r>
      <w:r>
        <w:rPr>
          <w:rStyle w:val="11"/>
          <w:rFonts w:hint="eastAsia" w:ascii="宋体" w:hAnsi="宋体" w:eastAsia="仿宋_GB2312" w:cs="仿宋_GB2312"/>
          <w:color w:val="auto"/>
          <w:sz w:val="32"/>
          <w:szCs w:val="32"/>
          <w:highlight w:val="none"/>
          <w:vertAlign w:val="superscript"/>
        </w:rPr>
        <w:t>[</w:t>
      </w:r>
      <w:r>
        <w:rPr>
          <w:rStyle w:val="11"/>
          <w:rFonts w:hint="eastAsia" w:ascii="宋体" w:hAnsi="宋体" w:eastAsia="仿宋_GB2312" w:cs="仿宋_GB2312"/>
          <w:color w:val="auto"/>
          <w:sz w:val="32"/>
          <w:szCs w:val="32"/>
          <w:highlight w:val="none"/>
          <w:vertAlign w:val="superscript"/>
        </w:rPr>
        <w:footnoteReference w:id="4"/>
      </w:r>
      <w:r>
        <w:rPr>
          <w:rStyle w:val="11"/>
          <w:rFonts w:hint="eastAsia" w:ascii="宋体" w:hAnsi="宋体" w:eastAsia="仿宋_GB2312" w:cs="仿宋_GB2312"/>
          <w:color w:val="auto"/>
          <w:sz w:val="32"/>
          <w:szCs w:val="32"/>
          <w:highlight w:val="none"/>
          <w:vertAlign w:val="superscript"/>
        </w:rPr>
        <w:t>]</w:t>
      </w:r>
      <w:r>
        <w:rPr>
          <w:rFonts w:hint="eastAsia" w:ascii="宋体" w:hAnsi="宋体" w:eastAsia="仿宋_GB2312" w:cs="仿宋_GB2312"/>
          <w:b w:val="0"/>
          <w:bCs w:val="0"/>
          <w:color w:val="auto"/>
          <w:kern w:val="2"/>
          <w:sz w:val="32"/>
          <w:szCs w:val="32"/>
          <w:highlight w:val="none"/>
          <w:lang w:val="en-US" w:eastAsia="zh-CN" w:bidi="ar-SA"/>
        </w:rPr>
        <w:t>，建议金石公司对其作出批评教育及相应的内部处分，处理结果书面报鹿泉区应急管理局备案。</w:t>
      </w:r>
    </w:p>
    <w:p>
      <w:pPr>
        <w:pStyle w:val="2"/>
        <w:pageBreakBefore w:val="0"/>
        <w:widowControl w:val="0"/>
        <w:kinsoku/>
        <w:wordWrap/>
        <w:overflowPunct/>
        <w:topLinePunct w:val="0"/>
        <w:autoSpaceDE/>
        <w:autoSpaceDN/>
        <w:bidi w:val="0"/>
        <w:adjustRightInd/>
        <w:snapToGrid/>
        <w:spacing w:line="578" w:lineRule="exact"/>
        <w:ind w:left="0" w:firstLine="643" w:firstLineChars="200"/>
        <w:textAlignment w:val="auto"/>
        <w:rPr>
          <w:rFonts w:hint="eastAsia" w:ascii="宋体" w:hAnsi="宋体" w:eastAsia="仿宋_GB2312" w:cs="仿宋_GB2312"/>
          <w:b/>
          <w:bCs/>
          <w:color w:val="auto"/>
          <w:sz w:val="32"/>
          <w:szCs w:val="32"/>
          <w:highlight w:val="none"/>
          <w:lang w:val="en-US" w:eastAsia="zh-CN"/>
        </w:rPr>
      </w:pPr>
      <w:r>
        <w:rPr>
          <w:rFonts w:hint="eastAsia" w:ascii="宋体" w:hAnsi="宋体" w:eastAsia="楷体" w:cs="楷体"/>
          <w:b/>
          <w:bCs/>
          <w:color w:val="auto"/>
          <w:sz w:val="32"/>
          <w:szCs w:val="32"/>
          <w:highlight w:val="none"/>
          <w:lang w:val="en-US" w:eastAsia="zh-CN"/>
        </w:rPr>
        <w:t>2.</w:t>
      </w:r>
      <w:r>
        <w:rPr>
          <w:rFonts w:hint="eastAsia" w:ascii="宋体" w:hAnsi="宋体" w:eastAsia="仿宋_GB2312" w:cs="仿宋_GB2312"/>
          <w:b/>
          <w:bCs/>
          <w:color w:val="auto"/>
          <w:sz w:val="32"/>
          <w:szCs w:val="32"/>
          <w:highlight w:val="none"/>
          <w:lang w:val="en-US" w:eastAsia="zh-CN"/>
        </w:rPr>
        <w:t>对事故有关责任单位的行政处罚建议</w:t>
      </w:r>
    </w:p>
    <w:p>
      <w:pPr>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default" w:ascii="宋体" w:hAnsi="宋体"/>
          <w:color w:val="auto"/>
          <w:sz w:val="32"/>
          <w:szCs w:val="32"/>
          <w:highlight w:val="none"/>
          <w:lang w:val="en-US" w:eastAsia="zh-CN"/>
        </w:rPr>
      </w:pPr>
      <w:r>
        <w:rPr>
          <w:rFonts w:hint="eastAsia" w:ascii="宋体" w:hAnsi="宋体" w:eastAsia="仿宋_GB2312" w:cs="仿宋_GB2312"/>
          <w:b/>
          <w:bCs/>
          <w:color w:val="auto"/>
          <w:kern w:val="2"/>
          <w:sz w:val="32"/>
          <w:szCs w:val="32"/>
          <w:highlight w:val="none"/>
          <w:lang w:val="en-US" w:eastAsia="zh-CN" w:bidi="ar-SA"/>
        </w:rPr>
        <w:t>金石公司。</w:t>
      </w:r>
      <w:r>
        <w:rPr>
          <w:rFonts w:hint="eastAsia" w:ascii="宋体" w:hAnsi="宋体" w:eastAsia="仿宋_GB2312" w:cs="仿宋_GB2312"/>
          <w:color w:val="auto"/>
          <w:kern w:val="2"/>
          <w:sz w:val="32"/>
          <w:szCs w:val="32"/>
          <w:highlight w:val="none"/>
          <w:lang w:val="en-US" w:eastAsia="zh-CN" w:bidi="ar-SA"/>
        </w:rPr>
        <w:t>未按规定对从业人员及外来人员进行安全生产教育和培训，原料库内作业环境不良，未有效开展</w:t>
      </w:r>
      <w:r>
        <w:rPr>
          <w:rFonts w:hint="eastAsia" w:ascii="宋体" w:hAnsi="宋体" w:eastAsia="仿宋_GB2312" w:cs="仿宋_GB2312"/>
          <w:color w:val="auto"/>
          <w:sz w:val="32"/>
          <w:szCs w:val="32"/>
          <w:highlight w:val="none"/>
          <w:lang w:val="en-US" w:eastAsia="zh-CN"/>
        </w:rPr>
        <w:t>事故隐患排查治理工作，及时发现并消除事故隐患。对事故的发生负有责任，</w:t>
      </w:r>
      <w:r>
        <w:rPr>
          <w:rFonts w:hint="eastAsia" w:ascii="宋体" w:hAnsi="宋体" w:eastAsia="仿宋_GB2312" w:cs="仿宋_GB2312"/>
          <w:color w:val="auto"/>
          <w:sz w:val="32"/>
          <w:szCs w:val="32"/>
          <w:highlight w:val="none"/>
        </w:rPr>
        <w:t>依据《中华人民共和国安全生产法》第一百一十四条</w:t>
      </w:r>
      <w:r>
        <w:rPr>
          <w:rFonts w:hint="eastAsia" w:ascii="宋体" w:hAnsi="宋体" w:eastAsia="仿宋_GB2312" w:cs="仿宋_GB2312"/>
          <w:color w:val="auto"/>
          <w:sz w:val="32"/>
          <w:szCs w:val="32"/>
          <w:highlight w:val="none"/>
          <w:lang w:eastAsia="zh-CN"/>
        </w:rPr>
        <w:t>第一</w:t>
      </w:r>
      <w:r>
        <w:rPr>
          <w:rFonts w:hint="eastAsia" w:ascii="宋体" w:hAnsi="宋体" w:eastAsia="仿宋_GB2312" w:cs="仿宋_GB2312"/>
          <w:color w:val="auto"/>
          <w:kern w:val="2"/>
          <w:sz w:val="32"/>
          <w:szCs w:val="32"/>
          <w:highlight w:val="none"/>
          <w:lang w:val="en-US" w:eastAsia="zh-CN" w:bidi="ar-SA"/>
        </w:rPr>
        <w:t>款第（一）项之规定</w:t>
      </w:r>
      <w:r>
        <w:rPr>
          <w:rStyle w:val="11"/>
          <w:rFonts w:hint="eastAsia" w:ascii="宋体" w:hAnsi="宋体" w:eastAsia="仿宋_GB2312" w:cs="仿宋_GB2312"/>
          <w:color w:val="auto"/>
          <w:kern w:val="2"/>
          <w:sz w:val="32"/>
          <w:szCs w:val="32"/>
          <w:highlight w:val="none"/>
          <w:vertAlign w:val="superscript"/>
          <w:lang w:val="en-US" w:eastAsia="zh-CN" w:bidi="ar-SA"/>
        </w:rPr>
        <w:t>[</w:t>
      </w:r>
      <w:r>
        <w:rPr>
          <w:rStyle w:val="11"/>
          <w:rFonts w:hint="eastAsia" w:ascii="宋体" w:hAnsi="宋体" w:eastAsia="仿宋_GB2312" w:cs="仿宋_GB2312"/>
          <w:color w:val="auto"/>
          <w:kern w:val="2"/>
          <w:sz w:val="32"/>
          <w:szCs w:val="32"/>
          <w:highlight w:val="none"/>
          <w:vertAlign w:val="superscript"/>
          <w:lang w:val="en-US" w:eastAsia="zh-CN" w:bidi="ar-SA"/>
        </w:rPr>
        <w:footnoteReference w:id="5"/>
      </w:r>
      <w:r>
        <w:rPr>
          <w:rStyle w:val="11"/>
          <w:rFonts w:hint="eastAsia" w:ascii="宋体" w:hAnsi="宋体" w:eastAsia="仿宋_GB2312" w:cs="仿宋_GB2312"/>
          <w:color w:val="auto"/>
          <w:kern w:val="2"/>
          <w:sz w:val="32"/>
          <w:szCs w:val="32"/>
          <w:highlight w:val="none"/>
          <w:vertAlign w:val="superscript"/>
          <w:lang w:val="en-US" w:eastAsia="zh-CN" w:bidi="ar-SA"/>
        </w:rPr>
        <w:t>]</w:t>
      </w:r>
      <w:r>
        <w:rPr>
          <w:rFonts w:hint="eastAsia" w:ascii="宋体" w:hAnsi="宋体" w:eastAsia="仿宋_GB2312" w:cs="仿宋_GB2312"/>
          <w:color w:val="auto"/>
          <w:kern w:val="2"/>
          <w:sz w:val="32"/>
          <w:szCs w:val="32"/>
          <w:highlight w:val="none"/>
          <w:lang w:val="en-US" w:eastAsia="zh-CN" w:bidi="ar-SA"/>
        </w:rPr>
        <w:t>，建议由鹿泉区应急管理局对金石公司给予行政处罚。</w:t>
      </w:r>
    </w:p>
    <w:p>
      <w:pPr>
        <w:pStyle w:val="3"/>
        <w:keepNext/>
        <w:keepLines/>
        <w:pageBreakBefore w:val="0"/>
        <w:widowControl w:val="0"/>
        <w:kinsoku/>
        <w:wordWrap/>
        <w:overflowPunct/>
        <w:topLinePunct w:val="0"/>
        <w:autoSpaceDE/>
        <w:autoSpaceDN/>
        <w:bidi w:val="0"/>
        <w:adjustRightInd/>
        <w:snapToGrid/>
        <w:spacing w:before="0" w:beforeLines="0" w:after="0" w:afterLines="0" w:line="578" w:lineRule="exact"/>
        <w:ind w:left="0" w:firstLine="640" w:firstLineChars="200"/>
        <w:textAlignment w:val="auto"/>
        <w:rPr>
          <w:rFonts w:hint="eastAsia" w:ascii="宋体" w:hAnsi="宋体" w:eastAsia="黑体" w:cs="黑体"/>
          <w:b w:val="0"/>
          <w:bCs/>
          <w:color w:val="auto"/>
          <w:sz w:val="32"/>
          <w:szCs w:val="32"/>
          <w:highlight w:val="none"/>
          <w:lang w:val="en-US" w:eastAsia="zh-CN"/>
        </w:rPr>
      </w:pPr>
      <w:bookmarkStart w:id="35" w:name="_Toc16331"/>
      <w:bookmarkStart w:id="36" w:name="_Toc5892"/>
      <w:r>
        <w:rPr>
          <w:rFonts w:hint="eastAsia" w:ascii="宋体" w:hAnsi="宋体" w:eastAsia="黑体" w:cs="黑体"/>
          <w:b w:val="0"/>
          <w:bCs/>
          <w:color w:val="auto"/>
          <w:sz w:val="32"/>
          <w:szCs w:val="32"/>
          <w:highlight w:val="none"/>
          <w:lang w:val="en-US" w:eastAsia="zh-CN"/>
        </w:rPr>
        <w:t>七、事故主要教训</w:t>
      </w:r>
      <w:bookmarkEnd w:id="35"/>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8" w:lineRule="exact"/>
        <w:ind w:left="0" w:firstLine="640" w:firstLineChars="200"/>
        <w:jc w:val="left"/>
        <w:textAlignment w:val="auto"/>
        <w:rPr>
          <w:rFonts w:hint="eastAsia" w:ascii="宋体" w:hAnsi="宋体" w:eastAsia="楷体_GB2312" w:cs="楷体_GB2312"/>
          <w:b w:val="0"/>
          <w:bCs w:val="0"/>
          <w:color w:val="auto"/>
          <w:sz w:val="32"/>
          <w:szCs w:val="32"/>
          <w:highlight w:val="none"/>
          <w:lang w:val="en-US" w:eastAsia="zh-CN"/>
        </w:rPr>
      </w:pPr>
      <w:bookmarkStart w:id="37" w:name="_Toc26005"/>
      <w:r>
        <w:rPr>
          <w:rFonts w:hint="eastAsia" w:ascii="宋体" w:hAnsi="宋体" w:eastAsia="楷体_GB2312" w:cs="楷体_GB2312"/>
          <w:b w:val="0"/>
          <w:bCs w:val="0"/>
          <w:color w:val="auto"/>
          <w:sz w:val="32"/>
          <w:szCs w:val="32"/>
          <w:highlight w:val="none"/>
          <w:lang w:val="en-US" w:eastAsia="zh-CN"/>
        </w:rPr>
        <w:t>（一）企业安全生产主体责任落实不到位</w:t>
      </w:r>
      <w:bookmarkEnd w:id="37"/>
    </w:p>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宋体" w:hAnsi="宋体" w:eastAsia="仿宋" w:cs="仿宋"/>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金石公司未严格落实本单位安全生产主体责任，企业主要负责人履行安全生产法定职责不到位，安全管理能力不足，原料库粉尘浓度、噪声超标的隐患长期存在，装载机作业人员安全意识淡薄，风险管控和隐患排查治理机制存在漏洞，不重视外来人员风险告知和入场安全培训</w:t>
      </w:r>
      <w:r>
        <w:rPr>
          <w:rFonts w:hint="eastAsia" w:ascii="宋体" w:hAnsi="宋体" w:eastAsia="仿宋" w:cs="仿宋"/>
          <w:color w:val="auto"/>
          <w:sz w:val="32"/>
          <w:szCs w:val="32"/>
          <w:highlight w:val="none"/>
          <w:lang w:val="en-US" w:eastAsia="zh-CN"/>
        </w:rPr>
        <w:t>。</w:t>
      </w:r>
    </w:p>
    <w:p>
      <w:pPr>
        <w:pStyle w:val="2"/>
        <w:pageBreakBefore w:val="0"/>
        <w:widowControl w:val="0"/>
        <w:numPr>
          <w:ilvl w:val="0"/>
          <w:numId w:val="0"/>
        </w:numPr>
        <w:kinsoku/>
        <w:wordWrap/>
        <w:overflowPunct/>
        <w:topLinePunct w:val="0"/>
        <w:autoSpaceDE/>
        <w:autoSpaceDN/>
        <w:bidi w:val="0"/>
        <w:adjustRightInd/>
        <w:snapToGrid/>
        <w:spacing w:line="578" w:lineRule="exact"/>
        <w:ind w:left="0" w:firstLine="640" w:firstLineChars="200"/>
        <w:textAlignment w:val="auto"/>
        <w:rPr>
          <w:rFonts w:hint="default" w:ascii="宋体" w:hAnsi="宋体" w:eastAsia="楷体" w:cs="楷体"/>
          <w:b/>
          <w:bCs/>
          <w:color w:val="auto"/>
          <w:sz w:val="32"/>
          <w:szCs w:val="32"/>
          <w:highlight w:val="none"/>
          <w:lang w:val="en-US" w:eastAsia="zh-CN"/>
        </w:rPr>
      </w:pPr>
      <w:bookmarkStart w:id="38" w:name="_Toc6231"/>
      <w:r>
        <w:rPr>
          <w:rFonts w:hint="eastAsia" w:ascii="宋体" w:hAnsi="宋体" w:eastAsia="楷体_GB2312" w:cs="楷体_GB2312"/>
          <w:b w:val="0"/>
          <w:bCs w:val="0"/>
          <w:color w:val="auto"/>
          <w:sz w:val="32"/>
          <w:szCs w:val="32"/>
          <w:highlight w:val="none"/>
          <w:lang w:val="en-US" w:eastAsia="zh-CN"/>
        </w:rPr>
        <w:t>（二）属地政府安全监管能力存在短板，落实安全监管不到位</w:t>
      </w:r>
      <w:bookmarkEnd w:id="38"/>
    </w:p>
    <w:p>
      <w:pPr>
        <w:pStyle w:val="2"/>
        <w:pageBreakBefore w:val="0"/>
        <w:widowControl w:val="0"/>
        <w:numPr>
          <w:ilvl w:val="0"/>
          <w:numId w:val="0"/>
        </w:numPr>
        <w:kinsoku/>
        <w:wordWrap/>
        <w:overflowPunct/>
        <w:topLinePunct w:val="0"/>
        <w:autoSpaceDE/>
        <w:autoSpaceDN/>
        <w:bidi w:val="0"/>
        <w:adjustRightInd/>
        <w:snapToGrid/>
        <w:spacing w:line="578" w:lineRule="exact"/>
        <w:ind w:left="0" w:firstLine="640" w:firstLineChars="200"/>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寺家庄镇政府作为属地政府未严格落实安全生产监管责任，督促企业落实安全生产主体责任不到位。</w:t>
      </w:r>
    </w:p>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楷体_GB2312" w:cs="楷体_GB2312"/>
          <w:b w:val="0"/>
          <w:bCs w:val="0"/>
          <w:color w:val="auto"/>
          <w:kern w:val="2"/>
          <w:sz w:val="32"/>
          <w:szCs w:val="32"/>
          <w:highlight w:val="none"/>
          <w:lang w:val="en-US" w:eastAsia="zh-CN" w:bidi="ar-SA"/>
        </w:rPr>
      </w:pPr>
      <w:r>
        <w:rPr>
          <w:rFonts w:hint="eastAsia" w:ascii="宋体" w:hAnsi="宋体" w:eastAsia="楷体_GB2312" w:cs="楷体_GB2312"/>
          <w:b w:val="0"/>
          <w:bCs w:val="0"/>
          <w:color w:val="auto"/>
          <w:kern w:val="2"/>
          <w:sz w:val="32"/>
          <w:szCs w:val="32"/>
          <w:highlight w:val="none"/>
          <w:lang w:val="en-US" w:eastAsia="zh-CN" w:bidi="ar-SA"/>
        </w:rPr>
        <w:t>（三）企业、属地政府落实安全生产事故上报不到位</w:t>
      </w:r>
    </w:p>
    <w:p>
      <w:pPr>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金石公司</w:t>
      </w:r>
      <w:r>
        <w:rPr>
          <w:rFonts w:hint="eastAsia" w:ascii="宋体" w:hAnsi="宋体" w:eastAsia="仿宋_GB2312" w:cs="仿宋_GB2312"/>
          <w:b w:val="0"/>
          <w:bCs w:val="0"/>
          <w:color w:val="auto"/>
          <w:kern w:val="2"/>
          <w:sz w:val="32"/>
          <w:szCs w:val="32"/>
          <w:highlight w:val="none"/>
          <w:lang w:val="en-US" w:eastAsia="zh-CN" w:bidi="ar-SA"/>
        </w:rPr>
        <w:t>缺乏与本单位所从事的生产经营活动相应的安全生产法律法规知识和相应的管理能力，</w:t>
      </w:r>
      <w:r>
        <w:rPr>
          <w:rFonts w:hint="eastAsia" w:ascii="宋体" w:hAnsi="宋体" w:eastAsia="仿宋_GB2312" w:cs="仿宋_GB2312"/>
          <w:b w:val="0"/>
          <w:bCs w:val="0"/>
          <w:i w:val="0"/>
          <w:iCs w:val="0"/>
          <w:caps w:val="0"/>
          <w:color w:val="auto"/>
          <w:spacing w:val="0"/>
          <w:sz w:val="32"/>
          <w:szCs w:val="32"/>
          <w:highlight w:val="none"/>
          <w:shd w:val="clear" w:color="auto" w:fill="auto"/>
          <w:lang w:val="en-US" w:eastAsia="zh-CN"/>
        </w:rPr>
        <w:t>对事故</w:t>
      </w:r>
      <w:r>
        <w:rPr>
          <w:rFonts w:hint="eastAsia" w:ascii="宋体" w:hAnsi="宋体" w:eastAsia="仿宋_GB2312" w:cs="仿宋_GB2312"/>
          <w:b w:val="0"/>
          <w:bCs w:val="0"/>
          <w:color w:val="auto"/>
          <w:kern w:val="2"/>
          <w:sz w:val="32"/>
          <w:szCs w:val="32"/>
          <w:highlight w:val="none"/>
          <w:lang w:val="en-US" w:eastAsia="zh-CN" w:bidi="ar-SA"/>
        </w:rPr>
        <w:t>性质认识偏差、研判失误</w:t>
      </w:r>
      <w:r>
        <w:rPr>
          <w:rFonts w:hint="eastAsia" w:ascii="宋体" w:hAnsi="宋体" w:eastAsia="仿宋_GB2312" w:cs="仿宋_GB2312"/>
          <w:b w:val="0"/>
          <w:bCs w:val="0"/>
          <w:i w:val="0"/>
          <w:iCs w:val="0"/>
          <w:caps w:val="0"/>
          <w:color w:val="auto"/>
          <w:spacing w:val="0"/>
          <w:sz w:val="32"/>
          <w:szCs w:val="32"/>
          <w:highlight w:val="none"/>
          <w:shd w:val="clear" w:color="auto" w:fill="auto"/>
          <w:lang w:val="en-US" w:eastAsia="zh-CN"/>
        </w:rPr>
        <w:t>，</w:t>
      </w:r>
      <w:r>
        <w:rPr>
          <w:rFonts w:hint="eastAsia" w:ascii="宋体" w:hAnsi="宋体" w:eastAsia="仿宋_GB2312" w:cs="仿宋_GB2312"/>
          <w:color w:val="auto"/>
          <w:kern w:val="2"/>
          <w:sz w:val="32"/>
          <w:szCs w:val="32"/>
          <w:highlight w:val="none"/>
          <w:lang w:val="en-US" w:eastAsia="zh-CN" w:bidi="ar-SA"/>
        </w:rPr>
        <w:t>在生产安全事故报告方面存在过失</w:t>
      </w:r>
      <w:r>
        <w:rPr>
          <w:rFonts w:hint="eastAsia" w:ascii="宋体" w:hAnsi="宋体" w:eastAsia="仿宋_GB2312" w:cs="仿宋_GB2312"/>
          <w:b w:val="0"/>
          <w:bCs w:val="0"/>
          <w:i w:val="0"/>
          <w:iCs w:val="0"/>
          <w:caps w:val="0"/>
          <w:color w:val="auto"/>
          <w:spacing w:val="0"/>
          <w:sz w:val="32"/>
          <w:szCs w:val="32"/>
          <w:highlight w:val="none"/>
          <w:shd w:val="clear" w:color="auto" w:fill="auto"/>
          <w:lang w:val="en-US" w:eastAsia="zh-CN"/>
        </w:rPr>
        <w:t>。</w:t>
      </w:r>
    </w:p>
    <w:p>
      <w:pPr>
        <w:pStyle w:val="2"/>
        <w:pageBreakBefore w:val="0"/>
        <w:widowControl w:val="0"/>
        <w:numPr>
          <w:ilvl w:val="0"/>
          <w:numId w:val="0"/>
        </w:numPr>
        <w:kinsoku/>
        <w:wordWrap/>
        <w:overflowPunct/>
        <w:topLinePunct w:val="0"/>
        <w:autoSpaceDE/>
        <w:autoSpaceDN/>
        <w:bidi w:val="0"/>
        <w:adjustRightInd/>
        <w:snapToGrid/>
        <w:spacing w:line="578" w:lineRule="exact"/>
        <w:ind w:left="0" w:firstLine="640" w:firstLineChars="200"/>
        <w:textAlignment w:val="auto"/>
        <w:rPr>
          <w:rFonts w:hint="eastAsia"/>
          <w:highlight w:val="none"/>
          <w:lang w:val="en-US" w:eastAsia="zh-CN"/>
        </w:rPr>
      </w:pPr>
      <w:r>
        <w:rPr>
          <w:rFonts w:hint="eastAsia" w:ascii="宋体" w:hAnsi="宋体" w:eastAsia="仿宋_GB2312" w:cs="仿宋_GB2312"/>
          <w:color w:val="auto"/>
          <w:sz w:val="32"/>
          <w:szCs w:val="32"/>
          <w:highlight w:val="none"/>
          <w:lang w:val="en-US" w:eastAsia="zh-CN"/>
        </w:rPr>
        <w:t>寺家庄镇政府安全监管人员未能正确判定事故性质，</w:t>
      </w:r>
      <w:r>
        <w:rPr>
          <w:rFonts w:hint="eastAsia" w:ascii="宋体" w:hAnsi="宋体" w:eastAsia="仿宋_GB2312" w:cs="仿宋_GB2312"/>
          <w:b w:val="0"/>
          <w:bCs w:val="0"/>
          <w:color w:val="auto"/>
          <w:kern w:val="2"/>
          <w:sz w:val="32"/>
          <w:szCs w:val="32"/>
          <w:highlight w:val="none"/>
          <w:lang w:val="en-US" w:eastAsia="zh-CN" w:bidi="ar-SA"/>
        </w:rPr>
        <w:t>认识偏差、研判失误</w:t>
      </w:r>
      <w:r>
        <w:rPr>
          <w:rFonts w:hint="eastAsia" w:ascii="宋体" w:hAnsi="宋体" w:eastAsia="仿宋_GB2312" w:cs="仿宋_GB2312"/>
          <w:b w:val="0"/>
          <w:bCs w:val="0"/>
          <w:i w:val="0"/>
          <w:iCs w:val="0"/>
          <w:caps w:val="0"/>
          <w:color w:val="auto"/>
          <w:spacing w:val="0"/>
          <w:sz w:val="32"/>
          <w:szCs w:val="32"/>
          <w:highlight w:val="none"/>
          <w:shd w:val="clear" w:color="auto" w:fill="auto"/>
          <w:lang w:val="en-US" w:eastAsia="zh-CN"/>
        </w:rPr>
        <w:t>，</w:t>
      </w:r>
      <w:r>
        <w:rPr>
          <w:rFonts w:hint="eastAsia" w:ascii="宋体" w:hAnsi="宋体" w:eastAsia="仿宋_GB2312" w:cs="仿宋_GB2312"/>
          <w:color w:val="auto"/>
          <w:kern w:val="2"/>
          <w:sz w:val="32"/>
          <w:szCs w:val="32"/>
          <w:highlight w:val="none"/>
          <w:lang w:val="en-US" w:eastAsia="zh-CN" w:bidi="ar-SA"/>
        </w:rPr>
        <w:t>在生产安全事故报告方面存在过失</w:t>
      </w:r>
      <w:r>
        <w:rPr>
          <w:rFonts w:hint="eastAsia" w:ascii="宋体" w:hAnsi="宋体" w:eastAsia="仿宋_GB2312" w:cs="仿宋_GB2312"/>
          <w:color w:val="auto"/>
          <w:sz w:val="32"/>
          <w:szCs w:val="32"/>
          <w:highlight w:val="none"/>
          <w:lang w:val="en-US" w:eastAsia="zh-CN"/>
        </w:rPr>
        <w:t>。</w:t>
      </w:r>
    </w:p>
    <w:p>
      <w:pPr>
        <w:pStyle w:val="3"/>
        <w:keepNext/>
        <w:keepLines/>
        <w:pageBreakBefore w:val="0"/>
        <w:widowControl w:val="0"/>
        <w:kinsoku/>
        <w:wordWrap/>
        <w:overflowPunct/>
        <w:topLinePunct w:val="0"/>
        <w:autoSpaceDE/>
        <w:autoSpaceDN/>
        <w:bidi w:val="0"/>
        <w:adjustRightInd/>
        <w:snapToGrid/>
        <w:spacing w:before="0" w:beforeLines="0" w:after="0" w:afterLines="0" w:line="578" w:lineRule="exact"/>
        <w:ind w:left="0" w:firstLine="640" w:firstLineChars="200"/>
        <w:textAlignment w:val="auto"/>
        <w:rPr>
          <w:rFonts w:hint="eastAsia" w:ascii="宋体" w:hAnsi="宋体" w:eastAsia="黑体" w:cs="黑体"/>
          <w:b w:val="0"/>
          <w:bCs/>
          <w:color w:val="auto"/>
          <w:sz w:val="32"/>
          <w:szCs w:val="32"/>
          <w:highlight w:val="none"/>
          <w:lang w:val="en-US" w:eastAsia="zh-CN"/>
        </w:rPr>
      </w:pPr>
      <w:bookmarkStart w:id="39" w:name="_Toc23075"/>
      <w:r>
        <w:rPr>
          <w:rFonts w:hint="eastAsia" w:ascii="宋体" w:hAnsi="宋体" w:eastAsia="黑体" w:cs="黑体"/>
          <w:b w:val="0"/>
          <w:bCs/>
          <w:color w:val="auto"/>
          <w:sz w:val="32"/>
          <w:szCs w:val="32"/>
          <w:highlight w:val="none"/>
          <w:lang w:val="en-US" w:eastAsia="zh-CN"/>
        </w:rPr>
        <w:t>八、事故整改和防范措施</w:t>
      </w:r>
      <w:bookmarkEnd w:id="36"/>
      <w:bookmarkEnd w:id="39"/>
    </w:p>
    <w:p>
      <w:pPr>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宋体" w:hAnsi="宋体" w:eastAsia="仿宋_GB2312" w:cs="仿宋_GB2312"/>
          <w:color w:val="auto"/>
          <w:kern w:val="0"/>
          <w:sz w:val="32"/>
          <w:szCs w:val="32"/>
          <w:highlight w:val="none"/>
        </w:rPr>
      </w:pPr>
      <w:r>
        <w:rPr>
          <w:rFonts w:hint="eastAsia" w:ascii="宋体" w:hAnsi="宋体" w:eastAsia="仿宋_GB2312" w:cs="仿宋_GB2312"/>
          <w:color w:val="auto"/>
          <w:sz w:val="32"/>
          <w:szCs w:val="32"/>
          <w:highlight w:val="none"/>
          <w:lang w:val="en-US" w:eastAsia="zh-CN"/>
        </w:rPr>
        <w:t>（一）</w:t>
      </w:r>
      <w:r>
        <w:rPr>
          <w:rFonts w:hint="eastAsia" w:ascii="宋体" w:hAnsi="宋体" w:eastAsia="仿宋_GB2312" w:cs="仿宋_GB2312"/>
          <w:color w:val="auto"/>
          <w:kern w:val="0"/>
          <w:sz w:val="32"/>
          <w:szCs w:val="32"/>
          <w:highlight w:val="none"/>
          <w:lang w:val="en-US" w:eastAsia="zh-CN"/>
        </w:rPr>
        <w:t>金石公司</w:t>
      </w:r>
      <w:r>
        <w:rPr>
          <w:rFonts w:hint="eastAsia" w:ascii="宋体" w:hAnsi="宋体" w:eastAsia="仿宋_GB2312" w:cs="仿宋_GB2312"/>
          <w:color w:val="auto"/>
          <w:kern w:val="0"/>
          <w:sz w:val="32"/>
          <w:szCs w:val="32"/>
          <w:highlight w:val="none"/>
        </w:rPr>
        <w:t>要深刻汲取此次事故教训，牢固树立安全发展理念，坚守“发展决不能以牺牲人的生命为代价”红线，从维护人民生命财产安全的高度，充分认识加强企业安全生产工作的极端重要性，强力推动企业主体责任落实</w:t>
      </w:r>
      <w:r>
        <w:rPr>
          <w:rFonts w:hint="eastAsia" w:ascii="宋体" w:hAnsi="宋体" w:eastAsia="仿宋_GB2312" w:cs="仿宋_GB2312"/>
          <w:color w:val="auto"/>
          <w:kern w:val="0"/>
          <w:sz w:val="32"/>
          <w:szCs w:val="32"/>
          <w:highlight w:val="none"/>
          <w:lang w:eastAsia="zh-CN"/>
        </w:rPr>
        <w:t>；</w:t>
      </w:r>
      <w:r>
        <w:rPr>
          <w:rFonts w:hint="eastAsia" w:ascii="宋体" w:hAnsi="宋体" w:eastAsia="仿宋_GB2312" w:cs="仿宋_GB2312"/>
          <w:color w:val="auto"/>
          <w:kern w:val="0"/>
          <w:sz w:val="32"/>
          <w:szCs w:val="32"/>
          <w:highlight w:val="none"/>
        </w:rPr>
        <w:t>扎实做好</w:t>
      </w:r>
      <w:r>
        <w:rPr>
          <w:rFonts w:hint="eastAsia" w:ascii="宋体" w:hAnsi="宋体" w:eastAsia="仿宋_GB2312" w:cs="仿宋_GB2312"/>
          <w:color w:val="auto"/>
          <w:kern w:val="0"/>
          <w:sz w:val="32"/>
          <w:szCs w:val="32"/>
          <w:highlight w:val="none"/>
          <w:lang w:eastAsia="zh-CN"/>
        </w:rPr>
        <w:t>安全</w:t>
      </w:r>
      <w:r>
        <w:rPr>
          <w:rFonts w:hint="eastAsia" w:ascii="宋体" w:hAnsi="宋体" w:eastAsia="仿宋_GB2312" w:cs="仿宋_GB2312"/>
          <w:color w:val="auto"/>
          <w:kern w:val="0"/>
          <w:sz w:val="32"/>
          <w:szCs w:val="32"/>
          <w:highlight w:val="none"/>
        </w:rPr>
        <w:t>风险分级管控和隐患排查治理双重预防工作机制，</w:t>
      </w:r>
      <w:r>
        <w:rPr>
          <w:rFonts w:hint="eastAsia" w:ascii="宋体" w:hAnsi="宋体" w:eastAsia="仿宋_GB2312" w:cs="仿宋_GB2312"/>
          <w:color w:val="auto"/>
          <w:sz w:val="32"/>
          <w:szCs w:val="32"/>
          <w:highlight w:val="none"/>
          <w:lang w:val="en-US" w:eastAsia="zh-CN"/>
        </w:rPr>
        <w:t>彻底把安全风险辨识出、管控住，把重大事故隐患排查出、治理好，坚决遏制事故发生；</w:t>
      </w:r>
      <w:r>
        <w:rPr>
          <w:rFonts w:hint="eastAsia" w:ascii="宋体" w:hAnsi="宋体" w:eastAsia="仿宋_GB2312" w:cs="仿宋_GB2312"/>
          <w:color w:val="auto"/>
          <w:kern w:val="0"/>
          <w:sz w:val="32"/>
          <w:szCs w:val="32"/>
          <w:highlight w:val="none"/>
        </w:rPr>
        <w:t>建立健全全员安全生产责任制，明确所有层级、各类岗位从业人员的安全生产责任，切实把压力传导到基层，工作落实到一线，采取有力措施坚决防范事故发生。</w:t>
      </w:r>
    </w:p>
    <w:p>
      <w:pPr>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宋体" w:hAnsi="宋体" w:eastAsia="仿宋_GB2312" w:cs="仿宋_GB2312"/>
          <w:color w:val="auto"/>
          <w:sz w:val="32"/>
          <w:szCs w:val="32"/>
          <w:highlight w:val="none"/>
        </w:rPr>
      </w:pPr>
      <w:r>
        <w:rPr>
          <w:rFonts w:hint="eastAsia" w:ascii="宋体" w:hAnsi="宋体" w:eastAsia="仿宋_GB2312" w:cs="仿宋_GB2312"/>
          <w:color w:val="auto"/>
          <w:sz w:val="32"/>
          <w:szCs w:val="32"/>
          <w:highlight w:val="none"/>
          <w:lang w:val="en-US" w:eastAsia="zh-CN"/>
        </w:rPr>
        <w:t>（二）金石</w:t>
      </w:r>
      <w:r>
        <w:rPr>
          <w:rFonts w:hint="eastAsia" w:ascii="宋体" w:hAnsi="宋体" w:eastAsia="仿宋_GB2312" w:cs="仿宋_GB2312"/>
          <w:color w:val="auto"/>
          <w:sz w:val="32"/>
          <w:szCs w:val="32"/>
          <w:highlight w:val="none"/>
        </w:rPr>
        <w:t>公司要加大外来人员管控力度</w:t>
      </w:r>
      <w:r>
        <w:rPr>
          <w:rFonts w:hint="eastAsia" w:ascii="宋体" w:hAnsi="宋体" w:eastAsia="仿宋_GB2312" w:cs="仿宋_GB2312"/>
          <w:color w:val="auto"/>
          <w:sz w:val="32"/>
          <w:szCs w:val="32"/>
          <w:highlight w:val="none"/>
          <w:lang w:eastAsia="zh-CN"/>
        </w:rPr>
        <w:t>，</w:t>
      </w:r>
      <w:r>
        <w:rPr>
          <w:rFonts w:hint="eastAsia" w:ascii="宋体" w:hAnsi="宋体" w:eastAsia="仿宋_GB2312" w:cs="仿宋_GB2312"/>
          <w:color w:val="auto"/>
          <w:sz w:val="32"/>
          <w:szCs w:val="32"/>
          <w:highlight w:val="none"/>
        </w:rPr>
        <w:t>各相关部门要各司其职、密切配合，切实做好外来人员管控工作。对外来人员信息要进行全面认真的登记，各相关部门要严格查验外来人员信息，坚决杜绝外来人员</w:t>
      </w:r>
      <w:r>
        <w:rPr>
          <w:rFonts w:hint="eastAsia" w:ascii="宋体" w:hAnsi="宋体" w:eastAsia="仿宋_GB2312" w:cs="仿宋_GB2312"/>
          <w:color w:val="auto"/>
          <w:sz w:val="32"/>
          <w:szCs w:val="32"/>
          <w:highlight w:val="none"/>
          <w:lang w:eastAsia="zh-CN"/>
        </w:rPr>
        <w:t>通过打招呼或</w:t>
      </w:r>
      <w:r>
        <w:rPr>
          <w:rFonts w:hint="eastAsia" w:ascii="宋体" w:hAnsi="宋体" w:eastAsia="仿宋_GB2312" w:cs="仿宋_GB2312"/>
          <w:color w:val="auto"/>
          <w:sz w:val="32"/>
          <w:szCs w:val="32"/>
          <w:highlight w:val="none"/>
          <w:lang w:val="en-US" w:eastAsia="zh-CN"/>
        </w:rPr>
        <w:t>未进行审批</w:t>
      </w:r>
      <w:r>
        <w:rPr>
          <w:rFonts w:hint="eastAsia" w:ascii="宋体" w:hAnsi="宋体" w:eastAsia="仿宋_GB2312" w:cs="仿宋_GB2312"/>
          <w:color w:val="auto"/>
          <w:sz w:val="32"/>
          <w:szCs w:val="32"/>
          <w:highlight w:val="none"/>
          <w:lang w:eastAsia="zh-CN"/>
        </w:rPr>
        <w:t>等情形</w:t>
      </w:r>
      <w:r>
        <w:rPr>
          <w:rFonts w:hint="eastAsia" w:ascii="宋体" w:hAnsi="宋体" w:eastAsia="仿宋_GB2312" w:cs="仿宋_GB2312"/>
          <w:color w:val="auto"/>
          <w:sz w:val="32"/>
          <w:szCs w:val="32"/>
          <w:highlight w:val="none"/>
        </w:rPr>
        <w:t>随意进出</w:t>
      </w:r>
      <w:r>
        <w:rPr>
          <w:rFonts w:hint="eastAsia" w:ascii="宋体" w:hAnsi="宋体" w:eastAsia="仿宋_GB2312" w:cs="仿宋_GB2312"/>
          <w:color w:val="auto"/>
          <w:sz w:val="32"/>
          <w:szCs w:val="32"/>
          <w:highlight w:val="none"/>
          <w:lang w:val="en-US" w:eastAsia="zh-CN"/>
        </w:rPr>
        <w:t>生产作业区</w:t>
      </w:r>
      <w:r>
        <w:rPr>
          <w:rFonts w:hint="eastAsia" w:ascii="宋体" w:hAnsi="宋体" w:eastAsia="仿宋_GB2312" w:cs="仿宋_GB2312"/>
          <w:color w:val="auto"/>
          <w:sz w:val="32"/>
          <w:szCs w:val="32"/>
          <w:highlight w:val="none"/>
        </w:rPr>
        <w:t>。</w:t>
      </w:r>
      <w:r>
        <w:rPr>
          <w:rFonts w:hint="eastAsia" w:ascii="宋体" w:hAnsi="宋体" w:eastAsia="仿宋_GB2312" w:cs="仿宋_GB2312"/>
          <w:color w:val="auto"/>
          <w:sz w:val="32"/>
          <w:szCs w:val="32"/>
          <w:highlight w:val="none"/>
          <w:lang w:eastAsia="zh-CN"/>
        </w:rPr>
        <w:t>对外来人员</w:t>
      </w:r>
      <w:r>
        <w:rPr>
          <w:rFonts w:hint="eastAsia" w:ascii="宋体" w:hAnsi="宋体" w:eastAsia="仿宋_GB2312" w:cs="仿宋_GB2312"/>
          <w:color w:val="auto"/>
          <w:sz w:val="32"/>
          <w:szCs w:val="32"/>
          <w:highlight w:val="none"/>
        </w:rPr>
        <w:t>要认真进行安全告知和交底，确保外来人员熟悉</w:t>
      </w:r>
      <w:r>
        <w:rPr>
          <w:rFonts w:hint="eastAsia" w:ascii="宋体" w:hAnsi="宋体" w:eastAsia="仿宋_GB2312" w:cs="仿宋_GB2312"/>
          <w:color w:val="auto"/>
          <w:sz w:val="32"/>
          <w:szCs w:val="32"/>
          <w:highlight w:val="none"/>
          <w:lang w:val="en-US" w:eastAsia="zh-CN"/>
        </w:rPr>
        <w:t>生产作业区</w:t>
      </w:r>
      <w:r>
        <w:rPr>
          <w:rFonts w:hint="eastAsia" w:ascii="宋体" w:hAnsi="宋体" w:eastAsia="仿宋_GB2312" w:cs="仿宋_GB2312"/>
          <w:color w:val="auto"/>
          <w:sz w:val="32"/>
          <w:szCs w:val="32"/>
          <w:highlight w:val="none"/>
        </w:rPr>
        <w:t>存在的安全风险和危险因素。</w:t>
      </w:r>
    </w:p>
    <w:p>
      <w:pPr>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（三）金石公</w:t>
      </w:r>
      <w:r>
        <w:rPr>
          <w:rFonts w:hint="eastAsia" w:ascii="宋体" w:hAnsi="宋体" w:eastAsia="仿宋_GB2312" w:cs="仿宋_GB2312"/>
          <w:color w:val="auto"/>
          <w:kern w:val="0"/>
          <w:sz w:val="32"/>
          <w:szCs w:val="32"/>
          <w:highlight w:val="none"/>
          <w:lang w:val="en-US" w:eastAsia="zh-CN"/>
        </w:rPr>
        <w:t>司</w:t>
      </w:r>
      <w:r>
        <w:rPr>
          <w:rFonts w:hint="eastAsia" w:ascii="宋体" w:hAnsi="宋体" w:eastAsia="仿宋_GB2312" w:cs="仿宋_GB2312"/>
          <w:color w:val="auto"/>
          <w:sz w:val="32"/>
          <w:szCs w:val="32"/>
          <w:highlight w:val="none"/>
        </w:rPr>
        <w:t>要加强安全生产法律、法规学习，严格遵守《生产安全事故报告和调查处理条例》规定，切实做好生产安全事故信息报告工作，要及时、如实上报事故情况，不得迟报、漏报、谎报和</w:t>
      </w:r>
      <w:r>
        <w:rPr>
          <w:rFonts w:hint="eastAsia" w:ascii="宋体" w:hAnsi="宋体" w:eastAsia="仿宋_GB2312" w:cs="仿宋_GB2312"/>
          <w:color w:val="auto"/>
          <w:sz w:val="32"/>
          <w:szCs w:val="32"/>
          <w:highlight w:val="none"/>
          <w:lang w:val="en-US" w:eastAsia="zh-CN"/>
        </w:rPr>
        <w:t>瞒报</w:t>
      </w:r>
      <w:r>
        <w:rPr>
          <w:rFonts w:hint="eastAsia" w:ascii="宋体" w:hAnsi="宋体" w:eastAsia="仿宋_GB2312" w:cs="仿宋_GB2312"/>
          <w:color w:val="auto"/>
          <w:sz w:val="32"/>
          <w:szCs w:val="32"/>
          <w:highlight w:val="none"/>
        </w:rPr>
        <w:t>事故。</w:t>
      </w:r>
      <w:r>
        <w:rPr>
          <w:rFonts w:hint="eastAsia" w:ascii="宋体" w:hAnsi="宋体" w:eastAsia="仿宋_GB2312" w:cs="仿宋_GB2312"/>
          <w:color w:val="auto"/>
          <w:sz w:val="32"/>
          <w:szCs w:val="32"/>
          <w:highlight w:val="none"/>
          <w:lang w:val="en-US" w:eastAsia="zh-CN"/>
        </w:rPr>
        <w:t>主要负责人和实际控制人要提高自身安全生产管理能力。</w:t>
      </w:r>
    </w:p>
    <w:p>
      <w:pPr>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val="en-US" w:eastAsia="zh-CN"/>
        </w:rPr>
        <w:t>（四）树牢安全发展理念，坚守安全生产红线。全区有关部门、乡镇要深入学习贯彻习近平总书记关于安全生产重要论述和重要指示批示精神，牢固树立安全发展理念，强化底线思维、红线意识。要严格落实“党政同责、一岗双责、齐抓共管、失职追责”的安全生产责任体系和安全生产工作实行“管行业必须管安全、管业务必须管安全、管生产经营必须管安全”要求，切实压实党政领导责任、部门监管责任、属地管理责任和企业主体责任，夯实安全生产工作基础。积极开展《生产安全事故调查和处理条例》等法律法规培训学习及宣传，</w:t>
      </w:r>
      <w:r>
        <w:rPr>
          <w:rFonts w:hint="eastAsia" w:ascii="宋体" w:hAnsi="宋体" w:eastAsia="仿宋_GB2312" w:cs="仿宋_GB2312"/>
          <w:color w:val="auto"/>
          <w:sz w:val="32"/>
          <w:szCs w:val="32"/>
          <w:highlight w:val="none"/>
        </w:rPr>
        <w:t>切实做好生产安全事故信息报告工作</w:t>
      </w:r>
      <w:r>
        <w:rPr>
          <w:rFonts w:hint="eastAsia" w:ascii="宋体" w:hAnsi="宋体" w:eastAsia="仿宋_GB2312" w:cs="仿宋_GB2312"/>
          <w:color w:val="auto"/>
          <w:sz w:val="32"/>
          <w:szCs w:val="32"/>
          <w:highlight w:val="none"/>
          <w:lang w:eastAsia="zh-CN"/>
        </w:rPr>
        <w:t>，</w:t>
      </w:r>
      <w:r>
        <w:rPr>
          <w:rFonts w:hint="eastAsia" w:ascii="宋体" w:hAnsi="宋体" w:eastAsia="仿宋_GB2312" w:cs="仿宋_GB2312"/>
          <w:color w:val="auto"/>
          <w:sz w:val="32"/>
          <w:szCs w:val="32"/>
          <w:highlight w:val="none"/>
        </w:rPr>
        <w:t>及时、如实上报事故情况</w:t>
      </w:r>
      <w:r>
        <w:rPr>
          <w:rFonts w:hint="eastAsia" w:ascii="宋体" w:hAnsi="宋体" w:eastAsia="仿宋_GB2312" w:cs="仿宋_GB2312"/>
          <w:color w:val="auto"/>
          <w:sz w:val="32"/>
          <w:szCs w:val="32"/>
          <w:highlight w:val="none"/>
          <w:lang w:eastAsia="zh-CN"/>
        </w:rPr>
        <w:t>。</w:t>
      </w:r>
      <w:r>
        <w:rPr>
          <w:rFonts w:hint="eastAsia" w:ascii="宋体" w:hAnsi="宋体" w:eastAsia="仿宋_GB2312" w:cs="仿宋_GB2312"/>
          <w:color w:val="auto"/>
          <w:sz w:val="32"/>
          <w:szCs w:val="32"/>
          <w:highlight w:val="none"/>
          <w:lang w:val="en-US" w:eastAsia="zh-CN"/>
        </w:rPr>
        <w:t>各有关单位要深刻汲取事故教训，深入剖析事故的原因，积极开展事故警示教育。</w:t>
      </w:r>
    </w:p>
    <w:p/>
    <w:sectPr>
      <w:footerReference r:id="rId4" w:type="default"/>
      <w:footnotePr>
        <w:numFmt w:val="decimal"/>
      </w:footnotePr>
      <w:pgSz w:w="11906" w:h="16838"/>
      <w:pgMar w:top="2098" w:right="1474" w:bottom="1984" w:left="1587" w:header="1701" w:footer="1701"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公文小标宋">
    <w:altName w:val="方正小标宋简体"/>
    <w:panose1 w:val="02000500000000000000"/>
    <w:charset w:val="00"/>
    <w:family w:val="auto"/>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46YzRAQAAogMAAA4AAABkcnMvZTJvRG9jLnhtbK1TzY7TMBC+I/EO&#10;lu802Vas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q5e1+XBNYLgxmGNTGJsNltp2A8Ts71vz0isxw1g&#10;1OHCU2LeOxQ4L8tsxNnYz8YxRH3oyjblTiC8OSbspjSZK4ywU2EcXaE5rVnejb/9kv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xuOmM0QEAAKIDAAAOAAAAAAAAAAEAIAAAAB8BAABk&#10;cnMvZTJvRG9jLnhtbFBLBQYAAAAABgAGAFkBAABi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pPr>
        <w:pStyle w:val="7"/>
        <w:snapToGrid w:val="0"/>
        <w:rPr>
          <w:rFonts w:hint="default" w:eastAsia="宋体"/>
          <w:lang w:val="en-US" w:eastAsia="zh-CN"/>
        </w:rPr>
      </w:pPr>
      <w:r>
        <w:rPr>
          <w:rStyle w:val="11"/>
          <w:rFonts w:hint="eastAsia" w:ascii="宋体" w:hAnsi="宋体" w:eastAsia="宋体" w:cs="宋体"/>
          <w:vertAlign w:val="baseline"/>
        </w:rPr>
        <w:t>[</w:t>
      </w:r>
      <w:r>
        <w:rPr>
          <w:rStyle w:val="11"/>
          <w:rFonts w:hint="eastAsia" w:ascii="宋体" w:hAnsi="宋体" w:eastAsia="宋体" w:cs="宋体"/>
          <w:vertAlign w:val="baseline"/>
        </w:rPr>
        <w:footnoteRef/>
      </w:r>
      <w:r>
        <w:rPr>
          <w:rStyle w:val="11"/>
          <w:rFonts w:hint="eastAsia" w:ascii="宋体" w:hAnsi="宋体" w:eastAsia="宋体" w:cs="宋体"/>
          <w:vertAlign w:val="baseline"/>
        </w:rPr>
        <w:t>]</w:t>
      </w:r>
      <w:r>
        <w:rPr>
          <w:rFonts w:hint="eastAsia"/>
          <w:lang w:eastAsia="zh-CN"/>
        </w:rPr>
        <w:t>《</w:t>
      </w:r>
      <w:r>
        <w:rPr>
          <w:rFonts w:hint="eastAsia"/>
          <w:lang w:val="en-US" w:eastAsia="zh-CN"/>
        </w:rPr>
        <w:t>河北省石家庄鹿泉区人民法院刑事判决书</w:t>
      </w:r>
      <w:r>
        <w:rPr>
          <w:rFonts w:hint="eastAsia"/>
          <w:lang w:eastAsia="zh-CN"/>
        </w:rPr>
        <w:t>》（</w:t>
      </w:r>
      <w:r>
        <w:rPr>
          <w:rFonts w:hint="eastAsia"/>
          <w:lang w:val="en-US" w:eastAsia="zh-CN"/>
        </w:rPr>
        <w:t>2023</w:t>
      </w:r>
      <w:r>
        <w:rPr>
          <w:rFonts w:hint="eastAsia"/>
          <w:lang w:eastAsia="zh-CN"/>
        </w:rPr>
        <w:t>）</w:t>
      </w:r>
      <w:r>
        <w:rPr>
          <w:rFonts w:hint="eastAsia"/>
          <w:lang w:val="en-US" w:eastAsia="zh-CN"/>
        </w:rPr>
        <w:t>冀0110刑初73号：“</w:t>
      </w:r>
      <w:r>
        <w:rPr>
          <w:rFonts w:hint="eastAsia" w:ascii="宋体" w:hAnsi="宋体" w:eastAsia="宋体" w:cs="宋体"/>
          <w:lang w:val="en-US" w:eastAsia="zh-CN"/>
        </w:rPr>
        <w:t>……</w:t>
      </w:r>
      <w:r>
        <w:rPr>
          <w:rFonts w:hint="eastAsia" w:ascii="宋体" w:hAnsi="宋体" w:cs="宋体"/>
          <w:lang w:val="en-US" w:eastAsia="zh-CN"/>
        </w:rPr>
        <w:t>本院认为，被告人张某在料仓工作时，在驾驶铲车倒车过程中，因疏忽大意将二名被害人碾压致死，其行为构成过失致人死亡罪。</w:t>
      </w:r>
      <w:r>
        <w:rPr>
          <w:rFonts w:hint="eastAsia"/>
          <w:lang w:val="en-US" w:eastAsia="zh-CN"/>
        </w:rPr>
        <w:t>”</w:t>
      </w:r>
    </w:p>
  </w:footnote>
  <w:footnote w:id="1">
    <w:p>
      <w:pPr>
        <w:pStyle w:val="7"/>
        <w:snapToGrid w:val="0"/>
        <w:rPr>
          <w:rFonts w:hint="eastAsia" w:ascii="宋体" w:hAnsi="宋体" w:eastAsia="宋体" w:cs="宋体"/>
          <w:lang w:val="en-US" w:eastAsia="zh-CN"/>
        </w:rPr>
      </w:pPr>
      <w:r>
        <w:rPr>
          <w:rStyle w:val="11"/>
          <w:rFonts w:hint="eastAsia" w:ascii="宋体" w:hAnsi="宋体" w:eastAsia="宋体" w:cs="宋体"/>
          <w:vertAlign w:val="baseline"/>
        </w:rPr>
        <w:t>[</w:t>
      </w:r>
      <w:r>
        <w:rPr>
          <w:rStyle w:val="11"/>
          <w:rFonts w:hint="eastAsia" w:ascii="宋体" w:hAnsi="宋体" w:eastAsia="宋体" w:cs="宋体"/>
          <w:vertAlign w:val="baseline"/>
        </w:rPr>
        <w:footnoteRef/>
      </w:r>
      <w:r>
        <w:rPr>
          <w:rStyle w:val="11"/>
          <w:rFonts w:hint="eastAsia" w:ascii="宋体" w:hAnsi="宋体" w:eastAsia="宋体" w:cs="宋体"/>
          <w:vertAlign w:val="baseline"/>
        </w:rPr>
        <w:t>]</w:t>
      </w:r>
      <w:r>
        <w:rPr>
          <w:rFonts w:hint="eastAsia" w:ascii="宋体" w:hAnsi="宋体" w:eastAsia="宋体" w:cs="宋体"/>
          <w:lang w:eastAsia="zh-CN"/>
        </w:rPr>
        <w:t>《</w:t>
      </w:r>
      <w:r>
        <w:rPr>
          <w:rFonts w:hint="eastAsia" w:ascii="宋体" w:hAnsi="宋体" w:eastAsia="宋体" w:cs="宋体"/>
          <w:lang w:val="en-US" w:eastAsia="zh-CN"/>
        </w:rPr>
        <w:t>河北省石家庄鹿泉区人民法院刑事判决书</w:t>
      </w:r>
      <w:r>
        <w:rPr>
          <w:rFonts w:hint="eastAsia" w:ascii="宋体" w:hAnsi="宋体" w:eastAsia="宋体" w:cs="宋体"/>
          <w:lang w:eastAsia="zh-CN"/>
        </w:rPr>
        <w:t>》（</w:t>
      </w:r>
      <w:r>
        <w:rPr>
          <w:rFonts w:hint="eastAsia" w:ascii="宋体" w:hAnsi="宋体" w:eastAsia="宋体" w:cs="宋体"/>
          <w:lang w:val="en-US" w:eastAsia="zh-CN"/>
        </w:rPr>
        <w:t>2023</w:t>
      </w:r>
      <w:r>
        <w:rPr>
          <w:rFonts w:hint="eastAsia" w:ascii="宋体" w:hAnsi="宋体" w:eastAsia="宋体" w:cs="宋体"/>
          <w:lang w:eastAsia="zh-CN"/>
        </w:rPr>
        <w:t>）</w:t>
      </w:r>
      <w:r>
        <w:rPr>
          <w:rFonts w:hint="eastAsia" w:ascii="宋体" w:hAnsi="宋体" w:eastAsia="宋体" w:cs="宋体"/>
          <w:lang w:val="en-US" w:eastAsia="zh-CN"/>
        </w:rPr>
        <w:t>冀0110刑初73号：“……本院认为，被告人张某在料仓工作时，在驾驶铲车倒车过程中，因疏忽大意将二名被害人碾压致死，其行为构成过失致人死亡罪。……被告人张某系自首，认罪认罚，且河北金石新型材料有限公司以及被告人家属与二被害人亲属均达成和解，并取得被害人亲属的谅解，对其可从轻从宽处罚。……被告人张某犯过失致人死亡罪，判处有期徒刑三年，缓刑四年……”</w:t>
      </w:r>
    </w:p>
  </w:footnote>
  <w:footnote w:id="2">
    <w:p>
      <w:pPr>
        <w:pStyle w:val="7"/>
        <w:snapToGrid w:val="0"/>
        <w:rPr>
          <w:rStyle w:val="11"/>
          <w:rFonts w:hint="eastAsia" w:ascii="宋体" w:hAnsi="宋体" w:eastAsia="宋体" w:cs="宋体"/>
          <w:sz w:val="18"/>
          <w:szCs w:val="18"/>
          <w:vertAlign w:val="baseline"/>
          <w:lang w:eastAsia="zh-CN"/>
        </w:rPr>
      </w:pPr>
      <w:r>
        <w:rPr>
          <w:rStyle w:val="11"/>
          <w:rFonts w:hint="eastAsia" w:ascii="宋体" w:hAnsi="宋体" w:eastAsia="宋体" w:cs="宋体"/>
          <w:sz w:val="18"/>
          <w:szCs w:val="18"/>
          <w:vertAlign w:val="baseline"/>
        </w:rPr>
        <w:t>[</w:t>
      </w:r>
      <w:r>
        <w:rPr>
          <w:rStyle w:val="11"/>
          <w:rFonts w:hint="eastAsia" w:ascii="宋体" w:hAnsi="宋体" w:eastAsia="宋体" w:cs="宋体"/>
          <w:sz w:val="18"/>
          <w:szCs w:val="18"/>
          <w:vertAlign w:val="baseline"/>
        </w:rPr>
        <w:footnoteRef/>
      </w:r>
      <w:r>
        <w:rPr>
          <w:rStyle w:val="11"/>
          <w:rFonts w:hint="eastAsia" w:ascii="宋体" w:hAnsi="宋体" w:eastAsia="宋体" w:cs="宋体"/>
          <w:sz w:val="18"/>
          <w:szCs w:val="18"/>
          <w:vertAlign w:val="baseline"/>
        </w:rPr>
        <w:t>]《中华人民共和国安全生产法》</w:t>
      </w:r>
      <w:r>
        <w:rPr>
          <w:rFonts w:hint="eastAsia" w:ascii="宋体" w:hAnsi="宋体" w:eastAsia="宋体" w:cs="宋体"/>
          <w:sz w:val="18"/>
          <w:szCs w:val="18"/>
          <w:vertAlign w:val="baseline"/>
          <w:lang w:val="en-US" w:eastAsia="zh-CN"/>
        </w:rPr>
        <w:t xml:space="preserve"> </w:t>
      </w:r>
      <w:r>
        <w:rPr>
          <w:rStyle w:val="11"/>
          <w:rFonts w:hint="eastAsia" w:ascii="宋体" w:hAnsi="宋体" w:eastAsia="宋体" w:cs="宋体"/>
          <w:sz w:val="18"/>
          <w:szCs w:val="18"/>
          <w:vertAlign w:val="baseline"/>
        </w:rPr>
        <w:t>第九十五条</w:t>
      </w:r>
      <w:r>
        <w:rPr>
          <w:rFonts w:hint="eastAsia" w:ascii="宋体" w:hAnsi="宋体" w:eastAsia="宋体" w:cs="宋体"/>
          <w:sz w:val="18"/>
          <w:szCs w:val="18"/>
          <w:vertAlign w:val="baseline"/>
          <w:lang w:val="en-US" w:eastAsia="zh-CN"/>
        </w:rPr>
        <w:t xml:space="preserve"> </w:t>
      </w:r>
      <w:r>
        <w:rPr>
          <w:rStyle w:val="11"/>
          <w:rFonts w:hint="eastAsia" w:ascii="宋体" w:hAnsi="宋体" w:eastAsia="宋体" w:cs="宋体"/>
          <w:sz w:val="18"/>
          <w:szCs w:val="18"/>
          <w:vertAlign w:val="baseline"/>
        </w:rPr>
        <w:t>生产经营单位的主要负责人未履行本法规定的安全生产管理职责，导致发生生产安全事故的，由应急管理部门依照下列规定处以罚款:（一）发生一般事故的，处上一年年收入百分之四十的罚款</w:t>
      </w:r>
      <w:r>
        <w:rPr>
          <w:rStyle w:val="11"/>
          <w:rFonts w:hint="eastAsia" w:ascii="宋体" w:hAnsi="宋体" w:eastAsia="宋体" w:cs="宋体"/>
          <w:sz w:val="18"/>
          <w:szCs w:val="18"/>
          <w:vertAlign w:val="baseline"/>
          <w:lang w:val="en-US" w:eastAsia="zh-CN"/>
        </w:rPr>
        <w:t>……</w:t>
      </w:r>
      <w:r>
        <w:rPr>
          <w:rFonts w:hint="eastAsia" w:ascii="宋体" w:hAnsi="宋体" w:eastAsia="宋体" w:cs="宋体"/>
          <w:sz w:val="18"/>
          <w:szCs w:val="18"/>
          <w:vertAlign w:val="baseline"/>
          <w:lang w:eastAsia="zh-CN"/>
        </w:rPr>
        <w:t>。</w:t>
      </w:r>
    </w:p>
  </w:footnote>
  <w:footnote w:id="3">
    <w:p>
      <w:pPr>
        <w:pStyle w:val="7"/>
        <w:snapToGrid w:val="0"/>
      </w:pPr>
      <w:r>
        <w:rPr>
          <w:rStyle w:val="11"/>
          <w:rFonts w:hint="eastAsia" w:ascii="宋体" w:hAnsi="宋体" w:eastAsia="宋体" w:cs="宋体"/>
          <w:sz w:val="21"/>
          <w:szCs w:val="21"/>
          <w:vertAlign w:val="baseline"/>
        </w:rPr>
        <w:t>[</w:t>
      </w:r>
      <w:r>
        <w:rPr>
          <w:rStyle w:val="11"/>
          <w:rFonts w:hint="eastAsia" w:ascii="宋体" w:hAnsi="宋体" w:eastAsia="宋体" w:cs="宋体"/>
          <w:sz w:val="21"/>
          <w:szCs w:val="21"/>
          <w:vertAlign w:val="baseline"/>
        </w:rPr>
        <w:footnoteRef/>
      </w:r>
      <w:r>
        <w:rPr>
          <w:rStyle w:val="11"/>
          <w:rFonts w:hint="eastAsia" w:ascii="宋体" w:hAnsi="宋体" w:eastAsia="宋体" w:cs="宋体"/>
          <w:sz w:val="21"/>
          <w:szCs w:val="21"/>
          <w:vertAlign w:val="baseline"/>
        </w:rPr>
        <w:t>]</w:t>
      </w:r>
      <w:r>
        <w:rPr>
          <w:rFonts w:hint="eastAsia" w:ascii="宋体" w:hAnsi="宋体" w:eastAsia="宋体" w:cs="宋体"/>
          <w:sz w:val="21"/>
          <w:szCs w:val="21"/>
          <w:vertAlign w:val="baseline"/>
          <w:lang w:val="en-US" w:eastAsia="zh-CN"/>
        </w:rPr>
        <w:t xml:space="preserve"> </w:t>
      </w:r>
      <w:r>
        <w:rPr>
          <w:rStyle w:val="11"/>
          <w:rFonts w:hint="eastAsia" w:ascii="宋体" w:hAnsi="宋体" w:eastAsia="宋体" w:cs="宋体"/>
          <w:sz w:val="21"/>
          <w:szCs w:val="21"/>
          <w:vertAlign w:val="baseline"/>
        </w:rPr>
        <w:t>《中华人民共和国安全生产法》</w:t>
      </w:r>
      <w:r>
        <w:rPr>
          <w:rFonts w:hint="eastAsia" w:ascii="宋体" w:hAnsi="宋体" w:eastAsia="宋体" w:cs="宋体"/>
          <w:sz w:val="21"/>
          <w:szCs w:val="21"/>
          <w:vertAlign w:val="baseline"/>
          <w:lang w:val="en-US" w:eastAsia="zh-CN"/>
        </w:rPr>
        <w:t xml:space="preserve"> </w:t>
      </w:r>
      <w:r>
        <w:rPr>
          <w:rFonts w:hint="eastAsia" w:ascii="宋体" w:hAnsi="宋体" w:eastAsia="宋体" w:cs="宋体"/>
          <w:sz w:val="21"/>
          <w:szCs w:val="21"/>
        </w:rPr>
        <w:t>第九十六条</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footnote>
  <w:footnote w:id="4">
    <w:p>
      <w:pPr>
        <w:pStyle w:val="7"/>
        <w:rPr>
          <w:rStyle w:val="11"/>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w:t>
      </w:r>
      <w:r>
        <w:rPr>
          <w:rFonts w:hint="eastAsia" w:ascii="宋体" w:hAnsi="宋体" w:eastAsia="宋体" w:cs="宋体"/>
          <w:sz w:val="18"/>
          <w:szCs w:val="18"/>
          <w:vertAlign w:val="baseline"/>
          <w:lang w:val="en-US" w:eastAsia="zh-CN"/>
        </w:rPr>
        <w:footnoteRef/>
      </w:r>
      <w:r>
        <w:rPr>
          <w:rFonts w:hint="eastAsia" w:ascii="宋体" w:hAnsi="宋体" w:eastAsia="宋体" w:cs="宋体"/>
          <w:sz w:val="18"/>
          <w:szCs w:val="18"/>
          <w:vertAlign w:val="baseline"/>
          <w:lang w:val="en-US" w:eastAsia="zh-CN"/>
        </w:rPr>
        <w:t>]《中华人民共和国安全生产法》 第一百零七条 生产经营单位的从业人员不落实岗位安全责任，不服从管理，违反安全生产规章制度或者操作规程的，由生产经营单位给予批评教育，依照有关规章制度给予处分；构成犯罪的，依照刑法有关规定追究刑事责任。</w:t>
      </w:r>
    </w:p>
  </w:footnote>
  <w:footnote w:id="5">
    <w:p>
      <w:pPr>
        <w:pStyle w:val="7"/>
        <w:snapToGrid w:val="0"/>
        <w:rPr>
          <w:rFonts w:hint="eastAsia" w:ascii="宋体" w:hAnsi="宋体" w:eastAsia="宋体" w:cs="宋体"/>
          <w:sz w:val="18"/>
          <w:szCs w:val="18"/>
          <w:vertAlign w:val="baseline"/>
          <w:lang w:val="en-US" w:eastAsia="zh-CN"/>
        </w:rPr>
      </w:pPr>
      <w:r>
        <w:rPr>
          <w:rStyle w:val="11"/>
          <w:rFonts w:hint="eastAsia" w:ascii="宋体" w:hAnsi="宋体" w:eastAsia="宋体" w:cs="宋体"/>
          <w:sz w:val="18"/>
          <w:szCs w:val="18"/>
          <w:vertAlign w:val="baseline"/>
        </w:rPr>
        <w:t>[</w:t>
      </w:r>
      <w:r>
        <w:rPr>
          <w:rStyle w:val="11"/>
          <w:rFonts w:hint="eastAsia" w:ascii="宋体" w:hAnsi="宋体" w:eastAsia="宋体" w:cs="宋体"/>
          <w:sz w:val="18"/>
          <w:szCs w:val="18"/>
          <w:vertAlign w:val="baseline"/>
        </w:rPr>
        <w:footnoteRef/>
      </w:r>
      <w:r>
        <w:rPr>
          <w:rStyle w:val="11"/>
          <w:rFonts w:hint="eastAsia" w:ascii="宋体" w:hAnsi="宋体" w:eastAsia="宋体" w:cs="宋体"/>
          <w:sz w:val="18"/>
          <w:szCs w:val="18"/>
          <w:vertAlign w:val="baseline"/>
        </w:rPr>
        <w:t>]</w:t>
      </w:r>
      <w:r>
        <w:rPr>
          <w:rFonts w:hint="eastAsia" w:ascii="宋体" w:hAnsi="宋体" w:eastAsia="宋体" w:cs="宋体"/>
          <w:sz w:val="18"/>
          <w:szCs w:val="18"/>
        </w:rPr>
        <w:t>《中华人民共和国安全生产法》</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第一百一十四条</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发生生产安全事故，对负有责任的生产经营单位除要求其依法承担相应的赔偿等责任外，由应急管理部门依照下列规定处以罚款：（一）发生一般事故的，处三十万元以上一百万元以下的罚款</w:t>
      </w:r>
      <w:r>
        <w:rPr>
          <w:rStyle w:val="11"/>
          <w:rFonts w:hint="eastAsia" w:ascii="宋体" w:hAnsi="宋体" w:eastAsia="宋体" w:cs="宋体"/>
          <w:sz w:val="18"/>
          <w:szCs w:val="18"/>
          <w:vertAlign w:val="baseline"/>
          <w:lang w:val="en-US" w:eastAsia="zh-CN"/>
        </w:rPr>
        <w:t>……</w:t>
      </w:r>
      <w:r>
        <w:rPr>
          <w:rFonts w:hint="eastAsia" w:ascii="宋体" w:hAnsi="宋体" w:eastAsia="宋体" w:cs="宋体"/>
          <w:sz w:val="18"/>
          <w:szCs w:val="18"/>
          <w:vertAlign w:val="baseline"/>
          <w:lang w:val="en-US" w:eastAsia="zh-CN"/>
        </w:rPr>
        <w:t>。</w:t>
      </w:r>
    </w:p>
    <w:p>
      <w:pPr>
        <w:pStyle w:val="7"/>
        <w:snapToGrid w:val="0"/>
        <w:rPr>
          <w:rFonts w:hint="eastAsia" w:ascii="宋体" w:hAnsi="宋体" w:eastAsia="宋体" w:cs="宋体"/>
          <w:sz w:val="21"/>
          <w:szCs w:val="21"/>
          <w:vertAlign w:val="baseline"/>
          <w:lang w:val="en-US" w:eastAsia="zh-C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12"/>
    <w:footnote w:id="1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B05259"/>
    <w:rsid w:val="0BB05259"/>
    <w:rsid w:val="2DF46978"/>
    <w:rsid w:val="3C814B61"/>
    <w:rsid w:val="4B3B6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rFonts w:ascii="Times New Roman" w:hAnsi="Times New Roman" w:eastAsia="宋体" w:cs="Times New Roman"/>
      <w:b/>
      <w:kern w:val="44"/>
      <w:sz w:val="44"/>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toc 1"/>
    <w:basedOn w:val="1"/>
    <w:next w:val="1"/>
    <w:qFormat/>
    <w:uiPriority w:val="0"/>
  </w:style>
  <w:style w:type="paragraph" w:styleId="7">
    <w:name w:val="footnote text"/>
    <w:basedOn w:val="1"/>
    <w:qFormat/>
    <w:uiPriority w:val="0"/>
    <w:pPr>
      <w:snapToGrid w:val="0"/>
      <w:jc w:val="left"/>
    </w:pPr>
    <w:rPr>
      <w:rFonts w:ascii="Times New Roman" w:hAnsi="Times New Roman" w:eastAsia="宋体" w:cs="Times New Roman"/>
      <w:sz w:val="18"/>
    </w:rPr>
  </w:style>
  <w:style w:type="paragraph" w:styleId="8">
    <w:name w:val="toc 2"/>
    <w:basedOn w:val="1"/>
    <w:next w:val="1"/>
    <w:qFormat/>
    <w:uiPriority w:val="0"/>
    <w:pPr>
      <w:ind w:left="420" w:leftChars="200"/>
    </w:pPr>
  </w:style>
  <w:style w:type="character" w:styleId="11">
    <w:name w:val="footnote reference"/>
    <w:basedOn w:val="10"/>
    <w:qFormat/>
    <w:uiPriority w:val="0"/>
    <w:rPr>
      <w:rFonts w:ascii="Times New Roman" w:hAnsi="Times New Roman" w:eastAsia="宋体" w:cs="Times New Roman"/>
      <w:vertAlign w:val="superscript"/>
    </w:rPr>
  </w:style>
  <w:style w:type="paragraph" w:customStyle="1" w:styleId="12">
    <w:name w:val="正文-公1"/>
    <w:basedOn w:val="1"/>
    <w:next w:val="1"/>
    <w:qFormat/>
    <w:uiPriority w:val="0"/>
    <w:pPr>
      <w:ind w:firstLine="200" w:firstLineChars="200"/>
      <w:jc w:val="left"/>
    </w:pPr>
    <w:rPr>
      <w:rFonts w:ascii="Times New Roman" w:hAnsi="Times New Roman" w:eastAsia="仿宋_GB2312"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1</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2026-06-18T01:01:00Z</dcterms:created>
  <dc:creator>Lenovo</dc:creator>
  <cp:lastModifiedBy>Administrator</cp:lastModifiedBy>
  <dcterms:modified xsi:type="dcterms:W3CDTF">2026-07-13T07:18:44Z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0DE8E5BA63FC4B77B09EA3ED4B8AC407</vt:lpwstr>
  </property>
  <property fmtid="{D5CDD505-2E9C-101B-9397-08002B2CF9AE}" pid="4" name="KSOTemplateDocerSaveRecord">
    <vt:lpwstr>eyJoZGlkIjoiZWQzOGI1ZmFlOTkyZjczOTZlNGJkZmM2OTkxNzBkZjkifQ==</vt:lpwstr>
  </property>
</Properties>
</file>