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鹿泉区“司法+邮政”联动普法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——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sz w:val="32"/>
          <w:szCs w:val="32"/>
        </w:rPr>
        <w:t>大河镇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邮政</w:t>
      </w:r>
      <w:r>
        <w:rPr>
          <w:rFonts w:hint="eastAsia" w:ascii="楷体_GB2312" w:hAnsi="楷体_GB2312" w:eastAsia="楷体_GB2312" w:cs="楷体_GB2312"/>
          <w:sz w:val="32"/>
          <w:szCs w:val="32"/>
        </w:rPr>
        <w:t>驿站里开出“法治解忧铺”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为进一步延伸基层法律服务触角，切实守护好群众的“钱袋子”与“邻里情”，7月3日，鹿泉区司法局联合中国邮政集团有限公司石家庄市鹿泉区分公司，在大河镇邮政驿站开展了一场“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驿路邮你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 xml:space="preserve"> 法治润乡</w:t>
      </w:r>
      <w:r>
        <w:rPr>
          <w:rFonts w:hint="eastAsia" w:ascii="宋体" w:hAnsi="宋体" w:eastAsia="仿宋_GB2312" w:cs="仿宋_GB2312"/>
          <w:sz w:val="32"/>
          <w:szCs w:val="32"/>
        </w:rPr>
        <w:t>”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主题</w:t>
      </w:r>
      <w:r>
        <w:rPr>
          <w:rFonts w:hint="eastAsia" w:ascii="宋体" w:hAnsi="宋体" w:eastAsia="仿宋_GB2312" w:cs="仿宋_GB2312"/>
          <w:sz w:val="32"/>
          <w:szCs w:val="32"/>
        </w:rPr>
        <w:t>法治宣传教育活动，将优质的法律服务送到了百姓家门口。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仿宋_GB2312" w:cs="仿宋_GB2312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546090" cy="3696970"/>
            <wp:effectExtent l="0" t="0" r="16510" b="1778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609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活动现场，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法治宣传条幅醒目高悬</w:t>
      </w:r>
      <w:r>
        <w:rPr>
          <w:rFonts w:hint="eastAsia" w:ascii="仿宋_GB2312" w:hAnsi="仿宋_GB2312" w:eastAsia="仿宋_GB2312" w:cs="仿宋_GB2312"/>
          <w:sz w:val="32"/>
          <w:szCs w:val="32"/>
        </w:rPr>
        <w:t>，养老诈骗防范、电信诈骗识别要点及民法典知识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宣传资料</w:t>
      </w:r>
      <w:r>
        <w:rPr>
          <w:rFonts w:hint="eastAsia" w:ascii="仿宋_GB2312" w:hAnsi="仿宋_GB2312" w:eastAsia="仿宋_GB2312" w:cs="仿宋_GB2312"/>
          <w:sz w:val="32"/>
          <w:szCs w:val="32"/>
        </w:rPr>
        <w:t>一字排开，吸引众多过往群众驻足。邮政驿站充分发挥网点多、人流大的优势，与司法行政资源深度融合，让快递收发点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变身为</w:t>
      </w:r>
      <w:r>
        <w:rPr>
          <w:rFonts w:hint="eastAsia" w:ascii="仿宋_GB2312" w:hAnsi="仿宋_GB2312" w:eastAsia="仿宋_GB2312" w:cs="仿宋_GB2312"/>
          <w:sz w:val="32"/>
          <w:szCs w:val="32"/>
        </w:rPr>
        <w:t>集法律知识普及、法律服务指引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sz w:val="32"/>
          <w:szCs w:val="32"/>
        </w:rPr>
        <w:t>一体的“法治微站点”。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别人欠我钱好几年了还能起诉吗？”“子女不赡养我该怎么办？”面对群众提出的现实难题，律师结合实际案例，进行了耐心细致的“一对一”解答。律师不仅从法律条文层面给予专业建议，更从证据收集、诉讼时效等实操角度为群众支招，引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群众</w:t>
      </w:r>
      <w:r>
        <w:rPr>
          <w:rFonts w:hint="eastAsia" w:ascii="仿宋_GB2312" w:hAnsi="仿宋_GB2312" w:eastAsia="仿宋_GB2312" w:cs="仿宋_GB2312"/>
          <w:sz w:val="32"/>
          <w:szCs w:val="32"/>
        </w:rPr>
        <w:t>理性维权，让群众带着疑问而来，带着满意而归。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546090" cy="3696970"/>
            <wp:effectExtent l="0" t="0" r="16510" b="17780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609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人民调解员则结合农村地区常见的邻里纠纷、家庭矛盾及土地争议，用通俗易懂的“土言土语”现场以案释法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重点向群众介绍了人民调解“不收费、不伤和气、效率高”的优势，引导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群众</w:t>
      </w:r>
      <w:r>
        <w:rPr>
          <w:rFonts w:hint="eastAsia" w:ascii="仿宋_GB2312" w:hAnsi="仿宋_GB2312" w:eastAsia="仿宋_GB2312" w:cs="仿宋_GB2312"/>
          <w:sz w:val="32"/>
          <w:szCs w:val="32"/>
        </w:rPr>
        <w:t>在遇到矛盾纠纷时，优先选择调解方式化解干戈，真正实现“小事不出村，矛盾不上交”。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针对当前电信网络诈骗及养老诈骗高发态势，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普法志愿者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通过发放宣传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资料</w:t>
      </w:r>
      <w:r>
        <w:rPr>
          <w:rFonts w:hint="eastAsia" w:ascii="仿宋_GB2312" w:hAnsi="仿宋_GB2312" w:eastAsia="仿宋_GB2312" w:cs="仿宋_GB2312"/>
          <w:sz w:val="32"/>
          <w:szCs w:val="32"/>
        </w:rPr>
        <w:t>、剖析典型案例，向老年群体揭露“保健品骗局”“以房养老骗局”及</w:t>
      </w:r>
      <w:r>
        <w:rPr>
          <w:rFonts w:hint="eastAsia" w:ascii="宋体" w:hAnsi="宋体" w:eastAsia="仿宋_GB2312" w:cs="仿宋_GB2312"/>
          <w:sz w:val="32"/>
          <w:szCs w:val="32"/>
        </w:rPr>
        <w:t>“AI换脸诈骗”等新型犯罪手段</w:t>
      </w:r>
      <w:r>
        <w:rPr>
          <w:rFonts w:hint="eastAsia" w:ascii="宋体" w:hAnsi="宋体" w:eastAsia="仿宋_GB2312" w:cs="仿宋_GB2312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 w:cs="仿宋_GB2312"/>
          <w:sz w:val="32"/>
          <w:szCs w:val="32"/>
        </w:rPr>
        <w:t>反复叮嘱大家牢记“不听、不信、不转账”，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为他们的“钱袋子”装上“安全锁”。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547360" cy="3698240"/>
            <wp:effectExtent l="0" t="0" r="15240" b="16510"/>
            <wp:docPr id="3" name="图片 3" descr="ab30cb7ad1d3d36aaeebdea1ff8862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b30cb7ad1d3d36aaeebdea1ff8862a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此次联合宣传活动共发放各类法治宣传资</w:t>
      </w:r>
      <w:r>
        <w:rPr>
          <w:rFonts w:hint="eastAsia" w:ascii="宋体" w:hAnsi="宋体" w:eastAsia="仿宋_GB2312" w:cs="仿宋_GB2312"/>
          <w:sz w:val="32"/>
          <w:szCs w:val="32"/>
        </w:rPr>
        <w:t>料200余份，解答群众法律咨询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宋体" w:hAnsi="宋体" w:eastAsia="仿宋_GB2312" w:cs="仿宋_GB2312"/>
          <w:sz w:val="32"/>
          <w:szCs w:val="32"/>
        </w:rPr>
        <w:t>余人</w:t>
      </w:r>
      <w:r>
        <w:rPr>
          <w:rFonts w:hint="eastAsia" w:ascii="仿宋_GB2312" w:hAnsi="仿宋_GB2312" w:eastAsia="仿宋_GB2312" w:cs="仿宋_GB2312"/>
          <w:sz w:val="32"/>
          <w:szCs w:val="32"/>
        </w:rPr>
        <w:t>次。通过“司法蓝”与“邮政绿”的巧妙结合，不仅拓宽了法治宣传覆盖面，更切实提升了辖区群众防范诈骗的“免疫力”和依法办事的自觉性。下一步，鹿泉区司法局将继续探索“法治+”协作模式，依托更多基层站点开展精准普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以法治力量护航乡村振兴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940A4"/>
    <w:rsid w:val="0E791A77"/>
    <w:rsid w:val="1B3063F2"/>
    <w:rsid w:val="231F1ADF"/>
    <w:rsid w:val="2D65237F"/>
    <w:rsid w:val="34A940A4"/>
    <w:rsid w:val="3FFB9FF6"/>
    <w:rsid w:val="42062D4F"/>
    <w:rsid w:val="44B035BE"/>
    <w:rsid w:val="4FFDFF08"/>
    <w:rsid w:val="5AC62B9D"/>
    <w:rsid w:val="5ED50DF7"/>
    <w:rsid w:val="60BD4724"/>
    <w:rsid w:val="6F6F755B"/>
    <w:rsid w:val="77E2EF71"/>
    <w:rsid w:val="7CA7C8B7"/>
    <w:rsid w:val="F7F78644"/>
    <w:rsid w:val="FEFF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2026-07-05T07:06:00Z</dcterms:created>
  <dc:creator>Administrator</dc:creator>
  <cp:lastModifiedBy>Administrator</cp:lastModifiedBy>
  <dcterms:modified xsi:type="dcterms:W3CDTF">2026-07-06T01:03:20Z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05F071DF35AF4741906E1D557D6E0B11</vt:lpwstr>
  </property>
</Properties>
</file>