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31BEC3">
      <w:pPr>
        <w:widowControl/>
        <w:kinsoku w:val="0"/>
        <w:autoSpaceDE w:val="0"/>
        <w:autoSpaceDN w:val="0"/>
        <w:adjustRightInd w:val="0"/>
        <w:snapToGrid w:val="0"/>
        <w:spacing w:before="55" w:line="219" w:lineRule="auto"/>
        <w:jc w:val="left"/>
        <w:textAlignment w:val="baseline"/>
        <w:rPr>
          <w:rFonts w:hint="eastAsia" w:ascii="黑体" w:hAnsi="黑体" w:eastAsia="黑体" w:cs="黑体"/>
          <w:snapToGrid w:val="0"/>
          <w:color w:val="000000"/>
          <w:kern w:val="0"/>
          <w:sz w:val="32"/>
          <w:szCs w:val="32"/>
          <w:lang w:eastAsia="en-US"/>
        </w:rPr>
      </w:pPr>
      <w:r>
        <w:rPr>
          <w:rFonts w:hint="eastAsia" w:ascii="黑体" w:hAnsi="黑体" w:eastAsia="黑体" w:cs="黑体"/>
          <w:snapToGrid w:val="0"/>
          <w:color w:val="000000"/>
          <w:spacing w:val="-9"/>
          <w:kern w:val="0"/>
          <w:sz w:val="32"/>
          <w:szCs w:val="32"/>
          <w:lang w:eastAsia="en-US"/>
        </w:rPr>
        <w:t>附</w:t>
      </w:r>
      <w:r>
        <w:rPr>
          <w:rFonts w:hint="eastAsia" w:ascii="黑体" w:hAnsi="黑体" w:eastAsia="黑体" w:cs="黑体"/>
          <w:snapToGrid w:val="0"/>
          <w:color w:val="000000"/>
          <w:spacing w:val="-12"/>
          <w:kern w:val="0"/>
          <w:sz w:val="32"/>
          <w:szCs w:val="32"/>
          <w:lang w:eastAsia="en-US"/>
        </w:rPr>
        <w:t xml:space="preserve"> </w:t>
      </w:r>
      <w:r>
        <w:rPr>
          <w:rFonts w:hint="eastAsia" w:ascii="黑体" w:hAnsi="黑体" w:eastAsia="黑体" w:cs="黑体"/>
          <w:snapToGrid w:val="0"/>
          <w:color w:val="000000"/>
          <w:spacing w:val="-9"/>
          <w:kern w:val="0"/>
          <w:sz w:val="32"/>
          <w:szCs w:val="32"/>
          <w:lang w:eastAsia="en-US"/>
        </w:rPr>
        <w:t>件</w:t>
      </w:r>
      <w:r>
        <w:rPr>
          <w:rFonts w:hint="eastAsia" w:ascii="黑体" w:hAnsi="黑体" w:eastAsia="黑体" w:cs="黑体"/>
          <w:snapToGrid w:val="0"/>
          <w:color w:val="000000"/>
          <w:spacing w:val="-18"/>
          <w:kern w:val="0"/>
          <w:sz w:val="32"/>
          <w:szCs w:val="32"/>
          <w:lang w:eastAsia="en-US"/>
        </w:rPr>
        <w:t xml:space="preserve"> </w:t>
      </w:r>
      <w:r>
        <w:rPr>
          <w:rFonts w:hint="eastAsia" w:ascii="黑体" w:hAnsi="黑体" w:eastAsia="黑体" w:cs="黑体"/>
          <w:snapToGrid w:val="0"/>
          <w:color w:val="000000"/>
          <w:spacing w:val="-18"/>
          <w:kern w:val="0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napToGrid w:val="0"/>
          <w:color w:val="000000"/>
          <w:spacing w:val="-9"/>
          <w:kern w:val="0"/>
          <w:sz w:val="32"/>
          <w:szCs w:val="32"/>
          <w:lang w:eastAsia="en-US"/>
        </w:rPr>
        <w:t>：</w:t>
      </w:r>
    </w:p>
    <w:p w14:paraId="6CEA1248">
      <w:pPr>
        <w:widowControl/>
        <w:kinsoku w:val="0"/>
        <w:autoSpaceDE w:val="0"/>
        <w:autoSpaceDN w:val="0"/>
        <w:adjustRightInd w:val="0"/>
        <w:snapToGrid w:val="0"/>
        <w:spacing w:before="212" w:line="220" w:lineRule="auto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kern w:val="0"/>
          <w:sz w:val="44"/>
          <w:szCs w:val="44"/>
          <w:lang w:eastAsia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eastAsia="en-US"/>
        </w:rPr>
        <w:t>综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eastAsia="en-US"/>
        </w:rPr>
        <w:t>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eastAsia="en-US"/>
        </w:rPr>
        <w:t>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000000"/>
          <w:spacing w:val="-8"/>
          <w:kern w:val="0"/>
          <w:sz w:val="44"/>
          <w:szCs w:val="44"/>
          <w:lang w:eastAsia="en-US"/>
        </w:rPr>
        <w:t>分</w:t>
      </w:r>
    </w:p>
    <w:p w14:paraId="1F2DD74B">
      <w:pPr>
        <w:widowControl/>
        <w:kinsoku w:val="0"/>
        <w:autoSpaceDE w:val="0"/>
        <w:autoSpaceDN w:val="0"/>
        <w:adjustRightInd w:val="0"/>
        <w:snapToGrid w:val="0"/>
        <w:spacing w:line="133" w:lineRule="exact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lang w:eastAsia="en-US"/>
        </w:rPr>
      </w:pPr>
    </w:p>
    <w:tbl>
      <w:tblPr>
        <w:tblStyle w:val="8"/>
        <w:tblW w:w="92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4"/>
        <w:gridCol w:w="996"/>
        <w:gridCol w:w="2270"/>
        <w:gridCol w:w="5279"/>
      </w:tblGrid>
      <w:tr w14:paraId="0C877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24" w:type="dxa"/>
            <w:vAlign w:val="top"/>
          </w:tcPr>
          <w:p w14:paraId="338D3C3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6" w:line="221" w:lineRule="auto"/>
              <w:ind w:left="105"/>
              <w:jc w:val="left"/>
              <w:textAlignment w:val="baseline"/>
              <w:rPr>
                <w:rFonts w:hint="eastAsia" w:ascii="黑体" w:hAnsi="黑体" w:eastAsia="黑体" w:cs="黑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黑体" w:hAnsi="黑体" w:eastAsia="黑体" w:cs="黑体"/>
                <w:snapToGrid w:val="0"/>
                <w:color w:val="000000"/>
                <w:spacing w:val="7"/>
                <w:kern w:val="0"/>
                <w:sz w:val="28"/>
                <w:szCs w:val="28"/>
                <w:lang w:eastAsia="en-US"/>
              </w:rPr>
              <w:t>序号</w:t>
            </w:r>
          </w:p>
        </w:tc>
        <w:tc>
          <w:tcPr>
            <w:tcW w:w="3266" w:type="dxa"/>
            <w:gridSpan w:val="2"/>
            <w:vAlign w:val="top"/>
          </w:tcPr>
          <w:p w14:paraId="0CC2E65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5" w:line="219" w:lineRule="auto"/>
              <w:ind w:left="1120"/>
              <w:jc w:val="left"/>
              <w:textAlignment w:val="baseline"/>
              <w:rPr>
                <w:rFonts w:hint="eastAsia" w:ascii="黑体" w:hAnsi="黑体" w:eastAsia="黑体" w:cs="黑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黑体" w:hAnsi="黑体" w:eastAsia="黑体" w:cs="黑体"/>
                <w:snapToGrid w:val="0"/>
                <w:color w:val="000000"/>
                <w:spacing w:val="3"/>
                <w:kern w:val="0"/>
                <w:sz w:val="28"/>
                <w:szCs w:val="28"/>
                <w:lang w:eastAsia="en-US"/>
              </w:rPr>
              <w:t>评分内容</w:t>
            </w:r>
          </w:p>
        </w:tc>
        <w:tc>
          <w:tcPr>
            <w:tcW w:w="5279" w:type="dxa"/>
            <w:vAlign w:val="top"/>
          </w:tcPr>
          <w:p w14:paraId="5A3E67F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85" w:line="220" w:lineRule="auto"/>
              <w:ind w:left="2175"/>
              <w:jc w:val="left"/>
              <w:textAlignment w:val="baseline"/>
              <w:rPr>
                <w:rFonts w:hint="eastAsia" w:ascii="黑体" w:hAnsi="黑体" w:eastAsia="黑体" w:cs="黑体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hint="eastAsia" w:ascii="黑体" w:hAnsi="黑体" w:eastAsia="黑体" w:cs="黑体"/>
                <w:snapToGrid w:val="0"/>
                <w:color w:val="000000"/>
                <w:spacing w:val="2"/>
                <w:kern w:val="0"/>
                <w:sz w:val="28"/>
                <w:szCs w:val="28"/>
                <w:lang w:eastAsia="en-US"/>
              </w:rPr>
              <w:t>评分标准</w:t>
            </w:r>
          </w:p>
        </w:tc>
      </w:tr>
      <w:tr w14:paraId="0F8F3C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0" w:hRule="atLeast"/>
        </w:trPr>
        <w:tc>
          <w:tcPr>
            <w:tcW w:w="724" w:type="dxa"/>
            <w:vMerge w:val="restart"/>
            <w:vAlign w:val="top"/>
          </w:tcPr>
          <w:p w14:paraId="009EACD6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4BCB2824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16CA657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01585040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5CC7000D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18B449D4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5282D1F9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3629964E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04B58697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055029B2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0D03C232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6DFD3FB8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33B22CB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8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val="en-US" w:eastAsia="zh-CN"/>
              </w:rPr>
              <w:t>1</w:t>
            </w:r>
          </w:p>
        </w:tc>
        <w:tc>
          <w:tcPr>
            <w:tcW w:w="996" w:type="dxa"/>
            <w:vMerge w:val="restart"/>
            <w:vAlign w:val="top"/>
          </w:tcPr>
          <w:p w14:paraId="354205AD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1971907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1C5E4711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BA42670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3F8180DC">
            <w:pPr>
              <w:kinsoku w:val="0"/>
              <w:autoSpaceDE w:val="0"/>
              <w:autoSpaceDN w:val="0"/>
              <w:adjustRightInd w:val="0"/>
              <w:snapToGrid w:val="0"/>
              <w:spacing w:line="258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37B1BEA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118A2C32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51AE8FCF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3AC49BA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84" w:lineRule="auto"/>
              <w:ind w:left="80" w:right="135" w:firstLine="59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/>
              </w:rPr>
              <w:t>招标代理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35"/>
                <w:kern w:val="0"/>
                <w:sz w:val="25"/>
                <w:szCs w:val="25"/>
                <w:lang w:eastAsia="en-US"/>
              </w:rPr>
              <w:t>总体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25"/>
                <w:kern w:val="0"/>
                <w:sz w:val="25"/>
                <w:szCs w:val="25"/>
                <w:lang w:eastAsia="en-US"/>
              </w:rPr>
              <w:t>评价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22"/>
                <w:kern w:val="0"/>
                <w:sz w:val="25"/>
                <w:szCs w:val="25"/>
                <w:lang w:eastAsia="en-US"/>
              </w:rPr>
              <w:t>(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2"/>
                <w:kern w:val="0"/>
                <w:sz w:val="25"/>
                <w:szCs w:val="25"/>
                <w:lang w:val="en-US" w:eastAsia="zh-CN"/>
              </w:rPr>
              <w:t>10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22"/>
                <w:kern w:val="0"/>
                <w:sz w:val="25"/>
                <w:szCs w:val="25"/>
                <w:lang w:eastAsia="en-US"/>
              </w:rPr>
              <w:t>0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 xml:space="preserve"> 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5"/>
                <w:szCs w:val="25"/>
                <w:lang w:eastAsia="en-US"/>
              </w:rPr>
              <w:t>分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52"/>
                <w:kern w:val="0"/>
                <w:sz w:val="25"/>
                <w:szCs w:val="25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"/>
                <w:kern w:val="0"/>
                <w:sz w:val="25"/>
                <w:szCs w:val="25"/>
                <w:lang w:eastAsia="en-US"/>
              </w:rPr>
              <w:t>)</w:t>
            </w:r>
          </w:p>
        </w:tc>
        <w:tc>
          <w:tcPr>
            <w:tcW w:w="2270" w:type="dxa"/>
            <w:vMerge w:val="restart"/>
            <w:vAlign w:val="top"/>
          </w:tcPr>
          <w:p w14:paraId="73E4314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15" w:lineRule="auto"/>
              <w:ind w:left="22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en-US"/>
              </w:rPr>
            </w:pPr>
          </w:p>
          <w:p w14:paraId="2A42D2B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15" w:lineRule="auto"/>
              <w:ind w:left="222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en-US"/>
              </w:rPr>
              <w:t>人员配备情况</w:t>
            </w:r>
          </w:p>
          <w:p w14:paraId="0364A99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15" w:lineRule="auto"/>
              <w:ind w:left="222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val="en-US" w:eastAsia="zh-CN"/>
              </w:rPr>
              <w:t>10分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zh-CN"/>
              </w:rPr>
              <w:t>）</w:t>
            </w:r>
          </w:p>
        </w:tc>
        <w:tc>
          <w:tcPr>
            <w:tcW w:w="5279" w:type="dxa"/>
            <w:vAlign w:val="center"/>
          </w:tcPr>
          <w:p w14:paraId="5DCA08B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1" w:line="219" w:lineRule="auto"/>
              <w:ind w:left="95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  <w:t>拟投入本项目人员每提供1个中级职称得2分，每提供1个高级及以上职称得4分，本项最高得10分。</w:t>
            </w:r>
          </w:p>
        </w:tc>
      </w:tr>
      <w:tr w14:paraId="146E33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724" w:type="dxa"/>
            <w:vMerge w:val="continue"/>
            <w:vAlign w:val="top"/>
          </w:tcPr>
          <w:p w14:paraId="2A2281A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183" w:lineRule="auto"/>
              <w:ind w:left="285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zh-CN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0DC1D02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84" w:lineRule="auto"/>
              <w:ind w:left="80" w:right="135" w:firstLine="59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</w:p>
        </w:tc>
        <w:tc>
          <w:tcPr>
            <w:tcW w:w="2270" w:type="dxa"/>
            <w:vMerge w:val="restart"/>
            <w:tcBorders>
              <w:bottom w:val="nil"/>
            </w:tcBorders>
            <w:vAlign w:val="top"/>
          </w:tcPr>
          <w:p w14:paraId="1DCC8EF6">
            <w:pPr>
              <w:kinsoku w:val="0"/>
              <w:autoSpaceDE w:val="0"/>
              <w:autoSpaceDN w:val="0"/>
              <w:adjustRightInd w:val="0"/>
              <w:snapToGrid w:val="0"/>
              <w:spacing w:line="359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FCC7DC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15" w:lineRule="auto"/>
              <w:ind w:left="22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en-US"/>
              </w:rPr>
              <w:t>招标代理工作计划</w:t>
            </w:r>
          </w:p>
          <w:p w14:paraId="713C111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20" w:lineRule="auto"/>
              <w:ind w:left="84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5"/>
                <w:szCs w:val="25"/>
                <w:lang w:eastAsia="en-US"/>
              </w:rPr>
              <w:t>(30分)</w:t>
            </w:r>
          </w:p>
        </w:tc>
        <w:tc>
          <w:tcPr>
            <w:tcW w:w="5279" w:type="dxa"/>
            <w:vAlign w:val="center"/>
          </w:tcPr>
          <w:p w14:paraId="176D557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1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科学合理27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  <w:t>.1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～30分</w:t>
            </w:r>
          </w:p>
        </w:tc>
      </w:tr>
      <w:tr w14:paraId="2B837F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4" w:type="dxa"/>
            <w:vMerge w:val="continue"/>
            <w:vAlign w:val="top"/>
          </w:tcPr>
          <w:p w14:paraId="3A301C2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51B19C2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  <w:bottom w:val="nil"/>
            </w:tcBorders>
            <w:vAlign w:val="top"/>
          </w:tcPr>
          <w:p w14:paraId="547B9AA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6216DDA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13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>能满足要求25～27分</w:t>
            </w:r>
          </w:p>
        </w:tc>
      </w:tr>
      <w:tr w14:paraId="36EA3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24" w:type="dxa"/>
            <w:vMerge w:val="continue"/>
            <w:vAlign w:val="top"/>
          </w:tcPr>
          <w:p w14:paraId="1F9DFCE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098E033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</w:tcBorders>
            <w:vAlign w:val="top"/>
          </w:tcPr>
          <w:p w14:paraId="5120CB0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42E49B6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04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5"/>
                <w:szCs w:val="25"/>
                <w:lang w:eastAsia="en-US"/>
              </w:rPr>
              <w:t>缺项得0分</w:t>
            </w:r>
          </w:p>
        </w:tc>
      </w:tr>
      <w:tr w14:paraId="573EE1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724" w:type="dxa"/>
            <w:vMerge w:val="continue"/>
            <w:vAlign w:val="top"/>
          </w:tcPr>
          <w:p w14:paraId="49F02A1B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4AABF5A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restart"/>
            <w:tcBorders>
              <w:bottom w:val="nil"/>
            </w:tcBorders>
            <w:vAlign w:val="top"/>
          </w:tcPr>
          <w:p w14:paraId="559C38A8">
            <w:pPr>
              <w:kinsoku w:val="0"/>
              <w:autoSpaceDE w:val="0"/>
              <w:autoSpaceDN w:val="0"/>
              <w:adjustRightInd w:val="0"/>
              <w:snapToGrid w:val="0"/>
              <w:spacing w:line="42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10159C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193" w:lineRule="auto"/>
              <w:ind w:left="10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5"/>
                <w:szCs w:val="25"/>
                <w:lang w:eastAsia="en-US"/>
              </w:rPr>
              <w:t>拟采取的保证比选过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程公开、公平、工作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eastAsia="en-US"/>
              </w:rPr>
              <w:t>的措施(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val="en-US" w:eastAsia="zh-CN"/>
              </w:rPr>
              <w:t>30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6"/>
                <w:kern w:val="0"/>
                <w:sz w:val="25"/>
                <w:szCs w:val="25"/>
                <w:lang w:eastAsia="en-US"/>
              </w:rPr>
              <w:t>分)</w:t>
            </w:r>
          </w:p>
        </w:tc>
        <w:tc>
          <w:tcPr>
            <w:tcW w:w="5279" w:type="dxa"/>
            <w:vAlign w:val="center"/>
          </w:tcPr>
          <w:p w14:paraId="58FEB98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1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科学合理27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  <w:t>.1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～30分</w:t>
            </w:r>
          </w:p>
        </w:tc>
      </w:tr>
      <w:tr w14:paraId="76D5F3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724" w:type="dxa"/>
            <w:vMerge w:val="continue"/>
            <w:vAlign w:val="top"/>
          </w:tcPr>
          <w:p w14:paraId="0BDBDA55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5780FBFA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  <w:bottom w:val="nil"/>
            </w:tcBorders>
            <w:vAlign w:val="top"/>
          </w:tcPr>
          <w:p w14:paraId="7BCA38E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24A30B4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13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>能满足要求25～27分</w:t>
            </w:r>
          </w:p>
        </w:tc>
      </w:tr>
      <w:tr w14:paraId="7D615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724" w:type="dxa"/>
            <w:vMerge w:val="continue"/>
            <w:vAlign w:val="top"/>
          </w:tcPr>
          <w:p w14:paraId="07D527F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08755CE5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</w:tcBorders>
            <w:vAlign w:val="top"/>
          </w:tcPr>
          <w:p w14:paraId="6666560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036AD4A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04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5"/>
                <w:szCs w:val="25"/>
                <w:lang w:eastAsia="en-US"/>
              </w:rPr>
              <w:t>缺项得0分</w:t>
            </w:r>
          </w:p>
        </w:tc>
      </w:tr>
      <w:tr w14:paraId="44AC8A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724" w:type="dxa"/>
            <w:vMerge w:val="continue"/>
            <w:vAlign w:val="top"/>
          </w:tcPr>
          <w:p w14:paraId="4AAB45C5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31B5806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restart"/>
            <w:tcBorders>
              <w:bottom w:val="nil"/>
            </w:tcBorders>
            <w:vAlign w:val="top"/>
          </w:tcPr>
          <w:p w14:paraId="014BA1AB">
            <w:pPr>
              <w:kinsoku w:val="0"/>
              <w:autoSpaceDE w:val="0"/>
              <w:autoSpaceDN w:val="0"/>
              <w:adjustRightInd w:val="0"/>
              <w:snapToGrid w:val="0"/>
              <w:spacing w:line="452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  <w:p w14:paraId="7F70EEA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1" w:line="215" w:lineRule="auto"/>
              <w:ind w:left="721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2"/>
                <w:kern w:val="0"/>
                <w:sz w:val="25"/>
                <w:szCs w:val="25"/>
                <w:lang w:eastAsia="en-US"/>
              </w:rPr>
              <w:t>服务承诺</w:t>
            </w:r>
          </w:p>
          <w:p w14:paraId="6A07FE2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20" w:lineRule="auto"/>
              <w:ind w:left="85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5"/>
                <w:szCs w:val="25"/>
                <w:lang w:eastAsia="en-US"/>
              </w:rPr>
              <w:t>(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0"/>
                <w:kern w:val="0"/>
                <w:sz w:val="25"/>
                <w:szCs w:val="25"/>
                <w:lang w:val="en-US" w:eastAsia="zh-CN"/>
              </w:rPr>
              <w:t>20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5"/>
                <w:szCs w:val="25"/>
                <w:lang w:eastAsia="en-US"/>
              </w:rPr>
              <w:t>分)</w:t>
            </w:r>
          </w:p>
        </w:tc>
        <w:tc>
          <w:tcPr>
            <w:tcW w:w="5279" w:type="dxa"/>
            <w:vAlign w:val="center"/>
          </w:tcPr>
          <w:p w14:paraId="5DE53F9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31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科学合理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  <w:t>15.1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～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val="en-US" w:eastAsia="zh-CN"/>
              </w:rPr>
              <w:t>20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分</w:t>
            </w:r>
          </w:p>
        </w:tc>
      </w:tr>
      <w:tr w14:paraId="72C67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724" w:type="dxa"/>
            <w:vMerge w:val="continue"/>
            <w:vAlign w:val="top"/>
          </w:tcPr>
          <w:p w14:paraId="49B44BE4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3D7EE10C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  <w:bottom w:val="nil"/>
            </w:tcBorders>
            <w:vAlign w:val="top"/>
          </w:tcPr>
          <w:p w14:paraId="66011401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5096FA6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13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>能满足要求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val="en-US" w:eastAsia="zh-CN"/>
              </w:rPr>
              <w:t>11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>～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val="en-US" w:eastAsia="zh-CN"/>
              </w:rPr>
              <w:t>15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  <w:t>分</w:t>
            </w:r>
          </w:p>
        </w:tc>
      </w:tr>
      <w:tr w14:paraId="7D9619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724" w:type="dxa"/>
            <w:vMerge w:val="continue"/>
            <w:vAlign w:val="top"/>
          </w:tcPr>
          <w:p w14:paraId="0DE45C92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3778936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</w:tcBorders>
            <w:vAlign w:val="top"/>
          </w:tcPr>
          <w:p w14:paraId="6AF94686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2FFA75A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04" w:line="219" w:lineRule="auto"/>
              <w:ind w:left="95" w:leftChars="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5"/>
                <w:szCs w:val="25"/>
                <w:lang w:eastAsia="en-US"/>
              </w:rPr>
              <w:t>缺项得0分</w:t>
            </w:r>
          </w:p>
        </w:tc>
      </w:tr>
      <w:tr w14:paraId="6DED47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724" w:type="dxa"/>
            <w:vMerge w:val="continue"/>
            <w:vAlign w:val="top"/>
          </w:tcPr>
          <w:p w14:paraId="55ACFD93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4CF05359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restart"/>
            <w:tcBorders>
              <w:bottom w:val="nil"/>
            </w:tcBorders>
            <w:vAlign w:val="top"/>
          </w:tcPr>
          <w:p w14:paraId="439CCDA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9" w:line="197" w:lineRule="auto"/>
              <w:ind w:right="93" w:firstLine="504" w:firstLineChars="200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内部制度建设</w:t>
            </w:r>
          </w:p>
          <w:p w14:paraId="3B4AD72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20" w:lineRule="auto"/>
              <w:ind w:left="852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0"/>
                <w:kern w:val="0"/>
                <w:sz w:val="25"/>
                <w:szCs w:val="25"/>
                <w:lang w:eastAsia="en-US"/>
              </w:rPr>
              <w:t>(10分)</w:t>
            </w:r>
          </w:p>
        </w:tc>
        <w:tc>
          <w:tcPr>
            <w:tcW w:w="5279" w:type="dxa"/>
            <w:vAlign w:val="center"/>
          </w:tcPr>
          <w:p w14:paraId="0C6EF6C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7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5"/>
                <w:szCs w:val="25"/>
                <w:lang w:eastAsia="en-US"/>
              </w:rPr>
              <w:t>科学合理7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spacing w:val="-1"/>
                <w:kern w:val="0"/>
                <w:sz w:val="25"/>
                <w:szCs w:val="25"/>
                <w:lang w:val="en-US" w:eastAsia="zh-CN"/>
              </w:rPr>
              <w:t>.1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1"/>
                <w:kern w:val="0"/>
                <w:sz w:val="25"/>
                <w:szCs w:val="25"/>
                <w:lang w:eastAsia="en-US"/>
              </w:rPr>
              <w:t>～10分</w:t>
            </w:r>
          </w:p>
        </w:tc>
      </w:tr>
      <w:tr w14:paraId="005570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724" w:type="dxa"/>
            <w:vMerge w:val="continue"/>
            <w:vAlign w:val="top"/>
          </w:tcPr>
          <w:p w14:paraId="304578AE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11DC1E28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  <w:bottom w:val="nil"/>
            </w:tcBorders>
            <w:vAlign w:val="top"/>
          </w:tcPr>
          <w:p w14:paraId="174F768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54D6905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49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5"/>
                <w:szCs w:val="25"/>
                <w:lang w:eastAsia="en-US"/>
              </w:rPr>
              <w:t>能满足要求5～7分</w:t>
            </w:r>
          </w:p>
        </w:tc>
      </w:tr>
      <w:tr w14:paraId="6B9A10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24" w:type="dxa"/>
            <w:vMerge w:val="continue"/>
            <w:vAlign w:val="top"/>
          </w:tcPr>
          <w:p w14:paraId="76326440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6" w:type="dxa"/>
            <w:vMerge w:val="continue"/>
            <w:vAlign w:val="top"/>
          </w:tcPr>
          <w:p w14:paraId="206299AD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70" w:type="dxa"/>
            <w:vMerge w:val="continue"/>
            <w:tcBorders>
              <w:top w:val="nil"/>
            </w:tcBorders>
            <w:vAlign w:val="top"/>
          </w:tcPr>
          <w:p w14:paraId="60761407"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left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279" w:type="dxa"/>
            <w:vAlign w:val="center"/>
          </w:tcPr>
          <w:p w14:paraId="0E64112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00" w:line="219" w:lineRule="auto"/>
              <w:ind w:left="95"/>
              <w:jc w:val="both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5"/>
                <w:szCs w:val="25"/>
                <w:lang w:eastAsia="en-US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-2"/>
                <w:kern w:val="0"/>
                <w:sz w:val="25"/>
                <w:szCs w:val="25"/>
                <w:lang w:eastAsia="en-US"/>
              </w:rPr>
              <w:t>缺项得0分</w:t>
            </w:r>
          </w:p>
        </w:tc>
      </w:tr>
    </w:tbl>
    <w:p w14:paraId="341F83D8">
      <w:pPr>
        <w:widowControl/>
        <w:kinsoku w:val="0"/>
        <w:autoSpaceDE w:val="0"/>
        <w:autoSpaceDN w:val="0"/>
        <w:adjustRightInd w:val="0"/>
        <w:snapToGrid w:val="0"/>
        <w:spacing w:before="284" w:line="219" w:lineRule="auto"/>
        <w:jc w:val="both"/>
        <w:textAlignment w:val="baseline"/>
        <w:rPr>
          <w:rFonts w:hint="eastAsia" w:ascii="宋体" w:hAnsi="宋体" w:eastAsia="宋体" w:cs="宋体"/>
          <w:snapToGrid w:val="0"/>
          <w:color w:val="000000"/>
          <w:spacing w:val="17"/>
          <w:kern w:val="0"/>
          <w:sz w:val="22"/>
          <w:szCs w:val="22"/>
          <w:lang w:eastAsia="zh-CN"/>
        </w:rPr>
      </w:pPr>
      <w:r>
        <w:rPr>
          <w:rFonts w:ascii="宋体" w:hAnsi="宋体" w:eastAsia="宋体" w:cs="宋体"/>
          <w:snapToGrid w:val="0"/>
          <w:color w:val="000000"/>
          <w:spacing w:val="19"/>
          <w:kern w:val="0"/>
          <w:sz w:val="22"/>
          <w:szCs w:val="22"/>
          <w:lang w:eastAsia="en-US"/>
        </w:rPr>
        <w:t>注：1、由评委按以上内容进行评审并打分；2、得分保留2位小数，缺项者该项</w:t>
      </w:r>
      <w:r>
        <w:rPr>
          <w:rFonts w:hint="eastAsia" w:ascii="宋体" w:hAnsi="宋体" w:eastAsia="宋体" w:cs="宋体"/>
          <w:snapToGrid w:val="0"/>
          <w:color w:val="000000"/>
          <w:spacing w:val="19"/>
          <w:kern w:val="0"/>
          <w:sz w:val="22"/>
          <w:szCs w:val="22"/>
          <w:lang w:eastAsia="zh-CN"/>
        </w:rPr>
        <w:t>得</w:t>
      </w:r>
      <w:r>
        <w:rPr>
          <w:rFonts w:ascii="宋体" w:hAnsi="宋体" w:eastAsia="宋体" w:cs="宋体"/>
          <w:snapToGrid w:val="0"/>
          <w:color w:val="000000"/>
          <w:spacing w:val="19"/>
          <w:kern w:val="0"/>
          <w:sz w:val="22"/>
          <w:szCs w:val="22"/>
          <w:lang w:eastAsia="en-US"/>
        </w:rPr>
        <w:t>零分</w:t>
      </w:r>
      <w:r>
        <w:rPr>
          <w:rFonts w:hint="eastAsia" w:ascii="宋体" w:hAnsi="宋体" w:eastAsia="宋体" w:cs="宋体"/>
          <w:snapToGrid w:val="0"/>
          <w:color w:val="000000"/>
          <w:spacing w:val="19"/>
          <w:kern w:val="0"/>
          <w:sz w:val="22"/>
          <w:szCs w:val="22"/>
          <w:lang w:eastAsia="zh-CN"/>
        </w:rPr>
        <w:t>；</w:t>
      </w:r>
      <w:r>
        <w:rPr>
          <w:rFonts w:ascii="宋体" w:hAnsi="宋体" w:eastAsia="宋体" w:cs="宋体"/>
          <w:snapToGrid w:val="0"/>
          <w:color w:val="000000"/>
          <w:spacing w:val="17"/>
          <w:kern w:val="0"/>
          <w:sz w:val="22"/>
          <w:szCs w:val="22"/>
          <w:lang w:eastAsia="en-US"/>
        </w:rPr>
        <w:t>3、所有评委打分的算术平均值为该单位得分</w:t>
      </w:r>
      <w:r>
        <w:rPr>
          <w:rFonts w:hint="eastAsia" w:ascii="宋体" w:hAnsi="宋体" w:eastAsia="宋体" w:cs="宋体"/>
          <w:snapToGrid w:val="0"/>
          <w:color w:val="000000"/>
          <w:spacing w:val="17"/>
          <w:kern w:val="0"/>
          <w:sz w:val="22"/>
          <w:szCs w:val="22"/>
          <w:lang w:eastAsia="zh-CN"/>
        </w:rPr>
        <w:t>。</w:t>
      </w:r>
    </w:p>
    <w:p w14:paraId="17B695BE">
      <w:pPr>
        <w:rPr>
          <w:rFonts w:hint="eastAsia" w:ascii="宋体" w:hAnsi="宋体" w:eastAsia="宋体" w:cs="宋体"/>
          <w:snapToGrid w:val="0"/>
          <w:color w:val="000000"/>
          <w:spacing w:val="17"/>
          <w:kern w:val="0"/>
          <w:sz w:val="22"/>
          <w:szCs w:val="2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宋体" w:hAnsi="宋体" w:eastAsia="宋体" w:cs="宋体"/>
          <w:snapToGrid w:val="0"/>
          <w:color w:val="000000"/>
          <w:spacing w:val="17"/>
          <w:kern w:val="0"/>
          <w:sz w:val="22"/>
          <w:szCs w:val="22"/>
          <w:lang w:eastAsia="zh-CN"/>
        </w:rPr>
        <w:br w:type="page"/>
      </w:r>
      <w:bookmarkStart w:id="0" w:name="_GoBack"/>
      <w:bookmarkEnd w:id="0"/>
    </w:p>
    <w:p w14:paraId="09248D22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A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E005FF"/>
    <w:rsid w:val="1815289A"/>
    <w:rsid w:val="1FFF6A76"/>
    <w:rsid w:val="30A21A3A"/>
    <w:rsid w:val="30DC72B8"/>
    <w:rsid w:val="32D1782D"/>
    <w:rsid w:val="3FE005FF"/>
    <w:rsid w:val="6D7FF437"/>
    <w:rsid w:val="79B140F7"/>
    <w:rsid w:val="7AA5597C"/>
    <w:rsid w:val="7B9BB664"/>
    <w:rsid w:val="7D27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Body Text Indent"/>
    <w:basedOn w:val="1"/>
    <w:qFormat/>
    <w:uiPriority w:val="0"/>
    <w:pPr>
      <w:spacing w:after="120" w:afterLines="0"/>
      <w:ind w:left="420" w:leftChars="200"/>
    </w:pPr>
  </w:style>
  <w:style w:type="paragraph" w:styleId="4">
    <w:name w:val="Body Text First Indent 2"/>
    <w:basedOn w:val="3"/>
    <w:next w:val="1"/>
    <w:unhideWhenUsed/>
    <w:qFormat/>
    <w:uiPriority w:val="99"/>
    <w:pPr>
      <w:ind w:firstLine="420" w:firstLineChars="200"/>
    </w:pPr>
    <w:rPr>
      <w:rFonts w:cs="Times New Roman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621</Words>
  <Characters>700</Characters>
  <Lines>0</Lines>
  <Paragraphs>0</Paragraphs>
  <TotalTime>9</TotalTime>
  <ScaleCrop>false</ScaleCrop>
  <LinksUpToDate>false</LinksUpToDate>
  <CharactersWithSpaces>716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2026-03-02T23:43:00Z</dcterms:created>
  <dc:creator>老道</dc:creator>
  <cp:lastModifiedBy>uos</cp:lastModifiedBy>
  <cp:lastPrinted>2026-03-03T00:26:00Z</cp:lastPrinted>
  <dcterms:modified xsi:type="dcterms:W3CDTF">2026-03-03T14:31:23Z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7E2978A45E5F42B986441F176E6C6714_13</vt:lpwstr>
  </property>
  <property fmtid="{D5CDD505-2E9C-101B-9397-08002B2CF9AE}" pid="4" name="KSOTemplateDocerSaveRecord">
    <vt:lpwstr>eyJoZGlkIjoiZTM5NDI2NWY2NjViZTkyNTk5YjEzMzAyMWZmM2NiODQiLCJ1c2VySWQiOiIxNzQ5ODY4MzQ1In0=</vt:lpwstr>
  </property>
</Properties>
</file>