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石家庄市鹿泉区司法局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关于2025年度法治政府建设情况的报告</w:t>
      </w:r>
    </w:p>
    <w:p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区政府：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 w:bidi="ar"/>
        </w:rPr>
        <w:t>年，鹿泉区司法局在区委、区政府的坚强领导下，坚持以习近平新时代中国特色社会主义思想为指导，认真学习贯彻习近平法治思想，全面贯彻党的二十大和二十届历次全会精神，统筹推进法治建设、法治保障、法律服务各项工作，为全区经济社会发展注入法治动能。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现将本年度法治建设工作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u w:val="none"/>
          <w:lang w:val="en-US" w:eastAsia="zh-CN" w:bidi="ar-SA"/>
        </w:rPr>
        <w:t>情况报告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如下：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坚持党的领导，压实法治建设责任链条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right="0" w:rightChars="0"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仿宋_GB2312"/>
          <w:b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一是加强组织领导。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组织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召开石家庄市创建全国法治政府建设示范市实地评估</w:t>
      </w:r>
      <w:r>
        <w:rPr>
          <w:rFonts w:hint="eastAsia" w:ascii="仿宋_GB2312" w:hAnsi="仿宋_GB2312" w:cs="仿宋_GB2312"/>
          <w:color w:val="auto"/>
          <w:kern w:val="2"/>
          <w:sz w:val="32"/>
          <w:szCs w:val="32"/>
          <w:lang w:val="en-US" w:eastAsia="zh-CN" w:bidi="ar-SA"/>
        </w:rPr>
        <w:t>暨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全区法治政府建设工作会议，全面部署和推进相关工作落实。</w:t>
      </w:r>
      <w:r>
        <w:rPr>
          <w:rFonts w:ascii="仿宋_GB2312" w:hAnsi="微软雅黑" w:eastAsia="仿宋_GB2312" w:cs="仿宋_GB2312"/>
          <w:b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二是强化领导干部学法。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严格落</w:t>
      </w:r>
      <w:r>
        <w:rPr>
          <w:rFonts w:hint="eastAsia" w:ascii="仿宋_GB2312" w:hAnsi="Times New Roman" w:eastAsia="仿宋_GB2312" w:cs="Times New Roman"/>
          <w:sz w:val="32"/>
          <w:szCs w:val="32"/>
        </w:rPr>
        <w:t>实领导班子集体学法制度，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 w:bidi="ar"/>
        </w:rPr>
        <w:t>将学习习近平法治思想、党内法规、宪法法律列入年度学习计划，常态化开展会前学法。</w:t>
      </w:r>
      <w:r>
        <w:rPr>
          <w:rFonts w:hint="eastAsia" w:ascii="仿宋_GB2312" w:hAnsi="宋体" w:eastAsia="仿宋_GB2312" w:cs="仿宋_GB2312"/>
          <w:b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三是</w:t>
      </w:r>
      <w:r>
        <w:rPr>
          <w:rFonts w:hint="eastAsia" w:ascii="仿宋_GB2312" w:hAnsi="Times New Roman" w:eastAsia="仿宋_GB2312" w:cs="Times New Roman"/>
          <w:b/>
          <w:bCs/>
          <w:sz w:val="32"/>
          <w:szCs w:val="32"/>
          <w:lang w:val="en-US" w:eastAsia="zh-CN"/>
        </w:rPr>
        <w:t>认真履行</w:t>
      </w: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  <w:highlight w:val="none"/>
          <w:lang w:val="en-US" w:eastAsia="zh-CN" w:bidi="ar"/>
        </w:rPr>
        <w:t>党政主要负责人法治建设第一责任人职责</w:t>
      </w:r>
      <w:r>
        <w:rPr>
          <w:rFonts w:hint="eastAsia" w:ascii="仿宋_GB2312" w:hAnsi="仿宋_GB2312" w:cs="仿宋_GB2312"/>
          <w:b/>
          <w:bCs/>
          <w:kern w:val="0"/>
          <w:sz w:val="32"/>
          <w:szCs w:val="32"/>
          <w:highlight w:val="none"/>
          <w:lang w:val="en-US" w:eastAsia="zh-CN" w:bidi="ar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highlight w:val="none"/>
          <w:lang w:val="en-US" w:eastAsia="zh-CN" w:bidi="ar"/>
        </w:rPr>
        <w:t>向区政府常务会作法治政府建设汇报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highlight w:val="none"/>
          <w:lang w:val="en-US" w:eastAsia="zh-CN" w:bidi="ar"/>
        </w:rPr>
        <w:t>次，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开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展局党政主要负责人年度述法报告，推动法治政府建设职责有力有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效落实。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四是强化法治督察质效。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制定年度督察计划，对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个区直部门和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个乡镇开展实地督察，在石家庄创建全国法治政府建设示范市评估阶段对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余个执法部门开展专项督察。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u w:val="none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u w:val="none"/>
          <w:lang w:eastAsia="zh-CN"/>
        </w:rPr>
        <w:t>二、</w:t>
      </w: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聚焦发展格局，释放法治保障核心效能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firstLine="643" w:firstLineChars="200"/>
        <w:textAlignment w:val="auto"/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b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一是加强科学民主依法决策。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加强规范性文件管理监督，对以区政府名义印发的行政规范性文件进行清理，依法废止3件、宣布失效4件、修改1件。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提高合法性审查质效。组织参与区政府涉法事务会议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余次；审核常务会议题、政府发文、政府合同等涉法事务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115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件。</w:t>
      </w:r>
      <w:r>
        <w:rPr>
          <w:rFonts w:hint="eastAsia" w:ascii="仿宋_GB2312" w:hAnsi="宋体" w:eastAsia="仿宋_GB2312" w:cs="仿宋_GB2312"/>
          <w:b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二是严格规范公正文明执法。</w:t>
      </w:r>
      <w:r>
        <w:rPr>
          <w:rFonts w:hint="eastAsia" w:ascii="仿宋_GB2312" w:hAnsi="仿宋_GB2312" w:eastAsia="仿宋_GB2312" w:cs="仿宋_GB2312"/>
          <w:i w:val="0"/>
          <w:iCs w:val="0"/>
          <w:kern w:val="0"/>
          <w:sz w:val="32"/>
          <w:szCs w:val="32"/>
          <w:highlight w:val="none"/>
          <w:lang w:val="en-US" w:eastAsia="zh-CN" w:bidi="ar"/>
        </w:rPr>
        <w:t>开展涉企行政执法专项行动，开展网上公示巡查</w:t>
      </w:r>
      <w:r>
        <w:rPr>
          <w:rFonts w:hint="eastAsia" w:ascii="宋体" w:hAnsi="宋体" w:eastAsia="仿宋_GB2312" w:cs="仿宋_GB2312"/>
          <w:smallCaps w:val="0"/>
          <w:kern w:val="2"/>
          <w:sz w:val="32"/>
          <w:szCs w:val="32"/>
          <w:lang w:val="en-US" w:eastAsia="zh-CN" w:bidi="ar-SA"/>
        </w:rPr>
        <w:t>12</w:t>
      </w:r>
      <w:r>
        <w:rPr>
          <w:rFonts w:hint="eastAsia" w:ascii="仿宋_GB2312" w:hAnsi="仿宋_GB2312" w:eastAsia="仿宋_GB2312" w:cs="仿宋_GB2312"/>
          <w:i w:val="0"/>
          <w:iCs w:val="0"/>
          <w:kern w:val="0"/>
          <w:sz w:val="32"/>
          <w:szCs w:val="32"/>
          <w:highlight w:val="none"/>
          <w:lang w:val="en-US" w:eastAsia="zh-CN" w:bidi="ar"/>
        </w:rPr>
        <w:t>轮，全区涉企执法单位行政检查</w:t>
      </w:r>
      <w:r>
        <w:rPr>
          <w:rFonts w:hint="eastAsia" w:ascii="宋体" w:hAnsi="宋体" w:eastAsia="仿宋_GB2312" w:cs="仿宋_GB2312"/>
          <w:smallCaps w:val="0"/>
          <w:kern w:val="2"/>
          <w:sz w:val="32"/>
          <w:szCs w:val="32"/>
          <w:lang w:val="en-US" w:eastAsia="zh-CN" w:bidi="ar-SA"/>
        </w:rPr>
        <w:t>411</w:t>
      </w:r>
      <w:r>
        <w:rPr>
          <w:rFonts w:hint="eastAsia" w:ascii="仿宋_GB2312" w:hAnsi="仿宋_GB2312" w:eastAsia="仿宋_GB2312" w:cs="仿宋_GB2312"/>
          <w:i w:val="0"/>
          <w:iCs w:val="0"/>
          <w:kern w:val="0"/>
          <w:sz w:val="32"/>
          <w:szCs w:val="32"/>
          <w:highlight w:val="none"/>
          <w:lang w:val="en-US" w:eastAsia="zh-CN" w:bidi="ar"/>
        </w:rPr>
        <w:t>批次，去年同期减少了</w:t>
      </w:r>
      <w:r>
        <w:rPr>
          <w:rFonts w:hint="eastAsia" w:ascii="宋体" w:hAnsi="宋体" w:eastAsia="仿宋_GB2312" w:cs="仿宋_GB2312"/>
          <w:smallCaps w:val="0"/>
          <w:kern w:val="2"/>
          <w:sz w:val="32"/>
          <w:szCs w:val="32"/>
          <w:lang w:val="en-US" w:eastAsia="zh-CN" w:bidi="ar-SA"/>
        </w:rPr>
        <w:t>895</w:t>
      </w:r>
      <w:r>
        <w:rPr>
          <w:rFonts w:hint="eastAsia" w:ascii="仿宋_GB2312" w:hAnsi="仿宋_GB2312" w:eastAsia="仿宋_GB2312" w:cs="仿宋_GB2312"/>
          <w:i w:val="0"/>
          <w:iCs w:val="0"/>
          <w:kern w:val="0"/>
          <w:sz w:val="32"/>
          <w:szCs w:val="32"/>
          <w:highlight w:val="none"/>
          <w:lang w:val="en-US" w:eastAsia="zh-CN" w:bidi="ar"/>
        </w:rPr>
        <w:t>次，同比减少</w:t>
      </w:r>
      <w:r>
        <w:rPr>
          <w:rFonts w:hint="eastAsia" w:ascii="宋体" w:hAnsi="宋体" w:eastAsia="仿宋_GB2312" w:cs="仿宋_GB2312"/>
          <w:smallCaps w:val="0"/>
          <w:kern w:val="2"/>
          <w:sz w:val="32"/>
          <w:szCs w:val="32"/>
          <w:lang w:val="en-US" w:eastAsia="zh-CN" w:bidi="ar-SA"/>
        </w:rPr>
        <w:t>68.52</w:t>
      </w:r>
      <w:r>
        <w:rPr>
          <w:rFonts w:hint="eastAsia" w:ascii="仿宋_GB2312" w:hAnsi="仿宋_GB2312" w:eastAsia="仿宋_GB2312" w:cs="仿宋_GB2312"/>
          <w:i w:val="0"/>
          <w:iCs w:val="0"/>
          <w:kern w:val="0"/>
          <w:sz w:val="32"/>
          <w:szCs w:val="32"/>
          <w:highlight w:val="none"/>
          <w:lang w:val="en-US" w:eastAsia="zh-CN" w:bidi="ar"/>
        </w:rPr>
        <w:t>%；组织“走百家企业、访千家商户”活动，累计走访企业</w:t>
      </w:r>
      <w:r>
        <w:rPr>
          <w:rFonts w:hint="eastAsia" w:ascii="宋体" w:hAnsi="宋体" w:eastAsia="仿宋_GB2312" w:cs="仿宋_GB2312"/>
          <w:smallCaps w:val="0"/>
          <w:kern w:val="2"/>
          <w:sz w:val="32"/>
          <w:szCs w:val="32"/>
          <w:lang w:val="en-US" w:eastAsia="zh-CN" w:bidi="ar-SA"/>
        </w:rPr>
        <w:t>113</w:t>
      </w:r>
      <w:r>
        <w:rPr>
          <w:rFonts w:hint="eastAsia" w:ascii="仿宋_GB2312" w:hAnsi="仿宋_GB2312" w:eastAsia="仿宋_GB2312" w:cs="仿宋_GB2312"/>
          <w:i w:val="0"/>
          <w:iCs w:val="0"/>
          <w:kern w:val="0"/>
          <w:sz w:val="32"/>
          <w:szCs w:val="32"/>
          <w:highlight w:val="none"/>
          <w:lang w:val="en-US" w:eastAsia="zh-CN" w:bidi="ar"/>
        </w:rPr>
        <w:t>家，个体工商户</w:t>
      </w:r>
      <w:r>
        <w:rPr>
          <w:rFonts w:hint="eastAsia" w:ascii="宋体" w:hAnsi="宋体" w:eastAsia="仿宋_GB2312" w:cs="仿宋_GB2312"/>
          <w:smallCaps w:val="0"/>
          <w:kern w:val="2"/>
          <w:sz w:val="32"/>
          <w:szCs w:val="32"/>
          <w:lang w:val="en-US" w:eastAsia="zh-CN" w:bidi="ar-SA"/>
        </w:rPr>
        <w:t>1120</w:t>
      </w:r>
      <w:r>
        <w:rPr>
          <w:rFonts w:hint="eastAsia" w:ascii="仿宋_GB2312" w:hAnsi="仿宋_GB2312" w:eastAsia="仿宋_GB2312" w:cs="仿宋_GB2312"/>
          <w:i w:val="0"/>
          <w:iCs w:val="0"/>
          <w:kern w:val="0"/>
          <w:sz w:val="32"/>
          <w:szCs w:val="32"/>
          <w:highlight w:val="none"/>
          <w:lang w:val="en-US" w:eastAsia="zh-CN" w:bidi="ar"/>
        </w:rPr>
        <w:t>家。</w:t>
      </w:r>
      <w:r>
        <w:rPr>
          <w:rFonts w:hint="eastAsia" w:ascii="仿宋_GB2312" w:hAnsi="宋体" w:eastAsia="仿宋_GB2312" w:cs="仿宋_GB2312"/>
          <w:b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三是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highlight w:val="none"/>
          <w:lang w:val="en-US" w:eastAsia="zh-CN" w:bidi="ar"/>
        </w:rPr>
        <w:t>充分发挥行政复议职能</w:t>
      </w:r>
      <w:r>
        <w:rPr>
          <w:rFonts w:hint="eastAsia" w:ascii="仿宋_GB2312" w:hAnsi="宋体" w:eastAsia="仿宋_GB2312" w:cs="仿宋_GB2312"/>
          <w:b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。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 w:bidi="ar"/>
        </w:rPr>
        <w:t>年以来办理行政复议案件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186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 w:bidi="ar"/>
        </w:rPr>
        <w:t>件，在案件办理过程中积极运用调解、和解方式化解矛盾，引导申请人主动撤回行政复议申请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45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 w:bidi="ar"/>
        </w:rPr>
        <w:t>件，调解、和解率达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 w:bidi="ar"/>
        </w:rPr>
        <w:t>%，高于全市平均水平。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  <w:highlight w:val="none"/>
          <w:lang w:val="en-US" w:eastAsia="zh-CN" w:bidi="ar"/>
        </w:rPr>
        <w:t>三、</w:t>
      </w: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突出职能担当，</w:t>
      </w:r>
      <w:r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  <w:highlight w:val="none"/>
          <w:lang w:val="en-US" w:eastAsia="zh-CN" w:bidi="ar"/>
        </w:rPr>
        <w:t>优化公共法律服务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3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仿宋_GB2312"/>
          <w:b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一是加强律师管理服务。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加强青年律师队伍建设，组织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highlight w:val="none"/>
          <w:lang w:val="en-US" w:eastAsia="zh-CN" w:bidi="ar"/>
        </w:rPr>
        <w:t>新入职律师到司法所实践锻炼。开展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对全市律所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专项整治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强化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highlight w:val="none"/>
          <w:lang w:val="en-US" w:eastAsia="zh-CN" w:bidi="ar"/>
        </w:rPr>
        <w:t>律师职业道德和执业纪律教育，规范执业行为。全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年各律所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办理各类案件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1034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件，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组织参与普法宣传等公益活动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次，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律师参加业务培训情况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41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次。</w:t>
      </w:r>
      <w:r>
        <w:rPr>
          <w:rFonts w:hint="eastAsia" w:ascii="仿宋_GB2312" w:hAnsi="宋体" w:eastAsia="仿宋_GB2312" w:cs="仿宋_GB2312"/>
          <w:b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二是提升司法鉴定公信力。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针对“鉴定机构工作方法欠缺、程序不规范、人员专业能力不足、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eastAsia="zh-CN"/>
        </w:rPr>
        <w:t>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访投诉时有发生”等问题开展专项整治。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年各鉴定机构共办理鉴定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3202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件，为维护司法公正、促进社会公平正义提供更加坚实有力的支撑。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highlight w:val="none"/>
          <w:lang w:val="en-US" w:eastAsia="zh-CN" w:bidi="ar"/>
        </w:rPr>
        <w:t>三是法律援助惠民提质。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落实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年石家庄市民生工程工作部署，办理法律援助案件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454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件，已完成任务量的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108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%。构建“泉援通”三级防护网络。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highlight w:val="none"/>
          <w:lang w:val="en-US" w:eastAsia="zh-CN" w:bidi="ar"/>
        </w:rPr>
        <w:t>四</w:t>
      </w:r>
      <w:r>
        <w:rPr>
          <w:rFonts w:hint="eastAsia" w:ascii="仿宋_GB2312" w:hAnsi="宋体" w:eastAsia="仿宋_GB2312" w:cs="仿宋_GB2312"/>
          <w:b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是优化法治化营商环境。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整合法律服务资源，推进军鼎科技园、冀商硅谷、新光耀基地法治园区试点建设。依托市局法企恳谈会搭建对接平台，组织辖区四大重点产业开展法律需求调研座谈会，为园区经济高质量发展筑牢法治屏障。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highlight w:val="none"/>
          <w:lang w:val="en-US" w:eastAsia="zh-CN" w:bidi="ar"/>
        </w:rPr>
        <w:t>四、</w:t>
      </w: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维护社会稳定，提升基层治理能力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firstLine="643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宋体" w:eastAsia="仿宋_GB2312" w:cs="仿宋_GB2312"/>
          <w:b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一是社区矫正工作提质增效。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细化工作措施，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落实日常监管，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压实工作责任。</w:t>
      </w:r>
      <w:r>
        <w:rPr>
          <w:rFonts w:hint="eastAsia" w:ascii="CESI仿宋-GB2312" w:hAnsi="CESI仿宋-GB2312" w:eastAsia="CESI仿宋-GB2312" w:cs="CESI仿宋-GB2312"/>
          <w:color w:val="000000"/>
          <w:sz w:val="32"/>
          <w:szCs w:val="32"/>
          <w:highlight w:val="none"/>
          <w:lang w:val="en-US" w:eastAsia="zh-CN"/>
        </w:rPr>
        <w:t>对乡镇司法所工作人员开展业务培训，努力打造高素质社区矫正工作队伍，不断提高矫育质量。在重要时间节点，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通过走访、排查、分析研判、系统核查等方式，共组织开展隐患排查专项行动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次。</w:t>
      </w:r>
      <w:r>
        <w:rPr>
          <w:rFonts w:hint="eastAsia" w:ascii="仿宋_GB2312" w:hAnsi="宋体" w:eastAsia="仿宋_GB2312" w:cs="仿宋_GB2312"/>
          <w:b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二是矛盾纠纷化解多元高效。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充分发挥区、乡、村三级调解组织作用，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年共受理各类纠纷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1642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件，调解成功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1621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件，调解成功率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98.7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%，涉及金额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850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万元，接受锦旗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 w:bidi="ar"/>
        </w:rPr>
        <w:t>面。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深入推进司法所规范化建设，铜冶所获评省级枫桥式司法所，大河、李村、获鹿所达到省级枫桥式司法所建设要求。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left="0"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  <w:highlight w:val="none"/>
          <w:lang w:val="en-US" w:eastAsia="zh-CN" w:bidi="ar"/>
        </w:rPr>
        <w:t>五、深化普法宣传，筑牢法治社会基础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firstLine="643" w:firstLineChars="200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仿宋_GB2312"/>
          <w:b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一是开展多种形式普法活动。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认真落实“谁执法谁普法”责任制，常态化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开展“每月一主题”普法活动1000余场次。依托“小鹿普法”平台推送法律信息28.6万余条，阅读量达40.4万人次，解答群众咨询1132次，实现群众全天候“掌上学法”。</w:t>
      </w:r>
      <w:r>
        <w:rPr>
          <w:rFonts w:hint="eastAsia" w:ascii="仿宋_GB2312" w:hAnsi="宋体" w:eastAsia="仿宋_GB2312" w:cs="仿宋_GB2312"/>
          <w:b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二是全面加强青少年法治宣传教育。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以“法润春苗 呵护未来”为核心主题，构建多部门联动，开展青少年普法校园行活动6场，累计覆盖学生1000余人，切实为青少年健康成长筑牢坚实法治屏障。</w:t>
      </w:r>
      <w:r>
        <w:rPr>
          <w:rFonts w:hint="eastAsia" w:ascii="仿宋_GB2312" w:hAnsi="宋体" w:eastAsia="仿宋_GB2312" w:cs="仿宋_GB2312"/>
          <w:b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三是普法进企入村，提升基层法治服务质效。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开展民法典进企系列宣传讲座60余场，同步组织各类普法宣传活动30余次。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持续开展乡村“法律明白人”培养工程，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分批次开展培训巡讲活动13场，覆盖1000余人次。在10月石家庄市首届乡村“法律明白人”法律知识竞赛中荣获二等奖。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u w:val="none"/>
          <w:lang w:eastAsia="zh-CN"/>
        </w:rPr>
        <w:t>六、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下一步工作计划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年是“十五五”规划开局之年，区司法局将坚持以习近平新时代中国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特色社会主义思想为指导，全面学习贯彻习近平法治思想，推进更高水平的法治鹿泉建设。一是深化法治建设统筹协调，夯实法治根基。二是持续优化法治化营商环境，继续开展涉企执法专项行动，督促“扫码入企”制度和执法清单制度落实到位。三是加强司法所建设，完善纠纷化解机制。四是优化公共法律服务供给，增进民生福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石家庄市鹿泉区司法局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640" w:firstLineChars="20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 xml:space="preserve">                             2026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26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日        </w:t>
      </w:r>
    </w:p>
    <w:sectPr>
      <w:footerReference r:id="rId3" w:type="default"/>
      <w:pgSz w:w="11906" w:h="16838"/>
      <w:pgMar w:top="2098" w:right="1474" w:bottom="1984" w:left="1587" w:header="851" w:footer="1531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ESI仿宋-GB2312">
    <w:altName w:val="仿宋_GB2312"/>
    <w:panose1 w:val="02000500000000000000"/>
    <w:charset w:val="86"/>
    <w:family w:val="auto"/>
    <w:pitch w:val="default"/>
    <w:sig w:usb0="00000000" w:usb1="00000000" w:usb2="00000010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F5C851E"/>
    <w:multiLevelType w:val="singleLevel"/>
    <w:tmpl w:val="7F5C851E"/>
    <w:lvl w:ilvl="0" w:tentative="0">
      <w:start w:val="1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QyODdmNDU5MzJmYzc1ZDI4NWFmMzlkZjcxOWI0ZTIifQ=="/>
  </w:docVars>
  <w:rsids>
    <w:rsidRoot w:val="00000000"/>
    <w:rsid w:val="0000130C"/>
    <w:rsid w:val="000F1926"/>
    <w:rsid w:val="00101510"/>
    <w:rsid w:val="001747B4"/>
    <w:rsid w:val="001D66BE"/>
    <w:rsid w:val="002F7C5D"/>
    <w:rsid w:val="003F4674"/>
    <w:rsid w:val="0045657D"/>
    <w:rsid w:val="00785AD3"/>
    <w:rsid w:val="00BB1A3F"/>
    <w:rsid w:val="00BB52C2"/>
    <w:rsid w:val="00C63653"/>
    <w:rsid w:val="00CB1CD9"/>
    <w:rsid w:val="00E8160A"/>
    <w:rsid w:val="00F818A4"/>
    <w:rsid w:val="011224FE"/>
    <w:rsid w:val="016853DB"/>
    <w:rsid w:val="0171156E"/>
    <w:rsid w:val="01771768"/>
    <w:rsid w:val="018F0158"/>
    <w:rsid w:val="01A25E71"/>
    <w:rsid w:val="01A530A7"/>
    <w:rsid w:val="01A971D9"/>
    <w:rsid w:val="022B099C"/>
    <w:rsid w:val="02366D2D"/>
    <w:rsid w:val="024B6CD3"/>
    <w:rsid w:val="026B1746"/>
    <w:rsid w:val="027F6A74"/>
    <w:rsid w:val="028B122F"/>
    <w:rsid w:val="02C06C91"/>
    <w:rsid w:val="03063B82"/>
    <w:rsid w:val="032469B6"/>
    <w:rsid w:val="0345496C"/>
    <w:rsid w:val="036C2B89"/>
    <w:rsid w:val="037A3B41"/>
    <w:rsid w:val="03855756"/>
    <w:rsid w:val="03911568"/>
    <w:rsid w:val="03970EF3"/>
    <w:rsid w:val="03A7370C"/>
    <w:rsid w:val="03CC00C8"/>
    <w:rsid w:val="040D6933"/>
    <w:rsid w:val="04207B45"/>
    <w:rsid w:val="044D0CCA"/>
    <w:rsid w:val="049D299F"/>
    <w:rsid w:val="04A845B3"/>
    <w:rsid w:val="04B2462C"/>
    <w:rsid w:val="04B65AC7"/>
    <w:rsid w:val="04D408FB"/>
    <w:rsid w:val="04E0470D"/>
    <w:rsid w:val="04EB06EC"/>
    <w:rsid w:val="04F311AF"/>
    <w:rsid w:val="04FF173F"/>
    <w:rsid w:val="05093353"/>
    <w:rsid w:val="058F00E5"/>
    <w:rsid w:val="05AA1AE2"/>
    <w:rsid w:val="05B3330C"/>
    <w:rsid w:val="05C075FF"/>
    <w:rsid w:val="06025AE9"/>
    <w:rsid w:val="060A2EF6"/>
    <w:rsid w:val="06542070"/>
    <w:rsid w:val="065C4EFE"/>
    <w:rsid w:val="06713B9F"/>
    <w:rsid w:val="069A6F62"/>
    <w:rsid w:val="06C071A1"/>
    <w:rsid w:val="07002189"/>
    <w:rsid w:val="071A2D33"/>
    <w:rsid w:val="07215F41"/>
    <w:rsid w:val="07747F4A"/>
    <w:rsid w:val="077C5356"/>
    <w:rsid w:val="07A6619A"/>
    <w:rsid w:val="07B11FAD"/>
    <w:rsid w:val="07C10049"/>
    <w:rsid w:val="07C643DD"/>
    <w:rsid w:val="07E50177"/>
    <w:rsid w:val="081232CB"/>
    <w:rsid w:val="08385AA6"/>
    <w:rsid w:val="08475D24"/>
    <w:rsid w:val="084A6CA8"/>
    <w:rsid w:val="08513A4A"/>
    <w:rsid w:val="085F33CA"/>
    <w:rsid w:val="087864F3"/>
    <w:rsid w:val="0891161B"/>
    <w:rsid w:val="08961326"/>
    <w:rsid w:val="08A97EE0"/>
    <w:rsid w:val="08AB1493"/>
    <w:rsid w:val="08B32E54"/>
    <w:rsid w:val="09020655"/>
    <w:rsid w:val="0904195A"/>
    <w:rsid w:val="09183FD9"/>
    <w:rsid w:val="091A3AFD"/>
    <w:rsid w:val="09997CA2"/>
    <w:rsid w:val="09AE656F"/>
    <w:rsid w:val="09E35745"/>
    <w:rsid w:val="09E431C6"/>
    <w:rsid w:val="0A347ACD"/>
    <w:rsid w:val="0A7814BB"/>
    <w:rsid w:val="0A9123E5"/>
    <w:rsid w:val="0AA55524"/>
    <w:rsid w:val="0AAF7417"/>
    <w:rsid w:val="0ADC375E"/>
    <w:rsid w:val="0AF21185"/>
    <w:rsid w:val="0B1316BA"/>
    <w:rsid w:val="0B154BBD"/>
    <w:rsid w:val="0B2009CF"/>
    <w:rsid w:val="0B332E62"/>
    <w:rsid w:val="0B6E2CCD"/>
    <w:rsid w:val="0B7174D5"/>
    <w:rsid w:val="0B813EEC"/>
    <w:rsid w:val="0B9C1265"/>
    <w:rsid w:val="0BA35725"/>
    <w:rsid w:val="0BB43441"/>
    <w:rsid w:val="0BD50FC3"/>
    <w:rsid w:val="0BDD0D82"/>
    <w:rsid w:val="0BF12B75"/>
    <w:rsid w:val="0BF409A8"/>
    <w:rsid w:val="0C146CDE"/>
    <w:rsid w:val="0C186EF1"/>
    <w:rsid w:val="0C1E506F"/>
    <w:rsid w:val="0C2D1E06"/>
    <w:rsid w:val="0C4B4C3A"/>
    <w:rsid w:val="0C5843E9"/>
    <w:rsid w:val="0C5B7F76"/>
    <w:rsid w:val="0C6A76ED"/>
    <w:rsid w:val="0CE8004C"/>
    <w:rsid w:val="0D02504D"/>
    <w:rsid w:val="0D1A620C"/>
    <w:rsid w:val="0D5D7F7A"/>
    <w:rsid w:val="0D624402"/>
    <w:rsid w:val="0D701199"/>
    <w:rsid w:val="0D810229"/>
    <w:rsid w:val="0DB17A04"/>
    <w:rsid w:val="0DD71E42"/>
    <w:rsid w:val="0DDA0BC8"/>
    <w:rsid w:val="0E2444C0"/>
    <w:rsid w:val="0E55232D"/>
    <w:rsid w:val="0E8841E4"/>
    <w:rsid w:val="0EA8251A"/>
    <w:rsid w:val="0EEA0A05"/>
    <w:rsid w:val="0F060336"/>
    <w:rsid w:val="0F102E43"/>
    <w:rsid w:val="0F486821"/>
    <w:rsid w:val="0F732EE8"/>
    <w:rsid w:val="0FB875E2"/>
    <w:rsid w:val="0FD34206"/>
    <w:rsid w:val="0FD61908"/>
    <w:rsid w:val="0FE4669F"/>
    <w:rsid w:val="10080373"/>
    <w:rsid w:val="100D7863"/>
    <w:rsid w:val="104F0814"/>
    <w:rsid w:val="10511251"/>
    <w:rsid w:val="105534DB"/>
    <w:rsid w:val="105D72F2"/>
    <w:rsid w:val="10841659"/>
    <w:rsid w:val="108E10B6"/>
    <w:rsid w:val="10A100D7"/>
    <w:rsid w:val="10B2256F"/>
    <w:rsid w:val="10E130BF"/>
    <w:rsid w:val="10E93D4E"/>
    <w:rsid w:val="10F442DE"/>
    <w:rsid w:val="10FA1A6A"/>
    <w:rsid w:val="10FF7000"/>
    <w:rsid w:val="11103C0E"/>
    <w:rsid w:val="111A451D"/>
    <w:rsid w:val="112812B5"/>
    <w:rsid w:val="11671A39"/>
    <w:rsid w:val="116F1A29"/>
    <w:rsid w:val="11CA68BF"/>
    <w:rsid w:val="11E4065B"/>
    <w:rsid w:val="12080923"/>
    <w:rsid w:val="12920887"/>
    <w:rsid w:val="12D931F9"/>
    <w:rsid w:val="12EA747F"/>
    <w:rsid w:val="13021E3F"/>
    <w:rsid w:val="13116BD7"/>
    <w:rsid w:val="13363593"/>
    <w:rsid w:val="1350413D"/>
    <w:rsid w:val="135505C5"/>
    <w:rsid w:val="136C01EA"/>
    <w:rsid w:val="139C67BB"/>
    <w:rsid w:val="13BE7FF4"/>
    <w:rsid w:val="13C41EFD"/>
    <w:rsid w:val="13C61B7D"/>
    <w:rsid w:val="13C775FF"/>
    <w:rsid w:val="13D9661F"/>
    <w:rsid w:val="13E36F2F"/>
    <w:rsid w:val="14042B5C"/>
    <w:rsid w:val="14403A45"/>
    <w:rsid w:val="146D1091"/>
    <w:rsid w:val="148B0641"/>
    <w:rsid w:val="14915DCE"/>
    <w:rsid w:val="149C6F33"/>
    <w:rsid w:val="14F82861"/>
    <w:rsid w:val="15000600"/>
    <w:rsid w:val="150F669C"/>
    <w:rsid w:val="15110683"/>
    <w:rsid w:val="15360ADA"/>
    <w:rsid w:val="157A5D4B"/>
    <w:rsid w:val="15A25C0B"/>
    <w:rsid w:val="15B25EA5"/>
    <w:rsid w:val="15C725C7"/>
    <w:rsid w:val="15CD7D54"/>
    <w:rsid w:val="15E00F73"/>
    <w:rsid w:val="15FB759E"/>
    <w:rsid w:val="16111742"/>
    <w:rsid w:val="16414490"/>
    <w:rsid w:val="1682302A"/>
    <w:rsid w:val="1682657E"/>
    <w:rsid w:val="16A21031"/>
    <w:rsid w:val="16A3322F"/>
    <w:rsid w:val="16A82F3A"/>
    <w:rsid w:val="16AA063C"/>
    <w:rsid w:val="16B36D4D"/>
    <w:rsid w:val="16C701BC"/>
    <w:rsid w:val="16ED5C2D"/>
    <w:rsid w:val="17301B9A"/>
    <w:rsid w:val="175C045F"/>
    <w:rsid w:val="178570A5"/>
    <w:rsid w:val="17C678F1"/>
    <w:rsid w:val="17CC781A"/>
    <w:rsid w:val="17E44EC0"/>
    <w:rsid w:val="17EF7DDE"/>
    <w:rsid w:val="180E1588"/>
    <w:rsid w:val="18163111"/>
    <w:rsid w:val="18422CDC"/>
    <w:rsid w:val="184616E2"/>
    <w:rsid w:val="18823AC5"/>
    <w:rsid w:val="18B67417"/>
    <w:rsid w:val="18C96438"/>
    <w:rsid w:val="18E402E6"/>
    <w:rsid w:val="1903037F"/>
    <w:rsid w:val="190D36A9"/>
    <w:rsid w:val="192D615C"/>
    <w:rsid w:val="1973304D"/>
    <w:rsid w:val="197F26E3"/>
    <w:rsid w:val="19977D8A"/>
    <w:rsid w:val="19DB757A"/>
    <w:rsid w:val="1A395395"/>
    <w:rsid w:val="1A54013D"/>
    <w:rsid w:val="1A574945"/>
    <w:rsid w:val="1A643C5B"/>
    <w:rsid w:val="1AA07373"/>
    <w:rsid w:val="1AA21541"/>
    <w:rsid w:val="1AB64489"/>
    <w:rsid w:val="1AEE033B"/>
    <w:rsid w:val="1AEE3BBF"/>
    <w:rsid w:val="1AF707B3"/>
    <w:rsid w:val="1B192484"/>
    <w:rsid w:val="1B371A34"/>
    <w:rsid w:val="1B3F0790"/>
    <w:rsid w:val="1B543563"/>
    <w:rsid w:val="1B5F5177"/>
    <w:rsid w:val="1B634C79"/>
    <w:rsid w:val="1B726396"/>
    <w:rsid w:val="1B9B1759"/>
    <w:rsid w:val="1BBC5511"/>
    <w:rsid w:val="1BBF33C9"/>
    <w:rsid w:val="1BFC4701"/>
    <w:rsid w:val="1C387059"/>
    <w:rsid w:val="1C3A5DDF"/>
    <w:rsid w:val="1C633720"/>
    <w:rsid w:val="1C943EEF"/>
    <w:rsid w:val="1CA93E95"/>
    <w:rsid w:val="1CF60711"/>
    <w:rsid w:val="1D135AC2"/>
    <w:rsid w:val="1D4D49A3"/>
    <w:rsid w:val="1D54652C"/>
    <w:rsid w:val="1D71005A"/>
    <w:rsid w:val="1D8F2E8D"/>
    <w:rsid w:val="1D9B6CA0"/>
    <w:rsid w:val="1DE32918"/>
    <w:rsid w:val="1E1430E7"/>
    <w:rsid w:val="1E2F0FB1"/>
    <w:rsid w:val="1E3D26C3"/>
    <w:rsid w:val="1E4F7A48"/>
    <w:rsid w:val="1E8C402A"/>
    <w:rsid w:val="1E9E304B"/>
    <w:rsid w:val="1EC16A83"/>
    <w:rsid w:val="1ED744A9"/>
    <w:rsid w:val="1F022D6F"/>
    <w:rsid w:val="1F0813F5"/>
    <w:rsid w:val="1F356A41"/>
    <w:rsid w:val="1F45652D"/>
    <w:rsid w:val="1F575082"/>
    <w:rsid w:val="1F674C92"/>
    <w:rsid w:val="1F6A5C17"/>
    <w:rsid w:val="1FAD599F"/>
    <w:rsid w:val="1FC00BA4"/>
    <w:rsid w:val="1FDA4FD1"/>
    <w:rsid w:val="2000198D"/>
    <w:rsid w:val="202366CA"/>
    <w:rsid w:val="203159E0"/>
    <w:rsid w:val="2038536A"/>
    <w:rsid w:val="206D1FC1"/>
    <w:rsid w:val="20B96BBD"/>
    <w:rsid w:val="20C34F4E"/>
    <w:rsid w:val="20FC63AD"/>
    <w:rsid w:val="21290176"/>
    <w:rsid w:val="21592EC3"/>
    <w:rsid w:val="21731A80"/>
    <w:rsid w:val="21754D72"/>
    <w:rsid w:val="21A91D49"/>
    <w:rsid w:val="21D2510C"/>
    <w:rsid w:val="21D44D8B"/>
    <w:rsid w:val="21DD349D"/>
    <w:rsid w:val="2204335C"/>
    <w:rsid w:val="223A5F98"/>
    <w:rsid w:val="224772C9"/>
    <w:rsid w:val="225A62E9"/>
    <w:rsid w:val="22636BF9"/>
    <w:rsid w:val="229D2256"/>
    <w:rsid w:val="22BC2B0B"/>
    <w:rsid w:val="22BF4FD1"/>
    <w:rsid w:val="22E24F49"/>
    <w:rsid w:val="22ED6B5D"/>
    <w:rsid w:val="237B1C44"/>
    <w:rsid w:val="237D5147"/>
    <w:rsid w:val="23B37820"/>
    <w:rsid w:val="23E76D75"/>
    <w:rsid w:val="23ED6700"/>
    <w:rsid w:val="23FA7F94"/>
    <w:rsid w:val="2401791F"/>
    <w:rsid w:val="24240DD8"/>
    <w:rsid w:val="247840E5"/>
    <w:rsid w:val="248A4000"/>
    <w:rsid w:val="248D0808"/>
    <w:rsid w:val="249F0722"/>
    <w:rsid w:val="24AE0D3C"/>
    <w:rsid w:val="24B351C4"/>
    <w:rsid w:val="24DF5E16"/>
    <w:rsid w:val="250D3465"/>
    <w:rsid w:val="25112FDF"/>
    <w:rsid w:val="25525FC7"/>
    <w:rsid w:val="258E5E2C"/>
    <w:rsid w:val="25916DB0"/>
    <w:rsid w:val="25AF6361"/>
    <w:rsid w:val="25C81489"/>
    <w:rsid w:val="25E023B3"/>
    <w:rsid w:val="260F5480"/>
    <w:rsid w:val="26197F8E"/>
    <w:rsid w:val="263343BB"/>
    <w:rsid w:val="26510172"/>
    <w:rsid w:val="266A2317"/>
    <w:rsid w:val="2678162D"/>
    <w:rsid w:val="26A8437A"/>
    <w:rsid w:val="26AE6283"/>
    <w:rsid w:val="26DD354F"/>
    <w:rsid w:val="26E2325A"/>
    <w:rsid w:val="26ED706D"/>
    <w:rsid w:val="26FE7307"/>
    <w:rsid w:val="27085698"/>
    <w:rsid w:val="271436A9"/>
    <w:rsid w:val="274441F8"/>
    <w:rsid w:val="275F60A7"/>
    <w:rsid w:val="27AD03A5"/>
    <w:rsid w:val="27AF712B"/>
    <w:rsid w:val="27DF1E78"/>
    <w:rsid w:val="280E29C8"/>
    <w:rsid w:val="281954D5"/>
    <w:rsid w:val="283D4410"/>
    <w:rsid w:val="28431B9D"/>
    <w:rsid w:val="2843631A"/>
    <w:rsid w:val="286C3843"/>
    <w:rsid w:val="287348EA"/>
    <w:rsid w:val="28842606"/>
    <w:rsid w:val="28A21BB6"/>
    <w:rsid w:val="28C74374"/>
    <w:rsid w:val="28ED67B2"/>
    <w:rsid w:val="290A7F1D"/>
    <w:rsid w:val="291B6B48"/>
    <w:rsid w:val="292B4099"/>
    <w:rsid w:val="293A0E30"/>
    <w:rsid w:val="294604C6"/>
    <w:rsid w:val="29DE3B3C"/>
    <w:rsid w:val="2A105610"/>
    <w:rsid w:val="2A2B3C3C"/>
    <w:rsid w:val="2A2D4F40"/>
    <w:rsid w:val="2A6C24A7"/>
    <w:rsid w:val="2A731E32"/>
    <w:rsid w:val="2A8E63E6"/>
    <w:rsid w:val="2A95366B"/>
    <w:rsid w:val="2ACD7048"/>
    <w:rsid w:val="2ADB055C"/>
    <w:rsid w:val="2AED757D"/>
    <w:rsid w:val="2B401585"/>
    <w:rsid w:val="2B536F21"/>
    <w:rsid w:val="2B700A50"/>
    <w:rsid w:val="2B9B2B99"/>
    <w:rsid w:val="2BBF4052"/>
    <w:rsid w:val="2BFBA481"/>
    <w:rsid w:val="2C0A0C4E"/>
    <w:rsid w:val="2C133ADC"/>
    <w:rsid w:val="2C1724E2"/>
    <w:rsid w:val="2C1A6CEA"/>
    <w:rsid w:val="2C252F0E"/>
    <w:rsid w:val="2C2641A5"/>
    <w:rsid w:val="2C2B1183"/>
    <w:rsid w:val="2C4F3F77"/>
    <w:rsid w:val="2C594250"/>
    <w:rsid w:val="2C727379"/>
    <w:rsid w:val="2C821B92"/>
    <w:rsid w:val="2C873A9B"/>
    <w:rsid w:val="2C9F1142"/>
    <w:rsid w:val="2CA433CB"/>
    <w:rsid w:val="2CA83FD0"/>
    <w:rsid w:val="2CB20162"/>
    <w:rsid w:val="2CD90022"/>
    <w:rsid w:val="2CE341B5"/>
    <w:rsid w:val="2D0A65F3"/>
    <w:rsid w:val="2D362810"/>
    <w:rsid w:val="2D660F0B"/>
    <w:rsid w:val="2D73279F"/>
    <w:rsid w:val="2D9716DA"/>
    <w:rsid w:val="2DB3100A"/>
    <w:rsid w:val="2DD64A42"/>
    <w:rsid w:val="2DFF7E04"/>
    <w:rsid w:val="2E39384C"/>
    <w:rsid w:val="2E53788E"/>
    <w:rsid w:val="2E5B554A"/>
    <w:rsid w:val="2E9A5A84"/>
    <w:rsid w:val="2EA46394"/>
    <w:rsid w:val="2EB10CDE"/>
    <w:rsid w:val="2EBB778B"/>
    <w:rsid w:val="2ECA07D2"/>
    <w:rsid w:val="2EDD3F6F"/>
    <w:rsid w:val="2F34075D"/>
    <w:rsid w:val="2F3B560E"/>
    <w:rsid w:val="2F3E2D0F"/>
    <w:rsid w:val="2F5042AE"/>
    <w:rsid w:val="2F750C6B"/>
    <w:rsid w:val="2F7B2B74"/>
    <w:rsid w:val="2F92601C"/>
    <w:rsid w:val="2FB77156"/>
    <w:rsid w:val="2FB92659"/>
    <w:rsid w:val="30202689"/>
    <w:rsid w:val="306B5D00"/>
    <w:rsid w:val="308220A2"/>
    <w:rsid w:val="30E92D4B"/>
    <w:rsid w:val="30EE3372"/>
    <w:rsid w:val="312760B3"/>
    <w:rsid w:val="31614F93"/>
    <w:rsid w:val="31630496"/>
    <w:rsid w:val="316C3324"/>
    <w:rsid w:val="31734EAD"/>
    <w:rsid w:val="31851EB6"/>
    <w:rsid w:val="3198766B"/>
    <w:rsid w:val="319E4DF8"/>
    <w:rsid w:val="31D84BD1"/>
    <w:rsid w:val="31F55360"/>
    <w:rsid w:val="322D6661"/>
    <w:rsid w:val="328714F2"/>
    <w:rsid w:val="32932D86"/>
    <w:rsid w:val="32AD4484"/>
    <w:rsid w:val="32B2363B"/>
    <w:rsid w:val="32CE76E8"/>
    <w:rsid w:val="33463EAF"/>
    <w:rsid w:val="334D5A38"/>
    <w:rsid w:val="335C6052"/>
    <w:rsid w:val="33691AE5"/>
    <w:rsid w:val="33745697"/>
    <w:rsid w:val="33874918"/>
    <w:rsid w:val="3392652C"/>
    <w:rsid w:val="339B5B37"/>
    <w:rsid w:val="33AB0337"/>
    <w:rsid w:val="33B05ADC"/>
    <w:rsid w:val="33D535A4"/>
    <w:rsid w:val="33FC48D7"/>
    <w:rsid w:val="3457176D"/>
    <w:rsid w:val="346B6210"/>
    <w:rsid w:val="3493358F"/>
    <w:rsid w:val="34C51DA1"/>
    <w:rsid w:val="34DE074D"/>
    <w:rsid w:val="351D0231"/>
    <w:rsid w:val="35335C58"/>
    <w:rsid w:val="355B5B18"/>
    <w:rsid w:val="355C5798"/>
    <w:rsid w:val="357566C2"/>
    <w:rsid w:val="35AC461D"/>
    <w:rsid w:val="36201CBC"/>
    <w:rsid w:val="364F18A8"/>
    <w:rsid w:val="36701DDD"/>
    <w:rsid w:val="367A26EC"/>
    <w:rsid w:val="367C3671"/>
    <w:rsid w:val="368B3C8B"/>
    <w:rsid w:val="36933296"/>
    <w:rsid w:val="36B23B4B"/>
    <w:rsid w:val="36BB5697"/>
    <w:rsid w:val="36C737F5"/>
    <w:rsid w:val="37165DEE"/>
    <w:rsid w:val="3743343A"/>
    <w:rsid w:val="374F724D"/>
    <w:rsid w:val="375D3FE4"/>
    <w:rsid w:val="37724E83"/>
    <w:rsid w:val="379866FD"/>
    <w:rsid w:val="37C4140A"/>
    <w:rsid w:val="37CB4618"/>
    <w:rsid w:val="37D474A6"/>
    <w:rsid w:val="382175A5"/>
    <w:rsid w:val="38225026"/>
    <w:rsid w:val="383813C8"/>
    <w:rsid w:val="388D46D6"/>
    <w:rsid w:val="38AD4C0A"/>
    <w:rsid w:val="38B90684"/>
    <w:rsid w:val="38D766FA"/>
    <w:rsid w:val="38D77FCD"/>
    <w:rsid w:val="38DC1ED6"/>
    <w:rsid w:val="38F21E7C"/>
    <w:rsid w:val="39203DD1"/>
    <w:rsid w:val="392B54D9"/>
    <w:rsid w:val="39487007"/>
    <w:rsid w:val="394F6992"/>
    <w:rsid w:val="3954669D"/>
    <w:rsid w:val="39957106"/>
    <w:rsid w:val="39A43E9E"/>
    <w:rsid w:val="39A52F16"/>
    <w:rsid w:val="39B93E43"/>
    <w:rsid w:val="39EB2094"/>
    <w:rsid w:val="3A0D004A"/>
    <w:rsid w:val="3A35598B"/>
    <w:rsid w:val="3A522D3D"/>
    <w:rsid w:val="3A6A03E3"/>
    <w:rsid w:val="3A852292"/>
    <w:rsid w:val="3A9D6C49"/>
    <w:rsid w:val="3AA56995"/>
    <w:rsid w:val="3AC06BF4"/>
    <w:rsid w:val="3AD26B0E"/>
    <w:rsid w:val="3AD31D47"/>
    <w:rsid w:val="3ADD4E9F"/>
    <w:rsid w:val="3AEB81D1"/>
    <w:rsid w:val="3AF67FC7"/>
    <w:rsid w:val="3B3D1A41"/>
    <w:rsid w:val="3B4E1CDB"/>
    <w:rsid w:val="3B527AC8"/>
    <w:rsid w:val="3B8E4CC3"/>
    <w:rsid w:val="3BA43F66"/>
    <w:rsid w:val="3BAD5578"/>
    <w:rsid w:val="3BB106FB"/>
    <w:rsid w:val="3BB77FAF"/>
    <w:rsid w:val="3C202033"/>
    <w:rsid w:val="3C2F484C"/>
    <w:rsid w:val="3C6514A3"/>
    <w:rsid w:val="3C7671BF"/>
    <w:rsid w:val="3C8F00E9"/>
    <w:rsid w:val="3C9541F0"/>
    <w:rsid w:val="3C99647A"/>
    <w:rsid w:val="3CA21308"/>
    <w:rsid w:val="3CEA28B2"/>
    <w:rsid w:val="3CED7E1D"/>
    <w:rsid w:val="3D221248"/>
    <w:rsid w:val="3D2363DE"/>
    <w:rsid w:val="3D394CFE"/>
    <w:rsid w:val="3D56682D"/>
    <w:rsid w:val="3DB94353"/>
    <w:rsid w:val="3DE42C19"/>
    <w:rsid w:val="3DE6B758"/>
    <w:rsid w:val="3DF758CF"/>
    <w:rsid w:val="3DFF1244"/>
    <w:rsid w:val="3E0C635B"/>
    <w:rsid w:val="3E1D07F4"/>
    <w:rsid w:val="3E1E6276"/>
    <w:rsid w:val="3E1F757A"/>
    <w:rsid w:val="3E2171FA"/>
    <w:rsid w:val="3E243A02"/>
    <w:rsid w:val="3E374C21"/>
    <w:rsid w:val="3E3F202E"/>
    <w:rsid w:val="3E825F9A"/>
    <w:rsid w:val="3E9165B5"/>
    <w:rsid w:val="3EB709F3"/>
    <w:rsid w:val="3ED03B1B"/>
    <w:rsid w:val="3F1F4F1F"/>
    <w:rsid w:val="3F472860"/>
    <w:rsid w:val="3F4E43E9"/>
    <w:rsid w:val="3F5F7F07"/>
    <w:rsid w:val="3F7D6100"/>
    <w:rsid w:val="3FA21C75"/>
    <w:rsid w:val="3FB94DBE"/>
    <w:rsid w:val="3FC14728"/>
    <w:rsid w:val="401F4AC2"/>
    <w:rsid w:val="405D45A6"/>
    <w:rsid w:val="40793ED7"/>
    <w:rsid w:val="40826D65"/>
    <w:rsid w:val="40993106"/>
    <w:rsid w:val="40ED6414"/>
    <w:rsid w:val="40FF632E"/>
    <w:rsid w:val="41003DB0"/>
    <w:rsid w:val="414B422F"/>
    <w:rsid w:val="41516138"/>
    <w:rsid w:val="41666FD7"/>
    <w:rsid w:val="41876612"/>
    <w:rsid w:val="41980AAB"/>
    <w:rsid w:val="419E1363"/>
    <w:rsid w:val="41D97316"/>
    <w:rsid w:val="41F72149"/>
    <w:rsid w:val="423C15B9"/>
    <w:rsid w:val="423D703A"/>
    <w:rsid w:val="424469C5"/>
    <w:rsid w:val="424C1853"/>
    <w:rsid w:val="429A1953"/>
    <w:rsid w:val="42A866EA"/>
    <w:rsid w:val="42EE35DB"/>
    <w:rsid w:val="42FD3BF5"/>
    <w:rsid w:val="432D6943"/>
    <w:rsid w:val="433A3A5A"/>
    <w:rsid w:val="436A67A8"/>
    <w:rsid w:val="43775ABD"/>
    <w:rsid w:val="43AC0516"/>
    <w:rsid w:val="43C24E3A"/>
    <w:rsid w:val="43C92044"/>
    <w:rsid w:val="43EB701F"/>
    <w:rsid w:val="4409502C"/>
    <w:rsid w:val="44620F3E"/>
    <w:rsid w:val="448117F3"/>
    <w:rsid w:val="44A52CAC"/>
    <w:rsid w:val="44CD05ED"/>
    <w:rsid w:val="44CD3E71"/>
    <w:rsid w:val="44E74A1A"/>
    <w:rsid w:val="45390FA1"/>
    <w:rsid w:val="45647867"/>
    <w:rsid w:val="45996A3C"/>
    <w:rsid w:val="459B57C3"/>
    <w:rsid w:val="45A87057"/>
    <w:rsid w:val="45AE1FE3"/>
    <w:rsid w:val="45C00E7A"/>
    <w:rsid w:val="45FD55EE"/>
    <w:rsid w:val="460A7FF5"/>
    <w:rsid w:val="46130905"/>
    <w:rsid w:val="46267925"/>
    <w:rsid w:val="463775CC"/>
    <w:rsid w:val="46454957"/>
    <w:rsid w:val="464942AC"/>
    <w:rsid w:val="46602F82"/>
    <w:rsid w:val="468012B9"/>
    <w:rsid w:val="469D7759"/>
    <w:rsid w:val="46A017ED"/>
    <w:rsid w:val="46AF05B5"/>
    <w:rsid w:val="46CB4970"/>
    <w:rsid w:val="46F337F6"/>
    <w:rsid w:val="47095999"/>
    <w:rsid w:val="470F2C1B"/>
    <w:rsid w:val="47351CE1"/>
    <w:rsid w:val="4748547E"/>
    <w:rsid w:val="474A4205"/>
    <w:rsid w:val="474B1C86"/>
    <w:rsid w:val="477E03E1"/>
    <w:rsid w:val="47927E7C"/>
    <w:rsid w:val="47B86A37"/>
    <w:rsid w:val="47C92501"/>
    <w:rsid w:val="48166DD0"/>
    <w:rsid w:val="486017CE"/>
    <w:rsid w:val="487F6800"/>
    <w:rsid w:val="48B60ED8"/>
    <w:rsid w:val="48EC5AF0"/>
    <w:rsid w:val="4919658F"/>
    <w:rsid w:val="498F443F"/>
    <w:rsid w:val="49AF6EF2"/>
    <w:rsid w:val="49C20111"/>
    <w:rsid w:val="49E54A1A"/>
    <w:rsid w:val="4A1B1AA4"/>
    <w:rsid w:val="4A1B4023"/>
    <w:rsid w:val="4A6A1823"/>
    <w:rsid w:val="4A7730B7"/>
    <w:rsid w:val="4A7E62C5"/>
    <w:rsid w:val="4AB30D1E"/>
    <w:rsid w:val="4AD43451"/>
    <w:rsid w:val="4ADD6EB3"/>
    <w:rsid w:val="4ADE75E4"/>
    <w:rsid w:val="4AFF7B18"/>
    <w:rsid w:val="4B03651F"/>
    <w:rsid w:val="4B2679D8"/>
    <w:rsid w:val="4B3431A9"/>
    <w:rsid w:val="4B3D53FF"/>
    <w:rsid w:val="4B4E5319"/>
    <w:rsid w:val="4B6452BE"/>
    <w:rsid w:val="4B6E364F"/>
    <w:rsid w:val="4B847D71"/>
    <w:rsid w:val="4B853E12"/>
    <w:rsid w:val="4B9C5418"/>
    <w:rsid w:val="4BBEE762"/>
    <w:rsid w:val="4BD258F2"/>
    <w:rsid w:val="4C054E48"/>
    <w:rsid w:val="4C0E7CD6"/>
    <w:rsid w:val="4C5835CD"/>
    <w:rsid w:val="4C676BCF"/>
    <w:rsid w:val="4C6C5AF1"/>
    <w:rsid w:val="4C783B02"/>
    <w:rsid w:val="4C8B2B22"/>
    <w:rsid w:val="4C8E3AA7"/>
    <w:rsid w:val="4CBA3672"/>
    <w:rsid w:val="4CC67484"/>
    <w:rsid w:val="4CCB5B0A"/>
    <w:rsid w:val="4CD53943"/>
    <w:rsid w:val="4D6A2190"/>
    <w:rsid w:val="4D937AD1"/>
    <w:rsid w:val="4DCF3845"/>
    <w:rsid w:val="4DEC1465"/>
    <w:rsid w:val="4DEE0444"/>
    <w:rsid w:val="4DF07E6B"/>
    <w:rsid w:val="4DFD4F82"/>
    <w:rsid w:val="4E152629"/>
    <w:rsid w:val="4E383AE3"/>
    <w:rsid w:val="4E4740FD"/>
    <w:rsid w:val="4E7D0D54"/>
    <w:rsid w:val="4E85035F"/>
    <w:rsid w:val="4E890A2B"/>
    <w:rsid w:val="4EA71B98"/>
    <w:rsid w:val="4EB002A9"/>
    <w:rsid w:val="4ECC0AD3"/>
    <w:rsid w:val="4EE121EE"/>
    <w:rsid w:val="4EE306F8"/>
    <w:rsid w:val="4EED488B"/>
    <w:rsid w:val="4EF03291"/>
    <w:rsid w:val="4F1F2B95"/>
    <w:rsid w:val="4F6E60DE"/>
    <w:rsid w:val="4F932A9A"/>
    <w:rsid w:val="4FAE10C6"/>
    <w:rsid w:val="4FAE48D3"/>
    <w:rsid w:val="4FB87457"/>
    <w:rsid w:val="4FEE5732"/>
    <w:rsid w:val="4FEF5FEF"/>
    <w:rsid w:val="4FF24139"/>
    <w:rsid w:val="505E1269"/>
    <w:rsid w:val="507E5F1B"/>
    <w:rsid w:val="508E5E86"/>
    <w:rsid w:val="509D67D0"/>
    <w:rsid w:val="50BD4B06"/>
    <w:rsid w:val="50C36A0F"/>
    <w:rsid w:val="50C4668F"/>
    <w:rsid w:val="50FC206C"/>
    <w:rsid w:val="50FE5570"/>
    <w:rsid w:val="51085E7F"/>
    <w:rsid w:val="51272EB1"/>
    <w:rsid w:val="51405FD9"/>
    <w:rsid w:val="51424D5F"/>
    <w:rsid w:val="517045AA"/>
    <w:rsid w:val="51783D80"/>
    <w:rsid w:val="5185454F"/>
    <w:rsid w:val="519E7677"/>
    <w:rsid w:val="51A76C82"/>
    <w:rsid w:val="51AF7912"/>
    <w:rsid w:val="51D20DCB"/>
    <w:rsid w:val="51D90756"/>
    <w:rsid w:val="51DE0461"/>
    <w:rsid w:val="51F85787"/>
    <w:rsid w:val="520D1EAA"/>
    <w:rsid w:val="52272A60"/>
    <w:rsid w:val="5250749B"/>
    <w:rsid w:val="529E1BE0"/>
    <w:rsid w:val="52AB1BAD"/>
    <w:rsid w:val="52DB707F"/>
    <w:rsid w:val="53316789"/>
    <w:rsid w:val="533B4B1A"/>
    <w:rsid w:val="53570BC7"/>
    <w:rsid w:val="535A1D01"/>
    <w:rsid w:val="53C93484"/>
    <w:rsid w:val="53ED493E"/>
    <w:rsid w:val="53F91A55"/>
    <w:rsid w:val="54213B13"/>
    <w:rsid w:val="546131AF"/>
    <w:rsid w:val="546148FC"/>
    <w:rsid w:val="54624E60"/>
    <w:rsid w:val="548806BA"/>
    <w:rsid w:val="54B44227"/>
    <w:rsid w:val="54C2369C"/>
    <w:rsid w:val="55463C75"/>
    <w:rsid w:val="554A487A"/>
    <w:rsid w:val="556122A1"/>
    <w:rsid w:val="55A64F94"/>
    <w:rsid w:val="55FE3424"/>
    <w:rsid w:val="562A776B"/>
    <w:rsid w:val="562F3BF3"/>
    <w:rsid w:val="56332F66"/>
    <w:rsid w:val="564A221E"/>
    <w:rsid w:val="564F4128"/>
    <w:rsid w:val="565969AC"/>
    <w:rsid w:val="565F6940"/>
    <w:rsid w:val="56781A69"/>
    <w:rsid w:val="567E71F5"/>
    <w:rsid w:val="56941399"/>
    <w:rsid w:val="56A41633"/>
    <w:rsid w:val="56DB758F"/>
    <w:rsid w:val="570F757A"/>
    <w:rsid w:val="571C2577"/>
    <w:rsid w:val="572C2811"/>
    <w:rsid w:val="57470E3C"/>
    <w:rsid w:val="574A5644"/>
    <w:rsid w:val="574C52C4"/>
    <w:rsid w:val="575F8CF0"/>
    <w:rsid w:val="576E7A69"/>
    <w:rsid w:val="57871C26"/>
    <w:rsid w:val="57905DB9"/>
    <w:rsid w:val="579B08C7"/>
    <w:rsid w:val="57A54A59"/>
    <w:rsid w:val="57EF3BD4"/>
    <w:rsid w:val="57F7370D"/>
    <w:rsid w:val="582817AF"/>
    <w:rsid w:val="584410E0"/>
    <w:rsid w:val="585A3283"/>
    <w:rsid w:val="585F1909"/>
    <w:rsid w:val="589907E9"/>
    <w:rsid w:val="58AA0A84"/>
    <w:rsid w:val="58E41B62"/>
    <w:rsid w:val="58E52E67"/>
    <w:rsid w:val="58E9186D"/>
    <w:rsid w:val="58FB500B"/>
    <w:rsid w:val="59751451"/>
    <w:rsid w:val="59774954"/>
    <w:rsid w:val="597B335B"/>
    <w:rsid w:val="59882670"/>
    <w:rsid w:val="59AE28B0"/>
    <w:rsid w:val="59AE7308"/>
    <w:rsid w:val="59C77370"/>
    <w:rsid w:val="59D44CEE"/>
    <w:rsid w:val="59F477A1"/>
    <w:rsid w:val="5A1844DE"/>
    <w:rsid w:val="5A6310DA"/>
    <w:rsid w:val="5A95732A"/>
    <w:rsid w:val="5AB51DDE"/>
    <w:rsid w:val="5ABE26ED"/>
    <w:rsid w:val="5AD73617"/>
    <w:rsid w:val="5B01445B"/>
    <w:rsid w:val="5B0C6070"/>
    <w:rsid w:val="5B171EDE"/>
    <w:rsid w:val="5B1F3A0B"/>
    <w:rsid w:val="5B304FAA"/>
    <w:rsid w:val="5B3823B7"/>
    <w:rsid w:val="5B386B34"/>
    <w:rsid w:val="5B3C0DBD"/>
    <w:rsid w:val="5B505E97"/>
    <w:rsid w:val="5B52515F"/>
    <w:rsid w:val="5B5E47F5"/>
    <w:rsid w:val="5B6B6D49"/>
    <w:rsid w:val="5B72744E"/>
    <w:rsid w:val="5BAC6AF2"/>
    <w:rsid w:val="5BF92475"/>
    <w:rsid w:val="5C032D84"/>
    <w:rsid w:val="5C2A2C44"/>
    <w:rsid w:val="5C2A51C2"/>
    <w:rsid w:val="5C304B4D"/>
    <w:rsid w:val="5C5D4718"/>
    <w:rsid w:val="5C7A2F28"/>
    <w:rsid w:val="5CC10BB9"/>
    <w:rsid w:val="5CCF11D3"/>
    <w:rsid w:val="5D037EC0"/>
    <w:rsid w:val="5D281862"/>
    <w:rsid w:val="5D346979"/>
    <w:rsid w:val="5D3A0883"/>
    <w:rsid w:val="5D3B6304"/>
    <w:rsid w:val="5D5A3336"/>
    <w:rsid w:val="5D60523F"/>
    <w:rsid w:val="5D774E64"/>
    <w:rsid w:val="5D8750FF"/>
    <w:rsid w:val="5DE828D3"/>
    <w:rsid w:val="5DFE05C1"/>
    <w:rsid w:val="5E464238"/>
    <w:rsid w:val="5E540FCF"/>
    <w:rsid w:val="5E5644D2"/>
    <w:rsid w:val="5E5D3E5D"/>
    <w:rsid w:val="5E5EB10B"/>
    <w:rsid w:val="5E6E797B"/>
    <w:rsid w:val="5E7F5697"/>
    <w:rsid w:val="5E9A3CC2"/>
    <w:rsid w:val="5EE27322"/>
    <w:rsid w:val="5EEB49C6"/>
    <w:rsid w:val="5F245E25"/>
    <w:rsid w:val="5F2E1FB7"/>
    <w:rsid w:val="5F59087D"/>
    <w:rsid w:val="5F802CBB"/>
    <w:rsid w:val="5F864BC4"/>
    <w:rsid w:val="5F88394B"/>
    <w:rsid w:val="5F9C25EB"/>
    <w:rsid w:val="5F9E5AEE"/>
    <w:rsid w:val="5FA051AF"/>
    <w:rsid w:val="5FC11526"/>
    <w:rsid w:val="5FC70EB1"/>
    <w:rsid w:val="60332208"/>
    <w:rsid w:val="60572D1E"/>
    <w:rsid w:val="607E2BDE"/>
    <w:rsid w:val="60BC4C41"/>
    <w:rsid w:val="60BE0144"/>
    <w:rsid w:val="60C26B4A"/>
    <w:rsid w:val="60D11363"/>
    <w:rsid w:val="610B0243"/>
    <w:rsid w:val="611B62E0"/>
    <w:rsid w:val="613C0A12"/>
    <w:rsid w:val="61890B12"/>
    <w:rsid w:val="619A682E"/>
    <w:rsid w:val="619C1D31"/>
    <w:rsid w:val="619F2CB5"/>
    <w:rsid w:val="61A429C0"/>
    <w:rsid w:val="61A96E48"/>
    <w:rsid w:val="61B009D1"/>
    <w:rsid w:val="61EB4AEE"/>
    <w:rsid w:val="61F636C4"/>
    <w:rsid w:val="620307DC"/>
    <w:rsid w:val="620329DA"/>
    <w:rsid w:val="621B5E82"/>
    <w:rsid w:val="62325AA7"/>
    <w:rsid w:val="625472E1"/>
    <w:rsid w:val="625C68EC"/>
    <w:rsid w:val="627F5BA7"/>
    <w:rsid w:val="62870A35"/>
    <w:rsid w:val="62A03B5D"/>
    <w:rsid w:val="62A1746E"/>
    <w:rsid w:val="62A40365"/>
    <w:rsid w:val="62AA446C"/>
    <w:rsid w:val="62C83A1C"/>
    <w:rsid w:val="62D21DAE"/>
    <w:rsid w:val="62F200E4"/>
    <w:rsid w:val="62F66AEA"/>
    <w:rsid w:val="6314609A"/>
    <w:rsid w:val="633443D1"/>
    <w:rsid w:val="63382DD7"/>
    <w:rsid w:val="635E5215"/>
    <w:rsid w:val="636D1FAC"/>
    <w:rsid w:val="63913F53"/>
    <w:rsid w:val="640F75B7"/>
    <w:rsid w:val="642B10E5"/>
    <w:rsid w:val="642E206A"/>
    <w:rsid w:val="64561F2A"/>
    <w:rsid w:val="64AC4EB7"/>
    <w:rsid w:val="64BC5151"/>
    <w:rsid w:val="64BE3ED7"/>
    <w:rsid w:val="64C53862"/>
    <w:rsid w:val="64EC3722"/>
    <w:rsid w:val="65031149"/>
    <w:rsid w:val="652E1C0D"/>
    <w:rsid w:val="655A3D56"/>
    <w:rsid w:val="655F01DD"/>
    <w:rsid w:val="65605670"/>
    <w:rsid w:val="65786B89"/>
    <w:rsid w:val="658627D4"/>
    <w:rsid w:val="65C45983"/>
    <w:rsid w:val="65D84624"/>
    <w:rsid w:val="65F01CCB"/>
    <w:rsid w:val="65FA5E5E"/>
    <w:rsid w:val="66605802"/>
    <w:rsid w:val="66AB23FE"/>
    <w:rsid w:val="66DD064E"/>
    <w:rsid w:val="66EF57F1"/>
    <w:rsid w:val="66F12B72"/>
    <w:rsid w:val="66F824FD"/>
    <w:rsid w:val="66FB9D6B"/>
    <w:rsid w:val="670E46A1"/>
    <w:rsid w:val="67702665"/>
    <w:rsid w:val="67762DCB"/>
    <w:rsid w:val="6788113B"/>
    <w:rsid w:val="67892E19"/>
    <w:rsid w:val="678D29F1"/>
    <w:rsid w:val="67961102"/>
    <w:rsid w:val="67E97887"/>
    <w:rsid w:val="67F14C93"/>
    <w:rsid w:val="68375408"/>
    <w:rsid w:val="68400B68"/>
    <w:rsid w:val="6844471E"/>
    <w:rsid w:val="68602AA3"/>
    <w:rsid w:val="68A23436"/>
    <w:rsid w:val="68B66FDB"/>
    <w:rsid w:val="68CE4682"/>
    <w:rsid w:val="68D4658B"/>
    <w:rsid w:val="68E44108"/>
    <w:rsid w:val="69015F60"/>
    <w:rsid w:val="69090FE4"/>
    <w:rsid w:val="690A31E2"/>
    <w:rsid w:val="690D4166"/>
    <w:rsid w:val="694E0453"/>
    <w:rsid w:val="695C3E8D"/>
    <w:rsid w:val="69702ECB"/>
    <w:rsid w:val="69852B2B"/>
    <w:rsid w:val="69B745FF"/>
    <w:rsid w:val="69E7514E"/>
    <w:rsid w:val="6A383C54"/>
    <w:rsid w:val="6A571247"/>
    <w:rsid w:val="6A705FAC"/>
    <w:rsid w:val="6AA061B5"/>
    <w:rsid w:val="6AA404C9"/>
    <w:rsid w:val="6AB14817"/>
    <w:rsid w:val="6AB25B1C"/>
    <w:rsid w:val="6AC22533"/>
    <w:rsid w:val="6AD611D4"/>
    <w:rsid w:val="6B034621"/>
    <w:rsid w:val="6B3C21FD"/>
    <w:rsid w:val="6B51691F"/>
    <w:rsid w:val="6B8D0D02"/>
    <w:rsid w:val="6BA505A7"/>
    <w:rsid w:val="6BD9731F"/>
    <w:rsid w:val="6BE97D97"/>
    <w:rsid w:val="6C367E96"/>
    <w:rsid w:val="6C751804"/>
    <w:rsid w:val="6C756C14"/>
    <w:rsid w:val="6C87699C"/>
    <w:rsid w:val="6D8049B5"/>
    <w:rsid w:val="6D9126D1"/>
    <w:rsid w:val="6DA97D78"/>
    <w:rsid w:val="6DFD3F7F"/>
    <w:rsid w:val="6E5B561D"/>
    <w:rsid w:val="6E6D6E09"/>
    <w:rsid w:val="6E8C5DEC"/>
    <w:rsid w:val="6EB0547A"/>
    <w:rsid w:val="6EB40E56"/>
    <w:rsid w:val="6EDB13EF"/>
    <w:rsid w:val="6EEA6186"/>
    <w:rsid w:val="6F1005C4"/>
    <w:rsid w:val="6F177F4F"/>
    <w:rsid w:val="6F223D61"/>
    <w:rsid w:val="6F2A6F6F"/>
    <w:rsid w:val="6F6310E9"/>
    <w:rsid w:val="6F867BDD"/>
    <w:rsid w:val="6F911E17"/>
    <w:rsid w:val="6F917C18"/>
    <w:rsid w:val="6FA50AB7"/>
    <w:rsid w:val="6FB25BCF"/>
    <w:rsid w:val="6FDB3510"/>
    <w:rsid w:val="6FFC72C8"/>
    <w:rsid w:val="70196878"/>
    <w:rsid w:val="701C77FC"/>
    <w:rsid w:val="70273691"/>
    <w:rsid w:val="70637F71"/>
    <w:rsid w:val="70BE4E07"/>
    <w:rsid w:val="70C93198"/>
    <w:rsid w:val="70D23AA8"/>
    <w:rsid w:val="71041CF8"/>
    <w:rsid w:val="711E6125"/>
    <w:rsid w:val="712E50BB"/>
    <w:rsid w:val="713737CC"/>
    <w:rsid w:val="715352FB"/>
    <w:rsid w:val="717E613F"/>
    <w:rsid w:val="718844D0"/>
    <w:rsid w:val="718C2678"/>
    <w:rsid w:val="719374FA"/>
    <w:rsid w:val="71CC6230"/>
    <w:rsid w:val="71DF79D6"/>
    <w:rsid w:val="71EE76F7"/>
    <w:rsid w:val="71F33B7F"/>
    <w:rsid w:val="71FC2290"/>
    <w:rsid w:val="720979F9"/>
    <w:rsid w:val="721A7FA6"/>
    <w:rsid w:val="72345C6E"/>
    <w:rsid w:val="72374284"/>
    <w:rsid w:val="72422A05"/>
    <w:rsid w:val="72A55746"/>
    <w:rsid w:val="72AD20B4"/>
    <w:rsid w:val="72C20D55"/>
    <w:rsid w:val="72CB1664"/>
    <w:rsid w:val="72D82EF8"/>
    <w:rsid w:val="7317045F"/>
    <w:rsid w:val="732706F9"/>
    <w:rsid w:val="73384217"/>
    <w:rsid w:val="737F240C"/>
    <w:rsid w:val="73881A17"/>
    <w:rsid w:val="73CA3785"/>
    <w:rsid w:val="741F0C91"/>
    <w:rsid w:val="743431B5"/>
    <w:rsid w:val="745A55F3"/>
    <w:rsid w:val="745F1A7B"/>
    <w:rsid w:val="745F3C79"/>
    <w:rsid w:val="7473071B"/>
    <w:rsid w:val="747759D5"/>
    <w:rsid w:val="748C4779"/>
    <w:rsid w:val="74A643ED"/>
    <w:rsid w:val="74B16002"/>
    <w:rsid w:val="74C23D1D"/>
    <w:rsid w:val="74C936A8"/>
    <w:rsid w:val="75042208"/>
    <w:rsid w:val="752601BF"/>
    <w:rsid w:val="75261FB5"/>
    <w:rsid w:val="752B4646"/>
    <w:rsid w:val="752D33CD"/>
    <w:rsid w:val="753E5865"/>
    <w:rsid w:val="75630023"/>
    <w:rsid w:val="75876F5E"/>
    <w:rsid w:val="7665694D"/>
    <w:rsid w:val="766F145A"/>
    <w:rsid w:val="76851400"/>
    <w:rsid w:val="769F582D"/>
    <w:rsid w:val="76C21265"/>
    <w:rsid w:val="76C80BEF"/>
    <w:rsid w:val="76CC3D72"/>
    <w:rsid w:val="76DC7890"/>
    <w:rsid w:val="76E62EB5"/>
    <w:rsid w:val="76F00AAF"/>
    <w:rsid w:val="76F507BA"/>
    <w:rsid w:val="77166770"/>
    <w:rsid w:val="771976F5"/>
    <w:rsid w:val="772C5091"/>
    <w:rsid w:val="77361410"/>
    <w:rsid w:val="776E137D"/>
    <w:rsid w:val="7776420B"/>
    <w:rsid w:val="778C3E77"/>
    <w:rsid w:val="77910638"/>
    <w:rsid w:val="77ABEAFC"/>
    <w:rsid w:val="77D90A2D"/>
    <w:rsid w:val="77DD2CB6"/>
    <w:rsid w:val="77FD7967"/>
    <w:rsid w:val="77FE48B4"/>
    <w:rsid w:val="7813790D"/>
    <w:rsid w:val="78222126"/>
    <w:rsid w:val="784E426F"/>
    <w:rsid w:val="786C12A0"/>
    <w:rsid w:val="787B6037"/>
    <w:rsid w:val="78C6027A"/>
    <w:rsid w:val="78D20C44"/>
    <w:rsid w:val="78FF4092"/>
    <w:rsid w:val="79676F3A"/>
    <w:rsid w:val="796B33C1"/>
    <w:rsid w:val="7970564B"/>
    <w:rsid w:val="797307CE"/>
    <w:rsid w:val="79851D6D"/>
    <w:rsid w:val="798F487B"/>
    <w:rsid w:val="79F37E22"/>
    <w:rsid w:val="7A377612"/>
    <w:rsid w:val="7A4F1436"/>
    <w:rsid w:val="7A5336BF"/>
    <w:rsid w:val="7A6300D6"/>
    <w:rsid w:val="7A6E3EE9"/>
    <w:rsid w:val="7A7E1F85"/>
    <w:rsid w:val="7AD42F0B"/>
    <w:rsid w:val="7B230514"/>
    <w:rsid w:val="7B28499C"/>
    <w:rsid w:val="7B6F730F"/>
    <w:rsid w:val="7B951845"/>
    <w:rsid w:val="7B9F58E0"/>
    <w:rsid w:val="7BD86D3E"/>
    <w:rsid w:val="7BEA24DC"/>
    <w:rsid w:val="7C4C3713"/>
    <w:rsid w:val="7C590591"/>
    <w:rsid w:val="7CB97F86"/>
    <w:rsid w:val="7CD70E5F"/>
    <w:rsid w:val="7CFB2319"/>
    <w:rsid w:val="7D615540"/>
    <w:rsid w:val="7D67744A"/>
    <w:rsid w:val="7D9E53A5"/>
    <w:rsid w:val="7DBD5C5A"/>
    <w:rsid w:val="7DFC1D56"/>
    <w:rsid w:val="7E163D6A"/>
    <w:rsid w:val="7E311F58"/>
    <w:rsid w:val="7E4B38AE"/>
    <w:rsid w:val="7E4F51C9"/>
    <w:rsid w:val="7E541651"/>
    <w:rsid w:val="7E584DEC"/>
    <w:rsid w:val="7E805998"/>
    <w:rsid w:val="7EA75857"/>
    <w:rsid w:val="7EE456BC"/>
    <w:rsid w:val="7EFE1AE9"/>
    <w:rsid w:val="7F04016F"/>
    <w:rsid w:val="7F076F94"/>
    <w:rsid w:val="7F2464A6"/>
    <w:rsid w:val="7F855246"/>
    <w:rsid w:val="7F9A1968"/>
    <w:rsid w:val="7FD9144C"/>
    <w:rsid w:val="7FE6FB1D"/>
    <w:rsid w:val="7FE94F6A"/>
    <w:rsid w:val="7FEA8822"/>
    <w:rsid w:val="7FEF9D22"/>
    <w:rsid w:val="7FF01072"/>
    <w:rsid w:val="8BED5935"/>
    <w:rsid w:val="90BDB67D"/>
    <w:rsid w:val="9DFE8FBC"/>
    <w:rsid w:val="AF5F24A4"/>
    <w:rsid w:val="BDFFD4F5"/>
    <w:rsid w:val="BEEF4F71"/>
    <w:rsid w:val="DCDF4AC0"/>
    <w:rsid w:val="DFDDB6B4"/>
    <w:rsid w:val="EB2F648C"/>
    <w:rsid w:val="F657D83B"/>
    <w:rsid w:val="F6FB873E"/>
    <w:rsid w:val="FA7E4C29"/>
    <w:rsid w:val="FBDD9A26"/>
    <w:rsid w:val="FD6C40A8"/>
    <w:rsid w:val="FD7FA741"/>
    <w:rsid w:val="FDBFA414"/>
    <w:rsid w:val="FDFF6341"/>
    <w:rsid w:val="FF5F628C"/>
    <w:rsid w:val="FFBF6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0" w:after="0" w:afterAutospacing="0"/>
      <w:ind w:left="0" w:right="0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qFormat/>
    <w:uiPriority w:val="0"/>
    <w:pPr>
      <w:spacing w:after="120" w:afterLines="0" w:afterAutospacing="0"/>
    </w:pPr>
  </w:style>
  <w:style w:type="paragraph" w:styleId="6">
    <w:name w:val="Body Text Indent"/>
    <w:basedOn w:val="1"/>
    <w:qFormat/>
    <w:uiPriority w:val="0"/>
    <w:pPr>
      <w:spacing w:after="120"/>
      <w:ind w:left="420" w:leftChars="20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0">
    <w:name w:val="Body Text First Indent 2"/>
    <w:basedOn w:val="6"/>
    <w:qFormat/>
    <w:uiPriority w:val="0"/>
    <w:pPr>
      <w:ind w:firstLine="420" w:firstLineChars="200"/>
    </w:p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FollowedHyperlink"/>
    <w:basedOn w:val="12"/>
    <w:qFormat/>
    <w:uiPriority w:val="0"/>
    <w:rPr>
      <w:color w:val="005C81"/>
      <w:u w:val="none"/>
    </w:rPr>
  </w:style>
  <w:style w:type="character" w:styleId="15">
    <w:name w:val="Emphasis"/>
    <w:basedOn w:val="12"/>
    <w:qFormat/>
    <w:uiPriority w:val="0"/>
  </w:style>
  <w:style w:type="character" w:styleId="16">
    <w:name w:val="Hyperlink"/>
    <w:basedOn w:val="12"/>
    <w:qFormat/>
    <w:uiPriority w:val="0"/>
    <w:rPr>
      <w:color w:val="005C81"/>
      <w:u w:val="none"/>
    </w:rPr>
  </w:style>
  <w:style w:type="paragraph" w:customStyle="1" w:styleId="17">
    <w:name w:val="UserStyle_0"/>
    <w:basedOn w:val="1"/>
    <w:next w:val="1"/>
    <w:qFormat/>
    <w:uiPriority w:val="0"/>
    <w:pPr>
      <w:ind w:left="280"/>
      <w:jc w:val="left"/>
      <w:textAlignment w:val="baseline"/>
    </w:pPr>
    <w:rPr>
      <w:rFonts w:ascii="Calibri" w:hAnsi="Calibri" w:eastAsia="宋体" w:cs="Times New Roman"/>
      <w:smallCaps/>
      <w:kern w:val="2"/>
      <w:sz w:val="20"/>
      <w:szCs w:val="20"/>
      <w:lang w:val="en-US" w:eastAsia="zh-CN" w:bidi="ar-SA"/>
    </w:rPr>
  </w:style>
  <w:style w:type="paragraph" w:customStyle="1" w:styleId="18">
    <w:name w:val="Normal Indent"/>
    <w:next w:val="1"/>
    <w:qFormat/>
    <w:uiPriority w:val="0"/>
    <w:pPr>
      <w:widowControl w:val="0"/>
      <w:spacing w:line="360" w:lineRule="auto"/>
      <w:ind w:firstLine="420" w:firstLineChars="200"/>
      <w:jc w:val="both"/>
    </w:pPr>
    <w:rPr>
      <w:rFonts w:ascii="Calibri" w:hAnsi="Calibri" w:eastAsia="仿宋" w:cs="仿宋_GB2312"/>
      <w:kern w:val="2"/>
      <w:sz w:val="28"/>
      <w:szCs w:val="28"/>
      <w:lang w:val="en-US" w:eastAsia="zh-CN" w:bidi="ar-SA"/>
    </w:rPr>
  </w:style>
  <w:style w:type="paragraph" w:customStyle="1" w:styleId="19">
    <w:name w:val="No Spacing"/>
    <w:qFormat/>
    <w:uiPriority w:val="0"/>
    <w:pPr>
      <w:widowControl w:val="0"/>
      <w:jc w:val="both"/>
    </w:pPr>
    <w:rPr>
      <w:rFonts w:ascii="宋体" w:hAnsi="宋体" w:eastAsia="仿宋_GB2312" w:cs="Times New Roman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4206</Words>
  <Characters>4290</Characters>
  <Lines>0</Lines>
  <Paragraphs>0</Paragraphs>
  <TotalTime>40</TotalTime>
  <ScaleCrop>false</ScaleCrop>
  <LinksUpToDate>false</LinksUpToDate>
  <CharactersWithSpaces>4319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2021-12-03T09:41:00Z</dcterms:created>
  <dc:creator>Administrator</dc:creator>
  <cp:lastModifiedBy>Administrator</cp:lastModifiedBy>
  <cp:lastPrinted>2026-01-20T15:37:00Z</cp:lastPrinted>
  <dcterms:modified xsi:type="dcterms:W3CDTF">2026-01-28T07:26:15Z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D8DB80E4DF804EB482AE06B75DFD30C1</vt:lpwstr>
  </property>
</Properties>
</file>