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b w:val="0"/>
          <w:bCs w:val="0"/>
          <w:spacing w:val="-11"/>
          <w:sz w:val="44"/>
          <w:szCs w:val="44"/>
          <w:lang w:eastAsia="zh-CN"/>
        </w:rPr>
      </w:pPr>
      <w:r>
        <w:rPr>
          <w:rFonts w:hint="eastAsia" w:ascii="宋体" w:hAnsi="宋体" w:eastAsia="方正小标宋简体" w:cs="方正小标宋简体"/>
          <w:b w:val="0"/>
          <w:bCs w:val="0"/>
          <w:spacing w:val="-11"/>
          <w:sz w:val="44"/>
          <w:szCs w:val="44"/>
          <w:lang w:eastAsia="zh-CN"/>
        </w:rPr>
        <w:t>拟调整企业上市及企业在河北股权交易所</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sz w:val="44"/>
          <w:szCs w:val="44"/>
        </w:rPr>
      </w:pPr>
      <w:bookmarkStart w:id="0" w:name="_GoBack"/>
      <w:r>
        <w:rPr>
          <w:rFonts w:hint="eastAsia" w:ascii="宋体" w:hAnsi="宋体" w:eastAsia="方正小标宋简体" w:cs="方正小标宋简体"/>
          <w:b w:val="0"/>
          <w:bCs w:val="0"/>
          <w:spacing w:val="-11"/>
          <w:sz w:val="44"/>
          <w:szCs w:val="44"/>
          <w:lang w:eastAsia="zh-CN"/>
        </w:rPr>
        <w:t>主板挂牌奖励标准征求意见稿</w:t>
      </w:r>
      <w:bookmarkEnd w:id="0"/>
    </w:p>
    <w:p>
      <w:pPr>
        <w:keepNext w:val="0"/>
        <w:keepLines w:val="0"/>
        <w:pageBreakBefore w:val="0"/>
        <w:widowControl w:val="0"/>
        <w:kinsoku/>
        <w:overflowPunct/>
        <w:topLinePunct w:val="0"/>
        <w:autoSpaceDE/>
        <w:autoSpaceDN/>
        <w:bidi w:val="0"/>
        <w:adjustRightInd/>
        <w:snapToGrid/>
        <w:spacing w:line="578" w:lineRule="exact"/>
        <w:textAlignment w:val="auto"/>
        <w:rPr>
          <w:rFonts w:hint="eastAsia" w:ascii="宋体" w:hAnsi="宋体" w:eastAsia="方正小标宋简体"/>
          <w:sz w:val="44"/>
          <w:szCs w:val="44"/>
        </w:rPr>
      </w:pPr>
    </w:p>
    <w:p>
      <w:pPr>
        <w:keepNext w:val="0"/>
        <w:keepLines w:val="0"/>
        <w:pageBreakBefore w:val="0"/>
        <w:widowControl w:val="0"/>
        <w:kinsoku/>
        <w:wordWrap/>
        <w:overflowPunct/>
        <w:topLinePunct w:val="0"/>
        <w:autoSpaceDE/>
        <w:autoSpaceDN/>
        <w:bidi w:val="0"/>
        <w:adjustRightInd/>
        <w:snapToGrid/>
        <w:spacing w:line="578" w:lineRule="exact"/>
        <w:ind w:firstLine="632" w:firstLineChars="200"/>
        <w:jc w:val="both"/>
        <w:textAlignment w:val="auto"/>
        <w:rPr>
          <w:rFonts w:hint="eastAsia" w:ascii="宋体" w:hAnsi="宋体" w:eastAsia="仿宋_GB2312"/>
          <w:sz w:val="32"/>
          <w:szCs w:val="32"/>
          <w:lang w:eastAsia="zh-CN"/>
        </w:rPr>
      </w:pPr>
      <w:r>
        <w:rPr>
          <w:rFonts w:hint="eastAsia" w:ascii="宋体" w:hAnsi="宋体" w:eastAsia="仿宋_GB2312"/>
        </w:rPr>
        <w:t>为</w:t>
      </w:r>
      <w:r>
        <w:rPr>
          <w:rFonts w:hint="eastAsia" w:ascii="宋体" w:hAnsi="宋体" w:eastAsia="仿宋_GB2312"/>
          <w:lang w:eastAsia="zh-CN"/>
        </w:rPr>
        <w:t>进一步</w:t>
      </w:r>
      <w:r>
        <w:rPr>
          <w:rFonts w:hint="eastAsia" w:ascii="宋体" w:hAnsi="宋体" w:eastAsia="仿宋_GB2312"/>
        </w:rPr>
        <w:t>鼓励和引导</w:t>
      </w:r>
      <w:r>
        <w:rPr>
          <w:rFonts w:hint="eastAsia" w:ascii="宋体" w:hAnsi="宋体" w:eastAsia="仿宋_GB2312"/>
          <w:lang w:eastAsia="zh-CN"/>
        </w:rPr>
        <w:t>企业</w:t>
      </w:r>
      <w:r>
        <w:rPr>
          <w:rFonts w:hint="eastAsia" w:ascii="仿宋_GB2312" w:hAnsi="仿宋_GB2312" w:eastAsia="仿宋_GB2312" w:cs="仿宋_GB2312"/>
          <w:sz w:val="32"/>
          <w:szCs w:val="32"/>
          <w:lang w:val="en-US" w:eastAsia="zh-CN"/>
        </w:rPr>
        <w:t>参与多层次资本市场竞争，鼓励具有一定规模的企业到境内沪深证券交易所</w:t>
      </w:r>
      <w:r>
        <w:rPr>
          <w:rFonts w:hint="eastAsia" w:ascii="宋体" w:hAnsi="宋体" w:eastAsia="仿宋_GB2312"/>
          <w:sz w:val="32"/>
          <w:szCs w:val="32"/>
          <w:lang w:eastAsia="zh-CN"/>
        </w:rPr>
        <w:t>（包括主板、创业板和科创板）和北京证券交易所上市，鼓励中小微企业在河北股权交易所挂牌，</w:t>
      </w:r>
      <w:r>
        <w:rPr>
          <w:rFonts w:hint="eastAsia" w:ascii="仿宋_GB2312" w:hAnsi="仿宋_GB2312" w:eastAsia="仿宋_GB2312" w:cs="仿宋_GB2312"/>
          <w:sz w:val="32"/>
          <w:szCs w:val="32"/>
          <w:lang w:val="en-US" w:eastAsia="zh-CN"/>
        </w:rPr>
        <w:t>根据《河北省人民政府办公厅关于印发财政引导金融支持实体经济发展十条措施的通知》</w:t>
      </w:r>
      <w:r>
        <w:rPr>
          <w:rFonts w:hint="eastAsia" w:ascii="宋体" w:hAnsi="宋体" w:eastAsia="仿宋_GB2312"/>
          <w:lang w:val="en-US" w:eastAsia="zh-CN"/>
        </w:rPr>
        <w:t>（冀政办字</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21〕140号）等有关文件精神，结合我区实际，拟</w:t>
      </w:r>
      <w:r>
        <w:rPr>
          <w:rFonts w:hint="eastAsia" w:ascii="宋体" w:hAnsi="宋体" w:eastAsia="仿宋_GB2312"/>
          <w:sz w:val="32"/>
          <w:szCs w:val="32"/>
          <w:lang w:val="en-US" w:eastAsia="zh-CN"/>
        </w:rPr>
        <w:t>对企业上市及企业在</w:t>
      </w:r>
      <w:r>
        <w:rPr>
          <w:rFonts w:hint="eastAsia" w:ascii="宋体" w:hAnsi="宋体" w:eastAsia="仿宋_GB2312"/>
          <w:sz w:val="32"/>
          <w:szCs w:val="32"/>
          <w:lang w:eastAsia="zh-CN"/>
        </w:rPr>
        <w:t>河北股权交易所主板挂牌奖励标准进行调整，调整后的奖励标准如下：</w:t>
      </w:r>
    </w:p>
    <w:p>
      <w:pPr>
        <w:keepNext w:val="0"/>
        <w:keepLines w:val="0"/>
        <w:pageBreakBefore w:val="0"/>
        <w:widowControl w:val="0"/>
        <w:kinsoku/>
        <w:wordWrap/>
        <w:overflowPunct/>
        <w:topLinePunct w:val="0"/>
        <w:autoSpaceDE/>
        <w:autoSpaceDN/>
        <w:bidi w:val="0"/>
        <w:adjustRightInd/>
        <w:snapToGrid/>
        <w:spacing w:line="578" w:lineRule="exact"/>
        <w:ind w:firstLine="632" w:firstLineChars="200"/>
        <w:jc w:val="both"/>
        <w:textAlignment w:val="auto"/>
        <w:rPr>
          <w:rFonts w:hint="eastAsia" w:ascii="宋体" w:hAnsi="宋体" w:eastAsia="仿宋_GB2312"/>
          <w:sz w:val="32"/>
          <w:szCs w:val="32"/>
          <w:lang w:val="en-US" w:eastAsia="zh-CN"/>
        </w:rPr>
      </w:pPr>
      <w:r>
        <w:rPr>
          <w:rFonts w:hint="eastAsia" w:ascii="宋体" w:hAnsi="宋体" w:eastAsia="仿宋_GB2312"/>
          <w:sz w:val="32"/>
          <w:szCs w:val="32"/>
          <w:lang w:eastAsia="zh-CN"/>
        </w:rPr>
        <w:t>一、企业拟在境内沪深证券交易所（包括主板、创业板和科创板）和北京证券交易所首发上市，完成股份制改造后给予奖励</w:t>
      </w:r>
      <w:r>
        <w:rPr>
          <w:rFonts w:hint="eastAsia" w:ascii="宋体" w:hAnsi="宋体" w:eastAsia="仿宋_GB2312"/>
          <w:sz w:val="32"/>
          <w:szCs w:val="32"/>
          <w:lang w:val="en-US" w:eastAsia="zh-CN"/>
        </w:rPr>
        <w:t>50万元，在河北省证监局完成辅导备案后奖励50万元，申报材料经中国证监会受理或注册制经交易所受理后奖励500万元，上市成功后奖励200万元。</w:t>
      </w:r>
    </w:p>
    <w:p>
      <w:pPr>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32" w:firstLineChars="200"/>
        <w:jc w:val="both"/>
        <w:textAlignment w:val="auto"/>
        <w:rPr>
          <w:rFonts w:hint="default" w:ascii="宋体" w:hAnsi="宋体" w:eastAsia="仿宋_GB2312"/>
          <w:sz w:val="32"/>
          <w:szCs w:val="32"/>
          <w:lang w:val="en-US" w:eastAsia="zh-CN"/>
        </w:rPr>
      </w:pPr>
      <w:r>
        <w:rPr>
          <w:rFonts w:hint="eastAsia" w:ascii="宋体" w:hAnsi="宋体" w:eastAsia="仿宋_GB2312"/>
          <w:sz w:val="32"/>
          <w:szCs w:val="32"/>
          <w:lang w:eastAsia="zh-CN"/>
        </w:rPr>
        <w:t>二、高新技术企业或科技型中小企业在河北股权交易所主板挂牌后给予一次性奖励</w:t>
      </w:r>
      <w:r>
        <w:rPr>
          <w:rFonts w:hint="eastAsia" w:ascii="宋体" w:hAnsi="宋体" w:eastAsia="仿宋_GB2312"/>
          <w:sz w:val="32"/>
          <w:szCs w:val="32"/>
          <w:lang w:val="en-US" w:eastAsia="zh-CN"/>
        </w:rPr>
        <w:t>30万元，其他企业</w:t>
      </w:r>
      <w:r>
        <w:rPr>
          <w:rFonts w:hint="eastAsia" w:ascii="宋体" w:hAnsi="宋体" w:eastAsia="仿宋_GB2312"/>
          <w:sz w:val="32"/>
          <w:szCs w:val="32"/>
          <w:lang w:eastAsia="zh-CN"/>
        </w:rPr>
        <w:t>在河北股权交易所主板挂牌后</w:t>
      </w:r>
      <w:r>
        <w:rPr>
          <w:rFonts w:hint="eastAsia" w:ascii="宋体" w:hAnsi="宋体" w:eastAsia="仿宋_GB2312"/>
          <w:sz w:val="32"/>
          <w:szCs w:val="32"/>
          <w:lang w:val="en-US" w:eastAsia="zh-CN"/>
        </w:rPr>
        <w:t>给予一次性奖励15万元。</w:t>
      </w:r>
    </w:p>
    <w:p>
      <w:pPr>
        <w:keepNext w:val="0"/>
        <w:keepLines w:val="0"/>
        <w:pageBreakBefore w:val="0"/>
        <w:widowControl w:val="0"/>
        <w:kinsoku/>
        <w:overflowPunct/>
        <w:topLinePunct w:val="0"/>
        <w:autoSpaceDE/>
        <w:autoSpaceDN/>
        <w:bidi w:val="0"/>
        <w:adjustRightInd/>
        <w:snapToGrid/>
        <w:spacing w:line="578" w:lineRule="exact"/>
        <w:textAlignment w:val="auto"/>
        <w:rPr>
          <w:rFonts w:hint="eastAsia" w:ascii="宋体" w:hAnsi="宋体" w:eastAsia="仿宋_GB2312" w:cs="仿宋_GB2312"/>
          <w:sz w:val="32"/>
          <w:szCs w:val="32"/>
          <w:lang w:eastAsia="zh-CN"/>
        </w:rPr>
      </w:pPr>
    </w:p>
    <w:p>
      <w:pPr>
        <w:keepNext w:val="0"/>
        <w:keepLines w:val="0"/>
        <w:pageBreakBefore w:val="0"/>
        <w:widowControl w:val="0"/>
        <w:kinsoku/>
        <w:overflowPunct/>
        <w:topLinePunct w:val="0"/>
        <w:autoSpaceDE/>
        <w:autoSpaceDN/>
        <w:bidi w:val="0"/>
        <w:adjustRightInd/>
        <w:snapToGrid/>
        <w:spacing w:line="578" w:lineRule="exact"/>
        <w:textAlignment w:val="auto"/>
        <w:rPr>
          <w:rFonts w:hint="eastAsia" w:ascii="宋体" w:hAnsi="宋体" w:eastAsia="仿宋_GB2312"/>
          <w:sz w:val="32"/>
          <w:szCs w:val="32"/>
          <w:lang w:eastAsia="zh-CN"/>
        </w:rPr>
      </w:pPr>
    </w:p>
    <w:p>
      <w:pPr>
        <w:keepNext w:val="0"/>
        <w:keepLines w:val="0"/>
        <w:pageBreakBefore w:val="0"/>
        <w:widowControl w:val="0"/>
        <w:kinsoku/>
        <w:wordWrap w:val="0"/>
        <w:overflowPunct/>
        <w:topLinePunct w:val="0"/>
        <w:autoSpaceDE/>
        <w:autoSpaceDN/>
        <w:bidi w:val="0"/>
        <w:adjustRightInd/>
        <w:snapToGrid/>
        <w:spacing w:line="578" w:lineRule="exact"/>
        <w:jc w:val="right"/>
        <w:textAlignment w:val="auto"/>
        <w:rPr>
          <w:rFonts w:hint="eastAsia" w:ascii="宋体" w:hAnsi="宋体" w:eastAsia="仿宋_GB2312"/>
          <w:sz w:val="32"/>
          <w:szCs w:val="32"/>
          <w:lang w:eastAsia="zh-CN"/>
        </w:rPr>
      </w:pPr>
      <w:r>
        <w:rPr>
          <w:rFonts w:hint="eastAsia" w:ascii="宋体" w:hAnsi="宋体" w:eastAsia="仿宋_GB2312"/>
          <w:sz w:val="32"/>
          <w:szCs w:val="32"/>
          <w:lang w:eastAsia="zh-CN"/>
        </w:rPr>
        <w:t>石家庄市鹿泉区地方金融监督管理局</w:t>
      </w:r>
      <w:r>
        <w:rPr>
          <w:rFonts w:hint="eastAsia" w:ascii="宋体" w:hAnsi="宋体" w:eastAsia="仿宋_GB2312"/>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78" w:lineRule="exact"/>
        <w:jc w:val="center"/>
        <w:textAlignment w:val="auto"/>
      </w:pPr>
      <w:r>
        <w:rPr>
          <w:rFonts w:hint="eastAsia" w:ascii="宋体" w:hAnsi="宋体" w:eastAsia="仿宋_GB2312"/>
          <w:sz w:val="32"/>
          <w:szCs w:val="32"/>
          <w:lang w:val="en-US" w:eastAsia="zh-CN"/>
        </w:rPr>
        <w:t xml:space="preserve">                          2022年1月25日</w:t>
      </w:r>
    </w:p>
    <w:sectPr>
      <w:headerReference r:id="rId3" w:type="default"/>
      <w:footerReference r:id="rId4" w:type="default"/>
      <w:footerReference r:id="rId5" w:type="even"/>
      <w:pgSz w:w="11906" w:h="16838"/>
      <w:pgMar w:top="2098" w:right="1474" w:bottom="1984" w:left="1587" w:header="851" w:footer="1587" w:gutter="0"/>
      <w:cols w:space="720" w:num="1"/>
      <w:titlePg/>
      <w:rtlGutter w:val="0"/>
      <w:docGrid w:type="linesAndChars" w:linePitch="582"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wordWrap w:val="0"/>
      <w:ind w:firstLine="280" w:firstLineChars="100"/>
      <w:jc w:val="right"/>
      <w:rPr>
        <w:rStyle w:val="6"/>
        <w:rFonts w:hint="eastAsia"/>
        <w:sz w:val="28"/>
        <w:szCs w:val="28"/>
      </w:rPr>
    </w:pPr>
    <w:r>
      <w:rPr>
        <w:rStyle w:val="6"/>
        <w:rFonts w:hint="eastAsia"/>
        <w:sz w:val="28"/>
        <w:szCs w:val="28"/>
      </w:rPr>
      <w:t xml:space="preserve">— </w:t>
    </w:r>
    <w:r>
      <w:rPr>
        <w:sz w:val="28"/>
        <w:szCs w:val="28"/>
      </w:rPr>
      <w:fldChar w:fldCharType="begin"/>
    </w:r>
    <w:r>
      <w:rPr>
        <w:rStyle w:val="6"/>
        <w:sz w:val="28"/>
        <w:szCs w:val="28"/>
      </w:rPr>
      <w:instrText xml:space="preserve">PAGE  </w:instrText>
    </w:r>
    <w:r>
      <w:rPr>
        <w:sz w:val="28"/>
        <w:szCs w:val="28"/>
      </w:rPr>
      <w:fldChar w:fldCharType="separate"/>
    </w:r>
    <w:r>
      <w:rPr>
        <w:rStyle w:val="6"/>
        <w:sz w:val="28"/>
        <w:szCs w:val="28"/>
      </w:rPr>
      <w:t>1</w:t>
    </w:r>
    <w:r>
      <w:rPr>
        <w:sz w:val="28"/>
        <w:szCs w:val="28"/>
      </w:rPr>
      <w:fldChar w:fldCharType="end"/>
    </w:r>
    <w:r>
      <w:rPr>
        <w:rStyle w:val="6"/>
        <w:rFonts w:hint="eastAsia"/>
        <w:sz w:val="28"/>
        <w:szCs w:val="28"/>
      </w:rPr>
      <w:t xml:space="preserve"> —  </w:t>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6"/>
      </w:rPr>
    </w:pPr>
    <w:r>
      <w:fldChar w:fldCharType="begin"/>
    </w:r>
    <w:r>
      <w:rPr>
        <w:rStyle w:val="6"/>
      </w:rPr>
      <w:instrText xml:space="preserve">PAGE  </w:instrText>
    </w:r>
    <w:r>
      <w:fldChar w:fldCharType="separate"/>
    </w:r>
    <w: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EE15B3"/>
    <w:rsid w:val="6FEE15B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Office_11.8.2.9067_F1E327BC-269C-435d-A152-05C5408002CA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2022-02-23T03:15:00Z</dcterms:created>
  <dc:creator>201-W</dc:creator>
  <cp:lastModifiedBy>201-W</cp:lastModifiedBy>
  <dcterms:modified xsi:type="dcterms:W3CDTF">2022-02-23T03:16:14Z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