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石家庄市鹿泉区文学艺术界联合会(本级)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721001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D1C9B5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石家庄市鹿泉区文学艺术界联合会(本级)</w:t>
      </w:r>
    </w:p>
    <w:p w14:paraId="5EF09BC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w:t>
      </w:r>
      <w:r>
        <w:rPr>
          <w:rFonts w:hint="eastAsia" w:ascii="Times New Roman" w:eastAsia="方正小标宋_GBK"/>
          <w:b w:val="0"/>
          <w:sz w:val="72"/>
          <w:szCs w:val="72"/>
          <w:lang w:eastAsia="zh-CN"/>
        </w:rPr>
        <w:t>及所属单位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CFEB52B">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石家庄市鹿泉区文学艺术界联合会(本级)</w:t>
      </w:r>
    </w:p>
    <w:p w14:paraId="6AE94E9C">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1DBD72F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209DC0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7C39697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8592B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5F90F0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E733DB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3D027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C436D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453FE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1B270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B006A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75C6F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06EEEC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3B5DA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4C0BE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DEA4D1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3068C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EFF66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A1328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33CF7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3DB76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23F4A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D8146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3549C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1936D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35E8B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D901DE1">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名词解释</w:t>
      </w:r>
    </w:p>
    <w:p w14:paraId="09A865E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0DE9028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55E26039">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一）坚持和加强党的全面领导，贯彻落实党对文艺工作的方针政策和决策部署，对各团体会员、文艺工作者及新文艺组织、新文艺群体开展团结引导、联络协调、服务管理、自律维权工作。团结广大文艺工作者，反映和听取文艺界的情况和意见，引导广大文艺工作者听党话跟党走。</w:t>
      </w:r>
    </w:p>
    <w:p w14:paraId="72E6A4B0">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（二）组织召开全区文联代表大会，全委会和主席团会议；组织召开全区文艺家协会代表大会、理事会、主席团会议以及全区文联系统工作会议。</w:t>
      </w:r>
    </w:p>
    <w:p w14:paraId="442AD565">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（三）组织开展采风创作、文艺志愿服务、主题文艺活动、展演展示展播等文艺实践活动。组织开展文艺人才教育培训、培养举荐、创作扶持等工作。</w:t>
      </w:r>
    </w:p>
    <w:p w14:paraId="3AB07BF1">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（四）协同有关部门组织文艺活动的重大评奖活动。组织开展文艺评论、文艺理论研究、学术交流研讨等活动。</w:t>
      </w:r>
    </w:p>
    <w:p w14:paraId="5A9A2EDE">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（五）依法开展文艺领域行业教育、行业自律、行业服务和行业管理工作，开展行风建设和职业道德建设。</w:t>
      </w:r>
    </w:p>
    <w:p w14:paraId="1CFD2AAA">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（六）服务区委、区政府工作大局，传播中华优秀传统文化，组织开展文化交流合作。</w:t>
      </w:r>
    </w:p>
    <w:p w14:paraId="1F5CA188">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（七）组织开展文艺领域侵权纠纷调解、权益保护协调合作、诉求表达处理、法律志愿服务等维权服务工作，维护文艺工作者合法权益。</w:t>
      </w:r>
    </w:p>
    <w:p w14:paraId="721C9096">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（八）引导网络文艺创作生产，促进传统文艺和网络文艺融合发展。</w:t>
      </w:r>
    </w:p>
    <w:p w14:paraId="5193DEF1">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（九）联络、协调、服务和指导各文艺家协会，对区文联业务主管的社会组织进行日常联系和监督管理，依法依章程指导基层文联工作。编辑出版有关文艺刊物和文艺书籍。</w:t>
      </w:r>
    </w:p>
    <w:p w14:paraId="55C705DA">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（十）完成区委、区政府交办的其他事项。</w:t>
      </w:r>
    </w:p>
    <w:p w14:paraId="765844F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9F387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石家庄市鹿泉区文学艺术界联合会(本级)</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参公事业部门</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14:paraId="08E7FBBB">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我部门无二级预算部门，因此，石家庄市鹿泉区文学艺术界联合会2025年度部门决算即石家庄市鹿泉区文学艺术界联合会本级2025年度决算。</w:t>
      </w: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Times New Roman" w:hAnsi="Times New Roman" w:eastAsia="黑体" w:cs="Times New Roman"/>
          <w:sz w:val="32"/>
          <w:szCs w:val="32"/>
          <w:highlight w:val="yellow"/>
        </w:rPr>
        <w:br w:type="page"/>
      </w:r>
    </w:p>
    <w:p w14:paraId="6AC90CD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部门（单位）：石家庄市鹿泉区文学艺术界联合会(本级)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158.88</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5.92</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11.69</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部门（单位）：石家庄市鹿泉区文学艺术界联合会(本级)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199.37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199.37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2C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690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887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199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D87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158.88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95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392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3E3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664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A2F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48A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D08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EDD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60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C8E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F41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1FB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E60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732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53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1F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4DB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3FA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艺术表演场所</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D2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023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F91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A58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EF2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A6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F4E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50DE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4F7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1D9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文化活动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CF0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0B9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A86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F71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91C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6D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25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5E9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B54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787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A2D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1EE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AB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660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69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AC7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3C9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DE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268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D21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849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6D6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D6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9BC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5E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6DA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64B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1A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57F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402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91E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4C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CCB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D9A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1A9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4B3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DD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0D6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20C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B09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B27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EDA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BD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B06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8A2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D70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9B8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4A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24D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976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533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83E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BFA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8ED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EAA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774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8D9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6DC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944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0FD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71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62F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AF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78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1CF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9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F19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C4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547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09A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ACD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361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FE2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EA7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596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4DE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F7D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DA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923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3D4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403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63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A8F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8D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95D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345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5B4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9C4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7A9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35F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E18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C90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72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022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3BD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D1E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927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1C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E48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EFBD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D34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807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A0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8D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33E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B15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562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部门（单位）：石家庄市鹿泉区文学艺术界联合会(本级)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919C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5F6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67E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D72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37D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DC6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7E9F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3E2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C1BC5">
            <w:pPr>
              <w:jc w:val="right"/>
              <w:rPr>
                <w:rFonts w:hint="default" w:ascii="Times New Roman" w:hAnsi="Times New Roman" w:eastAsia="宋体" w:cs="Times New Roman"/>
                <w:i w:val="0"/>
                <w:iCs w:val="0"/>
                <w:color w:val="000000"/>
                <w:sz w:val="20"/>
                <w:szCs w:val="20"/>
                <w:highlight w:val="none"/>
                <w:u w:val="none"/>
              </w:rPr>
            </w:pPr>
          </w:p>
        </w:tc>
      </w:tr>
      <w:tr w14:paraId="45A4F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F15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FAB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DEC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B5B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9A22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9A89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42F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7AF4C">
            <w:pPr>
              <w:jc w:val="right"/>
              <w:rPr>
                <w:rFonts w:hint="default" w:ascii="Times New Roman" w:hAnsi="Times New Roman" w:eastAsia="宋体" w:cs="Times New Roman"/>
                <w:i w:val="0"/>
                <w:iCs w:val="0"/>
                <w:color w:val="000000"/>
                <w:sz w:val="20"/>
                <w:szCs w:val="20"/>
                <w:highlight w:val="none"/>
                <w:u w:val="none"/>
              </w:rPr>
            </w:pPr>
          </w:p>
        </w:tc>
      </w:tr>
      <w:tr w14:paraId="64EB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654F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FD8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艺术表演场所</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43C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048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6BD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6EC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071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B36A3">
            <w:pPr>
              <w:jc w:val="right"/>
              <w:rPr>
                <w:rFonts w:hint="default" w:ascii="Times New Roman" w:hAnsi="Times New Roman" w:eastAsia="宋体" w:cs="Times New Roman"/>
                <w:i w:val="0"/>
                <w:iCs w:val="0"/>
                <w:color w:val="000000"/>
                <w:sz w:val="20"/>
                <w:szCs w:val="20"/>
                <w:highlight w:val="none"/>
                <w:u w:val="none"/>
              </w:rPr>
            </w:pPr>
          </w:p>
        </w:tc>
      </w:tr>
      <w:tr w14:paraId="73998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19A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BC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文化活动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7F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E59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0F6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46D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B4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68946">
            <w:pPr>
              <w:jc w:val="right"/>
              <w:rPr>
                <w:rFonts w:hint="default" w:ascii="Times New Roman" w:hAnsi="Times New Roman" w:eastAsia="宋体" w:cs="Times New Roman"/>
                <w:i w:val="0"/>
                <w:iCs w:val="0"/>
                <w:color w:val="000000"/>
                <w:sz w:val="20"/>
                <w:szCs w:val="20"/>
                <w:highlight w:val="none"/>
                <w:u w:val="none"/>
              </w:rPr>
            </w:pPr>
          </w:p>
        </w:tc>
      </w:tr>
      <w:tr w14:paraId="099F4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CF9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1B6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16C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882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853A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3D34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8FA3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1FD34">
            <w:pPr>
              <w:jc w:val="right"/>
              <w:rPr>
                <w:rFonts w:hint="default" w:ascii="Times New Roman" w:hAnsi="Times New Roman" w:eastAsia="宋体" w:cs="Times New Roman"/>
                <w:i w:val="0"/>
                <w:iCs w:val="0"/>
                <w:color w:val="000000"/>
                <w:sz w:val="20"/>
                <w:szCs w:val="20"/>
                <w:highlight w:val="none"/>
                <w:u w:val="none"/>
              </w:rPr>
            </w:pPr>
          </w:p>
        </w:tc>
      </w:tr>
      <w:tr w14:paraId="1FE90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7DB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167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C79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D59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190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1C9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F17F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FF119">
            <w:pPr>
              <w:jc w:val="right"/>
              <w:rPr>
                <w:rFonts w:hint="default" w:ascii="Times New Roman" w:hAnsi="Times New Roman" w:eastAsia="宋体" w:cs="Times New Roman"/>
                <w:i w:val="0"/>
                <w:iCs w:val="0"/>
                <w:color w:val="000000"/>
                <w:sz w:val="20"/>
                <w:szCs w:val="20"/>
                <w:highlight w:val="none"/>
                <w:u w:val="none"/>
              </w:rPr>
            </w:pPr>
          </w:p>
        </w:tc>
      </w:tr>
      <w:tr w14:paraId="23F58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301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2EC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8C8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979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42D3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6C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5FE6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5446A">
            <w:pPr>
              <w:jc w:val="right"/>
              <w:rPr>
                <w:rFonts w:hint="default" w:ascii="Times New Roman" w:hAnsi="Times New Roman" w:eastAsia="宋体" w:cs="Times New Roman"/>
                <w:i w:val="0"/>
                <w:iCs w:val="0"/>
                <w:color w:val="000000"/>
                <w:sz w:val="20"/>
                <w:szCs w:val="20"/>
                <w:highlight w:val="none"/>
                <w:u w:val="none"/>
              </w:rPr>
            </w:pPr>
          </w:p>
        </w:tc>
      </w:tr>
      <w:tr w14:paraId="579A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91F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7AB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4E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C9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AD79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E00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9963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919FC">
            <w:pPr>
              <w:jc w:val="right"/>
              <w:rPr>
                <w:rFonts w:hint="default" w:ascii="Times New Roman" w:hAnsi="Times New Roman" w:eastAsia="宋体" w:cs="Times New Roman"/>
                <w:i w:val="0"/>
                <w:iCs w:val="0"/>
                <w:color w:val="000000"/>
                <w:sz w:val="20"/>
                <w:szCs w:val="20"/>
                <w:highlight w:val="none"/>
                <w:u w:val="none"/>
              </w:rPr>
            </w:pPr>
          </w:p>
        </w:tc>
      </w:tr>
      <w:tr w14:paraId="05D1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0D4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A09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4A3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E75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E66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55C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4D22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4E48E">
            <w:pPr>
              <w:jc w:val="right"/>
              <w:rPr>
                <w:rFonts w:hint="default" w:ascii="Times New Roman" w:hAnsi="Times New Roman" w:eastAsia="宋体" w:cs="Times New Roman"/>
                <w:i w:val="0"/>
                <w:iCs w:val="0"/>
                <w:color w:val="000000"/>
                <w:sz w:val="20"/>
                <w:szCs w:val="20"/>
                <w:highlight w:val="none"/>
                <w:u w:val="none"/>
              </w:rPr>
            </w:pPr>
          </w:p>
        </w:tc>
      </w:tr>
      <w:tr w14:paraId="6743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1E0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21E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B0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B63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5EC9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9F9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D3E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E8F31">
            <w:pPr>
              <w:jc w:val="right"/>
              <w:rPr>
                <w:rFonts w:hint="default" w:ascii="Times New Roman" w:hAnsi="Times New Roman" w:eastAsia="宋体" w:cs="Times New Roman"/>
                <w:i w:val="0"/>
                <w:iCs w:val="0"/>
                <w:color w:val="000000"/>
                <w:sz w:val="20"/>
                <w:szCs w:val="20"/>
                <w:highlight w:val="none"/>
                <w:u w:val="none"/>
              </w:rPr>
            </w:pPr>
          </w:p>
        </w:tc>
      </w:tr>
      <w:tr w14:paraId="3A37E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FCD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7D4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429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30D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12E7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CC0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88C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E6B5A">
            <w:pPr>
              <w:jc w:val="right"/>
              <w:rPr>
                <w:rFonts w:hint="default" w:ascii="Times New Roman" w:hAnsi="Times New Roman" w:eastAsia="宋体" w:cs="Times New Roman"/>
                <w:i w:val="0"/>
                <w:iCs w:val="0"/>
                <w:color w:val="000000"/>
                <w:sz w:val="20"/>
                <w:szCs w:val="20"/>
                <w:highlight w:val="none"/>
                <w:u w:val="none"/>
              </w:rPr>
            </w:pPr>
          </w:p>
        </w:tc>
      </w:tr>
      <w:tr w14:paraId="7CCE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838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11E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00F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1D2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60A5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4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8B5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FBF70">
            <w:pPr>
              <w:jc w:val="right"/>
              <w:rPr>
                <w:rFonts w:hint="default" w:ascii="Times New Roman" w:hAnsi="Times New Roman" w:eastAsia="宋体" w:cs="Times New Roman"/>
                <w:i w:val="0"/>
                <w:iCs w:val="0"/>
                <w:color w:val="000000"/>
                <w:sz w:val="20"/>
                <w:szCs w:val="20"/>
                <w:highlight w:val="none"/>
                <w:u w:val="none"/>
              </w:rPr>
            </w:pPr>
          </w:p>
        </w:tc>
      </w:tr>
      <w:tr w14:paraId="649C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F4E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A0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F88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312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36B1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DF9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6C4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B8AE8">
            <w:pPr>
              <w:jc w:val="right"/>
              <w:rPr>
                <w:rFonts w:hint="default" w:ascii="Times New Roman" w:hAnsi="Times New Roman" w:eastAsia="宋体" w:cs="Times New Roman"/>
                <w:i w:val="0"/>
                <w:iCs w:val="0"/>
                <w:color w:val="000000"/>
                <w:sz w:val="20"/>
                <w:szCs w:val="20"/>
                <w:highlight w:val="none"/>
                <w:u w:val="none"/>
              </w:rPr>
            </w:pPr>
          </w:p>
        </w:tc>
      </w:tr>
      <w:tr w14:paraId="76374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9B3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9C3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83F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D9A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950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D16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EBB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0A95F">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部门（单位）：石家庄市鹿泉区文学艺术界联合会(本级)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158.88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199.37</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8"/>
        <w:gridCol w:w="3065"/>
        <w:gridCol w:w="1006"/>
        <w:gridCol w:w="688"/>
        <w:gridCol w:w="720"/>
        <w:gridCol w:w="344"/>
        <w:gridCol w:w="1126"/>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部门（单位）：石家庄市鹿泉区文学艺术界联合会(本级)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37.17</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37.17</w:t>
            </w:r>
          </w:p>
        </w:tc>
      </w:tr>
      <w:tr w14:paraId="0D81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4889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8D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DD4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158.88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852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62D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37.17</w:t>
            </w:r>
          </w:p>
        </w:tc>
      </w:tr>
      <w:tr w14:paraId="4B5C1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9EBB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60D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AE9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4B8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5EFB90">
            <w:pPr>
              <w:jc w:val="right"/>
              <w:rPr>
                <w:rFonts w:hint="default" w:ascii="Times New Roman" w:hAnsi="Times New Roman" w:eastAsia="宋体" w:cs="Times New Roman"/>
                <w:i w:val="0"/>
                <w:iCs w:val="0"/>
                <w:color w:val="000000"/>
                <w:sz w:val="20"/>
                <w:szCs w:val="20"/>
                <w:highlight w:val="none"/>
                <w:u w:val="none"/>
              </w:rPr>
            </w:pPr>
          </w:p>
        </w:tc>
      </w:tr>
      <w:tr w14:paraId="7DBE2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8B4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874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艺术表演场所</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28A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F37D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8F03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w:t>
            </w:r>
          </w:p>
        </w:tc>
      </w:tr>
      <w:tr w14:paraId="47B7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2C00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B68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文化活动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735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AA3E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3BE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7.17</w:t>
            </w:r>
          </w:p>
        </w:tc>
      </w:tr>
      <w:tr w14:paraId="437D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161F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3C2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6FE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FA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4B7CD6">
            <w:pPr>
              <w:jc w:val="right"/>
              <w:rPr>
                <w:rFonts w:hint="default" w:ascii="Times New Roman" w:hAnsi="Times New Roman" w:eastAsia="宋体" w:cs="Times New Roman"/>
                <w:i w:val="0"/>
                <w:iCs w:val="0"/>
                <w:color w:val="000000"/>
                <w:sz w:val="20"/>
                <w:szCs w:val="20"/>
                <w:highlight w:val="none"/>
                <w:u w:val="none"/>
              </w:rPr>
            </w:pPr>
          </w:p>
        </w:tc>
      </w:tr>
      <w:tr w14:paraId="3E5B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5100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3A4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EC1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17F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445C52">
            <w:pPr>
              <w:jc w:val="right"/>
              <w:rPr>
                <w:rFonts w:hint="default" w:ascii="Times New Roman" w:hAnsi="Times New Roman" w:eastAsia="宋体" w:cs="Times New Roman"/>
                <w:i w:val="0"/>
                <w:iCs w:val="0"/>
                <w:color w:val="000000"/>
                <w:sz w:val="20"/>
                <w:szCs w:val="20"/>
                <w:highlight w:val="none"/>
                <w:u w:val="none"/>
              </w:rPr>
            </w:pPr>
          </w:p>
        </w:tc>
      </w:tr>
      <w:tr w14:paraId="6121D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A456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BB6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6E3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6E1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F4A4BF">
            <w:pPr>
              <w:jc w:val="right"/>
              <w:rPr>
                <w:rFonts w:hint="default" w:ascii="Times New Roman" w:hAnsi="Times New Roman" w:eastAsia="宋体" w:cs="Times New Roman"/>
                <w:i w:val="0"/>
                <w:iCs w:val="0"/>
                <w:color w:val="000000"/>
                <w:sz w:val="20"/>
                <w:szCs w:val="20"/>
                <w:highlight w:val="none"/>
                <w:u w:val="none"/>
              </w:rPr>
            </w:pPr>
          </w:p>
        </w:tc>
      </w:tr>
      <w:tr w14:paraId="48BD2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7338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C6B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B7E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FE1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CF5497">
            <w:pPr>
              <w:jc w:val="right"/>
              <w:rPr>
                <w:rFonts w:hint="default" w:ascii="Times New Roman" w:hAnsi="Times New Roman" w:eastAsia="宋体" w:cs="Times New Roman"/>
                <w:i w:val="0"/>
                <w:iCs w:val="0"/>
                <w:color w:val="000000"/>
                <w:sz w:val="20"/>
                <w:szCs w:val="20"/>
                <w:highlight w:val="none"/>
                <w:u w:val="none"/>
              </w:rPr>
            </w:pPr>
          </w:p>
        </w:tc>
      </w:tr>
      <w:tr w14:paraId="61A13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DD85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072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10C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212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93DF0B">
            <w:pPr>
              <w:jc w:val="right"/>
              <w:rPr>
                <w:rFonts w:hint="default" w:ascii="Times New Roman" w:hAnsi="Times New Roman" w:eastAsia="宋体" w:cs="Times New Roman"/>
                <w:i w:val="0"/>
                <w:iCs w:val="0"/>
                <w:color w:val="000000"/>
                <w:sz w:val="20"/>
                <w:szCs w:val="20"/>
                <w:highlight w:val="none"/>
                <w:u w:val="none"/>
              </w:rPr>
            </w:pPr>
          </w:p>
        </w:tc>
      </w:tr>
      <w:tr w14:paraId="58F97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0EC0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F25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747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322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C666C5">
            <w:pPr>
              <w:jc w:val="right"/>
              <w:rPr>
                <w:rFonts w:hint="default" w:ascii="Times New Roman" w:hAnsi="Times New Roman" w:eastAsia="宋体" w:cs="Times New Roman"/>
                <w:i w:val="0"/>
                <w:iCs w:val="0"/>
                <w:color w:val="000000"/>
                <w:sz w:val="20"/>
                <w:szCs w:val="20"/>
                <w:highlight w:val="none"/>
                <w:u w:val="none"/>
              </w:rPr>
            </w:pPr>
          </w:p>
        </w:tc>
      </w:tr>
      <w:tr w14:paraId="27261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CB79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7F4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F8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6C9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708631C">
            <w:pPr>
              <w:jc w:val="right"/>
              <w:rPr>
                <w:rFonts w:hint="default" w:ascii="Times New Roman" w:hAnsi="Times New Roman" w:eastAsia="宋体" w:cs="Times New Roman"/>
                <w:i w:val="0"/>
                <w:iCs w:val="0"/>
                <w:color w:val="000000"/>
                <w:sz w:val="20"/>
                <w:szCs w:val="20"/>
                <w:highlight w:val="none"/>
                <w:u w:val="none"/>
              </w:rPr>
            </w:pPr>
          </w:p>
        </w:tc>
      </w:tr>
      <w:tr w14:paraId="42CB4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0265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ED3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DC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A2C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956434">
            <w:pPr>
              <w:jc w:val="right"/>
              <w:rPr>
                <w:rFonts w:hint="default" w:ascii="Times New Roman" w:hAnsi="Times New Roman" w:eastAsia="宋体" w:cs="Times New Roman"/>
                <w:i w:val="0"/>
                <w:iCs w:val="0"/>
                <w:color w:val="000000"/>
                <w:sz w:val="20"/>
                <w:szCs w:val="20"/>
                <w:highlight w:val="none"/>
                <w:u w:val="none"/>
              </w:rPr>
            </w:pPr>
          </w:p>
        </w:tc>
      </w:tr>
      <w:tr w14:paraId="615AC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2ED2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AA9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52F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54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A1B2F1">
            <w:pPr>
              <w:jc w:val="right"/>
              <w:rPr>
                <w:rFonts w:hint="default" w:ascii="Times New Roman" w:hAnsi="Times New Roman" w:eastAsia="宋体" w:cs="Times New Roman"/>
                <w:i w:val="0"/>
                <w:iCs w:val="0"/>
                <w:color w:val="000000"/>
                <w:sz w:val="20"/>
                <w:szCs w:val="20"/>
                <w:highlight w:val="none"/>
                <w:u w:val="none"/>
              </w:rPr>
            </w:pPr>
          </w:p>
        </w:tc>
      </w:tr>
      <w:tr w14:paraId="7B457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0EB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BDF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2F2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056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E0FC83">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部门（单位）：石家庄市鹿泉区文学艺术界联合会(本级)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126.78</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24.64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35.91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28.00</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33.15</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5.92</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11.69</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10.77</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10.77</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8.89</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0.76</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137.56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24.64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部门（单位）：石家庄市鹿泉区文学艺术界联合会(本级)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部门（单位）：石家庄市鹿泉区文学艺术界联合会(本级)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部门（单位）：石家庄市鹿泉区文学艺术界联合会(本级)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0.76</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0.76</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0.76</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0.76</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803A2CF">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5CB9C1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2EE8A71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7FD0A7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本单位2025年度收、支总计（含结转和结余）均为199.37万元。与2024年度决算相比，收支各减少14.52万元，下降6.8%，主要原因是人员变动，文艺活动减少，社保调整基数。</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51EFA7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89106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199.37万元，其中：财政拨款收入199.37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36BC3C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336CCE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本单位2025年度本年支出合计199.37万元，其中：基本支出162.20万元，占81.4%；项目支出37.17万元，占18.6%；经营支出0.00万元，占0.0%；上缴上级支出0.00万元，占0.0%；对附属单位补助支出0.00万元，占0.0%。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542D4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E5E76E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0586D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本单位2025年度财政拨款收、支总计（含结转和结余）均为199.37万元。与2024年度相比，财政拨款收支各减少14.52万元，降低6.8%，主要原因是人员变动，文艺活动减少，社保调整基数。</w:t>
      </w:r>
    </w:p>
    <w:p w14:paraId="1F1C08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199.37万元,比上年减少14.52万元，降低6.8%，主要原因是人员变动，文艺活动减少，社保调整基数；本年支出199.37万元，比上年减少14.52万元，降低6.8%，主要原因是人员变动，文艺活动减少，社保调整基数。具体情况如下：</w:t>
      </w:r>
    </w:p>
    <w:p w14:paraId="6322B41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199.37万元,比上年减少14.52万元，降低6.8%，主要原因是人员变动，文艺活动减少，社保调整基数；本年支出199.37万元，比上年减少14.52万元，降低6.8%，主要原因是人员变动，文艺活动减少，社保调整基数。</w:t>
      </w:r>
    </w:p>
    <w:p w14:paraId="3A9FB7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政府性基金预算财政拨款本年收入0.00万元，比上年增加0.00万元，增长0.00%，主要原因是与上年持平，无增减变化；本年支出0.00万元，比上年增加0.00万元，增长0.00%，主要原因是与上年持平，无增减变化。</w:t>
      </w:r>
    </w:p>
    <w:p w14:paraId="3317DF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国有资本经营预算财政拨款本年收入0.00万元，比上年增加0.00万元，增长0.00%，主要原因是与上年持平，无增减变化；本年支出0.00万元，比上年增加0.00万元，增长0.00%，主要原因是与上年持平，无增减变化。</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C038C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87B47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本单位2025年度财政拨款本年收入199.37万元，完成年初预算的75.0%，比年初预算减少66.55万元，决算数小于预算数主要原因是</w:t>
      </w:r>
      <w:r>
        <w:rPr>
          <w:rFonts w:hint="eastAsia" w:ascii="Times New Roman" w:eastAsia="仿宋_GB2312"/>
          <w:b w:val="0"/>
          <w:sz w:val="32"/>
          <w:szCs w:val="32"/>
          <w:lang w:eastAsia="zh-CN"/>
        </w:rPr>
        <w:t>基本支出增加</w:t>
      </w:r>
      <w:r>
        <w:rPr>
          <w:rFonts w:hint="eastAsia" w:ascii="Times New Roman" w:eastAsia="仿宋_GB2312"/>
          <w:b w:val="0"/>
          <w:sz w:val="32"/>
          <w:szCs w:val="32"/>
          <w:lang w:val="en-US" w:eastAsia="zh-CN"/>
        </w:rPr>
        <w:t>11.27万元，项目支出减少77.83万元</w:t>
      </w:r>
      <w:r>
        <w:rPr>
          <w:rFonts w:ascii="Times New Roman" w:eastAsia="仿宋_GB2312"/>
          <w:b w:val="0"/>
          <w:sz w:val="32"/>
          <w:szCs w:val="32"/>
        </w:rPr>
        <w:t>；本年支出199.37万元，完成年初预算的75.0%，比年初预算减少66.55万元，决算数小于预算数主要原因是</w:t>
      </w:r>
      <w:r>
        <w:rPr>
          <w:rFonts w:hint="eastAsia" w:ascii="Times New Roman" w:eastAsia="仿宋_GB2312"/>
          <w:b w:val="0"/>
          <w:sz w:val="32"/>
          <w:szCs w:val="32"/>
          <w:lang w:eastAsia="zh-CN"/>
        </w:rPr>
        <w:t>基本支出增加</w:t>
      </w:r>
      <w:r>
        <w:rPr>
          <w:rFonts w:hint="eastAsia" w:ascii="Times New Roman" w:eastAsia="仿宋_GB2312"/>
          <w:b w:val="0"/>
          <w:sz w:val="32"/>
          <w:szCs w:val="32"/>
          <w:lang w:val="en-US" w:eastAsia="zh-CN"/>
        </w:rPr>
        <w:t>11.27万元，项目支出减少77.83万元</w:t>
      </w:r>
      <w:r>
        <w:rPr>
          <w:rFonts w:ascii="Times New Roman" w:eastAsia="仿宋_GB2312"/>
          <w:b w:val="0"/>
          <w:sz w:val="32"/>
          <w:szCs w:val="32"/>
        </w:rPr>
        <w:t>。具体情况如下：</w:t>
      </w:r>
    </w:p>
    <w:p w14:paraId="34135A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一般公共预算财政拨款本年收入完成年初预算的75.0%，比年初预算减少66.55万元，主要原因是</w:t>
      </w:r>
      <w:r>
        <w:rPr>
          <w:rFonts w:hint="eastAsia" w:ascii="Times New Roman" w:eastAsia="仿宋_GB2312"/>
          <w:b w:val="0"/>
          <w:sz w:val="32"/>
          <w:szCs w:val="32"/>
          <w:lang w:eastAsia="zh-CN"/>
        </w:rPr>
        <w:t>基本支出增加</w:t>
      </w:r>
      <w:r>
        <w:rPr>
          <w:rFonts w:hint="eastAsia" w:ascii="Times New Roman" w:eastAsia="仿宋_GB2312"/>
          <w:b w:val="0"/>
          <w:sz w:val="32"/>
          <w:szCs w:val="32"/>
          <w:lang w:val="en-US" w:eastAsia="zh-CN"/>
        </w:rPr>
        <w:t>11.27万元，项目支出减少77.83万元</w:t>
      </w:r>
      <w:r>
        <w:rPr>
          <w:rFonts w:ascii="Times New Roman" w:eastAsia="仿宋_GB2312"/>
          <w:b w:val="0"/>
          <w:sz w:val="32"/>
          <w:szCs w:val="32"/>
        </w:rPr>
        <w:t>；支出完成年初预算的75.0%，比年初预算减少66.55万元，主要原因是</w:t>
      </w:r>
      <w:r>
        <w:rPr>
          <w:rFonts w:hint="eastAsia" w:ascii="Times New Roman" w:eastAsia="仿宋_GB2312"/>
          <w:b w:val="0"/>
          <w:sz w:val="32"/>
          <w:szCs w:val="32"/>
          <w:lang w:eastAsia="zh-CN"/>
        </w:rPr>
        <w:t>基本支出增加</w:t>
      </w:r>
      <w:r>
        <w:rPr>
          <w:rFonts w:hint="eastAsia" w:ascii="Times New Roman" w:eastAsia="仿宋_GB2312"/>
          <w:b w:val="0"/>
          <w:sz w:val="32"/>
          <w:szCs w:val="32"/>
          <w:lang w:val="en-US" w:eastAsia="zh-CN"/>
        </w:rPr>
        <w:t>11.27万元，项目支出减少77.83万元</w:t>
      </w:r>
      <w:r>
        <w:rPr>
          <w:rFonts w:ascii="Times New Roman" w:eastAsia="仿宋_GB2312"/>
          <w:b w:val="0"/>
          <w:sz w:val="32"/>
          <w:szCs w:val="32"/>
        </w:rPr>
        <w:t>。</w:t>
      </w:r>
    </w:p>
    <w:p w14:paraId="4620E7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政府性基金预算财政拨款本年收入完成年初预算的0.0%，比年初预算增加0.00万元，主要原因是与上年持平，无增减变化；支出完成年初预算的0.0%，比年初预算增加0.00万元，主要原因是与上年持平，无增减变化。</w:t>
      </w:r>
    </w:p>
    <w:p w14:paraId="4795FB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与上年持平，无增减变化；支出完成年初预算的0.0%，比年初预算增加0.00万元，主要原因是与上年持平，无增减变化。</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1875AB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4E3EFB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2025年度财政拨款支出199.37万元，主要用于以下方面：</w:t>
      </w:r>
    </w:p>
    <w:p w14:paraId="528AB2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345495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文化旅游体育与传媒（类）支出158.88万元，占79.7%，主要用于协会活动等支出；社会保障和就业 （类）支出22.87万元，占11.5%，主要用于缴纳社保等支出；卫生健康（类）支出5.92万元，占3.0%，主要用于缴纳医保等支出；住房保障（类）支出11.69万元，占5.9%，主要用于缴纳住房公积金等支出</w:t>
      </w:r>
    </w:p>
    <w:p w14:paraId="6899E57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F94F7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2025年度财政拨款基本支出162.20万元，其中：</w:t>
      </w:r>
    </w:p>
    <w:p w14:paraId="42F798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137.56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5069F3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24.64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FD9F61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40C7DA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57AAED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0.76万元，支出决算为0.76万元，完成预算的100.0%，较预算增加0.00万元，增长0.0%，主要原因是无增减变化；较2024年度决算增加0.76万元，增长100.00%，主要原因是公车维修。</w:t>
      </w:r>
    </w:p>
    <w:p w14:paraId="5695A1C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1C1A71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与预算持平；较上年增加0.00万元，增长0.00%,主要原因是与上年持平。因公出国（境）团组0个、共0人、参加其他单位组织的因公出国（境）团组0个、共0人/无本部门组织的出国（境）团组。</w:t>
      </w:r>
    </w:p>
    <w:p w14:paraId="4B0480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本单位2025年度公务用车购置及运行维护费预算为0.76万元，支出决算0.76万元，完成预算的100.0%,较预算增加0.00万元，增长0.0%,主要原因是与预算持平；较上年增加0.76万元，增长100.00%,主要原因是公车维修。其中：</w:t>
      </w:r>
    </w:p>
    <w:p w14:paraId="6980CE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本单位2025年度公务用车购置量0辆，发生“公务用车购置”经费支出0.00万元。公务用车购置费支出较预算增加0.00万元，增长0.0%,主要原因是无增减变化；较上年增加0.00万元，增长0.00%,主要原因是与上年持平。</w:t>
      </w:r>
    </w:p>
    <w:p w14:paraId="58D98A5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公务用车运行维护费支出0.76万元：</w:t>
      </w:r>
      <w:r>
        <w:rPr>
          <w:rFonts w:ascii="Times New Roman" w:eastAsia="仿宋_GB2312"/>
          <w:b w:val="0"/>
          <w:sz w:val="32"/>
          <w:szCs w:val="32"/>
        </w:rPr>
        <w:t>本单位2025年度单位公务用车保有量1辆，发生运行维护费支出0.76万元。公车运行维护费支出较预算增加0.00万元，增长0.0%,主要原因是与预算持平；较上年增加0.76万元，增长100.00%，主要原因是公车维修。</w:t>
      </w:r>
    </w:p>
    <w:p w14:paraId="732E11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与上年持平；较上年度增加0.00万元，增长0.00%,主要原因是与上年持平。本年度共发生公务接待0批次、0人次。</w:t>
      </w:r>
    </w:p>
    <w:p w14:paraId="25AD22A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1F878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本单位2025年度机关运行经费支出24.64万元，较2024年度增加1.53万元，增长6.6%。主要原因是社保调整基数</w:t>
      </w:r>
      <w:r>
        <w:rPr>
          <w:rFonts w:hint="eastAsia" w:ascii="Times New Roman" w:eastAsia="仿宋_GB2312"/>
          <w:b w:val="0"/>
          <w:sz w:val="32"/>
          <w:szCs w:val="32"/>
          <w:lang w:eastAsia="zh-CN"/>
        </w:rPr>
        <w:t>，公车维修</w:t>
      </w:r>
      <w:r>
        <w:rPr>
          <w:rFonts w:ascii="Times New Roman" w:eastAsia="仿宋_GB2312"/>
          <w:b w:val="0"/>
          <w:sz w:val="32"/>
          <w:szCs w:val="32"/>
        </w:rPr>
        <w:t>。</w:t>
      </w:r>
    </w:p>
    <w:p w14:paraId="4629ECD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B02D3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0.41万元，从采购类型来看，政府采购货物支出0.18万元、政府采购工程支出0.00万元、政府采购服务支出0.23万元。授予中小企业合同金额0.41万元，占政府采购支出总额的100.0%，其中授予小微企业合同金额0.41万元，占政府采购支出总额的100.0%。</w:t>
      </w:r>
    </w:p>
    <w:p w14:paraId="449D039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2A0C6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与上年持平，无增减变化。其中，副部（省）级及以上领导用车0辆，主要负责人用车0辆，机要通信用车0辆，应急保障用车1辆，执法执勤用车0辆，特种专业技术用车0辆，离退休干部用车0辆，其他用车0辆，其他用车主要是与上年持平，无增减变化。单位价值100万元（含）以上设备（不含车辆）0台（套）。</w:t>
      </w:r>
    </w:p>
    <w:p w14:paraId="577C44C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1DC827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714F2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37.17万元（决算金额）。其中，一般公共预算项目2个，涉及资金37.17万元，占一般公共预算项目支出总额的100%；政府性基金预算项目0个，涉及资金0万元，占政府性基金预算项目支出总额的0%；国有资本经营预算项目0个，涉及资金0万元，占国有资本经营预算项目支出总额的0%。</w:t>
      </w:r>
    </w:p>
    <w:p w14:paraId="7211D6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文艺家之家维修改造项目、协会活动经费等2个项目开展了部门重点评价，涉及一般公共预算支出37.17万元，政府性基金预算支出0万元，国有资本经营预算支出0万元，从评价情况来看，按时间节点完成各项活动，支付项目资金，项目完成良好。</w:t>
      </w:r>
    </w:p>
    <w:p w14:paraId="742212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210361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本单位在今年部门决算公开中反映文艺家之家维修改造项目、协会活动经费等2个项目绩效自评结果。</w:t>
      </w:r>
    </w:p>
    <w:p w14:paraId="02FB829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文艺家之家维修改造项目绩效自评情况：根据年初设定的绩效目标，文艺家之家</w:t>
      </w:r>
      <w:bookmarkStart w:id="0" w:name="_GoBack"/>
      <w:bookmarkEnd w:id="0"/>
      <w:r>
        <w:rPr>
          <w:rFonts w:ascii="Times New Roman" w:eastAsia="仿宋_GB2312"/>
          <w:b w:val="0"/>
          <w:sz w:val="32"/>
          <w:szCs w:val="32"/>
        </w:rPr>
        <w:t>维修改造项目绩效自评得分为100分（绩效自评表附</w:t>
      </w:r>
      <w:r>
        <w:rPr>
          <w:rFonts w:hint="eastAsia" w:ascii="Times New Roman" w:eastAsia="仿宋_GB2312"/>
          <w:b w:val="0"/>
          <w:sz w:val="32"/>
          <w:szCs w:val="32"/>
          <w:lang w:val="en-US" w:eastAsia="zh-CN"/>
        </w:rPr>
        <w:t>1</w:t>
      </w:r>
      <w:r>
        <w:rPr>
          <w:rFonts w:ascii="Times New Roman" w:eastAsia="仿宋_GB2312"/>
          <w:b w:val="0"/>
          <w:sz w:val="32"/>
          <w:szCs w:val="32"/>
        </w:rPr>
        <w:t>）。全年预算数为30万元，执行数为30万元，完成预算的100%。</w:t>
      </w:r>
    </w:p>
    <w:p w14:paraId="17F35819">
      <w:pPr>
        <w:widowControl/>
        <w:numPr>
          <w:ilvl w:val="0"/>
          <w:numId w:val="0"/>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eastAsia="zh-CN"/>
        </w:rPr>
        <w:t>协会活动经费</w:t>
      </w: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协会活动及注册经费</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w:t>
      </w:r>
      <w:r>
        <w:rPr>
          <w:rFonts w:hint="eastAsia" w:ascii="Times New Roman" w:eastAsia="仿宋_GB2312"/>
          <w:b w:val="0"/>
          <w:sz w:val="32"/>
          <w:szCs w:val="32"/>
          <w:lang w:val="en-US" w:eastAsia="zh-CN"/>
        </w:rPr>
        <w:t>2</w:t>
      </w:r>
      <w:r>
        <w:rPr>
          <w:rFonts w:ascii="Times New Roman" w:eastAsia="仿宋_GB2312"/>
          <w:b w:val="0"/>
          <w:sz w:val="32"/>
          <w:szCs w:val="32"/>
        </w:rPr>
        <w:t>）。全年预算数为</w:t>
      </w:r>
      <w:r>
        <w:rPr>
          <w:rFonts w:hint="eastAsia" w:ascii="Times New Roman" w:eastAsia="仿宋_GB2312"/>
          <w:b w:val="0"/>
          <w:sz w:val="32"/>
          <w:szCs w:val="32"/>
          <w:lang w:val="en-US" w:eastAsia="zh-CN"/>
        </w:rPr>
        <w:t>7.17</w:t>
      </w:r>
      <w:r>
        <w:rPr>
          <w:rFonts w:ascii="Times New Roman" w:eastAsia="仿宋_GB2312"/>
          <w:b w:val="0"/>
          <w:sz w:val="32"/>
          <w:szCs w:val="32"/>
        </w:rPr>
        <w:t>万元，执行数为</w:t>
      </w:r>
      <w:r>
        <w:rPr>
          <w:rFonts w:hint="eastAsia" w:ascii="Times New Roman" w:eastAsia="仿宋_GB2312"/>
          <w:b w:val="0"/>
          <w:sz w:val="32"/>
          <w:szCs w:val="32"/>
          <w:lang w:val="en-US" w:eastAsia="zh-CN"/>
        </w:rPr>
        <w:t>7.17</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75583B3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文艺家之家维修改造项目、协会活动经费等</w:t>
      </w:r>
      <w:r>
        <w:rPr>
          <w:rFonts w:hint="eastAsia" w:ascii="Times New Roman" w:eastAsia="仿宋_GB2312"/>
          <w:b w:val="0"/>
          <w:sz w:val="32"/>
          <w:szCs w:val="32"/>
          <w:lang w:val="en-US" w:eastAsia="zh-CN"/>
        </w:rPr>
        <w:t>2个</w:t>
      </w:r>
      <w:r>
        <w:rPr>
          <w:rFonts w:ascii="Times New Roman" w:eastAsia="仿宋_GB2312"/>
          <w:b w:val="0"/>
          <w:sz w:val="32"/>
          <w:szCs w:val="32"/>
        </w:rPr>
        <w:t>项目绩效目标完成情况：一是</w:t>
      </w:r>
      <w:r>
        <w:rPr>
          <w:rFonts w:hint="eastAsia" w:ascii="Times New Roman" w:eastAsia="仿宋_GB2312"/>
          <w:b w:val="0"/>
          <w:sz w:val="32"/>
          <w:szCs w:val="32"/>
          <w:lang w:eastAsia="zh-CN"/>
        </w:rPr>
        <w:t>按时按质完成文艺家之家维修改造项目</w:t>
      </w:r>
      <w:r>
        <w:rPr>
          <w:rFonts w:ascii="Times New Roman" w:eastAsia="仿宋_GB2312"/>
          <w:b w:val="0"/>
          <w:sz w:val="32"/>
          <w:szCs w:val="32"/>
        </w:rPr>
        <w:t>；二是</w:t>
      </w:r>
      <w:r>
        <w:rPr>
          <w:rFonts w:hint="eastAsia" w:ascii="Times New Roman" w:eastAsia="仿宋_GB2312"/>
          <w:b w:val="0"/>
          <w:sz w:val="32"/>
          <w:szCs w:val="32"/>
          <w:lang w:eastAsia="zh-CN"/>
        </w:rPr>
        <w:t>举办诵读、书画展、采风等形式多样的文艺活动</w:t>
      </w:r>
      <w:r>
        <w:rPr>
          <w:rFonts w:ascii="Times New Roman" w:eastAsia="仿宋_GB2312"/>
          <w:b w:val="0"/>
          <w:sz w:val="32"/>
          <w:szCs w:val="32"/>
        </w:rPr>
        <w:t>。发现的主要问题及原因是：一是</w:t>
      </w:r>
      <w:r>
        <w:rPr>
          <w:rFonts w:hint="eastAsia" w:ascii="Times New Roman" w:eastAsia="仿宋_GB2312"/>
          <w:b w:val="0"/>
          <w:sz w:val="32"/>
          <w:szCs w:val="32"/>
          <w:lang w:eastAsia="zh-CN"/>
        </w:rPr>
        <w:t>工程质量有待加强</w:t>
      </w:r>
      <w:r>
        <w:rPr>
          <w:rFonts w:ascii="Times New Roman" w:eastAsia="仿宋_GB2312"/>
          <w:b w:val="0"/>
          <w:sz w:val="32"/>
          <w:szCs w:val="32"/>
        </w:rPr>
        <w:t>；二是</w:t>
      </w:r>
      <w:r>
        <w:rPr>
          <w:rFonts w:hint="eastAsia" w:ascii="Times New Roman" w:eastAsia="仿宋_GB2312"/>
          <w:b w:val="0"/>
          <w:sz w:val="32"/>
          <w:szCs w:val="32"/>
          <w:lang w:eastAsia="zh-CN"/>
        </w:rPr>
        <w:t>组织形式多样的文艺活动</w:t>
      </w:r>
      <w:r>
        <w:rPr>
          <w:rFonts w:ascii="Times New Roman" w:eastAsia="仿宋_GB2312"/>
          <w:b w:val="0"/>
          <w:sz w:val="32"/>
          <w:szCs w:val="32"/>
        </w:rPr>
        <w:t>。下一步改进措施：一是</w:t>
      </w:r>
      <w:r>
        <w:rPr>
          <w:rFonts w:hint="eastAsia" w:ascii="Times New Roman" w:eastAsia="仿宋_GB2312"/>
          <w:b w:val="0"/>
          <w:sz w:val="32"/>
          <w:szCs w:val="32"/>
          <w:lang w:eastAsia="zh-CN"/>
        </w:rPr>
        <w:t>进一步提高文艺家之家工程质量，打造优质文艺活动场所</w:t>
      </w:r>
      <w:r>
        <w:rPr>
          <w:rFonts w:ascii="Times New Roman" w:eastAsia="仿宋_GB2312"/>
          <w:b w:val="0"/>
          <w:sz w:val="32"/>
          <w:szCs w:val="32"/>
        </w:rPr>
        <w:t>；二是</w:t>
      </w:r>
      <w:r>
        <w:rPr>
          <w:rFonts w:hint="eastAsia" w:ascii="Times New Roman" w:eastAsia="仿宋_GB2312"/>
          <w:b w:val="0"/>
          <w:sz w:val="32"/>
          <w:szCs w:val="32"/>
        </w:rPr>
        <w:t>进一步支持重点文艺创作和活动，繁荣文化事业，促进文化事业发展</w:t>
      </w:r>
      <w:r>
        <w:rPr>
          <w:rFonts w:ascii="Times New Roman" w:eastAsia="仿宋_GB2312"/>
          <w:b w:val="0"/>
          <w:sz w:val="32"/>
          <w:szCs w:val="32"/>
        </w:rPr>
        <w:t>。</w:t>
      </w:r>
    </w:p>
    <w:p w14:paraId="152A7A8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horzAnchor="page" w:tblpX="1390" w:tblpY="1201"/>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88"/>
      </w:tblGrid>
      <w:tr w14:paraId="03DA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tcBorders>
              <w:top w:val="nil"/>
              <w:left w:val="nil"/>
              <w:bottom w:val="nil"/>
              <w:right w:val="nil"/>
            </w:tcBorders>
            <w:shd w:val="clear" w:color="auto" w:fill="auto"/>
            <w:noWrap/>
            <w:vAlign w:val="center"/>
          </w:tcPr>
          <w:p w14:paraId="0D768760">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附件1区级部门预算项目绩效自评表</w:t>
            </w:r>
          </w:p>
        </w:tc>
      </w:tr>
      <w:tr w14:paraId="3D79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5000" w:type="pct"/>
            <w:tcBorders>
              <w:top w:val="nil"/>
              <w:left w:val="nil"/>
              <w:bottom w:val="nil"/>
              <w:right w:val="nil"/>
            </w:tcBorders>
            <w:shd w:val="clear" w:color="auto" w:fill="auto"/>
            <w:noWrap/>
            <w:vAlign w:val="bottom"/>
          </w:tcPr>
          <w:p w14:paraId="6BC7B7E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bl>
    <w:p w14:paraId="667EDD07">
      <w:pPr>
        <w:widowControl/>
        <w:spacing w:before="0" w:beforeLines="0" w:beforeAutospacing="0" w:after="0" w:afterLines="0" w:afterAutospacing="0" w:line="360" w:lineRule="auto"/>
        <w:jc w:val="left"/>
        <w:rPr>
          <w:rFonts w:ascii="Times New Roman" w:eastAsia="仿宋_GB2312"/>
          <w:b w:val="0"/>
          <w:sz w:val="32"/>
          <w:szCs w:val="32"/>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8"/>
        <w:gridCol w:w="5"/>
        <w:gridCol w:w="954"/>
        <w:gridCol w:w="10"/>
        <w:gridCol w:w="959"/>
        <w:gridCol w:w="46"/>
        <w:gridCol w:w="1258"/>
        <w:gridCol w:w="35"/>
        <w:gridCol w:w="1326"/>
        <w:gridCol w:w="26"/>
        <w:gridCol w:w="1018"/>
        <w:gridCol w:w="19"/>
        <w:gridCol w:w="1113"/>
        <w:gridCol w:w="15"/>
        <w:gridCol w:w="1354"/>
        <w:gridCol w:w="12"/>
      </w:tblGrid>
      <w:tr w14:paraId="6651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00" w:hRule="atLeast"/>
        </w:trPr>
        <w:tc>
          <w:tcPr>
            <w:tcW w:w="616" w:type="pct"/>
            <w:gridSpan w:val="2"/>
            <w:tcBorders>
              <w:top w:val="single" w:color="000000" w:sz="4" w:space="0"/>
              <w:left w:val="single" w:color="000000" w:sz="4" w:space="0"/>
              <w:bottom w:val="nil"/>
              <w:right w:val="single" w:color="000000" w:sz="4" w:space="0"/>
            </w:tcBorders>
            <w:shd w:val="clear" w:color="auto" w:fill="auto"/>
            <w:vAlign w:val="center"/>
          </w:tcPr>
          <w:p w14:paraId="6BA4B5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1A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21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E51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文艺家之家维修改造项目经费</w:t>
            </w:r>
          </w:p>
        </w:tc>
        <w:tc>
          <w:tcPr>
            <w:tcW w:w="7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46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90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E73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石家庄市鹿泉区文学艺术界联合会</w:t>
            </w:r>
          </w:p>
        </w:tc>
      </w:tr>
      <w:tr w14:paraId="64B88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00" w:hRule="atLeast"/>
        </w:trPr>
        <w:tc>
          <w:tcPr>
            <w:tcW w:w="61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90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54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58C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1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954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85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746B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500" w:hRule="atLeast"/>
        </w:trPr>
        <w:tc>
          <w:tcPr>
            <w:tcW w:w="61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7CCC4">
            <w:pPr>
              <w:jc w:val="center"/>
              <w:rPr>
                <w:rFonts w:hint="eastAsia" w:ascii="宋体" w:hAnsi="宋体" w:eastAsia="宋体" w:cs="宋体"/>
                <w:i w:val="0"/>
                <w:iCs w:val="0"/>
                <w:color w:val="000000"/>
                <w:sz w:val="20"/>
                <w:szCs w:val="20"/>
                <w:u w:val="none"/>
              </w:rPr>
            </w:pP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CE8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4D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A63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7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154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937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0AA18">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eastAsia" w:ascii="Calibri" w:hAnsi="Calibri" w:eastAsia="宋体" w:cs="Calibri"/>
                <w:i w:val="0"/>
                <w:iCs w:val="0"/>
                <w:color w:val="000000"/>
                <w:kern w:val="0"/>
                <w:sz w:val="20"/>
                <w:szCs w:val="20"/>
                <w:u w:val="none"/>
                <w:lang w:val="en-US" w:eastAsia="zh-CN" w:bidi="ar"/>
              </w:rPr>
              <w:t>3</w:t>
            </w:r>
            <w:r>
              <w:rPr>
                <w:rFonts w:hint="default" w:ascii="Calibri" w:hAnsi="Calibri" w:eastAsia="宋体" w:cs="Calibri"/>
                <w:i w:val="0"/>
                <w:iCs w:val="0"/>
                <w:color w:val="000000"/>
                <w:kern w:val="0"/>
                <w:sz w:val="20"/>
                <w:szCs w:val="20"/>
                <w:u w:val="none"/>
                <w:lang w:val="en-US" w:eastAsia="zh-CN" w:bidi="ar"/>
              </w:rPr>
              <w:t>0</w:t>
            </w:r>
          </w:p>
        </w:tc>
        <w:tc>
          <w:tcPr>
            <w:tcW w:w="73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43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C2C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500" w:hRule="atLeast"/>
        </w:trPr>
        <w:tc>
          <w:tcPr>
            <w:tcW w:w="61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7474F">
            <w:pPr>
              <w:jc w:val="center"/>
              <w:rPr>
                <w:rFonts w:hint="eastAsia" w:ascii="宋体" w:hAnsi="宋体" w:eastAsia="宋体" w:cs="宋体"/>
                <w:i w:val="0"/>
                <w:iCs w:val="0"/>
                <w:color w:val="000000"/>
                <w:sz w:val="20"/>
                <w:szCs w:val="20"/>
                <w:u w:val="none"/>
              </w:rPr>
            </w:pP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AC3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47F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60B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7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72F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81D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BF9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3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94FD9">
            <w:pPr>
              <w:jc w:val="center"/>
              <w:rPr>
                <w:rFonts w:hint="eastAsia" w:ascii="宋体" w:hAnsi="宋体" w:eastAsia="宋体" w:cs="宋体"/>
                <w:i w:val="0"/>
                <w:iCs w:val="0"/>
                <w:color w:val="000000"/>
                <w:sz w:val="20"/>
                <w:szCs w:val="20"/>
                <w:u w:val="none"/>
              </w:rPr>
            </w:pPr>
          </w:p>
        </w:tc>
      </w:tr>
      <w:tr w14:paraId="085E3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500" w:hRule="atLeast"/>
        </w:trPr>
        <w:tc>
          <w:tcPr>
            <w:tcW w:w="61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49544">
            <w:pPr>
              <w:jc w:val="center"/>
              <w:rPr>
                <w:rFonts w:hint="eastAsia" w:ascii="宋体" w:hAnsi="宋体" w:eastAsia="宋体" w:cs="宋体"/>
                <w:i w:val="0"/>
                <w:iCs w:val="0"/>
                <w:color w:val="000000"/>
                <w:sz w:val="20"/>
                <w:szCs w:val="20"/>
                <w:u w:val="none"/>
              </w:rPr>
            </w:pP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42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E032">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7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1B2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17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F98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ED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3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1F532">
            <w:pPr>
              <w:jc w:val="center"/>
              <w:rPr>
                <w:rFonts w:hint="eastAsia" w:ascii="宋体" w:hAnsi="宋体" w:eastAsia="宋体" w:cs="宋体"/>
                <w:i w:val="0"/>
                <w:iCs w:val="0"/>
                <w:color w:val="000000"/>
                <w:sz w:val="20"/>
                <w:szCs w:val="20"/>
                <w:u w:val="none"/>
              </w:rPr>
            </w:pPr>
          </w:p>
        </w:tc>
      </w:tr>
      <w:tr w14:paraId="3613B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00" w:hRule="atLeast"/>
        </w:trPr>
        <w:tc>
          <w:tcPr>
            <w:tcW w:w="616"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0408B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73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ADA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90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E94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6A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5B61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600" w:hRule="atLeast"/>
        </w:trPr>
        <w:tc>
          <w:tcPr>
            <w:tcW w:w="616"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932610">
            <w:pPr>
              <w:jc w:val="center"/>
              <w:rPr>
                <w:rFonts w:hint="eastAsia" w:ascii="宋体" w:hAnsi="宋体" w:eastAsia="宋体" w:cs="宋体"/>
                <w:i w:val="0"/>
                <w:iCs w:val="0"/>
                <w:color w:val="000000"/>
                <w:sz w:val="20"/>
                <w:szCs w:val="20"/>
                <w:u w:val="none"/>
              </w:rPr>
            </w:pPr>
          </w:p>
        </w:tc>
        <w:tc>
          <w:tcPr>
            <w:tcW w:w="1737" w:type="pct"/>
            <w:gridSpan w:val="5"/>
            <w:tcBorders>
              <w:top w:val="single" w:color="000000" w:sz="4" w:space="0"/>
              <w:left w:val="single" w:color="000000" w:sz="4" w:space="0"/>
              <w:bottom w:val="nil"/>
              <w:right w:val="single" w:color="000000" w:sz="4" w:space="0"/>
            </w:tcBorders>
            <w:shd w:val="clear" w:color="auto" w:fill="auto"/>
            <w:vAlign w:val="center"/>
          </w:tcPr>
          <w:p w14:paraId="22721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完成文艺家之家初步建设，确保本年维修修改造工作完成，符合工程施工质量验收相关要求。</w:t>
            </w:r>
          </w:p>
        </w:tc>
        <w:tc>
          <w:tcPr>
            <w:tcW w:w="1904" w:type="pct"/>
            <w:gridSpan w:val="6"/>
            <w:tcBorders>
              <w:top w:val="single" w:color="000000" w:sz="4" w:space="0"/>
              <w:left w:val="single" w:color="000000" w:sz="4" w:space="0"/>
              <w:bottom w:val="nil"/>
              <w:right w:val="single" w:color="000000" w:sz="4" w:space="0"/>
            </w:tcBorders>
            <w:shd w:val="clear" w:color="auto" w:fill="auto"/>
            <w:vAlign w:val="center"/>
          </w:tcPr>
          <w:p w14:paraId="58231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文艺家之家初步建设基本完成，施工质量符合要求。</w:t>
            </w:r>
          </w:p>
        </w:tc>
        <w:tc>
          <w:tcPr>
            <w:tcW w:w="735" w:type="pct"/>
            <w:gridSpan w:val="2"/>
            <w:tcBorders>
              <w:top w:val="single" w:color="000000" w:sz="4" w:space="0"/>
              <w:left w:val="single" w:color="000000" w:sz="4" w:space="0"/>
              <w:bottom w:val="nil"/>
              <w:right w:val="single" w:color="000000" w:sz="4" w:space="0"/>
            </w:tcBorders>
            <w:shd w:val="clear" w:color="auto" w:fill="auto"/>
            <w:vAlign w:val="center"/>
          </w:tcPr>
          <w:p w14:paraId="39DD3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E99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00" w:hRule="atLeast"/>
        </w:trPr>
        <w:tc>
          <w:tcPr>
            <w:tcW w:w="616" w:type="pct"/>
            <w:gridSpan w:val="2"/>
            <w:vMerge w:val="restart"/>
            <w:tcBorders>
              <w:top w:val="single" w:color="000000" w:sz="4" w:space="0"/>
              <w:left w:val="single" w:color="000000" w:sz="4" w:space="0"/>
              <w:bottom w:val="single" w:color="000000" w:sz="4" w:space="0"/>
              <w:right w:val="nil"/>
            </w:tcBorders>
            <w:shd w:val="clear" w:color="auto" w:fill="auto"/>
            <w:vAlign w:val="center"/>
          </w:tcPr>
          <w:p w14:paraId="6D4B3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E1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7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3BA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97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37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21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891C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7723170D">
            <w:pPr>
              <w:jc w:val="center"/>
              <w:rPr>
                <w:rFonts w:hint="eastAsia" w:ascii="宋体" w:hAnsi="宋体" w:eastAsia="宋体" w:cs="宋体"/>
                <w:i w:val="0"/>
                <w:iCs w:val="0"/>
                <w:color w:val="000000"/>
                <w:sz w:val="20"/>
                <w:szCs w:val="20"/>
                <w:u w:val="none"/>
              </w:rPr>
            </w:pPr>
          </w:p>
        </w:tc>
        <w:tc>
          <w:tcPr>
            <w:tcW w:w="520"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710C2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产出指标（40分）</w:t>
            </w:r>
          </w:p>
        </w:tc>
        <w:tc>
          <w:tcPr>
            <w:tcW w:w="516" w:type="pct"/>
            <w:tcBorders>
              <w:top w:val="single" w:color="000000" w:sz="4" w:space="0"/>
              <w:left w:val="single" w:color="000000" w:sz="4" w:space="0"/>
              <w:bottom w:val="nil"/>
              <w:right w:val="single" w:color="000000" w:sz="4" w:space="0"/>
            </w:tcBorders>
            <w:shd w:val="clear" w:color="auto" w:fill="auto"/>
            <w:vAlign w:val="center"/>
          </w:tcPr>
          <w:p w14:paraId="32F1B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345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工程完工率</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2D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C18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60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FFAE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78A72604">
            <w:pPr>
              <w:jc w:val="center"/>
              <w:rPr>
                <w:rFonts w:hint="eastAsia" w:ascii="宋体" w:hAnsi="宋体" w:eastAsia="宋体" w:cs="宋体"/>
                <w:i w:val="0"/>
                <w:iCs w:val="0"/>
                <w:color w:val="000000"/>
                <w:sz w:val="20"/>
                <w:szCs w:val="20"/>
                <w:u w:val="none"/>
              </w:rPr>
            </w:pPr>
          </w:p>
        </w:tc>
        <w:tc>
          <w:tcPr>
            <w:tcW w:w="520"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9BA3E1">
            <w:pPr>
              <w:jc w:val="center"/>
              <w:rPr>
                <w:rFonts w:hint="eastAsia" w:ascii="宋体" w:hAnsi="宋体" w:eastAsia="宋体" w:cs="宋体"/>
                <w:i w:val="0"/>
                <w:iCs w:val="0"/>
                <w:color w:val="000000"/>
                <w:sz w:val="20"/>
                <w:szCs w:val="20"/>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4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10D6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工程质量合格率</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DCD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98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CA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F5CB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67211459">
            <w:pPr>
              <w:jc w:val="center"/>
              <w:rPr>
                <w:rFonts w:hint="eastAsia" w:ascii="宋体" w:hAnsi="宋体" w:eastAsia="宋体" w:cs="宋体"/>
                <w:i w:val="0"/>
                <w:iCs w:val="0"/>
                <w:color w:val="000000"/>
                <w:sz w:val="20"/>
                <w:szCs w:val="20"/>
                <w:u w:val="none"/>
              </w:rPr>
            </w:pPr>
          </w:p>
        </w:tc>
        <w:tc>
          <w:tcPr>
            <w:tcW w:w="520"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2717DAD">
            <w:pPr>
              <w:jc w:val="center"/>
              <w:rPr>
                <w:rFonts w:hint="eastAsia" w:ascii="宋体" w:hAnsi="宋体" w:eastAsia="宋体" w:cs="宋体"/>
                <w:i w:val="0"/>
                <w:iCs w:val="0"/>
                <w:color w:val="000000"/>
                <w:sz w:val="20"/>
                <w:szCs w:val="20"/>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9F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D6DA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项目按计划开工率</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40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B8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31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F101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7BD5A3DC">
            <w:pPr>
              <w:jc w:val="center"/>
              <w:rPr>
                <w:rFonts w:hint="eastAsia" w:ascii="宋体" w:hAnsi="宋体" w:eastAsia="宋体" w:cs="宋体"/>
                <w:i w:val="0"/>
                <w:iCs w:val="0"/>
                <w:color w:val="000000"/>
                <w:sz w:val="20"/>
                <w:szCs w:val="20"/>
                <w:u w:val="none"/>
              </w:rPr>
            </w:pPr>
          </w:p>
        </w:tc>
        <w:tc>
          <w:tcPr>
            <w:tcW w:w="520"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75DED3BE">
            <w:pPr>
              <w:jc w:val="center"/>
              <w:rPr>
                <w:rFonts w:hint="eastAsia" w:ascii="宋体" w:hAnsi="宋体" w:eastAsia="宋体" w:cs="宋体"/>
                <w:i w:val="0"/>
                <w:iCs w:val="0"/>
                <w:color w:val="000000"/>
                <w:sz w:val="20"/>
                <w:szCs w:val="20"/>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84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EB07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维修改造项目成本费用</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DC0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EA3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38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EA5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710259B0">
            <w:pPr>
              <w:jc w:val="center"/>
              <w:rPr>
                <w:rFonts w:hint="eastAsia" w:ascii="宋体" w:hAnsi="宋体" w:eastAsia="宋体" w:cs="宋体"/>
                <w:i w:val="0"/>
                <w:iCs w:val="0"/>
                <w:color w:val="000000"/>
                <w:sz w:val="20"/>
                <w:szCs w:val="20"/>
                <w:u w:val="none"/>
              </w:rPr>
            </w:pP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D6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16" w:type="pct"/>
            <w:tcBorders>
              <w:top w:val="nil"/>
              <w:left w:val="nil"/>
              <w:bottom w:val="single" w:color="000000" w:sz="4" w:space="0"/>
              <w:right w:val="single" w:color="000000" w:sz="4" w:space="0"/>
            </w:tcBorders>
            <w:shd w:val="clear" w:color="auto" w:fill="auto"/>
            <w:vAlign w:val="center"/>
          </w:tcPr>
          <w:p w14:paraId="31DCE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BFDB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68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E1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598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DA3E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0232365C">
            <w:pPr>
              <w:jc w:val="center"/>
              <w:rPr>
                <w:rFonts w:hint="eastAsia" w:ascii="宋体" w:hAnsi="宋体" w:eastAsia="宋体" w:cs="宋体"/>
                <w:i w:val="0"/>
                <w:iCs w:val="0"/>
                <w:color w:val="000000"/>
                <w:sz w:val="20"/>
                <w:szCs w:val="20"/>
                <w:u w:val="none"/>
              </w:rPr>
            </w:pPr>
          </w:p>
        </w:tc>
        <w:tc>
          <w:tcPr>
            <w:tcW w:w="520" w:type="pct"/>
            <w:gridSpan w:val="2"/>
            <w:tcBorders>
              <w:top w:val="nil"/>
              <w:left w:val="single" w:color="000000" w:sz="4" w:space="0"/>
              <w:bottom w:val="nil"/>
              <w:right w:val="single" w:color="000000" w:sz="4" w:space="0"/>
            </w:tcBorders>
            <w:shd w:val="clear" w:color="auto" w:fill="auto"/>
            <w:vAlign w:val="center"/>
          </w:tcPr>
          <w:p w14:paraId="0C5A7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516" w:type="pct"/>
            <w:tcBorders>
              <w:top w:val="single" w:color="000000" w:sz="4" w:space="0"/>
              <w:left w:val="nil"/>
              <w:bottom w:val="single" w:color="000000" w:sz="4" w:space="0"/>
              <w:right w:val="single" w:color="000000" w:sz="4" w:space="0"/>
            </w:tcBorders>
            <w:shd w:val="clear" w:color="auto" w:fill="auto"/>
            <w:vAlign w:val="center"/>
          </w:tcPr>
          <w:p w14:paraId="13CC5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45AB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保障文联工作需要</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C7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保障文联工作需要，促进文艺工作发展</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83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保障文联工作需要，促进文艺工作发展</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34A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1A33E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70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5B0E7C9B">
            <w:pPr>
              <w:jc w:val="center"/>
              <w:rPr>
                <w:rFonts w:hint="eastAsia" w:ascii="宋体" w:hAnsi="宋体" w:eastAsia="宋体" w:cs="宋体"/>
                <w:i w:val="0"/>
                <w:iCs w:val="0"/>
                <w:color w:val="000000"/>
                <w:sz w:val="20"/>
                <w:szCs w:val="20"/>
                <w:u w:val="none"/>
              </w:rPr>
            </w:pPr>
          </w:p>
        </w:tc>
        <w:tc>
          <w:tcPr>
            <w:tcW w:w="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46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16" w:type="pct"/>
            <w:tcBorders>
              <w:top w:val="single" w:color="000000" w:sz="4" w:space="0"/>
              <w:left w:val="nil"/>
              <w:bottom w:val="single" w:color="000000" w:sz="4" w:space="0"/>
              <w:right w:val="single" w:color="000000" w:sz="4" w:space="0"/>
            </w:tcBorders>
            <w:shd w:val="clear" w:color="auto" w:fill="auto"/>
            <w:vAlign w:val="center"/>
          </w:tcPr>
          <w:p w14:paraId="5F46F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43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3DC7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受益人口满意度</w:t>
            </w:r>
          </w:p>
        </w:tc>
        <w:tc>
          <w:tcPr>
            <w:tcW w:w="5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A453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6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BCC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C9A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6D7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270" w:hRule="atLeast"/>
        </w:trPr>
        <w:tc>
          <w:tcPr>
            <w:tcW w:w="616" w:type="pct"/>
            <w:gridSpan w:val="2"/>
            <w:vMerge w:val="continue"/>
            <w:tcBorders>
              <w:top w:val="single" w:color="000000" w:sz="4" w:space="0"/>
              <w:left w:val="single" w:color="000000" w:sz="4" w:space="0"/>
              <w:bottom w:val="single" w:color="000000" w:sz="4" w:space="0"/>
              <w:right w:val="nil"/>
            </w:tcBorders>
            <w:shd w:val="clear" w:color="auto" w:fill="auto"/>
            <w:vAlign w:val="center"/>
          </w:tcPr>
          <w:p w14:paraId="2F1F79C6">
            <w:pPr>
              <w:jc w:val="center"/>
              <w:rPr>
                <w:rFonts w:hint="eastAsia" w:ascii="宋体" w:hAnsi="宋体" w:eastAsia="宋体" w:cs="宋体"/>
                <w:i w:val="0"/>
                <w:iCs w:val="0"/>
                <w:color w:val="000000"/>
                <w:sz w:val="20"/>
                <w:szCs w:val="20"/>
                <w:u w:val="none"/>
              </w:rPr>
            </w:pPr>
          </w:p>
        </w:tc>
        <w:tc>
          <w:tcPr>
            <w:tcW w:w="3641"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545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C7D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39B4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 w:type="pct"/>
          <w:trHeight w:val="831" w:hRule="atLeast"/>
        </w:trPr>
        <w:tc>
          <w:tcPr>
            <w:tcW w:w="616" w:type="pct"/>
            <w:gridSpan w:val="2"/>
            <w:tcBorders>
              <w:top w:val="nil"/>
              <w:left w:val="single" w:color="000000" w:sz="4" w:space="0"/>
              <w:bottom w:val="single" w:color="000000" w:sz="4" w:space="0"/>
              <w:right w:val="single" w:color="000000" w:sz="4" w:space="0"/>
            </w:tcBorders>
            <w:shd w:val="clear" w:color="auto" w:fill="auto"/>
            <w:vAlign w:val="center"/>
          </w:tcPr>
          <w:p w14:paraId="5C6F36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B9DD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进一步提高工程质量，打造优质文艺活动场所。</w:t>
            </w:r>
          </w:p>
        </w:tc>
      </w:tr>
      <w:tr w14:paraId="0C0A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16"/>
            <w:tcBorders>
              <w:top w:val="nil"/>
              <w:left w:val="nil"/>
              <w:bottom w:val="nil"/>
              <w:right w:val="nil"/>
            </w:tcBorders>
            <w:shd w:val="clear" w:color="auto" w:fill="auto"/>
            <w:noWrap/>
            <w:vAlign w:val="center"/>
          </w:tcPr>
          <w:p w14:paraId="40DA6C08">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附件2区级部门预算项目绩效自评表</w:t>
            </w:r>
          </w:p>
        </w:tc>
      </w:tr>
      <w:tr w14:paraId="7113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16"/>
            <w:tcBorders>
              <w:top w:val="nil"/>
              <w:left w:val="nil"/>
              <w:bottom w:val="nil"/>
              <w:right w:val="nil"/>
            </w:tcBorders>
            <w:shd w:val="clear" w:color="auto" w:fill="auto"/>
            <w:noWrap/>
            <w:vAlign w:val="bottom"/>
          </w:tcPr>
          <w:p w14:paraId="1E368C5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05920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13" w:type="pct"/>
            <w:tcBorders>
              <w:top w:val="single" w:color="000000" w:sz="4" w:space="0"/>
              <w:left w:val="single" w:color="000000" w:sz="4" w:space="0"/>
              <w:bottom w:val="nil"/>
              <w:right w:val="single" w:color="000000" w:sz="4" w:space="0"/>
            </w:tcBorders>
            <w:shd w:val="clear" w:color="auto" w:fill="auto"/>
            <w:vAlign w:val="center"/>
          </w:tcPr>
          <w:p w14:paraId="609E78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81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2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E928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协会活动经费</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23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89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691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石家庄市鹿泉区文学艺术界联合会</w:t>
            </w:r>
          </w:p>
        </w:tc>
      </w:tr>
      <w:tr w14:paraId="30B6F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4D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06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D13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24B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1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C24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46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EBFA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2B7B5">
            <w:pPr>
              <w:jc w:val="center"/>
              <w:rPr>
                <w:rFonts w:hint="eastAsia" w:ascii="宋体" w:hAnsi="宋体" w:eastAsia="宋体" w:cs="宋体"/>
                <w:i w:val="0"/>
                <w:iCs w:val="0"/>
                <w:color w:val="000000"/>
                <w:sz w:val="20"/>
                <w:szCs w:val="20"/>
                <w:u w:val="none"/>
              </w:rPr>
            </w:pP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16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2574F">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7.17</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897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77E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7.17</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45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7EA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7.17</w:t>
            </w:r>
          </w:p>
        </w:tc>
        <w:tc>
          <w:tcPr>
            <w:tcW w:w="73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2D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ED0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969F5">
            <w:pPr>
              <w:jc w:val="center"/>
              <w:rPr>
                <w:rFonts w:hint="eastAsia" w:ascii="宋体" w:hAnsi="宋体" w:eastAsia="宋体" w:cs="宋体"/>
                <w:i w:val="0"/>
                <w:iCs w:val="0"/>
                <w:color w:val="000000"/>
                <w:sz w:val="20"/>
                <w:szCs w:val="20"/>
                <w:u w:val="none"/>
              </w:rPr>
            </w:pP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60E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73E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7.17</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A80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40E5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7.17</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7F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72A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7.17</w:t>
            </w:r>
          </w:p>
        </w:tc>
        <w:tc>
          <w:tcPr>
            <w:tcW w:w="73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2D6E5">
            <w:pPr>
              <w:jc w:val="center"/>
              <w:rPr>
                <w:rFonts w:hint="eastAsia" w:ascii="宋体" w:hAnsi="宋体" w:eastAsia="宋体" w:cs="宋体"/>
                <w:i w:val="0"/>
                <w:iCs w:val="0"/>
                <w:color w:val="000000"/>
                <w:sz w:val="20"/>
                <w:szCs w:val="20"/>
                <w:u w:val="none"/>
              </w:rPr>
            </w:pPr>
          </w:p>
        </w:tc>
      </w:tr>
      <w:tr w14:paraId="4BD1F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0E955">
            <w:pPr>
              <w:jc w:val="center"/>
              <w:rPr>
                <w:rFonts w:hint="eastAsia" w:ascii="宋体" w:hAnsi="宋体" w:eastAsia="宋体" w:cs="宋体"/>
                <w:i w:val="0"/>
                <w:iCs w:val="0"/>
                <w:color w:val="000000"/>
                <w:sz w:val="20"/>
                <w:szCs w:val="20"/>
                <w:u w:val="none"/>
              </w:rPr>
            </w:pP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1A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55CE55">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0E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45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239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4D7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73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D8DB9">
            <w:pPr>
              <w:jc w:val="center"/>
              <w:rPr>
                <w:rFonts w:hint="eastAsia" w:ascii="宋体" w:hAnsi="宋体" w:eastAsia="宋体" w:cs="宋体"/>
                <w:i w:val="0"/>
                <w:iCs w:val="0"/>
                <w:color w:val="000000"/>
                <w:sz w:val="20"/>
                <w:szCs w:val="20"/>
                <w:u w:val="none"/>
              </w:rPr>
            </w:pPr>
          </w:p>
        </w:tc>
      </w:tr>
      <w:tr w14:paraId="19C2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3" w:type="pct"/>
            <w:vMerge w:val="restart"/>
            <w:tcBorders>
              <w:top w:val="single" w:color="000000" w:sz="4" w:space="0"/>
              <w:left w:val="single" w:color="000000" w:sz="4" w:space="0"/>
              <w:bottom w:val="nil"/>
              <w:right w:val="single" w:color="000000" w:sz="4" w:space="0"/>
            </w:tcBorders>
            <w:shd w:val="clear" w:color="auto" w:fill="auto"/>
            <w:vAlign w:val="center"/>
          </w:tcPr>
          <w:p w14:paraId="658CE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76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189C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8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DEB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3E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287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13" w:type="pct"/>
            <w:vMerge w:val="continue"/>
            <w:tcBorders>
              <w:top w:val="single" w:color="000000" w:sz="4" w:space="0"/>
              <w:left w:val="single" w:color="000000" w:sz="4" w:space="0"/>
              <w:bottom w:val="nil"/>
              <w:right w:val="single" w:color="000000" w:sz="4" w:space="0"/>
            </w:tcBorders>
            <w:shd w:val="clear" w:color="auto" w:fill="auto"/>
            <w:vAlign w:val="center"/>
          </w:tcPr>
          <w:p w14:paraId="607104AE">
            <w:pPr>
              <w:jc w:val="center"/>
              <w:rPr>
                <w:rFonts w:hint="eastAsia" w:ascii="宋体" w:hAnsi="宋体" w:eastAsia="宋体" w:cs="宋体"/>
                <w:i w:val="0"/>
                <w:iCs w:val="0"/>
                <w:color w:val="000000"/>
                <w:sz w:val="20"/>
                <w:szCs w:val="20"/>
                <w:u w:val="none"/>
              </w:rPr>
            </w:pPr>
          </w:p>
        </w:tc>
        <w:tc>
          <w:tcPr>
            <w:tcW w:w="1760" w:type="pct"/>
            <w:gridSpan w:val="7"/>
            <w:tcBorders>
              <w:top w:val="single" w:color="000000" w:sz="4" w:space="0"/>
              <w:left w:val="single" w:color="000000" w:sz="4" w:space="0"/>
              <w:bottom w:val="nil"/>
              <w:right w:val="single" w:color="000000" w:sz="4" w:space="0"/>
            </w:tcBorders>
            <w:shd w:val="clear" w:color="auto" w:fill="auto"/>
            <w:vAlign w:val="center"/>
          </w:tcPr>
          <w:p w14:paraId="24FF0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积极组织协会开展文化活动，繁荣文化事业，进一步促进文化艺术的影响力和美誉度。</w:t>
            </w:r>
          </w:p>
        </w:tc>
        <w:tc>
          <w:tcPr>
            <w:tcW w:w="1891" w:type="pct"/>
            <w:gridSpan w:val="6"/>
            <w:tcBorders>
              <w:top w:val="single" w:color="000000" w:sz="4" w:space="0"/>
              <w:left w:val="single" w:color="000000" w:sz="4" w:space="0"/>
              <w:bottom w:val="nil"/>
              <w:right w:val="single" w:color="000000" w:sz="4" w:space="0"/>
            </w:tcBorders>
            <w:shd w:val="clear" w:color="auto" w:fill="auto"/>
            <w:vAlign w:val="center"/>
          </w:tcPr>
          <w:p w14:paraId="35460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组织协会开展文化活动，进一步促进了文化艺术的影响力和美誉度，基本完成预期目标。</w:t>
            </w:r>
          </w:p>
        </w:tc>
        <w:tc>
          <w:tcPr>
            <w:tcW w:w="734" w:type="pct"/>
            <w:gridSpan w:val="2"/>
            <w:tcBorders>
              <w:top w:val="single" w:color="000000" w:sz="4" w:space="0"/>
              <w:left w:val="single" w:color="000000" w:sz="4" w:space="0"/>
              <w:bottom w:val="nil"/>
              <w:right w:val="single" w:color="000000" w:sz="4" w:space="0"/>
            </w:tcBorders>
            <w:shd w:val="clear" w:color="auto" w:fill="auto"/>
            <w:vAlign w:val="center"/>
          </w:tcPr>
          <w:p w14:paraId="511BA4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142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13" w:type="pct"/>
            <w:vMerge w:val="restart"/>
            <w:tcBorders>
              <w:top w:val="single" w:color="000000" w:sz="4" w:space="0"/>
              <w:left w:val="single" w:color="000000" w:sz="4" w:space="0"/>
              <w:bottom w:val="single" w:color="000000" w:sz="4" w:space="0"/>
              <w:right w:val="nil"/>
            </w:tcBorders>
            <w:shd w:val="clear" w:color="auto" w:fill="auto"/>
            <w:vAlign w:val="center"/>
          </w:tcPr>
          <w:p w14:paraId="70670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45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73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AB5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8F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A0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F5B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2159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62A7B4C4">
            <w:pPr>
              <w:jc w:val="center"/>
              <w:rPr>
                <w:rFonts w:hint="eastAsia" w:ascii="宋体" w:hAnsi="宋体" w:eastAsia="宋体" w:cs="宋体"/>
                <w:i w:val="0"/>
                <w:iCs w:val="0"/>
                <w:color w:val="000000"/>
                <w:sz w:val="20"/>
                <w:szCs w:val="20"/>
                <w:u w:val="none"/>
              </w:rPr>
            </w:pPr>
          </w:p>
        </w:tc>
        <w:tc>
          <w:tcPr>
            <w:tcW w:w="517"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101BD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产出指标（40分）</w:t>
            </w:r>
          </w:p>
        </w:tc>
        <w:tc>
          <w:tcPr>
            <w:tcW w:w="546" w:type="pct"/>
            <w:gridSpan w:val="3"/>
            <w:tcBorders>
              <w:top w:val="single" w:color="000000" w:sz="4" w:space="0"/>
              <w:left w:val="single" w:color="000000" w:sz="4" w:space="0"/>
              <w:bottom w:val="nil"/>
              <w:right w:val="single" w:color="000000" w:sz="4" w:space="0"/>
            </w:tcBorders>
            <w:shd w:val="clear" w:color="auto" w:fill="auto"/>
            <w:vAlign w:val="center"/>
          </w:tcPr>
          <w:p w14:paraId="1F841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1FA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文化活动演出次数</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29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EB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AE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B59A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097B62C8">
            <w:pPr>
              <w:jc w:val="center"/>
              <w:rPr>
                <w:rFonts w:hint="eastAsia" w:ascii="宋体" w:hAnsi="宋体" w:eastAsia="宋体" w:cs="宋体"/>
                <w:i w:val="0"/>
                <w:iCs w:val="0"/>
                <w:color w:val="000000"/>
                <w:sz w:val="20"/>
                <w:szCs w:val="20"/>
                <w:u w:val="none"/>
              </w:rPr>
            </w:pPr>
          </w:p>
        </w:tc>
        <w:tc>
          <w:tcPr>
            <w:tcW w:w="517"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A8EF63D">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39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CEAF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指导协会工作覆盖率(%)</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AB3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FC0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F2E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9F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7A826E2C">
            <w:pPr>
              <w:jc w:val="center"/>
              <w:rPr>
                <w:rFonts w:hint="eastAsia" w:ascii="宋体" w:hAnsi="宋体" w:eastAsia="宋体" w:cs="宋体"/>
                <w:i w:val="0"/>
                <w:iCs w:val="0"/>
                <w:color w:val="000000"/>
                <w:sz w:val="20"/>
                <w:szCs w:val="20"/>
                <w:u w:val="none"/>
              </w:rPr>
            </w:pPr>
          </w:p>
        </w:tc>
        <w:tc>
          <w:tcPr>
            <w:tcW w:w="517"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49378618">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3C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39DA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按期完成率</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90E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7DB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0F0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7416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5A4C563E">
            <w:pPr>
              <w:jc w:val="center"/>
              <w:rPr>
                <w:rFonts w:hint="eastAsia" w:ascii="宋体" w:hAnsi="宋体" w:eastAsia="宋体" w:cs="宋体"/>
                <w:i w:val="0"/>
                <w:iCs w:val="0"/>
                <w:color w:val="000000"/>
                <w:sz w:val="20"/>
                <w:szCs w:val="20"/>
                <w:u w:val="none"/>
              </w:rPr>
            </w:pPr>
          </w:p>
        </w:tc>
        <w:tc>
          <w:tcPr>
            <w:tcW w:w="517"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271C98EE">
            <w:pPr>
              <w:jc w:val="center"/>
              <w:rPr>
                <w:rFonts w:hint="eastAsia" w:ascii="宋体" w:hAnsi="宋体" w:eastAsia="宋体" w:cs="宋体"/>
                <w:i w:val="0"/>
                <w:iCs w:val="0"/>
                <w:color w:val="000000"/>
                <w:sz w:val="20"/>
                <w:szCs w:val="20"/>
                <w:u w:val="none"/>
              </w:rPr>
            </w:pPr>
          </w:p>
        </w:tc>
        <w:tc>
          <w:tcPr>
            <w:tcW w:w="54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D7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5EA1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控制在预算成本内</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48DB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077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CE1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D55F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665A18CD">
            <w:pPr>
              <w:jc w:val="center"/>
              <w:rPr>
                <w:rFonts w:hint="eastAsia" w:ascii="宋体" w:hAnsi="宋体" w:eastAsia="宋体" w:cs="宋体"/>
                <w:i w:val="0"/>
                <w:iCs w:val="0"/>
                <w:color w:val="000000"/>
                <w:sz w:val="20"/>
                <w:szCs w:val="20"/>
                <w:u w:val="none"/>
              </w:rPr>
            </w:pP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A1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46" w:type="pct"/>
            <w:gridSpan w:val="3"/>
            <w:tcBorders>
              <w:top w:val="nil"/>
              <w:left w:val="nil"/>
              <w:bottom w:val="single" w:color="000000" w:sz="4" w:space="0"/>
              <w:right w:val="single" w:color="000000" w:sz="4" w:space="0"/>
            </w:tcBorders>
            <w:shd w:val="clear" w:color="auto" w:fill="auto"/>
            <w:vAlign w:val="center"/>
          </w:tcPr>
          <w:p w14:paraId="7FF04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112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925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68A8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849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FB3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672C4528">
            <w:pPr>
              <w:jc w:val="center"/>
              <w:rPr>
                <w:rFonts w:hint="eastAsia" w:ascii="宋体" w:hAnsi="宋体" w:eastAsia="宋体" w:cs="宋体"/>
                <w:i w:val="0"/>
                <w:iCs w:val="0"/>
                <w:color w:val="000000"/>
                <w:sz w:val="20"/>
                <w:szCs w:val="20"/>
                <w:u w:val="none"/>
              </w:rPr>
            </w:pPr>
          </w:p>
        </w:tc>
        <w:tc>
          <w:tcPr>
            <w:tcW w:w="517" w:type="pct"/>
            <w:gridSpan w:val="2"/>
            <w:tcBorders>
              <w:top w:val="nil"/>
              <w:left w:val="single" w:color="000000" w:sz="4" w:space="0"/>
              <w:bottom w:val="nil"/>
              <w:right w:val="single" w:color="000000" w:sz="4" w:space="0"/>
            </w:tcBorders>
            <w:shd w:val="clear" w:color="auto" w:fill="auto"/>
            <w:vAlign w:val="center"/>
          </w:tcPr>
          <w:p w14:paraId="5978E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546" w:type="pct"/>
            <w:gridSpan w:val="3"/>
            <w:tcBorders>
              <w:top w:val="single" w:color="000000" w:sz="4" w:space="0"/>
              <w:left w:val="nil"/>
              <w:bottom w:val="single" w:color="000000" w:sz="4" w:space="0"/>
              <w:right w:val="single" w:color="000000" w:sz="4" w:space="0"/>
            </w:tcBorders>
            <w:shd w:val="clear" w:color="auto" w:fill="auto"/>
            <w:vAlign w:val="center"/>
          </w:tcPr>
          <w:p w14:paraId="57266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6B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传播推广中国文化</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1F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为群众提供丰富多彩的文化大餐，繁荣文化事业，进一步促进文化艺术的影响力和美誉度。</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46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为群众提供丰富多彩的文化大餐，繁荣文化事业，进一步促进文化艺术的影响力和美誉度。</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A08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703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0CB01D47">
            <w:pPr>
              <w:jc w:val="center"/>
              <w:rPr>
                <w:rFonts w:hint="eastAsia" w:ascii="宋体" w:hAnsi="宋体" w:eastAsia="宋体" w:cs="宋体"/>
                <w:i w:val="0"/>
                <w:iCs w:val="0"/>
                <w:color w:val="000000"/>
                <w:sz w:val="20"/>
                <w:szCs w:val="20"/>
                <w:u w:val="none"/>
              </w:rPr>
            </w:pP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AA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46" w:type="pct"/>
            <w:gridSpan w:val="3"/>
            <w:tcBorders>
              <w:top w:val="single" w:color="000000" w:sz="4" w:space="0"/>
              <w:left w:val="nil"/>
              <w:bottom w:val="single" w:color="000000" w:sz="4" w:space="0"/>
              <w:right w:val="single" w:color="000000" w:sz="4" w:space="0"/>
            </w:tcBorders>
            <w:shd w:val="clear" w:color="auto" w:fill="auto"/>
            <w:vAlign w:val="center"/>
          </w:tcPr>
          <w:p w14:paraId="3B4FD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42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F6D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观众满意度</w:t>
            </w:r>
          </w:p>
        </w:tc>
        <w:tc>
          <w:tcPr>
            <w:tcW w:w="5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EB0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6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9D3B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2456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01A0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3" w:type="pct"/>
            <w:vMerge w:val="continue"/>
            <w:tcBorders>
              <w:top w:val="single" w:color="000000" w:sz="4" w:space="0"/>
              <w:left w:val="single" w:color="000000" w:sz="4" w:space="0"/>
              <w:bottom w:val="single" w:color="000000" w:sz="4" w:space="0"/>
              <w:right w:val="nil"/>
            </w:tcBorders>
            <w:shd w:val="clear" w:color="auto" w:fill="auto"/>
            <w:vAlign w:val="center"/>
          </w:tcPr>
          <w:p w14:paraId="69DE1153">
            <w:pPr>
              <w:jc w:val="center"/>
              <w:rPr>
                <w:rFonts w:hint="eastAsia" w:ascii="宋体" w:hAnsi="宋体" w:eastAsia="宋体" w:cs="宋体"/>
                <w:i w:val="0"/>
                <w:iCs w:val="0"/>
                <w:color w:val="000000"/>
                <w:sz w:val="20"/>
                <w:szCs w:val="20"/>
                <w:u w:val="none"/>
              </w:rPr>
            </w:pPr>
          </w:p>
        </w:tc>
        <w:tc>
          <w:tcPr>
            <w:tcW w:w="365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D68F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B03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D66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3" w:type="pct"/>
            <w:tcBorders>
              <w:top w:val="nil"/>
              <w:left w:val="single" w:color="000000" w:sz="4" w:space="0"/>
              <w:bottom w:val="single" w:color="000000" w:sz="4" w:space="0"/>
              <w:right w:val="single" w:color="000000" w:sz="4" w:space="0"/>
            </w:tcBorders>
            <w:shd w:val="clear" w:color="auto" w:fill="auto"/>
            <w:vAlign w:val="center"/>
          </w:tcPr>
          <w:p w14:paraId="2ABA29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86"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6B0A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进一步促进文联下属协会发展，举办丰富多彩的文化活动。</w:t>
            </w:r>
          </w:p>
        </w:tc>
      </w:tr>
    </w:tbl>
    <w:p w14:paraId="518B8388">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27046A25">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部门评价项目绩效评价结果（如有）</w:t>
      </w:r>
    </w:p>
    <w:p w14:paraId="0C4A9143">
      <w:pPr>
        <w:widowControl/>
        <w:spacing w:before="0" w:beforeLines="0" w:beforeAutospacing="0" w:after="0" w:afterLines="0" w:afterAutospacing="0" w:line="360" w:lineRule="auto"/>
        <w:ind w:firstLine="640" w:firstLineChars="200"/>
        <w:jc w:val="left"/>
        <w:rPr>
          <w:rFonts w:ascii="Times New Roman" w:eastAsia="仿宋_GB2312"/>
          <w:b/>
          <w:sz w:val="32"/>
          <w:szCs w:val="32"/>
        </w:rPr>
      </w:pPr>
      <w:r>
        <w:rPr>
          <w:rFonts w:hint="eastAsia" w:ascii="Times New Roman" w:eastAsia="仿宋_GB2312"/>
          <w:sz w:val="32"/>
          <w:szCs w:val="32"/>
          <w:lang w:val="en-US" w:eastAsia="zh-CN"/>
        </w:rPr>
        <w:t>2025年度石家庄市鹿泉区文学艺术界联合会自评项目共2个，其中评价等级为“优”项目2个；评价等级为“良”的项目0个，评良率0%。</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3120"/>
        <w:gridCol w:w="1572"/>
        <w:gridCol w:w="1858"/>
      </w:tblGrid>
      <w:tr w14:paraId="0A9F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80" w:type="dxa"/>
            <w:vAlign w:val="center"/>
          </w:tcPr>
          <w:p w14:paraId="20F8C07B">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序号</w:t>
            </w:r>
          </w:p>
        </w:tc>
        <w:tc>
          <w:tcPr>
            <w:tcW w:w="3120" w:type="dxa"/>
            <w:vAlign w:val="center"/>
          </w:tcPr>
          <w:p w14:paraId="301459EB">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项目名称</w:t>
            </w:r>
          </w:p>
        </w:tc>
        <w:tc>
          <w:tcPr>
            <w:tcW w:w="1572" w:type="dxa"/>
            <w:vAlign w:val="center"/>
          </w:tcPr>
          <w:p w14:paraId="726AF7E4">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自评得分</w:t>
            </w:r>
          </w:p>
        </w:tc>
        <w:tc>
          <w:tcPr>
            <w:tcW w:w="1858" w:type="dxa"/>
            <w:vAlign w:val="center"/>
          </w:tcPr>
          <w:p w14:paraId="56B3A456">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自评等级</w:t>
            </w:r>
          </w:p>
        </w:tc>
      </w:tr>
      <w:tr w14:paraId="7C82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vAlign w:val="center"/>
          </w:tcPr>
          <w:p w14:paraId="4AF3C0F9">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1</w:t>
            </w:r>
          </w:p>
        </w:tc>
        <w:tc>
          <w:tcPr>
            <w:tcW w:w="3120" w:type="dxa"/>
            <w:vAlign w:val="center"/>
          </w:tcPr>
          <w:p w14:paraId="4AAA31D2">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default" w:ascii="Times New Roman" w:eastAsia="仿宋_GB2312"/>
                <w:sz w:val="28"/>
                <w:szCs w:val="28"/>
                <w:vertAlign w:val="baseline"/>
                <w:lang w:val="en-US" w:eastAsia="zh-CN"/>
              </w:rPr>
              <w:t>文艺家之家维修改造项目经费</w:t>
            </w:r>
          </w:p>
        </w:tc>
        <w:tc>
          <w:tcPr>
            <w:tcW w:w="1572" w:type="dxa"/>
            <w:vAlign w:val="center"/>
          </w:tcPr>
          <w:p w14:paraId="64017552">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100</w:t>
            </w:r>
          </w:p>
        </w:tc>
        <w:tc>
          <w:tcPr>
            <w:tcW w:w="1858" w:type="dxa"/>
            <w:vAlign w:val="center"/>
          </w:tcPr>
          <w:p w14:paraId="34135957">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优</w:t>
            </w:r>
          </w:p>
        </w:tc>
      </w:tr>
      <w:tr w14:paraId="3E79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vAlign w:val="center"/>
          </w:tcPr>
          <w:p w14:paraId="1F182181">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2</w:t>
            </w:r>
          </w:p>
        </w:tc>
        <w:tc>
          <w:tcPr>
            <w:tcW w:w="3120" w:type="dxa"/>
            <w:vAlign w:val="center"/>
          </w:tcPr>
          <w:p w14:paraId="779DC8C2">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default" w:ascii="Times New Roman" w:eastAsia="仿宋_GB2312"/>
                <w:sz w:val="28"/>
                <w:szCs w:val="28"/>
                <w:vertAlign w:val="baseline"/>
                <w:lang w:val="en-US" w:eastAsia="zh-CN"/>
              </w:rPr>
              <w:t>协会活动经费</w:t>
            </w:r>
          </w:p>
        </w:tc>
        <w:tc>
          <w:tcPr>
            <w:tcW w:w="1572" w:type="dxa"/>
            <w:vAlign w:val="center"/>
          </w:tcPr>
          <w:p w14:paraId="47E37D07">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100</w:t>
            </w:r>
          </w:p>
        </w:tc>
        <w:tc>
          <w:tcPr>
            <w:tcW w:w="1858" w:type="dxa"/>
            <w:vAlign w:val="center"/>
          </w:tcPr>
          <w:p w14:paraId="273383F0">
            <w:pPr>
              <w:widowControl/>
              <w:spacing w:before="0" w:beforeLines="0" w:beforeAutospacing="0" w:after="0" w:afterLines="0" w:afterAutospacing="0" w:line="360" w:lineRule="auto"/>
              <w:jc w:val="center"/>
              <w:rPr>
                <w:rFonts w:hint="default" w:ascii="Times New Roman" w:eastAsia="仿宋_GB2312"/>
                <w:sz w:val="28"/>
                <w:szCs w:val="28"/>
                <w:vertAlign w:val="baseline"/>
                <w:lang w:val="en-US" w:eastAsia="zh-CN"/>
              </w:rPr>
            </w:pPr>
            <w:r>
              <w:rPr>
                <w:rFonts w:hint="eastAsia" w:ascii="Times New Roman" w:eastAsia="仿宋_GB2312"/>
                <w:sz w:val="28"/>
                <w:szCs w:val="28"/>
                <w:vertAlign w:val="baseline"/>
                <w:lang w:val="en-US" w:eastAsia="zh-CN"/>
              </w:rPr>
              <w:t>优</w:t>
            </w:r>
          </w:p>
        </w:tc>
      </w:tr>
    </w:tbl>
    <w:p w14:paraId="7C5B94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1D1AF3EC">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88DA3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7BA69A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B0BFF4A">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14:paraId="3E9A18F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5B41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5CF18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44C37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C1D09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3FDA1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959E4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C85D9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4CFFD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3FC273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FD668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5C1FF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1000A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DE6CC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F96AD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447F3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4E4C39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695A87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C02F27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BE8E5A1-46EF-4EB8-AE65-FB45580F1684}"/>
  </w:font>
  <w:font w:name="黑体">
    <w:panose1 w:val="02010600030101010101"/>
    <w:charset w:val="86"/>
    <w:family w:val="auto"/>
    <w:pitch w:val="default"/>
    <w:sig w:usb0="800002BF" w:usb1="38CF7CFA" w:usb2="00000016" w:usb3="00000000" w:csb0="00040001" w:csb1="00000000"/>
    <w:embedRegular r:id="rId2" w:fontKey="{B35EA66E-D925-4CCC-ABD0-9F9EABF686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7539EA5-229C-4B91-83E8-38A12959B74C}"/>
  </w:font>
  <w:font w:name="仿宋">
    <w:panose1 w:val="02010609060101010101"/>
    <w:charset w:val="86"/>
    <w:family w:val="modern"/>
    <w:pitch w:val="default"/>
    <w:sig w:usb0="800002BF" w:usb1="38CF7CFA" w:usb2="00000016" w:usb3="00000000" w:csb0="00040001" w:csb1="00000000"/>
    <w:embedRegular r:id="rId4" w:fontKey="{C626AFD2-B597-4E50-BB1D-D31E0E2CCCAF}"/>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B3D832FB-767B-4383-899F-5D36B2F29E77}"/>
  </w:font>
  <w:font w:name="楷体_GB2312">
    <w:panose1 w:val="02010609030101010101"/>
    <w:charset w:val="86"/>
    <w:family w:val="auto"/>
    <w:pitch w:val="default"/>
    <w:sig w:usb0="00000001" w:usb1="080E0000" w:usb2="00000000" w:usb3="00000000" w:csb0="00040000" w:csb1="00000000"/>
    <w:embedRegular r:id="rId6" w:fontKey="{F5180DA0-82EC-4DDA-969B-A9D131319A54}"/>
  </w:font>
  <w:font w:name="微软雅黑">
    <w:panose1 w:val="020B0503020204020204"/>
    <w:charset w:val="86"/>
    <w:family w:val="auto"/>
    <w:pitch w:val="default"/>
    <w:sig w:usb0="80000287" w:usb1="2ACF3C50" w:usb2="00000016" w:usb3="00000000" w:csb0="0004001F" w:csb1="00000000"/>
    <w:embedRegular r:id="rId7" w:fontKey="{8CDD32EF-1FE4-4CD9-BB08-2065190D17D9}"/>
  </w:font>
  <w:font w:name="方正小标宋_GBK">
    <w:panose1 w:val="02000000000000000000"/>
    <w:charset w:val="86"/>
    <w:family w:val="script"/>
    <w:pitch w:val="default"/>
    <w:sig w:usb0="A00002BF" w:usb1="38CF7CFA" w:usb2="00082016" w:usb3="00000000" w:csb0="00040001" w:csb1="00000000"/>
    <w:embedRegular r:id="rId8" w:fontKey="{4FE00B83-1068-445D-863C-552F5ECB2BB6}"/>
  </w:font>
  <w:font w:name="仿宋_GB2312">
    <w:panose1 w:val="02010609030101010101"/>
    <w:charset w:val="86"/>
    <w:family w:val="auto"/>
    <w:pitch w:val="default"/>
    <w:sig w:usb0="00000001" w:usb1="080E0000" w:usb2="00000000" w:usb3="00000000" w:csb0="00040000" w:csb1="00000000"/>
    <w:embedRegular r:id="rId9" w:fontKey="{EE816875-5BBF-42BB-BD45-048BEA93F5D1}"/>
  </w:font>
  <w:font w:name="ArialUnicodeMS">
    <w:altName w:val="Malgun Gothic"/>
    <w:panose1 w:val="00000000000000000000"/>
    <w:charset w:val="81"/>
    <w:family w:val="auto"/>
    <w:pitch w:val="default"/>
    <w:sig w:usb0="00000000" w:usb1="00000000" w:usb2="00000010" w:usb3="00000000" w:csb0="00080001" w:csb1="00000000"/>
    <w:embedRegular r:id="rId10" w:fontKey="{24960509-357E-4BB3-929D-B8B682859569}"/>
  </w:font>
  <w:font w:name="Malgun Gothic">
    <w:panose1 w:val="020B0503020000020004"/>
    <w:charset w:val="81"/>
    <w:family w:val="auto"/>
    <w:pitch w:val="default"/>
    <w:sig w:usb0="9000002F" w:usb1="29D77CFB" w:usb2="00000012" w:usb3="00000000" w:csb0="00080001"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7B28A">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6C8E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8DDED">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A8C37">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B45DEE"/>
    <w:multiLevelType w:val="singleLevel"/>
    <w:tmpl w:val="0AB45DEE"/>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D87FFD"/>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870C4"/>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420AF"/>
    <w:rsid w:val="11365128"/>
    <w:rsid w:val="11464C20"/>
    <w:rsid w:val="115E4926"/>
    <w:rsid w:val="118A1FFA"/>
    <w:rsid w:val="11E35B5A"/>
    <w:rsid w:val="11E42DD6"/>
    <w:rsid w:val="125F5A1B"/>
    <w:rsid w:val="126979D6"/>
    <w:rsid w:val="129E45A7"/>
    <w:rsid w:val="13074404"/>
    <w:rsid w:val="136A5C00"/>
    <w:rsid w:val="13B97B08"/>
    <w:rsid w:val="13C527AC"/>
    <w:rsid w:val="14145C56"/>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921434"/>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B24CBB"/>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DE048A"/>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6D55A4B"/>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9DA5E04"/>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199.37</c:v>
                </c:pt>
                <c:pt idx="1">
                  <c:v>213.89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1993738.29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1622032.29</c:v>
                </c:pt>
                <c:pt idx="1">
                  <c:v>371706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213.89</c:v>
                </c:pt>
                <c:pt idx="1">
                  <c:v>213.89</c:v>
                </c:pt>
                <c:pt idx="2">
                  <c:v>213.89</c:v>
                </c:pt>
                <c:pt idx="3">
                  <c:v>213.89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199.37</c:v>
                </c:pt>
                <c:pt idx="1">
                  <c:v>199.37</c:v>
                </c:pt>
                <c:pt idx="2">
                  <c:v>199.37</c:v>
                </c:pt>
                <c:pt idx="3">
                  <c:v>199.37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265.93</c:v>
                </c:pt>
                <c:pt idx="1">
                  <c:v>265.93</c:v>
                </c:pt>
                <c:pt idx="2">
                  <c:v>265.93</c:v>
                </c:pt>
                <c:pt idx="3">
                  <c:v>265.93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199.37</c:v>
                </c:pt>
                <c:pt idx="1">
                  <c:v>199.37</c:v>
                </c:pt>
                <c:pt idx="2">
                  <c:v>199.37</c:v>
                </c:pt>
                <c:pt idx="3">
                  <c:v>199.37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39</Pages>
  <Words>32</Words>
  <Characters>37</Characters>
  <Lines>86</Lines>
  <Paragraphs>24</Paragraphs>
  <TotalTime>10</TotalTime>
  <ScaleCrop>false</ScaleCrop>
  <LinksUpToDate>false</LinksUpToDate>
  <CharactersWithSpaces>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黄美玲</cp:lastModifiedBy>
  <cp:lastPrinted>2023-08-04T01:00:00Z</cp:lastPrinted>
  <dcterms:modified xsi:type="dcterms:W3CDTF">2026-09-24T05:50:00Z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eyJoZGlkIjoiMmRhMzVjMjUxNGEyZTI4ODhkZDRhYTkxNzgwNDkwZDAiLCJ1c2VySWQiOiIxNzQ4NjUzOTQzIn0=</vt:lpwstr>
  </property>
</Properties>
</file>