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r>
        <w:rPr>
          <w:rFonts w:hint="eastAsia"/>
          <w:highlight w:val="none"/>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rPr>
          <w:highlight w:val="none"/>
        </w:rP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highlight w:val="none"/>
        </w:rPr>
      </w:pPr>
    </w:p>
    <w:p w14:paraId="1DF988B9">
      <w:pPr>
        <w:spacing w:line="600" w:lineRule="auto"/>
        <w:jc w:val="both"/>
        <w:rPr>
          <w:rFonts w:hint="eastAsia" w:ascii="楷体_GB2312" w:hAnsi="楷体_GB2312" w:eastAsia="楷体_GB2312" w:cs="楷体_GB2312"/>
          <w:color w:val="000000"/>
          <w:sz w:val="40"/>
          <w:szCs w:val="40"/>
          <w:highlight w:val="none"/>
        </w:rPr>
      </w:pPr>
    </w:p>
    <w:p w14:paraId="6AF41A91">
      <w:pPr>
        <w:spacing w:line="600" w:lineRule="auto"/>
        <w:jc w:val="both"/>
        <w:rPr>
          <w:rFonts w:hint="eastAsia" w:ascii="楷体_GB2312" w:hAnsi="楷体_GB2312" w:eastAsia="楷体_GB2312" w:cs="楷体_GB2312"/>
          <w:color w:val="000000"/>
          <w:sz w:val="40"/>
          <w:szCs w:val="40"/>
          <w:highlight w:val="none"/>
        </w:rPr>
      </w:pPr>
    </w:p>
    <w:p w14:paraId="41D2384A">
      <w:pPr>
        <w:spacing w:line="600" w:lineRule="auto"/>
        <w:jc w:val="both"/>
        <w:rPr>
          <w:rFonts w:hint="eastAsia" w:ascii="楷体_GB2312" w:hAnsi="楷体_GB2312" w:eastAsia="楷体_GB2312" w:cs="楷体_GB2312"/>
          <w:color w:val="000000"/>
          <w:sz w:val="40"/>
          <w:szCs w:val="40"/>
          <w:highlight w:val="none"/>
        </w:rPr>
      </w:pPr>
    </w:p>
    <w:p w14:paraId="2595C946">
      <w:pPr>
        <w:spacing w:line="600" w:lineRule="auto"/>
        <w:jc w:val="both"/>
        <w:rPr>
          <w:rFonts w:hint="eastAsia" w:ascii="楷体_GB2312" w:hAnsi="楷体_GB2312" w:eastAsia="楷体_GB2312" w:cs="楷体_GB2312"/>
          <w:color w:val="000000"/>
          <w:sz w:val="40"/>
          <w:szCs w:val="40"/>
          <w:highlight w:val="none"/>
        </w:rPr>
      </w:pPr>
    </w:p>
    <w:p w14:paraId="0AE2FD3D">
      <w:pPr>
        <w:spacing w:line="600" w:lineRule="auto"/>
        <w:jc w:val="both"/>
        <w:rPr>
          <w:rFonts w:hint="eastAsia" w:ascii="楷体_GB2312" w:hAnsi="楷体_GB2312" w:eastAsia="楷体_GB2312" w:cs="楷体_GB2312"/>
          <w:color w:val="000000"/>
          <w:sz w:val="40"/>
          <w:szCs w:val="40"/>
          <w:highlight w:val="none"/>
        </w:rPr>
      </w:pPr>
    </w:p>
    <w:p w14:paraId="061E2D0C">
      <w:pPr>
        <w:spacing w:line="600" w:lineRule="auto"/>
        <w:jc w:val="both"/>
        <w:rPr>
          <w:rFonts w:hint="eastAsia" w:ascii="楷体_GB2312" w:hAnsi="楷体_GB2312" w:eastAsia="楷体_GB2312" w:cs="楷体_GB2312"/>
          <w:color w:val="000000"/>
          <w:sz w:val="40"/>
          <w:szCs w:val="40"/>
          <w:highlight w:val="none"/>
        </w:rPr>
      </w:pPr>
    </w:p>
    <w:p w14:paraId="1EEC8084">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t>石家庄市鹿泉区融媒体中心（汇总）</w:t>
      </w:r>
    </w:p>
    <w:p w14:paraId="419C6711">
      <w:pPr>
        <w:jc w:val="cente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highlight w:val="none"/>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highlight w:val="none"/>
          <w:lang w:val="en-US" w:eastAsia="zh-CN"/>
          <w14:textFill>
            <w14:solidFill>
              <w14:schemeClr w14:val="tx1">
                <w14:lumMod w14:val="95000"/>
                <w14:lumOff w14:val="5000"/>
              </w14:schemeClr>
            </w14:solidFill>
          </w14:textFill>
        </w:rPr>
        <w:t>359</w:t>
      </w:r>
    </w:p>
    <w:p w14:paraId="32B81FC9">
      <w:pPr>
        <w:jc w:val="center"/>
        <w:rPr>
          <w:rFonts w:ascii="楷体_GB2312" w:hAnsi="楷体_GB2312" w:eastAsia="楷体_GB2312" w:cs="楷体_GB2312"/>
          <w:b/>
          <w:bCs/>
          <w:color w:val="0D0D0D" w:themeColor="text1" w:themeTint="F2"/>
          <w:sz w:val="48"/>
          <w:szCs w:val="56"/>
          <w:highlight w:val="none"/>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highlight w:val="none"/>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highlight w:val="none"/>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highlight w:val="none"/>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highlight w:val="none"/>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highlight w:val="none"/>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highlight w:val="none"/>
        </w:rPr>
      </w:pPr>
    </w:p>
    <w:p w14:paraId="2509B2C8">
      <w:pPr>
        <w:rPr>
          <w:rFonts w:hint="eastAsia" w:ascii="黑体" w:hAnsi="黑体" w:eastAsia="黑体" w:cs="黑体"/>
          <w:b/>
          <w:bCs/>
          <w:sz w:val="32"/>
          <w:szCs w:val="36"/>
          <w:highlight w:val="none"/>
        </w:rPr>
      </w:pPr>
    </w:p>
    <w:p w14:paraId="78D07D12">
      <w:pPr>
        <w:widowControl/>
        <w:spacing w:before="0" w:beforeLines="0" w:beforeAutospacing="0" w:after="0" w:afterLines="0" w:afterAutospacing="0" w:line="360" w:lineRule="auto"/>
        <w:jc w:val="center"/>
        <w:rPr>
          <w:rFonts w:ascii="Times New Roman" w:eastAsia="方正小标宋_GBK"/>
          <w:sz w:val="72"/>
          <w:szCs w:val="72"/>
          <w:highlight w:val="none"/>
        </w:rPr>
      </w:pPr>
      <w:r>
        <w:rPr>
          <w:rFonts w:ascii="Times New Roman" w:eastAsia="方正小标宋_GBK"/>
          <w:b w:val="0"/>
          <w:sz w:val="72"/>
          <w:szCs w:val="72"/>
          <w:highlight w:val="none"/>
        </w:rPr>
        <w:t>石家庄市鹿泉区融媒体中心（汇总）</w:t>
      </w:r>
    </w:p>
    <w:p w14:paraId="37A1A0AF">
      <w:pPr>
        <w:widowControl/>
        <w:spacing w:before="0" w:beforeLines="0" w:beforeAutospacing="0" w:after="0" w:afterLines="0" w:afterAutospacing="0" w:line="360" w:lineRule="auto"/>
        <w:jc w:val="center"/>
        <w:rPr>
          <w:rFonts w:ascii="Times New Roman" w:eastAsia="方正小标宋_GBK"/>
          <w:sz w:val="72"/>
          <w:szCs w:val="72"/>
          <w:highlight w:val="none"/>
        </w:rPr>
      </w:pPr>
      <w:r>
        <w:rPr>
          <w:rFonts w:ascii="Times New Roman" w:eastAsia="仿宋_GB2312"/>
          <w:b w:val="0"/>
          <w:sz w:val="72"/>
          <w:szCs w:val="72"/>
          <w:highlight w:val="none"/>
        </w:rPr>
        <w:t>2025</w:t>
      </w:r>
      <w:r>
        <w:rPr>
          <w:rFonts w:ascii="Times New Roman" w:eastAsia="方正小标宋_GBK"/>
          <w:b w:val="0"/>
          <w:sz w:val="72"/>
          <w:szCs w:val="72"/>
          <w:highlight w:val="none"/>
        </w:rPr>
        <w:t>年度部门决算公开文本</w:t>
      </w:r>
    </w:p>
    <w:p w14:paraId="23AEA024">
      <w:pPr>
        <w:spacing w:line="360" w:lineRule="auto"/>
        <w:jc w:val="center"/>
        <w:rPr>
          <w:rFonts w:ascii="黑体" w:hAnsi="黑体" w:eastAsia="黑体" w:cs="黑体"/>
          <w:sz w:val="56"/>
          <w:szCs w:val="72"/>
          <w:highlight w:val="none"/>
        </w:rPr>
      </w:pPr>
    </w:p>
    <w:p w14:paraId="3956C54B">
      <w:pPr>
        <w:spacing w:line="480" w:lineRule="auto"/>
        <w:jc w:val="both"/>
        <w:rPr>
          <w:rFonts w:ascii="黑体" w:hAnsi="黑体" w:eastAsia="黑体" w:cs="黑体"/>
          <w:sz w:val="56"/>
          <w:szCs w:val="72"/>
          <w:highlight w:val="none"/>
        </w:rPr>
      </w:pPr>
    </w:p>
    <w:p w14:paraId="00C53A40">
      <w:pPr>
        <w:widowControl/>
        <w:spacing w:before="0" w:beforeLines="0" w:beforeAutospacing="0" w:after="0" w:afterLines="0" w:afterAutospacing="0" w:line="360" w:lineRule="auto"/>
        <w:jc w:val="center"/>
        <w:rPr>
          <w:rFonts w:ascii="Times New Roman" w:eastAsia="楷体_GB2312"/>
          <w:sz w:val="44"/>
          <w:szCs w:val="44"/>
          <w:highlight w:val="none"/>
        </w:rPr>
      </w:pPr>
      <w:r>
        <w:rPr>
          <w:rFonts w:ascii="Times New Roman" w:eastAsia="楷体_GB2312"/>
          <w:b w:val="0"/>
          <w:sz w:val="44"/>
          <w:szCs w:val="44"/>
          <w:highlight w:val="none"/>
        </w:rPr>
        <w:t>石家庄市鹿泉区融媒体中心（汇总）</w:t>
      </w:r>
    </w:p>
    <w:p w14:paraId="3712502F">
      <w:pPr>
        <w:widowControl/>
        <w:spacing w:before="0" w:beforeLines="0" w:beforeAutospacing="0" w:after="0" w:afterLines="0" w:afterAutospacing="0" w:line="240" w:lineRule="auto"/>
        <w:jc w:val="center"/>
        <w:rPr>
          <w:rFonts w:ascii="Times New Roman" w:eastAsia="楷体_GB2312"/>
          <w:sz w:val="44"/>
          <w:szCs w:val="44"/>
          <w:highlight w:val="none"/>
        </w:rPr>
      </w:pPr>
      <w:r>
        <w:rPr>
          <w:rFonts w:ascii="Times New Roman" w:eastAsia="楷体_GB2312"/>
          <w:b w:val="0"/>
          <w:sz w:val="44"/>
          <w:szCs w:val="44"/>
          <w:highlight w:val="none"/>
        </w:rPr>
        <w:t>(加盖公章）</w:t>
      </w:r>
    </w:p>
    <w:p w14:paraId="115FCF3C">
      <w:pPr>
        <w:widowControl/>
        <w:spacing w:before="0" w:beforeLines="0" w:beforeAutospacing="0" w:after="0" w:afterLines="0" w:afterAutospacing="0" w:line="360" w:lineRule="auto"/>
        <w:jc w:val="center"/>
        <w:rPr>
          <w:rFonts w:ascii="Times New Roman" w:eastAsia="楷体_GB2312"/>
          <w:sz w:val="44"/>
          <w:szCs w:val="44"/>
          <w:highlight w:val="none"/>
        </w:rPr>
      </w:pPr>
      <w:r>
        <w:rPr>
          <w:rFonts w:ascii="Times New Roman" w:eastAsia="楷体_GB2312"/>
          <w:b w:val="0"/>
          <w:sz w:val="44"/>
          <w:szCs w:val="44"/>
          <w:highlight w:val="none"/>
        </w:rPr>
        <w:t>二〇二六年</w:t>
      </w:r>
      <w:r>
        <w:rPr>
          <w:rFonts w:hint="eastAsia" w:ascii="Times New Roman" w:eastAsia="楷体_GB2312"/>
          <w:b w:val="0"/>
          <w:sz w:val="44"/>
          <w:szCs w:val="44"/>
          <w:highlight w:val="none"/>
          <w:lang w:eastAsia="zh-CN"/>
        </w:rPr>
        <w:t>九</w:t>
      </w:r>
      <w:r>
        <w:rPr>
          <w:rFonts w:ascii="Times New Roman" w:eastAsia="楷体_GB2312"/>
          <w:b w:val="0"/>
          <w:sz w:val="44"/>
          <w:szCs w:val="44"/>
          <w:highlight w:val="none"/>
        </w:rPr>
        <w:t>月</w:t>
      </w:r>
    </w:p>
    <w:p w14:paraId="60DB5EBA">
      <w:pPr>
        <w:rPr>
          <w:rFonts w:hint="eastAsia" w:ascii="楷体_GB2312" w:hAnsi="楷体_GB2312" w:eastAsia="楷体_GB2312" w:cs="楷体_GB2312"/>
          <w:color w:val="000000" w:themeColor="text1"/>
          <w:kern w:val="0"/>
          <w:sz w:val="44"/>
          <w:szCs w:val="44"/>
          <w:highlight w:val="none"/>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highlight w:val="none"/>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highlight w:val="none"/>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B220754">
      <w:pPr>
        <w:widowControl/>
        <w:spacing w:before="0" w:beforeLines="0" w:beforeAutospacing="0" w:after="0" w:afterLines="0" w:afterAutospacing="0" w:line="360" w:lineRule="auto"/>
        <w:jc w:val="center"/>
        <w:outlineLvl w:val="0"/>
        <w:rPr>
          <w:rFonts w:ascii="Times New Roman" w:eastAsia="黑体"/>
          <w:sz w:val="44"/>
          <w:szCs w:val="44"/>
          <w:highlight w:val="none"/>
        </w:rPr>
      </w:pPr>
      <w:r>
        <w:rPr>
          <w:rFonts w:ascii="Times New Roman" w:eastAsia="黑体"/>
          <w:b w:val="0"/>
          <w:sz w:val="44"/>
          <w:szCs w:val="44"/>
          <w:highlight w:val="none"/>
        </w:rPr>
        <w:t>目  录</w:t>
      </w:r>
    </w:p>
    <w:p w14:paraId="0463692A">
      <w:pPr>
        <w:widowControl/>
        <w:spacing w:after="160" w:line="580" w:lineRule="exact"/>
        <w:ind w:firstLine="640" w:firstLineChars="200"/>
        <w:rPr>
          <w:rFonts w:ascii="Times New Roman" w:hAnsi="Times New Roman" w:eastAsia="黑体" w:cs="Times New Roman"/>
          <w:sz w:val="32"/>
          <w:szCs w:val="32"/>
          <w:highlight w:val="none"/>
        </w:rPr>
      </w:pPr>
    </w:p>
    <w:p w14:paraId="24ECE2EE">
      <w:pPr>
        <w:widowControl/>
        <w:spacing w:before="0" w:beforeLines="0" w:beforeAutospacing="0" w:after="0" w:afterLines="0" w:afterAutospacing="0" w:line="360" w:lineRule="auto"/>
        <w:jc w:val="left"/>
        <w:rPr>
          <w:rFonts w:ascii="Times New Roman" w:eastAsia="黑体"/>
          <w:sz w:val="32"/>
          <w:szCs w:val="32"/>
          <w:highlight w:val="none"/>
        </w:rPr>
      </w:pPr>
      <w:r>
        <w:rPr>
          <w:rFonts w:ascii="Times New Roman" w:eastAsia="黑体"/>
          <w:b w:val="0"/>
          <w:sz w:val="32"/>
          <w:szCs w:val="32"/>
          <w:highlight w:val="none"/>
        </w:rPr>
        <w:t>第一部分部门概况</w:t>
      </w:r>
    </w:p>
    <w:p w14:paraId="7B7C2BBE">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一、部门职责</w:t>
      </w:r>
    </w:p>
    <w:p w14:paraId="23A718AD">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二、机构设置</w:t>
      </w:r>
    </w:p>
    <w:p w14:paraId="5C819232">
      <w:pPr>
        <w:widowControl/>
        <w:spacing w:before="0" w:beforeLines="0" w:beforeAutospacing="0" w:after="0" w:afterLines="0" w:afterAutospacing="0" w:line="360" w:lineRule="auto"/>
        <w:jc w:val="left"/>
        <w:outlineLvl w:val="0"/>
        <w:rPr>
          <w:rFonts w:ascii="Times New Roman" w:eastAsia="黑体"/>
          <w:sz w:val="32"/>
          <w:szCs w:val="32"/>
          <w:highlight w:val="none"/>
        </w:rPr>
      </w:pPr>
      <w:r>
        <w:rPr>
          <w:rFonts w:ascii="Times New Roman" w:eastAsia="黑体"/>
          <w:b w:val="0"/>
          <w:sz w:val="32"/>
          <w:szCs w:val="32"/>
          <w:highlight w:val="none"/>
        </w:rPr>
        <w:t>第二部分 2025年度部门决算报表</w:t>
      </w:r>
    </w:p>
    <w:p w14:paraId="0E30CD2A">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一、收入支出决算总表</w:t>
      </w:r>
    </w:p>
    <w:p w14:paraId="1B6770DB">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二、收入决算表</w:t>
      </w:r>
    </w:p>
    <w:p w14:paraId="4FD6C071">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三、支出决算表</w:t>
      </w:r>
    </w:p>
    <w:p w14:paraId="35CE99B5">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四、财政拨款收入支出决算总表</w:t>
      </w:r>
    </w:p>
    <w:p w14:paraId="47BC87FE">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五、一般公共预算财政拨款支出决算表</w:t>
      </w:r>
    </w:p>
    <w:p w14:paraId="3A36C57A">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六、一般公共预算财政拨款基本支出决算明细表</w:t>
      </w:r>
    </w:p>
    <w:p w14:paraId="06412FB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七、政府性基金预算财政拨款收入支出决算表</w:t>
      </w:r>
    </w:p>
    <w:p w14:paraId="6CDEE71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八、国有资本经营预算财政拨款支出决算表</w:t>
      </w:r>
    </w:p>
    <w:p w14:paraId="0DA4941F">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九、财政拨款“三公”经费支出决算表</w:t>
      </w:r>
    </w:p>
    <w:p w14:paraId="6C8317B6">
      <w:pPr>
        <w:widowControl/>
        <w:spacing w:before="0" w:beforeLines="0" w:beforeAutospacing="0" w:after="0" w:afterLines="0" w:afterAutospacing="0" w:line="360" w:lineRule="auto"/>
        <w:jc w:val="left"/>
        <w:rPr>
          <w:rFonts w:ascii="Times New Roman" w:eastAsia="黑体"/>
          <w:sz w:val="32"/>
          <w:szCs w:val="32"/>
          <w:highlight w:val="none"/>
        </w:rPr>
      </w:pPr>
      <w:r>
        <w:rPr>
          <w:rFonts w:ascii="Times New Roman" w:eastAsia="黑体"/>
          <w:b w:val="0"/>
          <w:sz w:val="32"/>
          <w:szCs w:val="32"/>
          <w:highlight w:val="none"/>
        </w:rPr>
        <w:t>第三部分 2025年度部门决算情况说明</w:t>
      </w:r>
    </w:p>
    <w:p w14:paraId="1CE9459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一、收入支出决算总体情况说明</w:t>
      </w:r>
    </w:p>
    <w:p w14:paraId="244834A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二、收入决算情况说明</w:t>
      </w:r>
    </w:p>
    <w:p w14:paraId="5896F29D">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三、支出决算情况说明</w:t>
      </w:r>
    </w:p>
    <w:p w14:paraId="4A1B2934">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四、财政拨款收入支出决算总体情况说明</w:t>
      </w:r>
    </w:p>
    <w:p w14:paraId="34C86BCB">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五、财政拨款“三公”经费支出决算情况说明</w:t>
      </w:r>
    </w:p>
    <w:p w14:paraId="132F9F89">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六、机关运行经费支出说明</w:t>
      </w:r>
    </w:p>
    <w:p w14:paraId="1E7087A4">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七、政府采购支出说明</w:t>
      </w:r>
    </w:p>
    <w:p w14:paraId="03E75934">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八、国有资产占用情况说明</w:t>
      </w:r>
    </w:p>
    <w:p w14:paraId="128DA55E">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九、关于2025年度绩效评价情况的说明</w:t>
      </w:r>
    </w:p>
    <w:p w14:paraId="51536164">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highlight w:val="none"/>
        </w:rPr>
        <w:t>十、其他需要说明的情况</w:t>
      </w:r>
    </w:p>
    <w:p w14:paraId="3084FD29">
      <w:pPr>
        <w:widowControl/>
        <w:spacing w:before="0" w:beforeLines="0" w:beforeAutospacing="0" w:after="0" w:afterLines="0" w:afterAutospacing="0" w:line="360" w:lineRule="auto"/>
        <w:jc w:val="left"/>
        <w:rPr>
          <w:rFonts w:ascii="Times New Roman" w:eastAsia="黑体"/>
          <w:sz w:val="32"/>
          <w:szCs w:val="32"/>
          <w:highlight w:val="none"/>
        </w:rPr>
      </w:pPr>
      <w:r>
        <w:rPr>
          <w:rFonts w:ascii="Times New Roman" w:eastAsia="黑体"/>
          <w:b w:val="0"/>
          <w:sz w:val="32"/>
          <w:szCs w:val="32"/>
          <w:highlight w:val="none"/>
        </w:rPr>
        <w:t>第四部分 名词解释</w:t>
      </w:r>
    </w:p>
    <w:p w14:paraId="7D901DE1">
      <w:pPr>
        <w:widowControl/>
        <w:spacing w:after="160" w:line="580" w:lineRule="exact"/>
        <w:rPr>
          <w:rFonts w:hint="eastAsia" w:ascii="Times New Roman" w:hAnsi="Times New Roman" w:eastAsia="黑体" w:cs="Times New Roman"/>
          <w:sz w:val="32"/>
          <w:szCs w:val="32"/>
          <w:highlight w:val="none"/>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F8AC8BC">
      <w:pPr>
        <w:widowControl/>
        <w:spacing w:before="0" w:beforeLines="0" w:beforeAutospacing="0" w:after="0" w:afterLines="0" w:afterAutospacing="0" w:line="360" w:lineRule="auto"/>
        <w:jc w:val="center"/>
        <w:outlineLvl w:val="0"/>
        <w:rPr>
          <w:rFonts w:ascii="Times New Roman" w:eastAsia="黑体"/>
          <w:sz w:val="44"/>
          <w:szCs w:val="44"/>
          <w:highlight w:val="none"/>
        </w:rPr>
      </w:pPr>
      <w:r>
        <w:rPr>
          <w:rFonts w:ascii="Times New Roman" w:eastAsia="黑体"/>
          <w:b w:val="0"/>
          <w:sz w:val="44"/>
          <w:szCs w:val="44"/>
          <w:highlight w:val="none"/>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2A3456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both"/>
        <w:textAlignment w:val="auto"/>
        <w:outlineLvl w:val="1"/>
        <w:rPr>
          <w:rFonts w:ascii="Times New Roman" w:eastAsia="黑体"/>
          <w:sz w:val="32"/>
          <w:szCs w:val="32"/>
          <w:highlight w:val="none"/>
        </w:rPr>
      </w:pPr>
      <w:r>
        <w:rPr>
          <w:rFonts w:ascii="Times New Roman" w:eastAsia="黑体"/>
          <w:b w:val="0"/>
          <w:sz w:val="32"/>
          <w:szCs w:val="32"/>
          <w:highlight w:val="none"/>
        </w:rPr>
        <w:t>一、部门职责</w:t>
      </w:r>
    </w:p>
    <w:p w14:paraId="4B3D7B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Times New Roman" w:eastAsia="仿宋_GB2312"/>
          <w:b w:val="0"/>
          <w:sz w:val="32"/>
          <w:szCs w:val="32"/>
          <w:highlight w:val="none"/>
          <w:lang w:val="zh-CN" w:eastAsia="zh-CN"/>
        </w:rPr>
      </w:pPr>
      <w:r>
        <w:rPr>
          <w:rFonts w:hint="eastAsia" w:ascii="Times New Roman" w:eastAsia="仿宋_GB2312"/>
          <w:b w:val="0"/>
          <w:sz w:val="32"/>
          <w:szCs w:val="32"/>
          <w:highlight w:val="none"/>
          <w:lang w:val="zh-CN" w:eastAsia="zh-CN"/>
        </w:rPr>
        <w:t>（一）负责全区各类新闻资讯的采集和编辑。</w:t>
      </w:r>
    </w:p>
    <w:p w14:paraId="71BE072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Times New Roman" w:eastAsia="仿宋_GB2312"/>
          <w:b w:val="0"/>
          <w:sz w:val="32"/>
          <w:szCs w:val="32"/>
          <w:highlight w:val="none"/>
          <w:lang w:val="zh-CN" w:eastAsia="zh-CN"/>
        </w:rPr>
      </w:pPr>
      <w:r>
        <w:rPr>
          <w:rFonts w:hint="eastAsia" w:ascii="Times New Roman" w:eastAsia="仿宋_GB2312"/>
          <w:b w:val="0"/>
          <w:sz w:val="32"/>
          <w:szCs w:val="32"/>
          <w:highlight w:val="none"/>
          <w:lang w:val="zh-CN" w:eastAsia="zh-CN"/>
        </w:rPr>
        <w:t>（二）宣传上级党委、政府的决策部署、中心工作及重点工作，宣传本地党委和政府的工作安排，传播本地政经资讯。 </w:t>
      </w:r>
    </w:p>
    <w:p w14:paraId="1AC9191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hint="eastAsia" w:ascii="Times New Roman" w:eastAsia="仿宋_GB2312"/>
          <w:b w:val="0"/>
          <w:sz w:val="32"/>
          <w:szCs w:val="32"/>
          <w:highlight w:val="none"/>
          <w:lang w:val="zh-CN" w:eastAsia="zh-CN"/>
        </w:rPr>
        <w:t>（三）向基层干部群众提供政务服务、生活服务、社会传播、教育培训等综合服务等。</w:t>
      </w:r>
    </w:p>
    <w:p w14:paraId="5DCE379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both"/>
        <w:textAlignment w:val="auto"/>
        <w:outlineLvl w:val="1"/>
        <w:rPr>
          <w:rFonts w:ascii="Times New Roman" w:eastAsia="黑体"/>
          <w:sz w:val="32"/>
          <w:szCs w:val="32"/>
          <w:highlight w:val="none"/>
        </w:rPr>
      </w:pPr>
      <w:r>
        <w:rPr>
          <w:rFonts w:ascii="Times New Roman" w:eastAsia="黑体"/>
          <w:b w:val="0"/>
          <w:sz w:val="32"/>
          <w:szCs w:val="32"/>
          <w:highlight w:val="none"/>
        </w:rPr>
        <w:t>二、机构设置</w:t>
      </w:r>
    </w:p>
    <w:p w14:paraId="779D563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从决算编报单位构成看，纳入2025年度本部门决算汇编范围的独立核算单位（以下简称“单位”）共2个，具体情况如下：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625"/>
        <w:gridCol w:w="2305"/>
        <w:gridCol w:w="2665"/>
      </w:tblGrid>
      <w:tr w14:paraId="2EF6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B9D215C">
            <w:pPr>
              <w:spacing w:line="560" w:lineRule="exact"/>
              <w:jc w:val="center"/>
              <w:rPr>
                <w:rFonts w:ascii="仿宋_GB2312" w:hAnsi="Calibri" w:eastAsia="仿宋_GB2312" w:cs="ArialUnicodeMS"/>
                <w:b/>
                <w:bCs/>
                <w:kern w:val="0"/>
                <w:sz w:val="28"/>
                <w:szCs w:val="28"/>
                <w:highlight w:val="none"/>
              </w:rPr>
            </w:pPr>
            <w:r>
              <w:rPr>
                <w:rFonts w:hint="eastAsia" w:ascii="仿宋_GB2312" w:hAnsi="Calibri" w:eastAsia="仿宋_GB2312" w:cs="ArialUnicodeMS"/>
                <w:b/>
                <w:bCs/>
                <w:kern w:val="0"/>
                <w:sz w:val="28"/>
                <w:szCs w:val="28"/>
                <w:highlight w:val="none"/>
              </w:rPr>
              <w:t>序号</w:t>
            </w:r>
          </w:p>
        </w:tc>
        <w:tc>
          <w:tcPr>
            <w:tcW w:w="3625" w:type="dxa"/>
            <w:vAlign w:val="center"/>
          </w:tcPr>
          <w:p w14:paraId="11224650">
            <w:pPr>
              <w:spacing w:line="560" w:lineRule="exact"/>
              <w:jc w:val="center"/>
              <w:rPr>
                <w:rFonts w:ascii="仿宋_GB2312" w:hAnsi="Calibri" w:eastAsia="仿宋_GB2312" w:cs="ArialUnicodeMS"/>
                <w:b/>
                <w:bCs/>
                <w:kern w:val="0"/>
                <w:sz w:val="28"/>
                <w:szCs w:val="28"/>
                <w:highlight w:val="none"/>
              </w:rPr>
            </w:pPr>
            <w:r>
              <w:rPr>
                <w:rFonts w:hint="eastAsia" w:ascii="仿宋_GB2312" w:hAnsi="Calibri" w:eastAsia="仿宋_GB2312" w:cs="ArialUnicodeMS"/>
                <w:b/>
                <w:bCs/>
                <w:kern w:val="0"/>
                <w:sz w:val="28"/>
                <w:szCs w:val="28"/>
                <w:highlight w:val="none"/>
              </w:rPr>
              <w:t>单位名称</w:t>
            </w:r>
          </w:p>
        </w:tc>
        <w:tc>
          <w:tcPr>
            <w:tcW w:w="2305" w:type="dxa"/>
            <w:vAlign w:val="center"/>
          </w:tcPr>
          <w:p w14:paraId="77077D35">
            <w:pPr>
              <w:spacing w:line="560" w:lineRule="exact"/>
              <w:jc w:val="center"/>
              <w:rPr>
                <w:rFonts w:ascii="仿宋_GB2312" w:hAnsi="Calibri" w:eastAsia="仿宋_GB2312" w:cs="ArialUnicodeMS"/>
                <w:b/>
                <w:bCs/>
                <w:kern w:val="0"/>
                <w:sz w:val="28"/>
                <w:szCs w:val="28"/>
                <w:highlight w:val="none"/>
              </w:rPr>
            </w:pPr>
            <w:r>
              <w:rPr>
                <w:rFonts w:hint="eastAsia" w:ascii="仿宋_GB2312" w:hAnsi="Calibri" w:eastAsia="仿宋_GB2312" w:cs="ArialUnicodeMS"/>
                <w:b/>
                <w:bCs/>
                <w:kern w:val="0"/>
                <w:sz w:val="28"/>
                <w:szCs w:val="28"/>
                <w:highlight w:val="none"/>
              </w:rPr>
              <w:t>单位基本性质</w:t>
            </w:r>
          </w:p>
        </w:tc>
        <w:tc>
          <w:tcPr>
            <w:tcW w:w="2665" w:type="dxa"/>
            <w:vAlign w:val="center"/>
          </w:tcPr>
          <w:p w14:paraId="3FA17094">
            <w:pPr>
              <w:spacing w:line="560" w:lineRule="exact"/>
              <w:jc w:val="center"/>
              <w:rPr>
                <w:rFonts w:ascii="仿宋_GB2312" w:hAnsi="Calibri" w:eastAsia="仿宋_GB2312" w:cs="ArialUnicodeMS"/>
                <w:b/>
                <w:bCs/>
                <w:kern w:val="0"/>
                <w:sz w:val="28"/>
                <w:szCs w:val="28"/>
                <w:highlight w:val="none"/>
              </w:rPr>
            </w:pPr>
            <w:r>
              <w:rPr>
                <w:rFonts w:hint="eastAsia" w:ascii="仿宋_GB2312" w:hAnsi="Calibri" w:eastAsia="仿宋_GB2312" w:cs="ArialUnicodeMS"/>
                <w:b/>
                <w:bCs/>
                <w:kern w:val="0"/>
                <w:sz w:val="28"/>
                <w:szCs w:val="28"/>
                <w:highlight w:val="none"/>
              </w:rPr>
              <w:t>经费形式</w:t>
            </w:r>
          </w:p>
        </w:tc>
      </w:tr>
      <w:tr w14:paraId="734B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EB41DA7">
            <w:pPr>
              <w:spacing w:line="560" w:lineRule="exact"/>
              <w:jc w:val="center"/>
              <w:rPr>
                <w:rFonts w:ascii="仿宋_GB2312" w:hAnsi="Calibri" w:eastAsia="仿宋_GB2312" w:cs="ArialUnicodeMS"/>
                <w:kern w:val="0"/>
                <w:sz w:val="21"/>
                <w:szCs w:val="21"/>
                <w:highlight w:val="none"/>
              </w:rPr>
            </w:pPr>
            <w:r>
              <w:rPr>
                <w:rFonts w:hint="eastAsia" w:ascii="仿宋_GB2312" w:hAnsi="Calibri" w:eastAsia="仿宋_GB2312" w:cs="ArialUnicodeMS"/>
                <w:kern w:val="0"/>
                <w:sz w:val="21"/>
                <w:szCs w:val="21"/>
                <w:highlight w:val="none"/>
                <w:lang w:val="en-US" w:eastAsia="zh-CN"/>
              </w:rPr>
              <w:t>1</w:t>
            </w:r>
          </w:p>
        </w:tc>
        <w:tc>
          <w:tcPr>
            <w:tcW w:w="3625" w:type="dxa"/>
          </w:tcPr>
          <w:p w14:paraId="3115F87D">
            <w:pPr>
              <w:spacing w:line="560" w:lineRule="exact"/>
              <w:jc w:val="center"/>
              <w:rPr>
                <w:rFonts w:ascii="仿宋_GB2312" w:hAnsi="Calibri" w:eastAsia="仿宋_GB2312" w:cs="ArialUnicodeMS"/>
                <w:kern w:val="0"/>
                <w:sz w:val="21"/>
                <w:szCs w:val="21"/>
                <w:highlight w:val="none"/>
              </w:rPr>
            </w:pPr>
            <w:r>
              <w:rPr>
                <w:rFonts w:hint="eastAsia" w:ascii="仿宋_GB2312" w:hAnsi="Calibri" w:eastAsia="仿宋_GB2312" w:cs="ArialUnicodeMS"/>
                <w:kern w:val="0"/>
                <w:sz w:val="21"/>
                <w:szCs w:val="21"/>
                <w:highlight w:val="none"/>
                <w:lang w:val="en-US" w:eastAsia="zh-CN"/>
              </w:rPr>
              <w:t>石家庄市鹿泉区融媒体中心(本级）</w:t>
            </w:r>
          </w:p>
        </w:tc>
        <w:tc>
          <w:tcPr>
            <w:tcW w:w="2305" w:type="dxa"/>
          </w:tcPr>
          <w:p w14:paraId="067C0561">
            <w:pPr>
              <w:spacing w:line="560" w:lineRule="exact"/>
              <w:jc w:val="center"/>
              <w:rPr>
                <w:rFonts w:hint="eastAsia" w:ascii="仿宋_GB2312" w:hAnsi="Calibri" w:eastAsia="仿宋_GB2312" w:cs="ArialUnicodeMS"/>
                <w:kern w:val="0"/>
                <w:sz w:val="21"/>
                <w:szCs w:val="21"/>
                <w:highlight w:val="none"/>
                <w:lang w:val="en-US" w:eastAsia="zh-CN"/>
              </w:rPr>
            </w:pPr>
            <w:r>
              <w:rPr>
                <w:rFonts w:hint="eastAsia" w:ascii="仿宋_GB2312" w:hAnsi="Calibri" w:eastAsia="仿宋_GB2312" w:cs="ArialUnicodeMS"/>
                <w:kern w:val="0"/>
                <w:sz w:val="21"/>
                <w:szCs w:val="21"/>
                <w:highlight w:val="none"/>
                <w:lang w:val="en-US" w:eastAsia="zh-CN"/>
              </w:rPr>
              <w:t>财政补助事业单位</w:t>
            </w:r>
          </w:p>
        </w:tc>
        <w:tc>
          <w:tcPr>
            <w:tcW w:w="2665" w:type="dxa"/>
          </w:tcPr>
          <w:p w14:paraId="08D65A49">
            <w:pPr>
              <w:spacing w:line="560" w:lineRule="exact"/>
              <w:jc w:val="center"/>
              <w:rPr>
                <w:rFonts w:hint="eastAsia" w:ascii="仿宋_GB2312" w:hAnsi="Calibri" w:eastAsia="仿宋_GB2312" w:cs="ArialUnicodeMS"/>
                <w:kern w:val="0"/>
                <w:sz w:val="21"/>
                <w:szCs w:val="21"/>
                <w:highlight w:val="none"/>
                <w:lang w:val="en-US" w:eastAsia="zh-CN"/>
              </w:rPr>
            </w:pPr>
            <w:r>
              <w:rPr>
                <w:rFonts w:hint="eastAsia" w:ascii="仿宋_GB2312" w:hAnsi="Calibri" w:eastAsia="仿宋_GB2312" w:cs="ArialUnicodeMS"/>
                <w:kern w:val="0"/>
                <w:sz w:val="21"/>
                <w:szCs w:val="21"/>
                <w:highlight w:val="none"/>
                <w:lang w:val="en-US" w:eastAsia="zh-CN"/>
              </w:rPr>
              <w:t>财政性资金基本保证</w:t>
            </w:r>
          </w:p>
        </w:tc>
      </w:tr>
      <w:tr w14:paraId="2558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12B655E">
            <w:pPr>
              <w:spacing w:line="560" w:lineRule="exact"/>
              <w:jc w:val="center"/>
              <w:rPr>
                <w:rFonts w:hint="default" w:ascii="仿宋_GB2312" w:hAnsi="Calibri" w:eastAsia="仿宋_GB2312" w:cs="ArialUnicodeMS"/>
                <w:kern w:val="0"/>
                <w:sz w:val="21"/>
                <w:szCs w:val="21"/>
                <w:highlight w:val="none"/>
                <w:lang w:val="en-US" w:eastAsia="zh-CN"/>
              </w:rPr>
            </w:pPr>
            <w:r>
              <w:rPr>
                <w:rFonts w:hint="eastAsia" w:ascii="仿宋_GB2312" w:hAnsi="Calibri" w:eastAsia="仿宋_GB2312" w:cs="ArialUnicodeMS"/>
                <w:kern w:val="0"/>
                <w:sz w:val="21"/>
                <w:szCs w:val="21"/>
                <w:highlight w:val="none"/>
                <w:lang w:val="en-US" w:eastAsia="zh-CN"/>
              </w:rPr>
              <w:t>2</w:t>
            </w:r>
          </w:p>
        </w:tc>
        <w:tc>
          <w:tcPr>
            <w:tcW w:w="3625" w:type="dxa"/>
          </w:tcPr>
          <w:p w14:paraId="70EC293A">
            <w:pPr>
              <w:spacing w:line="560" w:lineRule="exact"/>
              <w:jc w:val="center"/>
              <w:rPr>
                <w:rFonts w:hint="eastAsia" w:ascii="仿宋_GB2312" w:hAnsi="Calibri" w:eastAsia="仿宋_GB2312" w:cs="ArialUnicodeMS"/>
                <w:kern w:val="0"/>
                <w:sz w:val="21"/>
                <w:szCs w:val="21"/>
                <w:highlight w:val="none"/>
                <w:lang w:val="en-US" w:eastAsia="zh-CN"/>
              </w:rPr>
            </w:pPr>
            <w:r>
              <w:rPr>
                <w:rFonts w:hint="eastAsia" w:ascii="仿宋_GB2312" w:hAnsi="Calibri" w:eastAsia="仿宋_GB2312" w:cs="ArialUnicodeMS"/>
                <w:kern w:val="0"/>
                <w:sz w:val="21"/>
                <w:szCs w:val="21"/>
                <w:highlight w:val="none"/>
                <w:lang w:val="en-US" w:eastAsia="zh-CN"/>
              </w:rPr>
              <w:t>石家庄市鹿泉区全媒体服务保障中心</w:t>
            </w:r>
          </w:p>
        </w:tc>
        <w:tc>
          <w:tcPr>
            <w:tcW w:w="2305" w:type="dxa"/>
          </w:tcPr>
          <w:p w14:paraId="63BC117A">
            <w:pPr>
              <w:spacing w:line="560" w:lineRule="exact"/>
              <w:jc w:val="center"/>
              <w:rPr>
                <w:rFonts w:hint="eastAsia" w:ascii="仿宋_GB2312" w:hAnsi="Calibri" w:eastAsia="仿宋_GB2312" w:cs="ArialUnicodeMS"/>
                <w:kern w:val="0"/>
                <w:sz w:val="21"/>
                <w:szCs w:val="21"/>
                <w:highlight w:val="none"/>
                <w:lang w:val="en-US" w:eastAsia="zh-CN"/>
              </w:rPr>
            </w:pPr>
            <w:r>
              <w:rPr>
                <w:rFonts w:hint="eastAsia" w:ascii="仿宋_GB2312" w:hAnsi="Calibri" w:eastAsia="仿宋_GB2312" w:cs="ArialUnicodeMS"/>
                <w:kern w:val="0"/>
                <w:sz w:val="21"/>
                <w:szCs w:val="21"/>
                <w:highlight w:val="none"/>
                <w:lang w:val="en-US" w:eastAsia="zh-CN"/>
              </w:rPr>
              <w:t>经费自理事业单位</w:t>
            </w:r>
          </w:p>
        </w:tc>
        <w:tc>
          <w:tcPr>
            <w:tcW w:w="2665" w:type="dxa"/>
          </w:tcPr>
          <w:p w14:paraId="1FD36DC8">
            <w:pPr>
              <w:spacing w:line="560" w:lineRule="exact"/>
              <w:jc w:val="center"/>
              <w:rPr>
                <w:rFonts w:hint="eastAsia" w:ascii="仿宋_GB2312" w:hAnsi="Calibri" w:eastAsia="仿宋_GB2312" w:cs="ArialUnicodeMS"/>
                <w:kern w:val="0"/>
                <w:sz w:val="21"/>
                <w:szCs w:val="21"/>
                <w:highlight w:val="none"/>
                <w:lang w:val="en-US" w:eastAsia="zh-CN"/>
              </w:rPr>
            </w:pPr>
            <w:r>
              <w:rPr>
                <w:rFonts w:hint="eastAsia" w:ascii="仿宋_GB2312" w:hAnsi="Calibri" w:eastAsia="仿宋_GB2312" w:cs="ArialUnicodeMS"/>
                <w:kern w:val="0"/>
                <w:sz w:val="21"/>
                <w:szCs w:val="21"/>
                <w:highlight w:val="none"/>
                <w:lang w:val="en-US" w:eastAsia="zh-CN"/>
              </w:rPr>
              <w:t>财政性资金零补助</w:t>
            </w:r>
          </w:p>
        </w:tc>
      </w:tr>
    </w:tbl>
    <w:p w14:paraId="3AB629F3">
      <w:pPr>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365302B">
      <w:pPr>
        <w:widowControl/>
        <w:spacing w:before="0" w:beforeLines="0" w:beforeAutospacing="0" w:after="0" w:afterLines="0" w:afterAutospacing="0" w:line="360" w:lineRule="auto"/>
        <w:jc w:val="center"/>
        <w:outlineLvl w:val="0"/>
        <w:rPr>
          <w:rFonts w:ascii="Times New Roman" w:eastAsia="黑体"/>
          <w:sz w:val="44"/>
          <w:szCs w:val="44"/>
          <w:highlight w:val="none"/>
        </w:rPr>
      </w:pPr>
      <w:r>
        <w:rPr>
          <w:rFonts w:ascii="Times New Roman" w:eastAsia="黑体"/>
          <w:b w:val="0"/>
          <w:sz w:val="44"/>
          <w:szCs w:val="44"/>
          <w:highlight w:val="none"/>
        </w:rPr>
        <w:t>第二部分</w:t>
      </w:r>
      <w:r>
        <w:rPr>
          <w:rFonts w:ascii="Times New Roman" w:eastAsia="仿宋_GB2312"/>
          <w:b w:val="0"/>
          <w:sz w:val="44"/>
          <w:szCs w:val="44"/>
          <w:highlight w:val="none"/>
        </w:rPr>
        <w:t>2025</w:t>
      </w:r>
      <w:r>
        <w:rPr>
          <w:rFonts w:ascii="Times New Roman" w:eastAsia="黑体"/>
          <w:b w:val="0"/>
          <w:sz w:val="44"/>
          <w:szCs w:val="44"/>
          <w:highlight w:val="none"/>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highlight w:val="none"/>
          <w:lang w:val="en-US" w:eastAsia="zh-CN"/>
        </w:rPr>
      </w:pPr>
    </w:p>
    <w:p w14:paraId="500E5C00">
      <w:pPr>
        <w:bidi w:val="0"/>
        <w:rPr>
          <w:rFonts w:hint="default"/>
          <w:highlight w:val="none"/>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部门（单位）：石家庄市鹿泉区融媒体中心（汇总）</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1,379.37</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0.88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403.63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68.52</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118.06</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1,969.26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1,969.58</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1,969.58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1,969.58</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568"/>
        <w:gridCol w:w="1260"/>
        <w:gridCol w:w="1005"/>
        <w:gridCol w:w="870"/>
        <w:gridCol w:w="705"/>
        <w:gridCol w:w="194"/>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868"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部门（单位）：石家庄市鹿泉区融媒体中心（汇总）                                                                                                         </w:t>
            </w:r>
          </w:p>
        </w:tc>
        <w:tc>
          <w:tcPr>
            <w:tcW w:w="2774"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60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0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8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70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791"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56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791"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56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791"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56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70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791"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0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60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1,969.26</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1,968.38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0.88</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207</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文化旅游体育与传媒支出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1,379.05</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1,378.17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0.88</w:t>
            </w:r>
          </w:p>
        </w:tc>
      </w:tr>
      <w:tr w14:paraId="59129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6E0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20708</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0EF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广播电视</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06E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1,379.05</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7AD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1,378.17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9E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C54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788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4D5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AC4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0.88</w:t>
            </w:r>
          </w:p>
        </w:tc>
      </w:tr>
      <w:tr w14:paraId="6C04C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23E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2070801</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528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行政运行</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E6A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120.28</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31B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119.40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630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B4B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1B7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100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05F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0.88</w:t>
            </w:r>
          </w:p>
        </w:tc>
      </w:tr>
      <w:tr w14:paraId="1B520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FE3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2070808</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22B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广播电视事务</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66F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1,258.77</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5AF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1,258.77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578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AAA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6E4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1DA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347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54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BBF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208</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0A2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社会保障和就业支出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BB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403.63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5C8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403.63</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848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B09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CEB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207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AF9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815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AB0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20805</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4ED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行政事业单位养老支出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63E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403.63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1C1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403.63</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8B1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650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97A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2A2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E6C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4F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AD6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2080502</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D28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事业单位离退休</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E98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236.27</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1BA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236.27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23A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56A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E01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CD3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BE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C5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78E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2080505</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07B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机关事业单位基本养老保险缴费支出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259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131.13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B62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131.13</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764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3C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302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7EB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6D5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A4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1BE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2080506</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C66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机关事业单位职业年金缴费支出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50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36.23</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2CE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36.23</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CC5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59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D67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C7E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EF9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F8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730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210</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1BC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卫生健康支出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CDF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68.52</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757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68.52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6E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3D3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74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A99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609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78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19F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21011</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E99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行政事业单位医疗</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E41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68.52</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522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68.52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6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B4B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097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B8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3C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0B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AC7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2101102</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E50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事业单位医疗</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A91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68.52</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A20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68.52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671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FB0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713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5C6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85F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17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AE6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221</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912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住房保障支出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CFE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118.06</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02D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118.06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A1F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064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B62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EE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664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5EE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209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22102</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9D0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住房改革支出</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4B4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118.06</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BD9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118.06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73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7AC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B67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340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300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938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834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highlight w:val="none"/>
                <w:lang w:val="en-US" w:eastAsia="zh-CN"/>
              </w:rPr>
              <w:t>2210201</w:t>
            </w:r>
          </w:p>
        </w:tc>
        <w:tc>
          <w:tcPr>
            <w:tcW w:w="15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6E7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highlight w:val="none"/>
                <w:lang w:val="en-US" w:eastAsia="zh-CN"/>
              </w:rPr>
              <w:t>住房公积金</w:t>
            </w:r>
          </w:p>
        </w:tc>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BF3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118.06</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CA0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highlight w:val="none"/>
                <w:lang w:val="en-US" w:eastAsia="zh-CN"/>
              </w:rPr>
              <w:t>118.06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418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607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AE8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794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D0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2346"/>
        <w:gridCol w:w="1005"/>
        <w:gridCol w:w="1035"/>
        <w:gridCol w:w="1080"/>
        <w:gridCol w:w="105"/>
        <w:gridCol w:w="720"/>
        <w:gridCol w:w="855"/>
        <w:gridCol w:w="1160"/>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9"/>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9"/>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349" w:type="pct"/>
            <w:gridSpan w:val="3"/>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部门（单位）：石家庄市鹿泉区融媒体中心（汇总）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187"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463"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81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3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55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7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44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45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6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25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53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55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57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44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45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6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125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53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55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57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44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45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6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125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53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55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57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44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45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6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1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81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1,969.58</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1,850.18</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119.40</w:t>
            </w: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1,379.37</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1,259.98</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724A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1A8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347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680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1,379.37</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18B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1,259.98</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4E8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A90D5">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22CA3">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B654D">
            <w:pPr>
              <w:jc w:val="right"/>
              <w:rPr>
                <w:rFonts w:hint="default" w:ascii="Times New Roman" w:hAnsi="Times New Roman" w:eastAsia="宋体" w:cs="Times New Roman"/>
                <w:i w:val="0"/>
                <w:iCs w:val="0"/>
                <w:color w:val="000000"/>
                <w:sz w:val="20"/>
                <w:szCs w:val="20"/>
                <w:highlight w:val="none"/>
                <w:u w:val="none"/>
              </w:rPr>
            </w:pPr>
          </w:p>
        </w:tc>
      </w:tr>
      <w:tr w14:paraId="41D4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28C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2070801</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F36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910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120.60</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CDA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C77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015B2">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F2D36">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A6B8">
            <w:pPr>
              <w:jc w:val="right"/>
              <w:rPr>
                <w:rFonts w:hint="default" w:ascii="Times New Roman" w:hAnsi="Times New Roman" w:eastAsia="宋体" w:cs="Times New Roman"/>
                <w:i w:val="0"/>
                <w:iCs w:val="0"/>
                <w:color w:val="000000"/>
                <w:sz w:val="20"/>
                <w:szCs w:val="20"/>
                <w:highlight w:val="none"/>
                <w:u w:val="none"/>
              </w:rPr>
            </w:pPr>
          </w:p>
        </w:tc>
      </w:tr>
      <w:tr w14:paraId="4BF9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F6C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2070808</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079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广播电视事务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BE1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1,258.77</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BBE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1,258.77</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73717">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D9C1E">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22EBD">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1D975">
            <w:pPr>
              <w:jc w:val="right"/>
              <w:rPr>
                <w:rFonts w:hint="default" w:ascii="Times New Roman" w:hAnsi="Times New Roman" w:eastAsia="宋体" w:cs="Times New Roman"/>
                <w:i w:val="0"/>
                <w:iCs w:val="0"/>
                <w:color w:val="000000"/>
                <w:sz w:val="20"/>
                <w:szCs w:val="20"/>
                <w:highlight w:val="none"/>
                <w:u w:val="none"/>
              </w:rPr>
            </w:pPr>
          </w:p>
        </w:tc>
      </w:tr>
      <w:tr w14:paraId="6438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42B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FFE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402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260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D0EDD">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37F11">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882F7">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2BDC2">
            <w:pPr>
              <w:jc w:val="right"/>
              <w:rPr>
                <w:rFonts w:hint="default" w:ascii="Times New Roman" w:hAnsi="Times New Roman" w:eastAsia="宋体" w:cs="Times New Roman"/>
                <w:i w:val="0"/>
                <w:iCs w:val="0"/>
                <w:color w:val="000000"/>
                <w:sz w:val="20"/>
                <w:szCs w:val="20"/>
                <w:highlight w:val="none"/>
                <w:u w:val="none"/>
              </w:rPr>
            </w:pPr>
          </w:p>
        </w:tc>
      </w:tr>
      <w:tr w14:paraId="4003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0DF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1DD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B48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2E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377BB">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DC66">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B1225">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D6A7C">
            <w:pPr>
              <w:jc w:val="right"/>
              <w:rPr>
                <w:rFonts w:hint="default" w:ascii="Times New Roman" w:hAnsi="Times New Roman" w:eastAsia="宋体" w:cs="Times New Roman"/>
                <w:i w:val="0"/>
                <w:iCs w:val="0"/>
                <w:color w:val="000000"/>
                <w:sz w:val="20"/>
                <w:szCs w:val="20"/>
                <w:highlight w:val="none"/>
                <w:u w:val="none"/>
              </w:rPr>
            </w:pPr>
          </w:p>
        </w:tc>
      </w:tr>
      <w:tr w14:paraId="6B352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A4B4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263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92F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236.27</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259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236.27</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ADFF1">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60999">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C819F">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5F8CF">
            <w:pPr>
              <w:jc w:val="right"/>
              <w:rPr>
                <w:rFonts w:hint="default" w:ascii="Times New Roman" w:hAnsi="Times New Roman" w:eastAsia="宋体" w:cs="Times New Roman"/>
                <w:i w:val="0"/>
                <w:iCs w:val="0"/>
                <w:color w:val="000000"/>
                <w:sz w:val="20"/>
                <w:szCs w:val="20"/>
                <w:highlight w:val="none"/>
                <w:u w:val="none"/>
              </w:rPr>
            </w:pPr>
          </w:p>
        </w:tc>
      </w:tr>
      <w:tr w14:paraId="40142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5FA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7B6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5FC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131.13</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AE9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131.13</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7625E">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9C1F5">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0EC12">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4B80">
            <w:pPr>
              <w:jc w:val="right"/>
              <w:rPr>
                <w:rFonts w:hint="default" w:ascii="Times New Roman" w:hAnsi="Times New Roman" w:eastAsia="宋体" w:cs="Times New Roman"/>
                <w:i w:val="0"/>
                <w:iCs w:val="0"/>
                <w:color w:val="000000"/>
                <w:sz w:val="20"/>
                <w:szCs w:val="20"/>
                <w:highlight w:val="none"/>
                <w:u w:val="none"/>
              </w:rPr>
            </w:pPr>
          </w:p>
        </w:tc>
      </w:tr>
      <w:tr w14:paraId="74625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A2A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3A9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EC7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36.23</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591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36.23</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72797">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D85A4">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E3A9D">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C98D5">
            <w:pPr>
              <w:jc w:val="right"/>
              <w:rPr>
                <w:rFonts w:hint="default" w:ascii="Times New Roman" w:hAnsi="Times New Roman" w:eastAsia="宋体" w:cs="Times New Roman"/>
                <w:i w:val="0"/>
                <w:iCs w:val="0"/>
                <w:color w:val="000000"/>
                <w:sz w:val="20"/>
                <w:szCs w:val="20"/>
                <w:highlight w:val="none"/>
                <w:u w:val="none"/>
              </w:rPr>
            </w:pPr>
          </w:p>
        </w:tc>
      </w:tr>
      <w:tr w14:paraId="480C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434D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48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066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B70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C45D6">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7C0DC">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EF0AC">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BF0A0">
            <w:pPr>
              <w:jc w:val="right"/>
              <w:rPr>
                <w:rFonts w:hint="default" w:ascii="Times New Roman" w:hAnsi="Times New Roman" w:eastAsia="宋体" w:cs="Times New Roman"/>
                <w:i w:val="0"/>
                <w:iCs w:val="0"/>
                <w:color w:val="000000"/>
                <w:sz w:val="20"/>
                <w:szCs w:val="20"/>
                <w:highlight w:val="none"/>
                <w:u w:val="none"/>
              </w:rPr>
            </w:pPr>
          </w:p>
        </w:tc>
      </w:tr>
      <w:tr w14:paraId="25406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30D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CCA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957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0C6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8E307">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F165D">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FCC55">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C56A3">
            <w:pPr>
              <w:jc w:val="right"/>
              <w:rPr>
                <w:rFonts w:hint="default" w:ascii="Times New Roman" w:hAnsi="Times New Roman" w:eastAsia="宋体" w:cs="Times New Roman"/>
                <w:i w:val="0"/>
                <w:iCs w:val="0"/>
                <w:color w:val="000000"/>
                <w:sz w:val="20"/>
                <w:szCs w:val="20"/>
                <w:highlight w:val="none"/>
                <w:u w:val="none"/>
              </w:rPr>
            </w:pPr>
          </w:p>
        </w:tc>
      </w:tr>
      <w:tr w14:paraId="158F6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BDE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371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6D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C0C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36943">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4A32D">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A692D">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C38F3">
            <w:pPr>
              <w:jc w:val="right"/>
              <w:rPr>
                <w:rFonts w:hint="default" w:ascii="Times New Roman" w:hAnsi="Times New Roman" w:eastAsia="宋体" w:cs="Times New Roman"/>
                <w:i w:val="0"/>
                <w:iCs w:val="0"/>
                <w:color w:val="000000"/>
                <w:sz w:val="20"/>
                <w:szCs w:val="20"/>
                <w:highlight w:val="none"/>
                <w:u w:val="none"/>
              </w:rPr>
            </w:pPr>
          </w:p>
        </w:tc>
      </w:tr>
      <w:tr w14:paraId="5EECD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F77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A5D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AE1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11D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C480B">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C6330">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E0B1C">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52CE7">
            <w:pPr>
              <w:jc w:val="right"/>
              <w:rPr>
                <w:rFonts w:hint="default" w:ascii="Times New Roman" w:hAnsi="Times New Roman" w:eastAsia="宋体" w:cs="Times New Roman"/>
                <w:i w:val="0"/>
                <w:iCs w:val="0"/>
                <w:color w:val="000000"/>
                <w:sz w:val="20"/>
                <w:szCs w:val="20"/>
                <w:highlight w:val="none"/>
                <w:u w:val="none"/>
              </w:rPr>
            </w:pPr>
          </w:p>
        </w:tc>
      </w:tr>
      <w:tr w14:paraId="0D05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F0F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481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FBA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CD6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BB155">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4F16C">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657DF">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E3930">
            <w:pPr>
              <w:jc w:val="right"/>
              <w:rPr>
                <w:rFonts w:hint="default" w:ascii="Times New Roman" w:hAnsi="Times New Roman" w:eastAsia="宋体" w:cs="Times New Roman"/>
                <w:i w:val="0"/>
                <w:iCs w:val="0"/>
                <w:color w:val="000000"/>
                <w:sz w:val="20"/>
                <w:szCs w:val="20"/>
                <w:highlight w:val="none"/>
                <w:u w:val="none"/>
              </w:rPr>
            </w:pPr>
          </w:p>
        </w:tc>
      </w:tr>
      <w:tr w14:paraId="5097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E8D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25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821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EBB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55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43B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57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9BDC4">
            <w:pPr>
              <w:jc w:val="right"/>
              <w:rPr>
                <w:rFonts w:hint="default" w:ascii="Times New Roman" w:hAnsi="Times New Roman" w:eastAsia="宋体" w:cs="Times New Roman"/>
                <w:i w:val="0"/>
                <w:iCs w:val="0"/>
                <w:color w:val="000000"/>
                <w:sz w:val="20"/>
                <w:szCs w:val="20"/>
                <w:highlight w:val="none"/>
                <w:u w:val="none"/>
              </w:rPr>
            </w:pPr>
          </w:p>
        </w:tc>
        <w:tc>
          <w:tcPr>
            <w:tcW w:w="44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0A863">
            <w:pPr>
              <w:jc w:val="right"/>
              <w:rPr>
                <w:rFonts w:hint="default" w:ascii="Times New Roman" w:hAnsi="Times New Roman" w:eastAsia="宋体" w:cs="Times New Roman"/>
                <w:i w:val="0"/>
                <w:iCs w:val="0"/>
                <w:color w:val="000000"/>
                <w:sz w:val="20"/>
                <w:szCs w:val="20"/>
                <w:highlight w:val="none"/>
                <w:u w:val="none"/>
              </w:rPr>
            </w:pPr>
          </w:p>
        </w:tc>
        <w:tc>
          <w:tcPr>
            <w:tcW w:w="45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079E3">
            <w:pPr>
              <w:jc w:val="right"/>
              <w:rPr>
                <w:rFonts w:hint="default" w:ascii="Times New Roman" w:hAnsi="Times New Roman" w:eastAsia="宋体" w:cs="Times New Roman"/>
                <w:i w:val="0"/>
                <w:iCs w:val="0"/>
                <w:color w:val="000000"/>
                <w:sz w:val="20"/>
                <w:szCs w:val="20"/>
                <w:highlight w:val="none"/>
                <w:u w:val="none"/>
              </w:rPr>
            </w:pPr>
          </w:p>
        </w:tc>
        <w:tc>
          <w:tcPr>
            <w:tcW w:w="6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BC082">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9"/>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部门（单位）：石家庄市鹿泉区融媒体中心（汇总）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1,378.17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1,378.17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118.06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1,968.38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407"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0"/>
        <w:gridCol w:w="3565"/>
        <w:gridCol w:w="539"/>
        <w:gridCol w:w="631"/>
        <w:gridCol w:w="626"/>
        <w:gridCol w:w="499"/>
        <w:gridCol w:w="107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372"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部门（单位）：石家庄市鹿泉区融媒体中心（汇总）</w:t>
            </w:r>
          </w:p>
        </w:tc>
        <w:tc>
          <w:tcPr>
            <w:tcW w:w="722"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905"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3062"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937"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12"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205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7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64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012"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205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67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64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6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12"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205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67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64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6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062"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062"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1,968.38</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1,848.98</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119.40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1,378.17</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1,258.77</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r>
      <w:tr w14:paraId="13DD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3337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030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097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1,378.17</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359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1,258.77</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3D3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r>
      <w:tr w14:paraId="177CC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CD43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2070801</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AE3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C61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0FDF1">
            <w:pPr>
              <w:jc w:val="right"/>
              <w:rPr>
                <w:rFonts w:hint="default" w:ascii="Times New Roman" w:hAnsi="Times New Roman" w:eastAsia="宋体" w:cs="Times New Roman"/>
                <w:i w:val="0"/>
                <w:iCs w:val="0"/>
                <w:color w:val="000000"/>
                <w:sz w:val="20"/>
                <w:szCs w:val="20"/>
                <w:highlight w:val="none"/>
                <w:u w:val="none"/>
              </w:rPr>
            </w:pP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738A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119.40</w:t>
            </w:r>
          </w:p>
        </w:tc>
      </w:tr>
      <w:tr w14:paraId="69A8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46D0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2070808</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9C2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广播电视事务</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DE7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1,258.77</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DE6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1,258.77</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D27956">
            <w:pPr>
              <w:jc w:val="right"/>
              <w:rPr>
                <w:rFonts w:hint="default" w:ascii="Times New Roman" w:hAnsi="Times New Roman" w:eastAsia="宋体" w:cs="Times New Roman"/>
                <w:i w:val="0"/>
                <w:iCs w:val="0"/>
                <w:color w:val="000000"/>
                <w:sz w:val="20"/>
                <w:szCs w:val="20"/>
                <w:highlight w:val="none"/>
                <w:u w:val="none"/>
              </w:rPr>
            </w:pPr>
          </w:p>
        </w:tc>
      </w:tr>
      <w:tr w14:paraId="0B12F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9573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47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88B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625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B34E47">
            <w:pPr>
              <w:jc w:val="right"/>
              <w:rPr>
                <w:rFonts w:hint="default" w:ascii="Times New Roman" w:hAnsi="Times New Roman" w:eastAsia="宋体" w:cs="Times New Roman"/>
                <w:i w:val="0"/>
                <w:iCs w:val="0"/>
                <w:color w:val="000000"/>
                <w:sz w:val="20"/>
                <w:szCs w:val="20"/>
                <w:highlight w:val="none"/>
                <w:u w:val="none"/>
              </w:rPr>
            </w:pPr>
          </w:p>
        </w:tc>
      </w:tr>
      <w:tr w14:paraId="07082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4D4E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A73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7EC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DE5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403.63</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60FF88">
            <w:pPr>
              <w:jc w:val="right"/>
              <w:rPr>
                <w:rFonts w:hint="default" w:ascii="Times New Roman" w:hAnsi="Times New Roman" w:eastAsia="宋体" w:cs="Times New Roman"/>
                <w:i w:val="0"/>
                <w:iCs w:val="0"/>
                <w:color w:val="000000"/>
                <w:sz w:val="20"/>
                <w:szCs w:val="20"/>
                <w:highlight w:val="none"/>
                <w:u w:val="none"/>
              </w:rPr>
            </w:pPr>
          </w:p>
        </w:tc>
      </w:tr>
      <w:tr w14:paraId="25C8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E630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CA0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4D6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236.27</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6C8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236.27</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568DCD">
            <w:pPr>
              <w:jc w:val="right"/>
              <w:rPr>
                <w:rFonts w:hint="default" w:ascii="Times New Roman" w:hAnsi="Times New Roman" w:eastAsia="宋体" w:cs="Times New Roman"/>
                <w:i w:val="0"/>
                <w:iCs w:val="0"/>
                <w:color w:val="000000"/>
                <w:sz w:val="20"/>
                <w:szCs w:val="20"/>
                <w:highlight w:val="none"/>
                <w:u w:val="none"/>
              </w:rPr>
            </w:pPr>
          </w:p>
        </w:tc>
      </w:tr>
      <w:tr w14:paraId="441A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A015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0F6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49A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131.13</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DD5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131.13</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93CEFF">
            <w:pPr>
              <w:jc w:val="right"/>
              <w:rPr>
                <w:rFonts w:hint="default" w:ascii="Times New Roman" w:hAnsi="Times New Roman" w:eastAsia="宋体" w:cs="Times New Roman"/>
                <w:i w:val="0"/>
                <w:iCs w:val="0"/>
                <w:color w:val="000000"/>
                <w:sz w:val="20"/>
                <w:szCs w:val="20"/>
                <w:highlight w:val="none"/>
                <w:u w:val="none"/>
              </w:rPr>
            </w:pPr>
          </w:p>
        </w:tc>
      </w:tr>
      <w:tr w14:paraId="3812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224C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69D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567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36.23</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0E4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36.23</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9B85EC">
            <w:pPr>
              <w:jc w:val="right"/>
              <w:rPr>
                <w:rFonts w:hint="default" w:ascii="Times New Roman" w:hAnsi="Times New Roman" w:eastAsia="宋体" w:cs="Times New Roman"/>
                <w:i w:val="0"/>
                <w:iCs w:val="0"/>
                <w:color w:val="000000"/>
                <w:sz w:val="20"/>
                <w:szCs w:val="20"/>
                <w:highlight w:val="none"/>
                <w:u w:val="none"/>
              </w:rPr>
            </w:pPr>
          </w:p>
        </w:tc>
      </w:tr>
      <w:tr w14:paraId="1D87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FFAD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D44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0F7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D3F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3A0D4F">
            <w:pPr>
              <w:jc w:val="right"/>
              <w:rPr>
                <w:rFonts w:hint="default" w:ascii="Times New Roman" w:hAnsi="Times New Roman" w:eastAsia="宋体" w:cs="Times New Roman"/>
                <w:i w:val="0"/>
                <w:iCs w:val="0"/>
                <w:color w:val="000000"/>
                <w:sz w:val="20"/>
                <w:szCs w:val="20"/>
                <w:highlight w:val="none"/>
                <w:u w:val="none"/>
              </w:rPr>
            </w:pPr>
          </w:p>
        </w:tc>
      </w:tr>
      <w:tr w14:paraId="59357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DF3D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EBB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504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EA7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079CC3">
            <w:pPr>
              <w:jc w:val="right"/>
              <w:rPr>
                <w:rFonts w:hint="default" w:ascii="Times New Roman" w:hAnsi="Times New Roman" w:eastAsia="宋体" w:cs="Times New Roman"/>
                <w:i w:val="0"/>
                <w:iCs w:val="0"/>
                <w:color w:val="000000"/>
                <w:sz w:val="20"/>
                <w:szCs w:val="20"/>
                <w:highlight w:val="none"/>
                <w:u w:val="none"/>
              </w:rPr>
            </w:pPr>
          </w:p>
        </w:tc>
      </w:tr>
      <w:tr w14:paraId="3B59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1D5E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7D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FE7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ED2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68.52</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DC3B34">
            <w:pPr>
              <w:jc w:val="right"/>
              <w:rPr>
                <w:rFonts w:hint="default" w:ascii="Times New Roman" w:hAnsi="Times New Roman" w:eastAsia="宋体" w:cs="Times New Roman"/>
                <w:i w:val="0"/>
                <w:iCs w:val="0"/>
                <w:color w:val="000000"/>
                <w:sz w:val="20"/>
                <w:szCs w:val="20"/>
                <w:highlight w:val="none"/>
                <w:u w:val="none"/>
              </w:rPr>
            </w:pPr>
          </w:p>
        </w:tc>
      </w:tr>
      <w:tr w14:paraId="51603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EEE2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CF1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6C1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4CE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DA4968">
            <w:pPr>
              <w:jc w:val="right"/>
              <w:rPr>
                <w:rFonts w:hint="default" w:ascii="Times New Roman" w:hAnsi="Times New Roman" w:eastAsia="宋体" w:cs="Times New Roman"/>
                <w:i w:val="0"/>
                <w:iCs w:val="0"/>
                <w:color w:val="000000"/>
                <w:sz w:val="20"/>
                <w:szCs w:val="20"/>
                <w:highlight w:val="none"/>
                <w:u w:val="none"/>
              </w:rPr>
            </w:pPr>
          </w:p>
        </w:tc>
      </w:tr>
      <w:tr w14:paraId="413E4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2B45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070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3F8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A4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4FA269B">
            <w:pPr>
              <w:jc w:val="right"/>
              <w:rPr>
                <w:rFonts w:hint="default" w:ascii="Times New Roman" w:hAnsi="Times New Roman" w:eastAsia="宋体" w:cs="Times New Roman"/>
                <w:i w:val="0"/>
                <w:iCs w:val="0"/>
                <w:color w:val="000000"/>
                <w:sz w:val="20"/>
                <w:szCs w:val="20"/>
                <w:highlight w:val="none"/>
                <w:u w:val="none"/>
              </w:rPr>
            </w:pPr>
          </w:p>
        </w:tc>
      </w:tr>
      <w:tr w14:paraId="5DA66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01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EE4D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20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310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9B9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64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B0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118.06</w:t>
            </w:r>
          </w:p>
        </w:tc>
        <w:tc>
          <w:tcPr>
            <w:tcW w:w="6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B965DF">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54DB29FE">
      <w:pPr>
        <w:rPr>
          <w:rFonts w:hint="eastAsia" w:ascii="仿宋_GB2312" w:hAnsi="宋体" w:eastAsia="仿宋_GB2312"/>
          <w:b/>
          <w:color w:val="auto"/>
          <w:kern w:val="0"/>
          <w:sz w:val="32"/>
          <w:szCs w:val="32"/>
          <w:highlight w:val="none"/>
        </w:rPr>
      </w:pP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898"/>
        <w:gridCol w:w="1330"/>
        <w:gridCol w:w="666"/>
        <w:gridCol w:w="1754"/>
        <w:gridCol w:w="1075"/>
        <w:gridCol w:w="666"/>
        <w:gridCol w:w="2129"/>
        <w:gridCol w:w="1417"/>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highlight w:val="none"/>
                <w:u w:val="none"/>
              </w:rPr>
            </w:pPr>
            <w:r>
              <w:rPr>
                <w:rFonts w:hint="eastAsia" w:ascii="方正仿宋_GB2312" w:hAnsi="方正仿宋_GB2312" w:eastAsia="方正仿宋_GB2312" w:cs="方正仿宋_GB2312"/>
                <w:i w:val="0"/>
                <w:iCs w:val="0"/>
                <w:color w:val="000000"/>
                <w:kern w:val="0"/>
                <w:sz w:val="32"/>
                <w:szCs w:val="32"/>
                <w:highlight w:val="none"/>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Style w:val="25"/>
                <w:highlight w:val="none"/>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14" w:type="dxa"/>
            <w:gridSpan w:val="5"/>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部门（单位）：石家庄市鹿泉区融媒体中心（汇总） </w:t>
            </w:r>
            <w:r>
              <w:rPr>
                <w:rFonts w:hint="eastAsia" w:ascii="宋体" w:hAnsi="宋体" w:eastAsia="宋体" w:cs="宋体"/>
                <w:i w:val="0"/>
                <w:iCs w:val="0"/>
                <w:color w:val="000000"/>
                <w:kern w:val="0"/>
                <w:sz w:val="18"/>
                <w:szCs w:val="18"/>
                <w:highlight w:val="none"/>
                <w:u w:val="none"/>
                <w:lang w:val="en-US" w:eastAsia="zh-CN" w:bidi="ar"/>
              </w:rPr>
              <w:t xml:space="preserve">                                                                   </w:t>
            </w:r>
          </w:p>
        </w:tc>
        <w:tc>
          <w:tcPr>
            <w:tcW w:w="1075"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2025</w:t>
            </w:r>
            <w:r>
              <w:rPr>
                <w:rStyle w:val="25"/>
                <w:highlight w:val="none"/>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7707" w:type="dxa"/>
            <w:gridSpan w:val="6"/>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1898"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330"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1754" w:type="dxa"/>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075"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2129"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417"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w:t>
            </w:r>
          </w:p>
        </w:tc>
        <w:tc>
          <w:tcPr>
            <w:tcW w:w="1898"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1330"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1,428.62</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w:t>
            </w:r>
          </w:p>
        </w:tc>
        <w:tc>
          <w:tcPr>
            <w:tcW w:w="1754" w:type="dxa"/>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1075"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174.01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307</w:t>
            </w:r>
          </w:p>
        </w:tc>
        <w:tc>
          <w:tcPr>
            <w:tcW w:w="2129"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1417"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30101</w:t>
            </w:r>
          </w:p>
        </w:tc>
        <w:tc>
          <w:tcPr>
            <w:tcW w:w="1898"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w:t>
            </w:r>
            <w:r>
              <w:rPr>
                <w:rStyle w:val="25"/>
                <w:highlight w:val="none"/>
                <w:lang w:val="en-US" w:eastAsia="zh-CN" w:bidi="ar"/>
              </w:rPr>
              <w:t>基本工资</w:t>
            </w:r>
          </w:p>
        </w:tc>
        <w:tc>
          <w:tcPr>
            <w:tcW w:w="1330"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519.06</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30201</w:t>
            </w:r>
          </w:p>
        </w:tc>
        <w:tc>
          <w:tcPr>
            <w:tcW w:w="1754" w:type="dxa"/>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1075"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10.08</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30701</w:t>
            </w:r>
          </w:p>
        </w:tc>
        <w:tc>
          <w:tcPr>
            <w:tcW w:w="2129"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1417"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30102</w:t>
            </w:r>
          </w:p>
        </w:tc>
        <w:tc>
          <w:tcPr>
            <w:tcW w:w="1898"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w:t>
            </w:r>
            <w:r>
              <w:rPr>
                <w:rStyle w:val="25"/>
                <w:highlight w:val="none"/>
                <w:lang w:val="en-US" w:eastAsia="zh-CN" w:bidi="ar"/>
              </w:rPr>
              <w:t>津贴补贴</w:t>
            </w:r>
          </w:p>
        </w:tc>
        <w:tc>
          <w:tcPr>
            <w:tcW w:w="1330"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43.11</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30202</w:t>
            </w:r>
          </w:p>
        </w:tc>
        <w:tc>
          <w:tcPr>
            <w:tcW w:w="1754" w:type="dxa"/>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1075"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30702</w:t>
            </w:r>
          </w:p>
        </w:tc>
        <w:tc>
          <w:tcPr>
            <w:tcW w:w="2129"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1417"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30103</w:t>
            </w:r>
          </w:p>
        </w:tc>
        <w:tc>
          <w:tcPr>
            <w:tcW w:w="1898"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w:t>
            </w:r>
            <w:r>
              <w:rPr>
                <w:rStyle w:val="25"/>
                <w:highlight w:val="none"/>
                <w:lang w:val="en-US" w:eastAsia="zh-CN" w:bidi="ar"/>
              </w:rPr>
              <w:t>奖金</w:t>
            </w:r>
          </w:p>
        </w:tc>
        <w:tc>
          <w:tcPr>
            <w:tcW w:w="1330"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30204</w:t>
            </w:r>
          </w:p>
        </w:tc>
        <w:tc>
          <w:tcPr>
            <w:tcW w:w="1754" w:type="dxa"/>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1075"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w:t>
            </w:r>
          </w:p>
        </w:tc>
        <w:tc>
          <w:tcPr>
            <w:tcW w:w="2129"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1417"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0.90</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30106</w:t>
            </w:r>
          </w:p>
        </w:tc>
        <w:tc>
          <w:tcPr>
            <w:tcW w:w="1898"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w:t>
            </w:r>
            <w:r>
              <w:rPr>
                <w:rStyle w:val="25"/>
                <w:highlight w:val="none"/>
                <w:lang w:val="en-US" w:eastAsia="zh-CN" w:bidi="ar"/>
              </w:rPr>
              <w:t>伙食补助费</w:t>
            </w:r>
          </w:p>
        </w:tc>
        <w:tc>
          <w:tcPr>
            <w:tcW w:w="1330"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30205</w:t>
            </w:r>
          </w:p>
        </w:tc>
        <w:tc>
          <w:tcPr>
            <w:tcW w:w="1754" w:type="dxa"/>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1075"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1.15</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31001</w:t>
            </w:r>
          </w:p>
        </w:tc>
        <w:tc>
          <w:tcPr>
            <w:tcW w:w="2129"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1417"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30107</w:t>
            </w:r>
          </w:p>
        </w:tc>
        <w:tc>
          <w:tcPr>
            <w:tcW w:w="1898"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w:t>
            </w:r>
            <w:r>
              <w:rPr>
                <w:rStyle w:val="25"/>
                <w:highlight w:val="none"/>
                <w:lang w:val="en-US" w:eastAsia="zh-CN" w:bidi="ar"/>
              </w:rPr>
              <w:t>绩效工资</w:t>
            </w:r>
          </w:p>
        </w:tc>
        <w:tc>
          <w:tcPr>
            <w:tcW w:w="1330"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504.93</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30206</w:t>
            </w:r>
          </w:p>
        </w:tc>
        <w:tc>
          <w:tcPr>
            <w:tcW w:w="1754" w:type="dxa"/>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1075"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15.46</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31002</w:t>
            </w:r>
          </w:p>
        </w:tc>
        <w:tc>
          <w:tcPr>
            <w:tcW w:w="2129"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1417"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0.18</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30108</w:t>
            </w:r>
          </w:p>
        </w:tc>
        <w:tc>
          <w:tcPr>
            <w:tcW w:w="1898"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1330"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131.13</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30207</w:t>
            </w:r>
          </w:p>
        </w:tc>
        <w:tc>
          <w:tcPr>
            <w:tcW w:w="1754" w:type="dxa"/>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1075"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1.09</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31003</w:t>
            </w:r>
          </w:p>
        </w:tc>
        <w:tc>
          <w:tcPr>
            <w:tcW w:w="2129"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1417"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30109</w:t>
            </w:r>
          </w:p>
        </w:tc>
        <w:tc>
          <w:tcPr>
            <w:tcW w:w="1898"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1330"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36.23</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30208</w:t>
            </w:r>
          </w:p>
        </w:tc>
        <w:tc>
          <w:tcPr>
            <w:tcW w:w="1754" w:type="dxa"/>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1075"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31005</w:t>
            </w:r>
          </w:p>
        </w:tc>
        <w:tc>
          <w:tcPr>
            <w:tcW w:w="2129"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1417"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30110</w:t>
            </w:r>
          </w:p>
        </w:tc>
        <w:tc>
          <w:tcPr>
            <w:tcW w:w="1898"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1330"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48.09</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30209</w:t>
            </w:r>
          </w:p>
        </w:tc>
        <w:tc>
          <w:tcPr>
            <w:tcW w:w="1754" w:type="dxa"/>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1075"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31006</w:t>
            </w:r>
          </w:p>
        </w:tc>
        <w:tc>
          <w:tcPr>
            <w:tcW w:w="2129"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1417"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30111</w:t>
            </w:r>
          </w:p>
        </w:tc>
        <w:tc>
          <w:tcPr>
            <w:tcW w:w="1898"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1330"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20.43</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30211</w:t>
            </w:r>
          </w:p>
        </w:tc>
        <w:tc>
          <w:tcPr>
            <w:tcW w:w="1754" w:type="dxa"/>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1075"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31007</w:t>
            </w:r>
          </w:p>
        </w:tc>
        <w:tc>
          <w:tcPr>
            <w:tcW w:w="2129"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1417"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0.72</w:t>
            </w: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30112</w:t>
            </w:r>
          </w:p>
        </w:tc>
        <w:tc>
          <w:tcPr>
            <w:tcW w:w="1898"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1330"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7.59</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30212</w:t>
            </w:r>
          </w:p>
        </w:tc>
        <w:tc>
          <w:tcPr>
            <w:tcW w:w="1754" w:type="dxa"/>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1075"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31008</w:t>
            </w:r>
          </w:p>
        </w:tc>
        <w:tc>
          <w:tcPr>
            <w:tcW w:w="2129"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1417"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30113</w:t>
            </w:r>
          </w:p>
        </w:tc>
        <w:tc>
          <w:tcPr>
            <w:tcW w:w="1898"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1330"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118.06</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30213</w:t>
            </w:r>
          </w:p>
        </w:tc>
        <w:tc>
          <w:tcPr>
            <w:tcW w:w="1754" w:type="dxa"/>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1075"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0.05</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31009</w:t>
            </w:r>
          </w:p>
        </w:tc>
        <w:tc>
          <w:tcPr>
            <w:tcW w:w="2129"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1417"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30114</w:t>
            </w:r>
          </w:p>
        </w:tc>
        <w:tc>
          <w:tcPr>
            <w:tcW w:w="1898"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1330"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30214</w:t>
            </w:r>
          </w:p>
        </w:tc>
        <w:tc>
          <w:tcPr>
            <w:tcW w:w="1754" w:type="dxa"/>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w:t>
            </w:r>
            <w:r>
              <w:rPr>
                <w:rStyle w:val="25"/>
                <w:highlight w:val="none"/>
                <w:lang w:val="en-US" w:eastAsia="zh-CN" w:bidi="ar"/>
              </w:rPr>
              <w:t>租赁费</w:t>
            </w:r>
          </w:p>
        </w:tc>
        <w:tc>
          <w:tcPr>
            <w:tcW w:w="1075"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31010</w:t>
            </w:r>
          </w:p>
        </w:tc>
        <w:tc>
          <w:tcPr>
            <w:tcW w:w="2129"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1417"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30199</w:t>
            </w:r>
          </w:p>
        </w:tc>
        <w:tc>
          <w:tcPr>
            <w:tcW w:w="1898"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1330"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30215</w:t>
            </w:r>
          </w:p>
        </w:tc>
        <w:tc>
          <w:tcPr>
            <w:tcW w:w="1754" w:type="dxa"/>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1075"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31011</w:t>
            </w:r>
          </w:p>
        </w:tc>
        <w:tc>
          <w:tcPr>
            <w:tcW w:w="2129"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1417"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w:t>
            </w:r>
          </w:p>
        </w:tc>
        <w:tc>
          <w:tcPr>
            <w:tcW w:w="1898"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1330"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245.45</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30216</w:t>
            </w:r>
          </w:p>
        </w:tc>
        <w:tc>
          <w:tcPr>
            <w:tcW w:w="1754" w:type="dxa"/>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1075"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31012</w:t>
            </w:r>
          </w:p>
        </w:tc>
        <w:tc>
          <w:tcPr>
            <w:tcW w:w="2129"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1417"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30301</w:t>
            </w:r>
          </w:p>
        </w:tc>
        <w:tc>
          <w:tcPr>
            <w:tcW w:w="1898"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1330"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30217</w:t>
            </w:r>
          </w:p>
        </w:tc>
        <w:tc>
          <w:tcPr>
            <w:tcW w:w="1754" w:type="dxa"/>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1075"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31013</w:t>
            </w:r>
          </w:p>
        </w:tc>
        <w:tc>
          <w:tcPr>
            <w:tcW w:w="2129"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1417"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30302</w:t>
            </w:r>
          </w:p>
        </w:tc>
        <w:tc>
          <w:tcPr>
            <w:tcW w:w="1898"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1330"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231.94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30218</w:t>
            </w:r>
          </w:p>
        </w:tc>
        <w:tc>
          <w:tcPr>
            <w:tcW w:w="1754" w:type="dxa"/>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1075"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0.32</w:t>
            </w: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31019</w:t>
            </w:r>
          </w:p>
        </w:tc>
        <w:tc>
          <w:tcPr>
            <w:tcW w:w="2129"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1417"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30303</w:t>
            </w:r>
          </w:p>
        </w:tc>
        <w:tc>
          <w:tcPr>
            <w:tcW w:w="1898"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1330"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30224</w:t>
            </w:r>
          </w:p>
        </w:tc>
        <w:tc>
          <w:tcPr>
            <w:tcW w:w="1754" w:type="dxa"/>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1075"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31021</w:t>
            </w:r>
          </w:p>
        </w:tc>
        <w:tc>
          <w:tcPr>
            <w:tcW w:w="2129"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1417"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30304</w:t>
            </w:r>
          </w:p>
        </w:tc>
        <w:tc>
          <w:tcPr>
            <w:tcW w:w="1898"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1330"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30225</w:t>
            </w:r>
          </w:p>
        </w:tc>
        <w:tc>
          <w:tcPr>
            <w:tcW w:w="1754" w:type="dxa"/>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1075"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31022</w:t>
            </w:r>
          </w:p>
        </w:tc>
        <w:tc>
          <w:tcPr>
            <w:tcW w:w="2129"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1417"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30305</w:t>
            </w:r>
          </w:p>
        </w:tc>
        <w:tc>
          <w:tcPr>
            <w:tcW w:w="1898"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1330"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13.51</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30226</w:t>
            </w:r>
          </w:p>
        </w:tc>
        <w:tc>
          <w:tcPr>
            <w:tcW w:w="1754" w:type="dxa"/>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1075"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109.12</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31099</w:t>
            </w:r>
          </w:p>
        </w:tc>
        <w:tc>
          <w:tcPr>
            <w:tcW w:w="2129"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1417"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30306</w:t>
            </w:r>
          </w:p>
        </w:tc>
        <w:tc>
          <w:tcPr>
            <w:tcW w:w="1898"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1330"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30227</w:t>
            </w:r>
          </w:p>
        </w:tc>
        <w:tc>
          <w:tcPr>
            <w:tcW w:w="1754" w:type="dxa"/>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1075"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0.70</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399</w:t>
            </w:r>
          </w:p>
        </w:tc>
        <w:tc>
          <w:tcPr>
            <w:tcW w:w="2129"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1417"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30307</w:t>
            </w:r>
          </w:p>
        </w:tc>
        <w:tc>
          <w:tcPr>
            <w:tcW w:w="1898"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1330"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30228</w:t>
            </w:r>
          </w:p>
        </w:tc>
        <w:tc>
          <w:tcPr>
            <w:tcW w:w="1754" w:type="dxa"/>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1075"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6.89</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39907</w:t>
            </w:r>
          </w:p>
        </w:tc>
        <w:tc>
          <w:tcPr>
            <w:tcW w:w="2129"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1417"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30308</w:t>
            </w:r>
          </w:p>
        </w:tc>
        <w:tc>
          <w:tcPr>
            <w:tcW w:w="1898"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1330"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30229</w:t>
            </w:r>
          </w:p>
        </w:tc>
        <w:tc>
          <w:tcPr>
            <w:tcW w:w="1754" w:type="dxa"/>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1075"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9.27</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39908</w:t>
            </w:r>
          </w:p>
        </w:tc>
        <w:tc>
          <w:tcPr>
            <w:tcW w:w="2129"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1417"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30309</w:t>
            </w:r>
          </w:p>
        </w:tc>
        <w:tc>
          <w:tcPr>
            <w:tcW w:w="1898"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1330"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30231</w:t>
            </w:r>
          </w:p>
        </w:tc>
        <w:tc>
          <w:tcPr>
            <w:tcW w:w="1754"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075" w:type="dxa"/>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2.86</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39909</w:t>
            </w:r>
          </w:p>
        </w:tc>
        <w:tc>
          <w:tcPr>
            <w:tcW w:w="2129"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1417"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30310</w:t>
            </w:r>
          </w:p>
        </w:tc>
        <w:tc>
          <w:tcPr>
            <w:tcW w:w="1898"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1330"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30239</w:t>
            </w:r>
          </w:p>
        </w:tc>
        <w:tc>
          <w:tcPr>
            <w:tcW w:w="1754"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1075" w:type="dxa"/>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3.36</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39910</w:t>
            </w:r>
          </w:p>
        </w:tc>
        <w:tc>
          <w:tcPr>
            <w:tcW w:w="2129"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1417"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30311</w:t>
            </w:r>
          </w:p>
        </w:tc>
        <w:tc>
          <w:tcPr>
            <w:tcW w:w="1898"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1330"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30240</w:t>
            </w:r>
          </w:p>
        </w:tc>
        <w:tc>
          <w:tcPr>
            <w:tcW w:w="1754"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1075" w:type="dxa"/>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0.47</w:t>
            </w: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39999</w:t>
            </w:r>
          </w:p>
        </w:tc>
        <w:tc>
          <w:tcPr>
            <w:tcW w:w="2129"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1417"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30399</w:t>
            </w:r>
          </w:p>
        </w:tc>
        <w:tc>
          <w:tcPr>
            <w:tcW w:w="1898"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1330"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30299</w:t>
            </w:r>
          </w:p>
        </w:tc>
        <w:tc>
          <w:tcPr>
            <w:tcW w:w="1754"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1075" w:type="dxa"/>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12.94</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highlight w:val="none"/>
                <w:u w:val="none"/>
              </w:rPr>
            </w:pPr>
          </w:p>
        </w:tc>
        <w:tc>
          <w:tcPr>
            <w:tcW w:w="2129"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highlight w:val="none"/>
                <w:u w:val="none"/>
              </w:rPr>
            </w:pPr>
          </w:p>
        </w:tc>
        <w:tc>
          <w:tcPr>
            <w:tcW w:w="1417"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highlight w:val="none"/>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64"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1330"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1,674.07</w:t>
            </w:r>
          </w:p>
        </w:tc>
        <w:tc>
          <w:tcPr>
            <w:tcW w:w="6290" w:type="dxa"/>
            <w:gridSpan w:val="5"/>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1417"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174.91</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9"/>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138CEED5">
      <w:pPr>
        <w:rPr>
          <w:rFonts w:hint="eastAsia" w:ascii="仿宋_GB2312" w:hAnsi="宋体" w:eastAsia="仿宋_GB2312"/>
          <w:b/>
          <w:color w:val="auto"/>
          <w:kern w:val="0"/>
          <w:sz w:val="32"/>
          <w:szCs w:val="32"/>
          <w:highlight w:val="none"/>
        </w:rPr>
      </w:pPr>
      <w:bookmarkStart w:id="0" w:name="_GoBack"/>
      <w:bookmarkEnd w:id="0"/>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部门（单位）：石家庄市鹿泉区融媒体中心（汇总）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部门（单位）：石家庄市鹿泉区融媒体中心（汇总）</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部门（单位）：石家庄市鹿泉区融媒体中心（汇总）</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2.86</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2.86</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2.86</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2.86</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8AA8835">
      <w:pPr>
        <w:widowControl/>
        <w:spacing w:before="0" w:beforeLines="0" w:beforeAutospacing="0" w:after="0" w:afterLines="0" w:afterAutospacing="0" w:line="360" w:lineRule="auto"/>
        <w:jc w:val="center"/>
        <w:outlineLvl w:val="0"/>
        <w:rPr>
          <w:rFonts w:ascii="Times New Roman" w:eastAsia="黑体"/>
          <w:sz w:val="44"/>
          <w:szCs w:val="44"/>
          <w:highlight w:val="none"/>
        </w:rPr>
      </w:pPr>
      <w:r>
        <w:rPr>
          <w:rFonts w:ascii="Times New Roman" w:eastAsia="黑体"/>
          <w:b w:val="0"/>
          <w:sz w:val="44"/>
          <w:szCs w:val="44"/>
          <w:highlight w:val="none"/>
        </w:rPr>
        <w:t>第三部分</w:t>
      </w:r>
      <w:r>
        <w:rPr>
          <w:rFonts w:ascii="Times New Roman" w:eastAsia="仿宋_GB2312"/>
          <w:b w:val="0"/>
          <w:sz w:val="44"/>
          <w:szCs w:val="44"/>
          <w:highlight w:val="none"/>
        </w:rPr>
        <w:t>2025</w:t>
      </w:r>
      <w:r>
        <w:rPr>
          <w:rFonts w:ascii="Times New Roman" w:eastAsia="黑体"/>
          <w:b w:val="0"/>
          <w:sz w:val="44"/>
          <w:szCs w:val="44"/>
          <w:highlight w:val="none"/>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highlight w:val="none"/>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F4396E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both"/>
        <w:textAlignment w:val="auto"/>
        <w:outlineLvl w:val="1"/>
        <w:rPr>
          <w:rFonts w:ascii="Times New Roman" w:eastAsia="黑体"/>
          <w:sz w:val="32"/>
          <w:szCs w:val="32"/>
          <w:highlight w:val="none"/>
        </w:rPr>
      </w:pPr>
      <w:r>
        <w:rPr>
          <w:rFonts w:ascii="Times New Roman" w:eastAsia="黑体"/>
          <w:b w:val="0"/>
          <w:sz w:val="32"/>
          <w:szCs w:val="32"/>
          <w:highlight w:val="none"/>
        </w:rPr>
        <w:t>一、收入支出决算总体情况说明</w:t>
      </w:r>
    </w:p>
    <w:p w14:paraId="13E5A02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本部门2025年度收、支总计（含结转和结余）均为1,969.58万元。与2024年度决算相比，收支各减少162.65万元，下降7.6%，主要原因是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highlight w:val="none"/>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72813DD">
      <w:pPr>
        <w:widowControl/>
        <w:spacing w:before="0" w:beforeLines="0" w:beforeAutospacing="0" w:after="0" w:afterLines="0" w:afterAutospacing="0" w:line="360" w:lineRule="auto"/>
        <w:jc w:val="left"/>
        <w:outlineLvl w:val="1"/>
        <w:rPr>
          <w:rFonts w:ascii="Times New Roman" w:eastAsia="黑体"/>
          <w:sz w:val="32"/>
          <w:szCs w:val="32"/>
          <w:highlight w:val="none"/>
        </w:rPr>
      </w:pPr>
      <w:r>
        <w:rPr>
          <w:rFonts w:ascii="Times New Roman" w:eastAsia="黑体"/>
          <w:b w:val="0"/>
          <w:sz w:val="32"/>
          <w:szCs w:val="32"/>
          <w:highlight w:val="none"/>
        </w:rPr>
        <w:t>二、收入决算情况说明</w:t>
      </w:r>
    </w:p>
    <w:p w14:paraId="6ACE54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本年收入合计1,969.26万元，其中：财政拨款收入1,968.38万元，占100.0%；上级补助收入0.00万元，占0.0%；事业收入0.00万元，占0.0%；经营收入0.00万元，占0.0%；附属单位上缴收入0.00万元，占0.0%；其他收入0.88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none"/>
          <w:lang w:val="zh-CN"/>
        </w:rPr>
      </w:pPr>
      <w:r>
        <w:rPr>
          <w:rFonts w:ascii="Times New Roman" w:hAnsi="Times New Roman" w:eastAsia="仿宋_GB2312"/>
          <w:kern w:val="2"/>
          <w:sz w:val="32"/>
          <w:szCs w:val="32"/>
          <w:highlight w:val="none"/>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79166D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both"/>
        <w:textAlignment w:val="auto"/>
        <w:outlineLvl w:val="1"/>
        <w:rPr>
          <w:rFonts w:ascii="Times New Roman" w:eastAsia="黑体"/>
          <w:sz w:val="32"/>
          <w:szCs w:val="32"/>
          <w:highlight w:val="none"/>
        </w:rPr>
      </w:pPr>
      <w:r>
        <w:rPr>
          <w:rFonts w:ascii="Times New Roman" w:eastAsia="黑体"/>
          <w:b w:val="0"/>
          <w:sz w:val="32"/>
          <w:szCs w:val="32"/>
          <w:highlight w:val="none"/>
        </w:rPr>
        <w:t>三、支出决算情况说明</w:t>
      </w:r>
    </w:p>
    <w:p w14:paraId="113BEF5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本部门2025年度本年支出合计1,969.58万元，其中：基本支出1,850.18万元，占93.9%；项目支出119.40万元，占6.1%；经营支出0.00万元，占0.0%；上缴上级支出0.00万元，占0.0%；对附属单位补助支出0.00万元，占0.0%。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2AD12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highlight w:val="none"/>
        </w:rPr>
      </w:pPr>
      <w:r>
        <w:rPr>
          <w:rFonts w:ascii="Times New Roman" w:eastAsia="黑体"/>
          <w:b w:val="0"/>
          <w:sz w:val="32"/>
          <w:szCs w:val="32"/>
          <w:highlight w:val="none"/>
        </w:rPr>
        <w:t>四、财政拨款收入支出决算总体情况说明</w:t>
      </w:r>
    </w:p>
    <w:p w14:paraId="29C8776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highlight w:val="none"/>
        </w:rPr>
      </w:pPr>
      <w:r>
        <w:rPr>
          <w:rFonts w:ascii="Times New Roman" w:eastAsia="楷体_GB2312"/>
          <w:b/>
          <w:sz w:val="32"/>
          <w:szCs w:val="32"/>
          <w:highlight w:val="none"/>
        </w:rPr>
        <w:t>（一）财政拨款收支与</w:t>
      </w:r>
      <w:r>
        <w:rPr>
          <w:rFonts w:ascii="Times New Roman" w:eastAsia="仿宋_GB2312"/>
          <w:b/>
          <w:sz w:val="32"/>
          <w:szCs w:val="32"/>
          <w:highlight w:val="none"/>
        </w:rPr>
        <w:t>2024</w:t>
      </w:r>
      <w:r>
        <w:rPr>
          <w:rFonts w:ascii="Times New Roman" w:eastAsia="楷体_GB2312"/>
          <w:b/>
          <w:sz w:val="32"/>
          <w:szCs w:val="32"/>
          <w:highlight w:val="none"/>
        </w:rPr>
        <w:t>年度决算对比情况</w:t>
      </w:r>
    </w:p>
    <w:p w14:paraId="773479F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highlight w:val="none"/>
        </w:rPr>
      </w:pPr>
      <w:r>
        <w:rPr>
          <w:rFonts w:ascii="Times New Roman" w:eastAsia="仿宋_GB2312"/>
          <w:b w:val="0"/>
          <w:sz w:val="32"/>
          <w:szCs w:val="32"/>
          <w:highlight w:val="none"/>
        </w:rPr>
        <w:t>本部门2025年度财政拨款收、支总计（含结转和结余）均为1,968.38万元。与2024年度相比，财政拨款收支各减少149.99万元，降低7.1%，主要原因是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w:t>
      </w:r>
    </w:p>
    <w:p w14:paraId="566A105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本部门2025年度财政拨款本年收入1,968.38万元,比上年减少149.99万元，降低7.1%，主要原因是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；本年支出1,968.38万元，比上年减少149.99万元，降低7.1%，主要原因是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。具体情况如下：</w:t>
      </w:r>
    </w:p>
    <w:p w14:paraId="4A6D78E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仿宋_GB2312"/>
          <w:sz w:val="32"/>
          <w:szCs w:val="32"/>
          <w:highlight w:val="none"/>
        </w:rPr>
      </w:pPr>
      <w:r>
        <w:rPr>
          <w:rFonts w:ascii="Times New Roman" w:eastAsia="仿宋_GB2312"/>
          <w:b w:val="0"/>
          <w:sz w:val="32"/>
          <w:szCs w:val="32"/>
          <w:highlight w:val="none"/>
        </w:rPr>
        <w:t>1. 一般公共预算财政拨款本年收入1,968.38万元,比上年减少149.99万元，降低7.1%，主要原因是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；本年支出1,968.38万元，比上年减少149.99万元，降低7.1%，主要原因是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w:t>
      </w:r>
    </w:p>
    <w:p w14:paraId="3E65C63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2. 政府性基金预算财政拨款本年收入0.00万元，比上年增加0.00万元，增长0.00%，主要原因是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政府性基金预算财政拨款；本年支出0.00万元，比上年增加0.00万元，增长0.00%，主要原因是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政府性基金预算财政拨款。</w:t>
      </w:r>
    </w:p>
    <w:p w14:paraId="7EE11E0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3. 国有资本经营预算财政拨款本年收入0.00万元，比上年增加0.00万元，增长0.00%，主要原因是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国有资本经营预算财政拨款；本年支出0.00万元，比上年增加0.00万元，增长0.00%，主要原因是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highlight w:val="none"/>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F9B3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highlight w:val="none"/>
        </w:rPr>
      </w:pPr>
      <w:r>
        <w:rPr>
          <w:rFonts w:ascii="Times New Roman" w:eastAsia="楷体_GB2312"/>
          <w:b/>
          <w:sz w:val="32"/>
          <w:szCs w:val="32"/>
          <w:highlight w:val="none"/>
        </w:rPr>
        <w:t>（二）财政拨款收支与年初预算数对比情况</w:t>
      </w:r>
    </w:p>
    <w:p w14:paraId="5D064E3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本部门2025年度财政拨款本年收入1,968.38万元，完成年初预算的89.0%，比年初预算减少243.64万元，决算数小于预算数主要原因是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；本年支出1,968.38万元，完成年初预算的89.0%，比年初预算减少243.64万元，决算数小于预算数主要原因是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。具体情况如下：</w:t>
      </w:r>
    </w:p>
    <w:p w14:paraId="36322B1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1. 一般公共预算财政拨款本年收入完成年初预算的89.0%，比年初预算减少243.64万元，主要原因是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；支出完成年初预算的89.0%，比年初预算减少243.64万元，主要原因是</w:t>
      </w:r>
      <w:r>
        <w:rPr>
          <w:rFonts w:hint="eastAsia" w:ascii="Times New Roman" w:eastAsia="仿宋_GB2312"/>
          <w:b w:val="0"/>
          <w:sz w:val="32"/>
          <w:szCs w:val="32"/>
          <w:highlight w:val="none"/>
          <w:lang w:eastAsia="zh-CN"/>
        </w:rPr>
        <w:t>专项经费减少</w:t>
      </w:r>
      <w:r>
        <w:rPr>
          <w:rFonts w:ascii="Times New Roman" w:eastAsia="仿宋_GB2312"/>
          <w:b w:val="0"/>
          <w:sz w:val="32"/>
          <w:szCs w:val="32"/>
          <w:highlight w:val="none"/>
        </w:rPr>
        <w:t>。</w:t>
      </w:r>
    </w:p>
    <w:p w14:paraId="7C884CF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2. 政府性基金预算财政拨款本年收入完成年初预算的0.0%，比年初预算增加0.00万元，主要原因是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政府性基金预算财政拨款；支出完成年初预算的0.0%，比年初预算增加0.00万元，主要原因是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政府性基金预算财政拨款。</w:t>
      </w:r>
    </w:p>
    <w:p w14:paraId="2ECE4DB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3. 国有资本经营预算财政拨款本年收入完成年初预算的0.0%，比年初预算增加0.00万元，主要原因是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国有资本经营预算财政拨款；支出完成年初预算的0.0%，比年初预算增加0.00万元，主要原因是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9E9663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highlight w:val="none"/>
        </w:rPr>
      </w:pPr>
      <w:r>
        <w:rPr>
          <w:rFonts w:ascii="Times New Roman" w:eastAsia="楷体_GB2312"/>
          <w:b/>
          <w:sz w:val="32"/>
          <w:szCs w:val="32"/>
          <w:highlight w:val="none"/>
        </w:rPr>
        <w:t>（三）财政拨款支出决算结构情况</w:t>
      </w:r>
    </w:p>
    <w:p w14:paraId="6466EBC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2025年度财政拨款支出1,968.38万元，主要用于以下方面：</w:t>
      </w:r>
    </w:p>
    <w:p w14:paraId="60E5372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一般公共预算财政拨款支出：</w:t>
      </w:r>
    </w:p>
    <w:p w14:paraId="766E92B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Times New Roman" w:eastAsia="仿宋_GB2312"/>
          <w:b w:val="0"/>
          <w:sz w:val="32"/>
          <w:szCs w:val="32"/>
          <w:highlight w:val="none"/>
          <w:lang w:val="zh-CN" w:eastAsia="zh-CN"/>
        </w:rPr>
      </w:pPr>
      <w:r>
        <w:rPr>
          <w:rFonts w:ascii="Times New Roman" w:eastAsia="仿宋_GB2312"/>
          <w:b w:val="0"/>
          <w:sz w:val="32"/>
          <w:szCs w:val="32"/>
          <w:highlight w:val="none"/>
        </w:rPr>
        <w:t>文化旅游体育与传媒（类）支出1,378.17万元，占70.0%，主要用于</w:t>
      </w:r>
      <w:r>
        <w:rPr>
          <w:rFonts w:hint="eastAsia" w:ascii="Times New Roman" w:eastAsia="仿宋_GB2312"/>
          <w:b w:val="0"/>
          <w:sz w:val="32"/>
          <w:szCs w:val="32"/>
          <w:highlight w:val="none"/>
          <w:lang w:eastAsia="zh-CN"/>
        </w:rPr>
        <w:t>人员经费、公用经费和专项经费</w:t>
      </w:r>
      <w:r>
        <w:rPr>
          <w:rFonts w:ascii="Times New Roman" w:eastAsia="仿宋_GB2312"/>
          <w:b w:val="0"/>
          <w:sz w:val="32"/>
          <w:szCs w:val="32"/>
          <w:highlight w:val="none"/>
        </w:rPr>
        <w:t>等支出；社会保障和就业 （类）支出403.63万元，占20.5%，主要用于</w:t>
      </w:r>
      <w:r>
        <w:rPr>
          <w:rFonts w:hint="eastAsia" w:ascii="Times New Roman" w:eastAsia="仿宋_GB2312"/>
          <w:b w:val="0"/>
          <w:sz w:val="32"/>
          <w:szCs w:val="32"/>
          <w:highlight w:val="none"/>
          <w:lang w:val="zh-CN" w:eastAsia="zh-CN"/>
        </w:rPr>
        <w:t>事业单位离退休、事业单位社会保险和退役士兵安置</w:t>
      </w:r>
      <w:r>
        <w:rPr>
          <w:rFonts w:ascii="Times New Roman" w:eastAsia="仿宋_GB2312"/>
          <w:b w:val="0"/>
          <w:sz w:val="32"/>
          <w:szCs w:val="32"/>
          <w:highlight w:val="none"/>
        </w:rPr>
        <w:t>支出；卫生健康（类）支出68.52万元，占3.5%，主要用于</w:t>
      </w:r>
      <w:r>
        <w:rPr>
          <w:rFonts w:hint="eastAsia" w:ascii="Times New Roman" w:eastAsia="仿宋_GB2312"/>
          <w:b w:val="0"/>
          <w:sz w:val="32"/>
          <w:szCs w:val="32"/>
          <w:highlight w:val="none"/>
          <w:lang w:val="zh-CN" w:eastAsia="zh-CN"/>
        </w:rPr>
        <w:t>事业单位医疗</w:t>
      </w:r>
      <w:r>
        <w:rPr>
          <w:rFonts w:ascii="Times New Roman" w:eastAsia="仿宋_GB2312"/>
          <w:b w:val="0"/>
          <w:sz w:val="32"/>
          <w:szCs w:val="32"/>
          <w:highlight w:val="none"/>
        </w:rPr>
        <w:t>支出；住房保障（类）支出118.06万元，占6.0%，主要用于</w:t>
      </w:r>
      <w:r>
        <w:rPr>
          <w:rFonts w:hint="eastAsia" w:ascii="Times New Roman" w:eastAsia="仿宋_GB2312"/>
          <w:b w:val="0"/>
          <w:sz w:val="32"/>
          <w:szCs w:val="32"/>
          <w:highlight w:val="none"/>
          <w:lang w:val="zh-CN" w:eastAsia="zh-CN"/>
        </w:rPr>
        <w:t>住房公积金支出。</w:t>
      </w:r>
    </w:p>
    <w:p w14:paraId="5A51934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b/>
          <w:sz w:val="32"/>
          <w:szCs w:val="32"/>
          <w:highlight w:val="none"/>
        </w:rPr>
      </w:pPr>
      <w:r>
        <w:rPr>
          <w:rFonts w:ascii="Times New Roman" w:eastAsia="仿宋_GB2312"/>
          <w:b/>
          <w:sz w:val="32"/>
          <w:szCs w:val="32"/>
          <w:highlight w:val="none"/>
        </w:rPr>
        <w:t>政府性基金预算财政拨款支出：</w:t>
      </w:r>
    </w:p>
    <w:p w14:paraId="3F70CED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sz w:val="32"/>
          <w:szCs w:val="32"/>
          <w:highlight w:val="none"/>
        </w:rPr>
      </w:pPr>
      <w:r>
        <w:rPr>
          <w:rFonts w:hint="eastAsia" w:ascii="Times New Roman" w:eastAsia="仿宋_GB2312"/>
          <w:b w:val="0"/>
          <w:sz w:val="32"/>
          <w:szCs w:val="32"/>
          <w:highlight w:val="none"/>
          <w:lang w:val="zh-CN" w:eastAsia="zh-CN"/>
        </w:rPr>
        <w:t>本单位无政府性基金预算财政拨款支出。</w:t>
      </w:r>
    </w:p>
    <w:p w14:paraId="5B616D9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b/>
          <w:sz w:val="32"/>
          <w:szCs w:val="32"/>
          <w:highlight w:val="none"/>
        </w:rPr>
      </w:pPr>
      <w:r>
        <w:rPr>
          <w:rFonts w:ascii="Times New Roman" w:eastAsia="仿宋_GB2312"/>
          <w:b/>
          <w:sz w:val="32"/>
          <w:szCs w:val="32"/>
          <w:highlight w:val="none"/>
        </w:rPr>
        <w:t>国有资本经营预算财政拨款支出：</w:t>
      </w:r>
    </w:p>
    <w:p w14:paraId="6BA4B7A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sz w:val="32"/>
          <w:szCs w:val="32"/>
          <w:highlight w:val="none"/>
        </w:rPr>
      </w:pPr>
      <w:r>
        <w:rPr>
          <w:rFonts w:hint="eastAsia" w:ascii="Times New Roman" w:eastAsia="仿宋_GB2312"/>
          <w:b w:val="0"/>
          <w:bCs/>
          <w:sz w:val="32"/>
          <w:szCs w:val="32"/>
          <w:highlight w:val="none"/>
          <w:lang w:val="zh-CN" w:eastAsia="zh-CN"/>
        </w:rPr>
        <w:t>本单位无国有资本经营预算财政拨款支出。</w:t>
      </w:r>
    </w:p>
    <w:p w14:paraId="2FDCE65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highlight w:val="none"/>
        </w:rPr>
      </w:pPr>
      <w:r>
        <w:rPr>
          <w:rFonts w:ascii="Times New Roman" w:eastAsia="楷体_GB2312"/>
          <w:b/>
          <w:sz w:val="32"/>
          <w:szCs w:val="32"/>
          <w:highlight w:val="none"/>
        </w:rPr>
        <w:t>（四）一般公共预算财政拨款基本支出决算情况说明</w:t>
      </w:r>
    </w:p>
    <w:p w14:paraId="0BDB94F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2025年度财政拨款基本支出1,848.98万元，其中：</w:t>
      </w:r>
    </w:p>
    <w:p w14:paraId="04EA1DC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人员经费1,674.07万元，主要包括基本工资、津贴补贴、奖金、绩效工资、机关事业部门基本养老保险缴费、职业年金缴费、职工基本医疗保险缴费、公务员医疗补助缴费、住房公积金、其他社会保障缴费、其他工资福利支出、退休费</w:t>
      </w:r>
      <w:r>
        <w:rPr>
          <w:rFonts w:hint="eastAsia" w:ascii="Times New Roman" w:eastAsia="仿宋_GB2312"/>
          <w:b w:val="0"/>
          <w:sz w:val="32"/>
          <w:szCs w:val="32"/>
          <w:highlight w:val="none"/>
          <w:lang w:eastAsia="zh-CN"/>
        </w:rPr>
        <w:t>、</w:t>
      </w:r>
      <w:r>
        <w:rPr>
          <w:rFonts w:ascii="Times New Roman" w:eastAsia="仿宋_GB2312"/>
          <w:b w:val="0"/>
          <w:sz w:val="32"/>
          <w:szCs w:val="32"/>
          <w:highlight w:val="none"/>
        </w:rPr>
        <w:t>抚恤金、生活补助、其他对个人和家庭的补助支出。</w:t>
      </w:r>
    </w:p>
    <w:p w14:paraId="38C52C9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公用经费174.91万元，主要包括办公费、印刷费、手续费、水费、电费、邮电费、取暖费、物业管理费、差旅费、维修（护）费、租赁费、专用材料费、劳务费、委托业务费、工会经费、福利费、公务用车运行维护费、其他交通费用、税金及附加费用、其他商品和服务支出、办公设备购置、专用设备购置、信息网络及软件购置更新。</w:t>
      </w:r>
    </w:p>
    <w:p w14:paraId="2CD59A2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highlight w:val="none"/>
        </w:rPr>
      </w:pPr>
      <w:r>
        <w:rPr>
          <w:rFonts w:ascii="Times New Roman" w:eastAsia="黑体"/>
          <w:b w:val="0"/>
          <w:sz w:val="32"/>
          <w:szCs w:val="32"/>
          <w:highlight w:val="none"/>
        </w:rPr>
        <w:t>五、财政拨款“三公” 经费支出决算情况说明</w:t>
      </w:r>
    </w:p>
    <w:p w14:paraId="08A2FF3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highlight w:val="none"/>
        </w:rPr>
      </w:pPr>
      <w:r>
        <w:rPr>
          <w:rFonts w:ascii="Times New Roman" w:eastAsia="楷体_GB2312"/>
          <w:b/>
          <w:sz w:val="32"/>
          <w:szCs w:val="32"/>
          <w:highlight w:val="none"/>
        </w:rPr>
        <w:t>（一）“三公”经费财政拨款支出决算总体情况说明</w:t>
      </w:r>
    </w:p>
    <w:p w14:paraId="544449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本部门2025年度“三公”经费财政拨款支出预算为2.86万元，支出决算为2.86万元，完成预算的100.0%，较预算增加0.00万元，增长0.0%，主要原因是</w:t>
      </w:r>
      <w:r>
        <w:rPr>
          <w:rFonts w:hint="eastAsia" w:ascii="Times New Roman" w:eastAsia="仿宋_GB2312"/>
          <w:b w:val="0"/>
          <w:sz w:val="32"/>
          <w:szCs w:val="32"/>
          <w:highlight w:val="none"/>
          <w:lang w:val="zh-CN" w:eastAsia="zh-CN"/>
        </w:rPr>
        <w:t>硬化预算约束，严守公务用车配备及使用纪律所致</w:t>
      </w:r>
      <w:r>
        <w:rPr>
          <w:rFonts w:ascii="Times New Roman" w:eastAsia="仿宋_GB2312"/>
          <w:b w:val="0"/>
          <w:sz w:val="32"/>
          <w:szCs w:val="32"/>
          <w:highlight w:val="none"/>
        </w:rPr>
        <w:t>；较2024年度决算减少1.55万元，降低35.1%，主要原因是</w:t>
      </w:r>
      <w:r>
        <w:rPr>
          <w:rFonts w:hint="eastAsia" w:ascii="Times New Roman" w:eastAsia="仿宋_GB2312"/>
          <w:b w:val="0"/>
          <w:sz w:val="32"/>
          <w:szCs w:val="32"/>
          <w:highlight w:val="none"/>
          <w:lang w:val="zh-CN" w:eastAsia="zh-CN"/>
        </w:rPr>
        <w:t>硬化预算约束，严守公务用车配备及使用纪律所致</w:t>
      </w:r>
      <w:r>
        <w:rPr>
          <w:rFonts w:ascii="Times New Roman" w:eastAsia="仿宋_GB2312"/>
          <w:b w:val="0"/>
          <w:sz w:val="32"/>
          <w:szCs w:val="32"/>
          <w:highlight w:val="none"/>
        </w:rPr>
        <w:t>。</w:t>
      </w:r>
    </w:p>
    <w:p w14:paraId="45744CA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highlight w:val="none"/>
        </w:rPr>
      </w:pPr>
      <w:r>
        <w:rPr>
          <w:rFonts w:ascii="Times New Roman" w:eastAsia="楷体_GB2312"/>
          <w:b/>
          <w:sz w:val="32"/>
          <w:szCs w:val="32"/>
          <w:highlight w:val="none"/>
        </w:rPr>
        <w:t>（二）“三公”经费财政拨款支出决算具体情况说明</w:t>
      </w:r>
    </w:p>
    <w:p w14:paraId="6E13F6F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楷体_GB2312"/>
          <w:b/>
          <w:sz w:val="32"/>
          <w:szCs w:val="32"/>
          <w:highlight w:val="none"/>
        </w:rPr>
        <w:t>1.因公出国（境）费支出情况。</w:t>
      </w:r>
      <w:r>
        <w:rPr>
          <w:rFonts w:ascii="Times New Roman" w:eastAsia="仿宋_GB2312"/>
          <w:b w:val="0"/>
          <w:sz w:val="32"/>
          <w:szCs w:val="32"/>
          <w:highlight w:val="none"/>
        </w:rPr>
        <w:t>本部门2025年度因公出国（境）费支出预算为0.00万元,支出决算0.00万元。完成预算的0.0%。因公出国（境）费支出较预算增加0.00万元，增长0.0%,主要原因是</w:t>
      </w:r>
      <w:r>
        <w:rPr>
          <w:rFonts w:hint="eastAsia" w:ascii="Times New Roman" w:eastAsia="仿宋_GB2312"/>
          <w:b w:val="0"/>
          <w:sz w:val="32"/>
          <w:szCs w:val="32"/>
          <w:highlight w:val="none"/>
          <w:lang w:val="zh-CN" w:eastAsia="zh-CN"/>
        </w:rPr>
        <w:t>本单位无因公出国（境）事项</w:t>
      </w:r>
      <w:r>
        <w:rPr>
          <w:rFonts w:ascii="Times New Roman" w:eastAsia="仿宋_GB2312"/>
          <w:b w:val="0"/>
          <w:sz w:val="32"/>
          <w:szCs w:val="32"/>
          <w:highlight w:val="none"/>
        </w:rPr>
        <w:t>；较上年增加0.00万元，增长0.00%,主要原因是</w:t>
      </w:r>
      <w:r>
        <w:rPr>
          <w:rFonts w:hint="eastAsia" w:ascii="Times New Roman" w:eastAsia="仿宋_GB2312"/>
          <w:b w:val="0"/>
          <w:sz w:val="32"/>
          <w:szCs w:val="32"/>
          <w:highlight w:val="none"/>
          <w:lang w:val="zh-CN" w:eastAsia="zh-CN"/>
        </w:rPr>
        <w:t>本单位无因公出国（境）事项</w:t>
      </w:r>
      <w:r>
        <w:rPr>
          <w:rFonts w:ascii="Times New Roman" w:eastAsia="仿宋_GB2312"/>
          <w:b w:val="0"/>
          <w:sz w:val="32"/>
          <w:szCs w:val="32"/>
          <w:highlight w:val="none"/>
        </w:rPr>
        <w:t>。因公出国（境）团组0个、共0人、参加其他单位组织的因公出国（境）团组</w:t>
      </w:r>
      <w:r>
        <w:rPr>
          <w:rFonts w:hint="eastAsia" w:ascii="Times New Roman" w:eastAsia="仿宋_GB2312"/>
          <w:b w:val="0"/>
          <w:color w:val="FF0000"/>
          <w:sz w:val="32"/>
          <w:szCs w:val="32"/>
          <w:highlight w:val="none"/>
          <w:lang w:val="en-US" w:eastAsia="zh-CN"/>
        </w:rPr>
        <w:t>0</w:t>
      </w:r>
      <w:r>
        <w:rPr>
          <w:rFonts w:ascii="Times New Roman" w:eastAsia="仿宋_GB2312"/>
          <w:b w:val="0"/>
          <w:color w:val="FF0000"/>
          <w:sz w:val="32"/>
          <w:szCs w:val="32"/>
          <w:highlight w:val="none"/>
        </w:rPr>
        <w:t>个</w:t>
      </w:r>
      <w:r>
        <w:rPr>
          <w:rFonts w:ascii="Times New Roman" w:eastAsia="仿宋_GB2312"/>
          <w:b w:val="0"/>
          <w:sz w:val="32"/>
          <w:szCs w:val="32"/>
          <w:highlight w:val="none"/>
        </w:rPr>
        <w:t>、</w:t>
      </w:r>
      <w:r>
        <w:rPr>
          <w:rFonts w:ascii="Times New Roman" w:eastAsia="仿宋_GB2312"/>
          <w:b w:val="0"/>
          <w:color w:val="FF0000"/>
          <w:sz w:val="32"/>
          <w:szCs w:val="32"/>
          <w:highlight w:val="none"/>
        </w:rPr>
        <w:t>共</w:t>
      </w:r>
      <w:r>
        <w:rPr>
          <w:rFonts w:hint="eastAsia" w:ascii="Times New Roman" w:eastAsia="仿宋_GB2312"/>
          <w:b w:val="0"/>
          <w:color w:val="FF0000"/>
          <w:sz w:val="32"/>
          <w:szCs w:val="32"/>
          <w:highlight w:val="none"/>
          <w:lang w:val="en-US" w:eastAsia="zh-CN"/>
        </w:rPr>
        <w:t>0</w:t>
      </w:r>
      <w:r>
        <w:rPr>
          <w:rFonts w:ascii="Times New Roman" w:eastAsia="仿宋_GB2312"/>
          <w:b w:val="0"/>
          <w:color w:val="FF0000"/>
          <w:sz w:val="32"/>
          <w:szCs w:val="32"/>
          <w:highlight w:val="none"/>
        </w:rPr>
        <w:t>人/</w:t>
      </w:r>
      <w:r>
        <w:rPr>
          <w:rFonts w:ascii="Times New Roman" w:eastAsia="仿宋_GB2312"/>
          <w:b w:val="0"/>
          <w:sz w:val="32"/>
          <w:szCs w:val="32"/>
          <w:highlight w:val="none"/>
        </w:rPr>
        <w:t>无本部门组织的出国（境）团组。</w:t>
      </w:r>
    </w:p>
    <w:p w14:paraId="782126D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楷体_GB2312"/>
          <w:b/>
          <w:sz w:val="32"/>
          <w:szCs w:val="32"/>
          <w:highlight w:val="none"/>
        </w:rPr>
        <w:t>2.公务用车购置及运行维护费支出情况。</w:t>
      </w:r>
      <w:r>
        <w:rPr>
          <w:rFonts w:ascii="Times New Roman" w:eastAsia="仿宋_GB2312"/>
          <w:b w:val="0"/>
          <w:sz w:val="32"/>
          <w:szCs w:val="32"/>
          <w:highlight w:val="none"/>
        </w:rPr>
        <w:t>本部门2025年度公务用车购置及运行维护费预算为2.86万元，支出决算2.86万元，完成预算的100.0%,较预算增加0.00万元，增长0.0%,主要原因是</w:t>
      </w:r>
      <w:r>
        <w:rPr>
          <w:rFonts w:hint="eastAsia" w:ascii="Times New Roman" w:eastAsia="仿宋_GB2312"/>
          <w:b w:val="0"/>
          <w:sz w:val="32"/>
          <w:szCs w:val="32"/>
          <w:highlight w:val="none"/>
          <w:lang w:val="zh-CN" w:eastAsia="zh-CN"/>
        </w:rPr>
        <w:t>硬化预算约束，严守公务用车配备及使用纪律所致</w:t>
      </w:r>
      <w:r>
        <w:rPr>
          <w:rFonts w:ascii="Times New Roman" w:eastAsia="仿宋_GB2312"/>
          <w:b w:val="0"/>
          <w:sz w:val="32"/>
          <w:szCs w:val="32"/>
          <w:highlight w:val="none"/>
        </w:rPr>
        <w:t>；较上年减少1.55万元，降低35.1%,主要原因是</w:t>
      </w:r>
      <w:r>
        <w:rPr>
          <w:rFonts w:hint="eastAsia" w:ascii="Times New Roman" w:eastAsia="仿宋_GB2312"/>
          <w:b w:val="0"/>
          <w:sz w:val="32"/>
          <w:szCs w:val="32"/>
          <w:highlight w:val="none"/>
          <w:lang w:val="zh-CN" w:eastAsia="zh-CN"/>
        </w:rPr>
        <w:t>硬化预算约束，严守公务用车配备及使用纪律所致</w:t>
      </w:r>
      <w:r>
        <w:rPr>
          <w:rFonts w:ascii="Times New Roman" w:eastAsia="仿宋_GB2312"/>
          <w:b w:val="0"/>
          <w:sz w:val="32"/>
          <w:szCs w:val="32"/>
          <w:highlight w:val="none"/>
        </w:rPr>
        <w:t>。其中：</w:t>
      </w:r>
    </w:p>
    <w:p w14:paraId="776B19D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公务用车购置费支出0.00万元：</w:t>
      </w:r>
      <w:r>
        <w:rPr>
          <w:rFonts w:ascii="Times New Roman" w:eastAsia="仿宋_GB2312"/>
          <w:b w:val="0"/>
          <w:sz w:val="32"/>
          <w:szCs w:val="32"/>
          <w:highlight w:val="none"/>
        </w:rPr>
        <w:t>本部门2025年度公务用车购置量0辆，发生“公务用车购置”经费支出0.00万元。公务用车购置费支出较预算增加0.00万元，增长0.0%,主要原因是</w:t>
      </w:r>
      <w:r>
        <w:rPr>
          <w:rFonts w:hint="eastAsia" w:ascii="Times New Roman" w:eastAsia="仿宋_GB2312"/>
          <w:b w:val="0"/>
          <w:sz w:val="32"/>
          <w:szCs w:val="32"/>
          <w:highlight w:val="none"/>
          <w:lang w:val="zh-CN" w:eastAsia="zh-CN"/>
        </w:rPr>
        <w:t>未购置公务用车</w:t>
      </w:r>
      <w:r>
        <w:rPr>
          <w:rFonts w:ascii="Times New Roman" w:eastAsia="仿宋_GB2312"/>
          <w:b w:val="0"/>
          <w:sz w:val="32"/>
          <w:szCs w:val="32"/>
          <w:highlight w:val="none"/>
        </w:rPr>
        <w:t>；较上年增加0.00万元，增长0.00%,主要原因是</w:t>
      </w:r>
      <w:r>
        <w:rPr>
          <w:rFonts w:hint="eastAsia" w:ascii="Times New Roman" w:eastAsia="仿宋_GB2312"/>
          <w:b w:val="0"/>
          <w:sz w:val="32"/>
          <w:szCs w:val="32"/>
          <w:highlight w:val="none"/>
          <w:lang w:val="zh-CN" w:eastAsia="zh-CN"/>
        </w:rPr>
        <w:t>未购置公务用车</w:t>
      </w:r>
      <w:r>
        <w:rPr>
          <w:rFonts w:ascii="Times New Roman" w:eastAsia="仿宋_GB2312"/>
          <w:b w:val="0"/>
          <w:sz w:val="32"/>
          <w:szCs w:val="32"/>
          <w:highlight w:val="none"/>
        </w:rPr>
        <w:t>。</w:t>
      </w:r>
    </w:p>
    <w:p w14:paraId="0EE2578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公务用车运行维护费支出2.86万元：</w:t>
      </w:r>
      <w:r>
        <w:rPr>
          <w:rFonts w:ascii="Times New Roman" w:eastAsia="仿宋_GB2312"/>
          <w:b w:val="0"/>
          <w:sz w:val="32"/>
          <w:szCs w:val="32"/>
          <w:highlight w:val="none"/>
        </w:rPr>
        <w:t>本部门2025年度单位公务用车保有量2辆，发生运行维护费支出2.86万元。公车运行维护费支出较预算增加0.00万元，增长0.0%,主要原因是</w:t>
      </w:r>
      <w:r>
        <w:rPr>
          <w:rFonts w:hint="eastAsia" w:ascii="Times New Roman" w:eastAsia="仿宋_GB2312"/>
          <w:b w:val="0"/>
          <w:sz w:val="32"/>
          <w:szCs w:val="32"/>
          <w:highlight w:val="none"/>
          <w:lang w:val="zh-CN" w:eastAsia="zh-CN"/>
        </w:rPr>
        <w:t>硬化预算约束，严守公务用车配备及使用纪律所致</w:t>
      </w:r>
      <w:r>
        <w:rPr>
          <w:rFonts w:ascii="Times New Roman" w:eastAsia="仿宋_GB2312"/>
          <w:b w:val="0"/>
          <w:sz w:val="32"/>
          <w:szCs w:val="32"/>
          <w:highlight w:val="none"/>
        </w:rPr>
        <w:t>；较上年减少1.55万元，降低35.1%，主要原因是</w:t>
      </w:r>
      <w:r>
        <w:rPr>
          <w:rFonts w:hint="eastAsia" w:ascii="Times New Roman" w:eastAsia="仿宋_GB2312"/>
          <w:b w:val="0"/>
          <w:sz w:val="32"/>
          <w:szCs w:val="32"/>
          <w:highlight w:val="none"/>
          <w:lang w:val="zh-CN" w:eastAsia="zh-CN"/>
        </w:rPr>
        <w:t>硬化预算约束，严守公务用车配备及使用纪律所致</w:t>
      </w:r>
      <w:r>
        <w:rPr>
          <w:rFonts w:ascii="Times New Roman" w:eastAsia="仿宋_GB2312"/>
          <w:b w:val="0"/>
          <w:sz w:val="32"/>
          <w:szCs w:val="32"/>
          <w:highlight w:val="none"/>
        </w:rPr>
        <w:t>。</w:t>
      </w:r>
    </w:p>
    <w:p w14:paraId="2662785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楷体_GB2312"/>
          <w:b/>
          <w:sz w:val="32"/>
          <w:szCs w:val="32"/>
          <w:highlight w:val="none"/>
        </w:rPr>
        <w:t>3.公务接待费支出情况。</w:t>
      </w:r>
      <w:r>
        <w:rPr>
          <w:rFonts w:ascii="Times New Roman" w:eastAsia="仿宋_GB2312"/>
          <w:b w:val="0"/>
          <w:sz w:val="32"/>
          <w:szCs w:val="32"/>
          <w:highlight w:val="none"/>
        </w:rPr>
        <w:t>本部门2025年度公务接待费支出预算为0.00万元，支出决算0.00万元，完成预算的0.0%。公务接待费支出较预算增加0.00万元，增长0.0%,主要原因是</w:t>
      </w:r>
      <w:r>
        <w:rPr>
          <w:rFonts w:hint="eastAsia" w:ascii="Times New Roman" w:eastAsia="仿宋_GB2312"/>
          <w:b w:val="0"/>
          <w:sz w:val="32"/>
          <w:szCs w:val="32"/>
          <w:highlight w:val="none"/>
          <w:lang w:val="zh-CN" w:eastAsia="zh-CN"/>
        </w:rPr>
        <w:t>无公务接待</w:t>
      </w:r>
      <w:r>
        <w:rPr>
          <w:rFonts w:ascii="Times New Roman" w:eastAsia="仿宋_GB2312"/>
          <w:b w:val="0"/>
          <w:sz w:val="32"/>
          <w:szCs w:val="32"/>
          <w:highlight w:val="none"/>
        </w:rPr>
        <w:t>；较上年度增加0.00万元，增长0.00%,主要原因是</w:t>
      </w:r>
      <w:r>
        <w:rPr>
          <w:rFonts w:hint="eastAsia" w:ascii="Times New Roman" w:eastAsia="仿宋_GB2312"/>
          <w:b w:val="0"/>
          <w:sz w:val="32"/>
          <w:szCs w:val="32"/>
          <w:highlight w:val="none"/>
          <w:lang w:val="zh-CN" w:eastAsia="zh-CN"/>
        </w:rPr>
        <w:t>无公务接待</w:t>
      </w:r>
      <w:r>
        <w:rPr>
          <w:rFonts w:ascii="Times New Roman" w:eastAsia="仿宋_GB2312"/>
          <w:b w:val="0"/>
          <w:sz w:val="32"/>
          <w:szCs w:val="32"/>
          <w:highlight w:val="none"/>
        </w:rPr>
        <w:t>。本年度共发生公务接待0批次、0人次。</w:t>
      </w:r>
    </w:p>
    <w:p w14:paraId="4537FF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highlight w:val="none"/>
        </w:rPr>
      </w:pPr>
      <w:r>
        <w:rPr>
          <w:rFonts w:ascii="Times New Roman" w:eastAsia="黑体"/>
          <w:b w:val="0"/>
          <w:sz w:val="32"/>
          <w:szCs w:val="32"/>
          <w:highlight w:val="none"/>
        </w:rPr>
        <w:t>六、机关运行经费支出说明</w:t>
      </w:r>
    </w:p>
    <w:p w14:paraId="1EC6305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本部门2025年度机关运行经费支出0.00万元，较2024年度增加0.00万元，增长0.00%。主要原因是</w:t>
      </w:r>
      <w:r>
        <w:rPr>
          <w:rFonts w:hint="eastAsia" w:ascii="Times New Roman" w:eastAsia="仿宋_GB2312"/>
          <w:b w:val="0"/>
          <w:sz w:val="32"/>
          <w:szCs w:val="32"/>
          <w:highlight w:val="none"/>
          <w:lang w:val="zh-CN" w:eastAsia="zh-CN"/>
        </w:rPr>
        <w:t>本单位为事业单位，无机关运行经费支出。</w:t>
      </w:r>
    </w:p>
    <w:p w14:paraId="193B29F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highlight w:val="none"/>
        </w:rPr>
      </w:pPr>
      <w:r>
        <w:rPr>
          <w:rFonts w:ascii="Times New Roman" w:eastAsia="黑体"/>
          <w:b w:val="0"/>
          <w:sz w:val="32"/>
          <w:szCs w:val="32"/>
          <w:highlight w:val="none"/>
        </w:rPr>
        <w:t>七、政府采购支出说明</w:t>
      </w:r>
    </w:p>
    <w:p w14:paraId="5227826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本部门2025年度政府采购支出总额19.28万元，从采购类型来看，政府采购货物支出1.23万元、政府采购工程支出0.00万元、政府采购服务支出18.05万元。授予中小企业合同金额19.28万元，占政府采购支出总额的100.0%，其中授予小微企业合同金额19.28万元，占政府采购支出总额的100.0%。</w:t>
      </w:r>
    </w:p>
    <w:p w14:paraId="799A0C4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highlight w:val="none"/>
        </w:rPr>
      </w:pPr>
      <w:r>
        <w:rPr>
          <w:rFonts w:ascii="Times New Roman" w:eastAsia="黑体"/>
          <w:b w:val="0"/>
          <w:sz w:val="32"/>
          <w:szCs w:val="32"/>
          <w:highlight w:val="none"/>
        </w:rPr>
        <w:t>八、国有资产占用情况说明</w:t>
      </w:r>
    </w:p>
    <w:p w14:paraId="0C9B401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截至2025年12月31日，本部门共有车辆2辆，比上年增加0辆，主要是</w:t>
      </w:r>
      <w:r>
        <w:rPr>
          <w:rFonts w:hint="eastAsia" w:ascii="Times New Roman" w:eastAsia="仿宋_GB2312"/>
          <w:b w:val="0"/>
          <w:sz w:val="32"/>
          <w:szCs w:val="32"/>
          <w:highlight w:val="none"/>
          <w:lang w:eastAsia="zh-CN"/>
        </w:rPr>
        <w:t>未购置车辆</w:t>
      </w:r>
      <w:r>
        <w:rPr>
          <w:rFonts w:ascii="Times New Roman" w:eastAsia="仿宋_GB2312"/>
          <w:b w:val="0"/>
          <w:sz w:val="32"/>
          <w:szCs w:val="32"/>
          <w:highlight w:val="none"/>
        </w:rPr>
        <w:t>。其中，副部（省）级及以上领导用车0辆，主要负责人用车0辆，机要通信用车2辆，应急保障用车0辆，执法执勤用车0辆，特种专业技术用车0辆，离退休干部用车0辆，其他用车0辆，其他用车主要是</w:t>
      </w:r>
      <w:r>
        <w:rPr>
          <w:rFonts w:hint="eastAsia" w:ascii="Times New Roman" w:eastAsia="仿宋_GB2312"/>
          <w:b w:val="0"/>
          <w:sz w:val="32"/>
          <w:szCs w:val="32"/>
          <w:highlight w:val="none"/>
          <w:lang w:eastAsia="zh-CN"/>
        </w:rPr>
        <w:t>未购置车辆</w:t>
      </w:r>
      <w:r>
        <w:rPr>
          <w:rFonts w:ascii="Times New Roman" w:eastAsia="仿宋_GB2312"/>
          <w:b w:val="0"/>
          <w:sz w:val="32"/>
          <w:szCs w:val="32"/>
          <w:highlight w:val="none"/>
        </w:rPr>
        <w:t>。单位价值100万元（含）以上设备（不含车辆）0台（套）。</w:t>
      </w:r>
    </w:p>
    <w:p w14:paraId="63FF906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highlight w:val="none"/>
        </w:rPr>
      </w:pPr>
      <w:r>
        <w:rPr>
          <w:rFonts w:ascii="Times New Roman" w:eastAsia="黑体"/>
          <w:b w:val="0"/>
          <w:sz w:val="32"/>
          <w:szCs w:val="32"/>
          <w:highlight w:val="none"/>
        </w:rPr>
        <w:t>九、关于2025年度绩效评价情况的说明</w:t>
      </w:r>
    </w:p>
    <w:p w14:paraId="03C3008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（一）绩效评价工作开展情况</w:t>
      </w:r>
    </w:p>
    <w:p w14:paraId="13890A5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根据预算绩效管理要求，本单位组织对2025年度本级预算项目支出全面开展绩效自评，共涉及资金</w:t>
      </w:r>
      <w:r>
        <w:rPr>
          <w:rFonts w:hint="eastAsia" w:ascii="Times New Roman" w:eastAsia="仿宋_GB2312"/>
          <w:b w:val="0"/>
          <w:sz w:val="32"/>
          <w:szCs w:val="32"/>
          <w:highlight w:val="none"/>
          <w:lang w:val="en-US" w:eastAsia="zh-CN"/>
        </w:rPr>
        <w:t>119.39</w:t>
      </w:r>
      <w:r>
        <w:rPr>
          <w:rFonts w:ascii="Times New Roman" w:eastAsia="仿宋_GB2312"/>
          <w:b w:val="0"/>
          <w:sz w:val="32"/>
          <w:szCs w:val="32"/>
          <w:highlight w:val="none"/>
        </w:rPr>
        <w:t>万元（决算金额）。其中，一般公共预算项目</w:t>
      </w:r>
      <w:r>
        <w:rPr>
          <w:rFonts w:hint="eastAsia" w:ascii="Times New Roman" w:eastAsia="仿宋_GB2312"/>
          <w:b w:val="0"/>
          <w:sz w:val="32"/>
          <w:szCs w:val="32"/>
          <w:highlight w:val="none"/>
          <w:lang w:val="en-US" w:eastAsia="zh-CN"/>
        </w:rPr>
        <w:t>6</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119.39</w:t>
      </w:r>
      <w:r>
        <w:rPr>
          <w:rFonts w:ascii="Times New Roman" w:eastAsia="仿宋_GB2312"/>
          <w:b w:val="0"/>
          <w:sz w:val="32"/>
          <w:szCs w:val="32"/>
          <w:highlight w:val="none"/>
        </w:rPr>
        <w:t>万元，占一般公共预算项目支出总额的</w:t>
      </w:r>
      <w:r>
        <w:rPr>
          <w:rFonts w:hint="eastAsia" w:ascii="Times New Roman" w:eastAsia="仿宋_GB2312"/>
          <w:b w:val="0"/>
          <w:sz w:val="32"/>
          <w:szCs w:val="32"/>
          <w:highlight w:val="none"/>
          <w:lang w:val="en-US" w:eastAsia="zh-CN"/>
        </w:rPr>
        <w:t>100</w:t>
      </w:r>
      <w:r>
        <w:rPr>
          <w:rFonts w:ascii="Times New Roman" w:eastAsia="仿宋_GB2312"/>
          <w:b w:val="0"/>
          <w:sz w:val="32"/>
          <w:szCs w:val="32"/>
          <w:highlight w:val="none"/>
        </w:rPr>
        <w:t>%；政府性基金预算项目</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万元，占政府性基金预算项目支出总额的</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%；国有资本经营预算项目</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万元，占国有资本经营预算项目支出总额的</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w:t>
      </w:r>
    </w:p>
    <w:p w14:paraId="475596E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highlight w:val="none"/>
        </w:rPr>
      </w:pPr>
      <w:r>
        <w:rPr>
          <w:rFonts w:ascii="Times New Roman" w:eastAsia="仿宋_GB2312"/>
          <w:b w:val="0"/>
          <w:sz w:val="32"/>
          <w:szCs w:val="32"/>
          <w:highlight w:val="none"/>
        </w:rPr>
        <w:t>组织对</w:t>
      </w:r>
      <w:r>
        <w:rPr>
          <w:rFonts w:hint="eastAsia" w:ascii="Times New Roman" w:eastAsia="仿宋_GB2312"/>
          <w:b w:val="0"/>
          <w:sz w:val="32"/>
          <w:szCs w:val="32"/>
          <w:highlight w:val="none"/>
          <w:lang w:val="en-US" w:eastAsia="zh-CN"/>
        </w:rPr>
        <w:t>军队退役人员劳务派遣工资、融媒体专项业务经费、电力物业宽带保障经费、融媒体中心场地租赁费、2025年原乡镇机线员生活补贴、冀云县级平台基础资源费</w:t>
      </w:r>
      <w:r>
        <w:rPr>
          <w:rFonts w:ascii="Times New Roman" w:eastAsia="仿宋_GB2312"/>
          <w:b w:val="0"/>
          <w:sz w:val="32"/>
          <w:szCs w:val="32"/>
          <w:highlight w:val="none"/>
        </w:rPr>
        <w:t>等</w:t>
      </w:r>
      <w:r>
        <w:rPr>
          <w:rFonts w:hint="eastAsia" w:ascii="Times New Roman" w:eastAsia="仿宋_GB2312"/>
          <w:b w:val="0"/>
          <w:sz w:val="32"/>
          <w:szCs w:val="32"/>
          <w:highlight w:val="none"/>
          <w:lang w:val="en-US" w:eastAsia="zh-CN"/>
        </w:rPr>
        <w:t>6</w:t>
      </w:r>
      <w:r>
        <w:rPr>
          <w:rFonts w:ascii="Times New Roman" w:eastAsia="仿宋_GB2312"/>
          <w:b w:val="0"/>
          <w:sz w:val="32"/>
          <w:szCs w:val="32"/>
          <w:highlight w:val="none"/>
        </w:rPr>
        <w:t>个项目开展了部门重点评价，涉及一般公共预算支出</w:t>
      </w:r>
      <w:r>
        <w:rPr>
          <w:rFonts w:hint="eastAsia" w:ascii="Times New Roman" w:eastAsia="仿宋_GB2312"/>
          <w:b w:val="0"/>
          <w:sz w:val="32"/>
          <w:szCs w:val="32"/>
          <w:highlight w:val="none"/>
          <w:lang w:val="en-US" w:eastAsia="zh-CN"/>
        </w:rPr>
        <w:t>119.39</w:t>
      </w:r>
      <w:r>
        <w:rPr>
          <w:rFonts w:ascii="Times New Roman" w:eastAsia="仿宋_GB2312"/>
          <w:b w:val="0"/>
          <w:sz w:val="32"/>
          <w:szCs w:val="32"/>
          <w:highlight w:val="none"/>
        </w:rPr>
        <w:t>万元，政府性基金预算支出</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万元，国有资本经营预算支出</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万元。</w:t>
      </w:r>
    </w:p>
    <w:p w14:paraId="1B184B2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（二）部门决算中项目绩效自评结果</w:t>
      </w:r>
    </w:p>
    <w:p w14:paraId="1EDB33E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方正小标宋简体" w:hAnsi="方正小标宋简体" w:eastAsia="方正小标宋简体" w:cs="方正小标宋简体"/>
          <w:sz w:val="32"/>
          <w:szCs w:val="32"/>
          <w:highlight w:val="none"/>
        </w:rPr>
      </w:pPr>
      <w:r>
        <w:rPr>
          <w:rFonts w:hint="eastAsia" w:ascii="Times New Roman" w:eastAsia="仿宋_GB2312"/>
          <w:b w:val="0"/>
          <w:sz w:val="32"/>
          <w:szCs w:val="32"/>
          <w:highlight w:val="none"/>
          <w:lang w:val="en-US" w:eastAsia="zh-CN"/>
        </w:rPr>
        <w:t>本单位</w:t>
      </w:r>
      <w:r>
        <w:rPr>
          <w:rFonts w:ascii="Times New Roman" w:eastAsia="仿宋_GB2312"/>
          <w:b w:val="0"/>
          <w:sz w:val="32"/>
          <w:szCs w:val="32"/>
          <w:highlight w:val="none"/>
        </w:rPr>
        <w:t>在今年部门决算公开中反映</w:t>
      </w:r>
      <w:r>
        <w:rPr>
          <w:rFonts w:hint="eastAsia" w:ascii="Times New Roman" w:eastAsia="仿宋_GB2312"/>
          <w:b w:val="0"/>
          <w:sz w:val="32"/>
          <w:szCs w:val="32"/>
          <w:highlight w:val="none"/>
          <w:lang w:val="en-US" w:eastAsia="zh-CN"/>
        </w:rPr>
        <w:t>军队退役人员劳务派遣工资、融媒体专项业务经费、电力物业宽带保障经费、融媒体中心场地租赁费、2025年原乡镇机线员生活补贴、冀云县级平台基础资源费</w:t>
      </w:r>
      <w:r>
        <w:rPr>
          <w:rFonts w:ascii="Times New Roman" w:eastAsia="仿宋_GB2312"/>
          <w:b w:val="0"/>
          <w:sz w:val="32"/>
          <w:szCs w:val="32"/>
          <w:highlight w:val="none"/>
        </w:rPr>
        <w:t>等</w:t>
      </w:r>
      <w:r>
        <w:rPr>
          <w:rFonts w:hint="eastAsia" w:ascii="Times New Roman" w:eastAsia="仿宋_GB2312"/>
          <w:b w:val="0"/>
          <w:sz w:val="32"/>
          <w:szCs w:val="32"/>
          <w:highlight w:val="none"/>
          <w:lang w:val="en-US" w:eastAsia="zh-CN"/>
        </w:rPr>
        <w:t>6</w:t>
      </w:r>
      <w:r>
        <w:rPr>
          <w:rFonts w:ascii="Times New Roman" w:eastAsia="仿宋_GB2312"/>
          <w:b w:val="0"/>
          <w:sz w:val="32"/>
          <w:szCs w:val="32"/>
          <w:highlight w:val="none"/>
        </w:rPr>
        <w:t>个项目绩效自评结果。</w:t>
      </w:r>
    </w:p>
    <w:p w14:paraId="0FF4F0F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highlight w:val="none"/>
        </w:rPr>
      </w:pPr>
      <w:r>
        <w:rPr>
          <w:rFonts w:ascii="Times New Roman" w:eastAsia="仿宋_GB2312"/>
          <w:b w:val="0"/>
          <w:sz w:val="32"/>
          <w:szCs w:val="32"/>
          <w:highlight w:val="none"/>
        </w:rPr>
        <w:t>项目绩效自评情况：</w:t>
      </w:r>
    </w:p>
    <w:p w14:paraId="7DCF36E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highlight w:val="none"/>
          <w:lang w:eastAsia="zh-CN"/>
        </w:rPr>
      </w:pPr>
      <w:r>
        <w:rPr>
          <w:rFonts w:hint="eastAsia" w:ascii="Times New Roman" w:eastAsia="仿宋_GB2312"/>
          <w:b w:val="0"/>
          <w:sz w:val="32"/>
          <w:szCs w:val="32"/>
          <w:highlight w:val="none"/>
          <w:lang w:eastAsia="zh-CN"/>
        </w:rPr>
        <w:t>（</w:t>
      </w:r>
      <w:r>
        <w:rPr>
          <w:rFonts w:hint="eastAsia" w:ascii="Times New Roman" w:eastAsia="仿宋_GB2312"/>
          <w:b w:val="0"/>
          <w:sz w:val="32"/>
          <w:szCs w:val="32"/>
          <w:highlight w:val="none"/>
          <w:lang w:val="en-US" w:eastAsia="zh-CN"/>
        </w:rPr>
        <w:t>1</w:t>
      </w:r>
      <w:r>
        <w:rPr>
          <w:rFonts w:hint="eastAsia" w:ascii="Times New Roman" w:eastAsia="仿宋_GB2312"/>
          <w:b w:val="0"/>
          <w:sz w:val="32"/>
          <w:szCs w:val="32"/>
          <w:highlight w:val="none"/>
          <w:lang w:eastAsia="zh-CN"/>
        </w:rPr>
        <w:t>）</w:t>
      </w:r>
      <w:r>
        <w:rPr>
          <w:rFonts w:hint="eastAsia" w:ascii="Times New Roman" w:eastAsia="仿宋_GB2312"/>
          <w:b w:val="0"/>
          <w:sz w:val="32"/>
          <w:szCs w:val="32"/>
          <w:highlight w:val="none"/>
          <w:lang w:val="en-US" w:eastAsia="zh-CN"/>
        </w:rPr>
        <w:t>军队退役人员劳务派遣工资</w:t>
      </w:r>
    </w:p>
    <w:tbl>
      <w:tblPr>
        <w:tblStyle w:val="11"/>
        <w:tblW w:w="92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6"/>
        <w:gridCol w:w="816"/>
        <w:gridCol w:w="1096"/>
        <w:gridCol w:w="807"/>
        <w:gridCol w:w="809"/>
        <w:gridCol w:w="616"/>
        <w:gridCol w:w="616"/>
        <w:gridCol w:w="1616"/>
      </w:tblGrid>
      <w:tr w14:paraId="190B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9220" w:type="dxa"/>
            <w:gridSpan w:val="8"/>
            <w:tcBorders>
              <w:top w:val="nil"/>
              <w:left w:val="nil"/>
              <w:bottom w:val="nil"/>
              <w:right w:val="nil"/>
            </w:tcBorders>
            <w:shd w:val="clear" w:color="auto" w:fill="auto"/>
            <w:noWrap/>
            <w:vAlign w:val="center"/>
          </w:tcPr>
          <w:p w14:paraId="36FA02AC">
            <w:pPr>
              <w:widowControl/>
              <w:spacing w:before="0" w:beforeLines="0" w:beforeAutospacing="0" w:after="0" w:afterLines="0" w:afterAutospacing="0" w:line="360" w:lineRule="auto"/>
              <w:ind w:firstLine="2560" w:firstLineChars="800"/>
              <w:jc w:val="left"/>
              <w:rPr>
                <w:rFonts w:ascii="方正小标宋_GBK" w:hAnsi="方正小标宋_GBK" w:eastAsia="方正小标宋_GBK" w:cs="方正小标宋_GBK"/>
                <w:i w:val="0"/>
                <w:iCs w:val="0"/>
                <w:color w:val="000000"/>
                <w:sz w:val="44"/>
                <w:szCs w:val="44"/>
                <w:highlight w:val="none"/>
                <w:u w:val="none"/>
              </w:rPr>
            </w:pPr>
            <w:r>
              <w:rPr>
                <w:rFonts w:hint="eastAsia" w:ascii="Times New Roman" w:eastAsia="仿宋_GB2312"/>
                <w:b w:val="0"/>
                <w:sz w:val="32"/>
                <w:szCs w:val="32"/>
                <w:highlight w:val="none"/>
                <w:lang w:val="en-US" w:eastAsia="zh-CN"/>
              </w:rPr>
              <w:t>区级部门预算项目绩效自评表</w:t>
            </w:r>
          </w:p>
        </w:tc>
      </w:tr>
      <w:tr w14:paraId="3AE6B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0" w:type="auto"/>
            <w:gridSpan w:val="8"/>
            <w:tcBorders>
              <w:top w:val="nil"/>
              <w:left w:val="nil"/>
              <w:bottom w:val="nil"/>
              <w:right w:val="nil"/>
            </w:tcBorders>
            <w:shd w:val="clear" w:color="auto" w:fill="auto"/>
            <w:noWrap/>
            <w:vAlign w:val="bottom"/>
          </w:tcPr>
          <w:p w14:paraId="710628B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（2025年度）</w:t>
            </w:r>
          </w:p>
        </w:tc>
      </w:tr>
      <w:tr w14:paraId="7D433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0" w:type="auto"/>
            <w:tcBorders>
              <w:top w:val="nil"/>
              <w:left w:val="nil"/>
              <w:bottom w:val="nil"/>
              <w:right w:val="nil"/>
            </w:tcBorders>
            <w:shd w:val="clear" w:color="auto" w:fill="auto"/>
            <w:noWrap/>
            <w:vAlign w:val="center"/>
          </w:tcPr>
          <w:p w14:paraId="312D422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填报单位：石家庄市鹿泉区融媒体中心</w:t>
            </w:r>
          </w:p>
        </w:tc>
        <w:tc>
          <w:tcPr>
            <w:tcW w:w="0" w:type="auto"/>
            <w:tcBorders>
              <w:top w:val="nil"/>
              <w:left w:val="nil"/>
              <w:bottom w:val="nil"/>
              <w:right w:val="nil"/>
            </w:tcBorders>
            <w:shd w:val="clear" w:color="auto" w:fill="auto"/>
            <w:noWrap/>
            <w:vAlign w:val="center"/>
          </w:tcPr>
          <w:p w14:paraId="7C0C2645">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3D2DE6E5">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471BF0AE">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317C9F3">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0A0A361D">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3DDC2DC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8B1E31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金额单位：万元</w:t>
            </w:r>
          </w:p>
        </w:tc>
      </w:tr>
      <w:tr w14:paraId="1193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3336" w:type="dxa"/>
            <w:tcBorders>
              <w:top w:val="single" w:color="000000" w:sz="4" w:space="0"/>
              <w:left w:val="single" w:color="000000" w:sz="4" w:space="0"/>
              <w:bottom w:val="nil"/>
              <w:right w:val="single" w:color="000000" w:sz="4" w:space="0"/>
            </w:tcBorders>
            <w:shd w:val="clear" w:color="auto" w:fill="auto"/>
            <w:vAlign w:val="center"/>
          </w:tcPr>
          <w:p w14:paraId="22F0471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基本情况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6F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项目名称</w:t>
            </w:r>
          </w:p>
        </w:tc>
        <w:tc>
          <w:tcPr>
            <w:tcW w:w="17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7C5B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 军队退役人员劳务派遣工资</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1A1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实施(主管）单位</w:t>
            </w:r>
          </w:p>
        </w:tc>
        <w:tc>
          <w:tcPr>
            <w:tcW w:w="26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1059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石家庄市鹿泉区融媒体中心</w:t>
            </w:r>
          </w:p>
        </w:tc>
      </w:tr>
      <w:tr w14:paraId="7A161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FF9E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二、预算执行情况</w:t>
            </w:r>
          </w:p>
        </w:tc>
        <w:tc>
          <w:tcPr>
            <w:tcW w:w="1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354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预算安排情况（调整后）</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62C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资金到位情况</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6466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资金执行情况</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096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预算执行进度</w:t>
            </w:r>
          </w:p>
        </w:tc>
      </w:tr>
      <w:tr w14:paraId="11843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DEA5">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4CB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预算数：</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021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19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到位数：</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FA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031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执行数：</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D99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w:t>
            </w:r>
          </w:p>
        </w:tc>
        <w:tc>
          <w:tcPr>
            <w:tcW w:w="1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F6E1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15D48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BF688">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DE5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219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D27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1A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141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1A8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w:t>
            </w: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37600">
            <w:pPr>
              <w:jc w:val="center"/>
              <w:rPr>
                <w:rFonts w:hint="eastAsia" w:ascii="宋体" w:hAnsi="宋体" w:eastAsia="宋体" w:cs="宋体"/>
                <w:i w:val="0"/>
                <w:iCs w:val="0"/>
                <w:color w:val="000000"/>
                <w:sz w:val="20"/>
                <w:szCs w:val="20"/>
                <w:highlight w:val="none"/>
                <w:u w:val="none"/>
              </w:rPr>
            </w:pPr>
          </w:p>
        </w:tc>
      </w:tr>
      <w:tr w14:paraId="4E653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63C35">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E8D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7DE2">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0</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079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B9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31B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314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BEEB4">
            <w:pPr>
              <w:jc w:val="center"/>
              <w:rPr>
                <w:rFonts w:hint="eastAsia" w:ascii="宋体" w:hAnsi="宋体" w:eastAsia="宋体" w:cs="宋体"/>
                <w:i w:val="0"/>
                <w:iCs w:val="0"/>
                <w:color w:val="000000"/>
                <w:sz w:val="20"/>
                <w:szCs w:val="20"/>
                <w:highlight w:val="none"/>
                <w:u w:val="none"/>
              </w:rPr>
            </w:pPr>
          </w:p>
        </w:tc>
      </w:tr>
      <w:tr w14:paraId="1BA9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3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77C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三、目标完成情况</w:t>
            </w:r>
          </w:p>
        </w:tc>
        <w:tc>
          <w:tcPr>
            <w:tcW w:w="2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577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年度预期目标</w:t>
            </w:r>
          </w:p>
        </w:tc>
        <w:tc>
          <w:tcPr>
            <w:tcW w:w="18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AFE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具体完成情况</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47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总体完成率</w:t>
            </w:r>
          </w:p>
        </w:tc>
      </w:tr>
      <w:tr w14:paraId="18E6C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F5F4">
            <w:pPr>
              <w:jc w:val="center"/>
              <w:rPr>
                <w:rFonts w:hint="eastAsia" w:ascii="宋体" w:hAnsi="宋体" w:eastAsia="宋体" w:cs="宋体"/>
                <w:i w:val="0"/>
                <w:iCs w:val="0"/>
                <w:color w:val="000000"/>
                <w:sz w:val="20"/>
                <w:szCs w:val="20"/>
                <w:highlight w:val="none"/>
                <w:u w:val="none"/>
              </w:rPr>
            </w:pPr>
          </w:p>
        </w:tc>
        <w:tc>
          <w:tcPr>
            <w:tcW w:w="25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6669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为1名军队退役人员发放工资及缴纳社会保险，提高生活保障，确保军队退役人员劳务派遣工资按时发放。</w:t>
            </w:r>
          </w:p>
        </w:tc>
        <w:tc>
          <w:tcPr>
            <w:tcW w:w="18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4CB2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为1名军队退役人员发放工资及缴纳社会保险，提高了生活保障，确保了军队退役人员劳务派遣工资按时发放。</w:t>
            </w:r>
          </w:p>
        </w:tc>
        <w:tc>
          <w:tcPr>
            <w:tcW w:w="1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490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24432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C1D64">
            <w:pPr>
              <w:jc w:val="center"/>
              <w:rPr>
                <w:rFonts w:hint="eastAsia" w:ascii="宋体" w:hAnsi="宋体" w:eastAsia="宋体" w:cs="宋体"/>
                <w:i w:val="0"/>
                <w:iCs w:val="0"/>
                <w:color w:val="000000"/>
                <w:sz w:val="20"/>
                <w:szCs w:val="20"/>
                <w:highlight w:val="none"/>
                <w:u w:val="none"/>
              </w:rPr>
            </w:pPr>
          </w:p>
        </w:tc>
        <w:tc>
          <w:tcPr>
            <w:tcW w:w="25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37C2A">
            <w:pPr>
              <w:jc w:val="left"/>
              <w:rPr>
                <w:rFonts w:hint="eastAsia" w:ascii="宋体" w:hAnsi="宋体" w:eastAsia="宋体" w:cs="宋体"/>
                <w:i w:val="0"/>
                <w:iCs w:val="0"/>
                <w:color w:val="000000"/>
                <w:sz w:val="20"/>
                <w:szCs w:val="20"/>
                <w:highlight w:val="none"/>
                <w:u w:val="none"/>
              </w:rPr>
            </w:pPr>
          </w:p>
        </w:tc>
        <w:tc>
          <w:tcPr>
            <w:tcW w:w="18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780D3">
            <w:pPr>
              <w:jc w:val="left"/>
              <w:rPr>
                <w:rFonts w:hint="eastAsia" w:ascii="宋体" w:hAnsi="宋体" w:eastAsia="宋体" w:cs="宋体"/>
                <w:i w:val="0"/>
                <w:iCs w:val="0"/>
                <w:color w:val="000000"/>
                <w:sz w:val="20"/>
                <w:szCs w:val="20"/>
                <w:highlight w:val="none"/>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15A53">
            <w:pPr>
              <w:jc w:val="center"/>
              <w:rPr>
                <w:rFonts w:hint="eastAsia" w:ascii="宋体" w:hAnsi="宋体" w:eastAsia="宋体" w:cs="宋体"/>
                <w:i w:val="0"/>
                <w:iCs w:val="0"/>
                <w:color w:val="000000"/>
                <w:sz w:val="20"/>
                <w:szCs w:val="20"/>
                <w:highlight w:val="none"/>
                <w:u w:val="none"/>
              </w:rPr>
            </w:pPr>
          </w:p>
        </w:tc>
      </w:tr>
      <w:tr w14:paraId="15BBB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BC8D3">
            <w:pPr>
              <w:jc w:val="center"/>
              <w:rPr>
                <w:rFonts w:hint="eastAsia" w:ascii="宋体" w:hAnsi="宋体" w:eastAsia="宋体" w:cs="宋体"/>
                <w:i w:val="0"/>
                <w:iCs w:val="0"/>
                <w:color w:val="000000"/>
                <w:sz w:val="20"/>
                <w:szCs w:val="20"/>
                <w:highlight w:val="none"/>
                <w:u w:val="none"/>
              </w:rPr>
            </w:pPr>
          </w:p>
        </w:tc>
        <w:tc>
          <w:tcPr>
            <w:tcW w:w="25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960C7">
            <w:pPr>
              <w:jc w:val="left"/>
              <w:rPr>
                <w:rFonts w:hint="eastAsia" w:ascii="宋体" w:hAnsi="宋体" w:eastAsia="宋体" w:cs="宋体"/>
                <w:i w:val="0"/>
                <w:iCs w:val="0"/>
                <w:color w:val="000000"/>
                <w:sz w:val="20"/>
                <w:szCs w:val="20"/>
                <w:highlight w:val="none"/>
                <w:u w:val="none"/>
              </w:rPr>
            </w:pPr>
          </w:p>
        </w:tc>
        <w:tc>
          <w:tcPr>
            <w:tcW w:w="18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E4AE0">
            <w:pPr>
              <w:jc w:val="left"/>
              <w:rPr>
                <w:rFonts w:hint="eastAsia" w:ascii="宋体" w:hAnsi="宋体" w:eastAsia="宋体" w:cs="宋体"/>
                <w:i w:val="0"/>
                <w:iCs w:val="0"/>
                <w:color w:val="000000"/>
                <w:sz w:val="20"/>
                <w:szCs w:val="20"/>
                <w:highlight w:val="none"/>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00295">
            <w:pPr>
              <w:jc w:val="center"/>
              <w:rPr>
                <w:rFonts w:hint="eastAsia" w:ascii="宋体" w:hAnsi="宋体" w:eastAsia="宋体" w:cs="宋体"/>
                <w:i w:val="0"/>
                <w:iCs w:val="0"/>
                <w:color w:val="000000"/>
                <w:sz w:val="20"/>
                <w:szCs w:val="20"/>
                <w:highlight w:val="none"/>
                <w:u w:val="none"/>
              </w:rPr>
            </w:pPr>
          </w:p>
        </w:tc>
      </w:tr>
      <w:tr w14:paraId="5EF2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3" w:hRule="atLeast"/>
        </w:trPr>
        <w:tc>
          <w:tcPr>
            <w:tcW w:w="3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8B6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四、</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年度绩效指标完成情况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79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一级指标</w:t>
            </w: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253EB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二级指标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39A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三级指标</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F3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预期指标值</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7A6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实际完成值</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8B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自评得分</w:t>
            </w:r>
          </w:p>
        </w:tc>
      </w:tr>
      <w:tr w14:paraId="63707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8E621">
            <w:pPr>
              <w:jc w:val="center"/>
              <w:rPr>
                <w:rFonts w:hint="eastAsia" w:ascii="宋体" w:hAnsi="宋体" w:eastAsia="宋体" w:cs="宋体"/>
                <w:i w:val="0"/>
                <w:iCs w:val="0"/>
                <w:color w:val="000000"/>
                <w:sz w:val="20"/>
                <w:szCs w:val="20"/>
                <w:highlight w:val="none"/>
                <w:u w:val="none"/>
              </w:rPr>
            </w:pPr>
          </w:p>
        </w:tc>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2C17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产出指标（40）</w:t>
            </w:r>
          </w:p>
        </w:tc>
        <w:tc>
          <w:tcPr>
            <w:tcW w:w="0" w:type="auto"/>
            <w:tcBorders>
              <w:top w:val="single" w:color="B0C4DE" w:sz="4" w:space="0"/>
              <w:left w:val="nil"/>
              <w:bottom w:val="single" w:color="B0C4DE" w:sz="4" w:space="0"/>
              <w:right w:val="single" w:color="B0C4DE" w:sz="4" w:space="0"/>
            </w:tcBorders>
            <w:shd w:val="clear" w:color="auto" w:fill="auto"/>
            <w:noWrap/>
            <w:vAlign w:val="center"/>
          </w:tcPr>
          <w:p w14:paraId="4A65AA8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数量指标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E825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军队退役人员人数</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12E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1人</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05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1人</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A12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66FD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1D20">
            <w:pPr>
              <w:jc w:val="center"/>
              <w:rPr>
                <w:rFonts w:hint="eastAsia" w:ascii="宋体" w:hAnsi="宋体" w:eastAsia="宋体" w:cs="宋体"/>
                <w:i w:val="0"/>
                <w:iCs w:val="0"/>
                <w:color w:val="000000"/>
                <w:sz w:val="20"/>
                <w:szCs w:val="20"/>
                <w:highlight w:val="none"/>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5CC02">
            <w:pPr>
              <w:jc w:val="center"/>
              <w:rPr>
                <w:rFonts w:hint="eastAsia" w:ascii="宋体" w:hAnsi="宋体" w:eastAsia="宋体" w:cs="宋体"/>
                <w:i w:val="0"/>
                <w:iCs w:val="0"/>
                <w:color w:val="000000"/>
                <w:sz w:val="20"/>
                <w:szCs w:val="20"/>
                <w:highlight w:val="none"/>
                <w:u w:val="none"/>
              </w:rPr>
            </w:pP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72BB4E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质量指标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32D1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军队退役军人工资补贴发放率</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F7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3D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8C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140F0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6CF75">
            <w:pPr>
              <w:jc w:val="center"/>
              <w:rPr>
                <w:rFonts w:hint="eastAsia" w:ascii="宋体" w:hAnsi="宋体" w:eastAsia="宋体" w:cs="宋体"/>
                <w:i w:val="0"/>
                <w:iCs w:val="0"/>
                <w:color w:val="000000"/>
                <w:sz w:val="20"/>
                <w:szCs w:val="20"/>
                <w:highlight w:val="none"/>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B598C">
            <w:pPr>
              <w:jc w:val="center"/>
              <w:rPr>
                <w:rFonts w:hint="eastAsia" w:ascii="宋体" w:hAnsi="宋体" w:eastAsia="宋体" w:cs="宋体"/>
                <w:i w:val="0"/>
                <w:iCs w:val="0"/>
                <w:color w:val="000000"/>
                <w:sz w:val="20"/>
                <w:szCs w:val="20"/>
                <w:highlight w:val="none"/>
                <w:u w:val="none"/>
              </w:rPr>
            </w:pP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5CA53C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时效指标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422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军队退役人员工资发放及时率</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3A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BC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72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6C52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3"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B3549">
            <w:pPr>
              <w:jc w:val="center"/>
              <w:rPr>
                <w:rFonts w:hint="eastAsia" w:ascii="宋体" w:hAnsi="宋体" w:eastAsia="宋体" w:cs="宋体"/>
                <w:i w:val="0"/>
                <w:iCs w:val="0"/>
                <w:color w:val="000000"/>
                <w:sz w:val="20"/>
                <w:szCs w:val="20"/>
                <w:highlight w:val="none"/>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489A4">
            <w:pPr>
              <w:jc w:val="center"/>
              <w:rPr>
                <w:rFonts w:hint="eastAsia" w:ascii="宋体" w:hAnsi="宋体" w:eastAsia="宋体" w:cs="宋体"/>
                <w:i w:val="0"/>
                <w:iCs w:val="0"/>
                <w:color w:val="000000"/>
                <w:sz w:val="20"/>
                <w:szCs w:val="20"/>
                <w:highlight w:val="none"/>
                <w:u w:val="none"/>
              </w:rPr>
            </w:pP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6287F3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1921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军队退役人员补贴人均标准</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97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3400元/月</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B38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3400元/月</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4E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0A9AF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20095">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8A6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1011" w:type="dxa"/>
            <w:tcBorders>
              <w:top w:val="nil"/>
              <w:left w:val="nil"/>
              <w:bottom w:val="single" w:color="000000" w:sz="4" w:space="0"/>
              <w:right w:val="single" w:color="000000" w:sz="4" w:space="0"/>
            </w:tcBorders>
            <w:shd w:val="clear" w:color="auto" w:fill="auto"/>
            <w:vAlign w:val="center"/>
          </w:tcPr>
          <w:p w14:paraId="48ED70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3B7C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5.24/5.24*100%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6D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85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67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24247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74B17">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E8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效益指标（40）</w:t>
            </w: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17F8997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可持续影响指标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346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补贴发放落实率</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502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167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704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w:t>
            </w:r>
          </w:p>
        </w:tc>
      </w:tr>
      <w:tr w14:paraId="49FC6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5D4EB">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ED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1988366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服务对象满意度指标</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1501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军队退役人员满意度</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F9F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98A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24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66CD8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3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37B0">
            <w:pPr>
              <w:jc w:val="center"/>
              <w:rPr>
                <w:rFonts w:hint="eastAsia" w:ascii="宋体" w:hAnsi="宋体" w:eastAsia="宋体" w:cs="宋体"/>
                <w:i w:val="0"/>
                <w:iCs w:val="0"/>
                <w:color w:val="000000"/>
                <w:sz w:val="20"/>
                <w:szCs w:val="20"/>
                <w:highlight w:val="none"/>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D2B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总分</w:t>
            </w:r>
          </w:p>
        </w:tc>
        <w:tc>
          <w:tcPr>
            <w:tcW w:w="1011" w:type="dxa"/>
            <w:tcBorders>
              <w:top w:val="single" w:color="000000" w:sz="4" w:space="0"/>
              <w:left w:val="nil"/>
              <w:bottom w:val="single" w:color="000000" w:sz="4" w:space="0"/>
              <w:right w:val="single" w:color="000000" w:sz="4" w:space="0"/>
            </w:tcBorders>
            <w:shd w:val="clear" w:color="auto" w:fill="auto"/>
            <w:vAlign w:val="center"/>
          </w:tcPr>
          <w:p w14:paraId="284F8D7F">
            <w:pPr>
              <w:jc w:val="center"/>
              <w:rPr>
                <w:rFonts w:hint="eastAsia" w:ascii="宋体" w:hAnsi="宋体" w:eastAsia="宋体" w:cs="宋体"/>
                <w:i w:val="0"/>
                <w:iCs w:val="0"/>
                <w:color w:val="000000"/>
                <w:sz w:val="20"/>
                <w:szCs w:val="20"/>
                <w:highlight w:val="none"/>
                <w:u w:val="none"/>
              </w:rPr>
            </w:pP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7C259">
            <w:pPr>
              <w:jc w:val="center"/>
              <w:rPr>
                <w:rFonts w:hint="eastAsia" w:ascii="宋体" w:hAnsi="宋体" w:eastAsia="宋体" w:cs="宋体"/>
                <w:i w:val="0"/>
                <w:iCs w:val="0"/>
                <w:color w:val="000000"/>
                <w:sz w:val="20"/>
                <w:szCs w:val="20"/>
                <w:highlight w:val="none"/>
                <w:u w:val="none"/>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9AD8">
            <w:pPr>
              <w:jc w:val="center"/>
              <w:rPr>
                <w:rFonts w:hint="eastAsia" w:ascii="宋体" w:hAnsi="宋体" w:eastAsia="宋体" w:cs="宋体"/>
                <w:i w:val="0"/>
                <w:iCs w:val="0"/>
                <w:color w:val="000000"/>
                <w:sz w:val="20"/>
                <w:szCs w:val="20"/>
                <w:highlight w:val="none"/>
                <w:u w:val="none"/>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85E6">
            <w:pPr>
              <w:jc w:val="center"/>
              <w:rPr>
                <w:rFonts w:hint="eastAsia" w:ascii="宋体" w:hAnsi="宋体" w:eastAsia="宋体" w:cs="宋体"/>
                <w:i w:val="0"/>
                <w:iCs w:val="0"/>
                <w:color w:val="000000"/>
                <w:sz w:val="20"/>
                <w:szCs w:val="20"/>
                <w:highlight w:val="none"/>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F8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007F4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3336" w:type="dxa"/>
            <w:tcBorders>
              <w:top w:val="nil"/>
              <w:left w:val="single" w:color="000000" w:sz="4" w:space="0"/>
              <w:bottom w:val="single" w:color="000000" w:sz="4" w:space="0"/>
              <w:right w:val="single" w:color="000000" w:sz="4" w:space="0"/>
            </w:tcBorders>
            <w:shd w:val="clear" w:color="auto" w:fill="auto"/>
            <w:vAlign w:val="center"/>
          </w:tcPr>
          <w:p w14:paraId="790F371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五、</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存在问题、原因及下一步整改措施</w:t>
            </w:r>
          </w:p>
        </w:tc>
        <w:tc>
          <w:tcPr>
            <w:tcW w:w="588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84F89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进一步细化指标，完善产出指标。                        </w:t>
            </w:r>
          </w:p>
        </w:tc>
      </w:tr>
    </w:tbl>
    <w:p w14:paraId="3F693D02">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highlight w:val="none"/>
          <w:lang w:eastAsia="zh-CN"/>
        </w:rPr>
      </w:pPr>
      <w:r>
        <w:rPr>
          <w:rFonts w:hint="eastAsia" w:ascii="Times New Roman" w:eastAsia="仿宋_GB2312"/>
          <w:b w:val="0"/>
          <w:sz w:val="32"/>
          <w:szCs w:val="32"/>
          <w:highlight w:val="none"/>
          <w:lang w:eastAsia="zh-CN"/>
        </w:rPr>
        <w:t>（</w:t>
      </w:r>
      <w:r>
        <w:rPr>
          <w:rFonts w:hint="eastAsia" w:ascii="Times New Roman" w:eastAsia="仿宋_GB2312"/>
          <w:b w:val="0"/>
          <w:sz w:val="32"/>
          <w:szCs w:val="32"/>
          <w:highlight w:val="none"/>
          <w:lang w:val="en-US" w:eastAsia="zh-CN"/>
        </w:rPr>
        <w:t>2</w:t>
      </w:r>
      <w:r>
        <w:rPr>
          <w:rFonts w:hint="eastAsia" w:ascii="Times New Roman" w:eastAsia="仿宋_GB2312"/>
          <w:b w:val="0"/>
          <w:sz w:val="32"/>
          <w:szCs w:val="32"/>
          <w:highlight w:val="none"/>
          <w:lang w:eastAsia="zh-CN"/>
        </w:rPr>
        <w:t>）</w:t>
      </w:r>
      <w:r>
        <w:rPr>
          <w:rFonts w:hint="eastAsia" w:ascii="Times New Roman" w:eastAsia="仿宋_GB2312"/>
          <w:b w:val="0"/>
          <w:sz w:val="32"/>
          <w:szCs w:val="32"/>
          <w:highlight w:val="none"/>
          <w:lang w:val="en-US" w:eastAsia="zh-CN"/>
        </w:rPr>
        <w:t>融媒体专项业务经费</w:t>
      </w:r>
    </w:p>
    <w:tbl>
      <w:tblPr>
        <w:tblStyle w:val="11"/>
        <w:tblW w:w="8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4"/>
        <w:gridCol w:w="720"/>
        <w:gridCol w:w="636"/>
        <w:gridCol w:w="1036"/>
        <w:gridCol w:w="1063"/>
        <w:gridCol w:w="636"/>
        <w:gridCol w:w="636"/>
        <w:gridCol w:w="1394"/>
      </w:tblGrid>
      <w:tr w14:paraId="69F72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9" w:hRule="atLeast"/>
        </w:trPr>
        <w:tc>
          <w:tcPr>
            <w:tcW w:w="8840" w:type="dxa"/>
            <w:gridSpan w:val="8"/>
            <w:tcBorders>
              <w:top w:val="nil"/>
              <w:left w:val="nil"/>
              <w:bottom w:val="nil"/>
              <w:right w:val="nil"/>
            </w:tcBorders>
            <w:shd w:val="clear" w:color="auto" w:fill="auto"/>
            <w:noWrap/>
            <w:vAlign w:val="center"/>
          </w:tcPr>
          <w:p w14:paraId="33CBE3E2">
            <w:pPr>
              <w:widowControl/>
              <w:spacing w:before="0" w:beforeLines="0" w:beforeAutospacing="0" w:after="0" w:afterLines="0" w:afterAutospacing="0" w:line="360" w:lineRule="auto"/>
              <w:ind w:firstLine="2560" w:firstLineChars="800"/>
              <w:jc w:val="left"/>
              <w:rPr>
                <w:rFonts w:ascii="方正小标宋_GBK" w:hAnsi="方正小标宋_GBK" w:eastAsia="方正小标宋_GBK" w:cs="方正小标宋_GBK"/>
                <w:i w:val="0"/>
                <w:iCs w:val="0"/>
                <w:color w:val="000000"/>
                <w:sz w:val="44"/>
                <w:szCs w:val="44"/>
                <w:highlight w:val="none"/>
                <w:u w:val="none"/>
              </w:rPr>
            </w:pPr>
            <w:r>
              <w:rPr>
                <w:rFonts w:hint="eastAsia" w:ascii="Times New Roman" w:eastAsia="仿宋_GB2312"/>
                <w:b w:val="0"/>
                <w:sz w:val="32"/>
                <w:szCs w:val="32"/>
                <w:highlight w:val="none"/>
                <w:lang w:val="en-US" w:eastAsia="zh-CN"/>
              </w:rPr>
              <w:t>区级部门预算项目绩效自评表</w:t>
            </w:r>
          </w:p>
        </w:tc>
      </w:tr>
      <w:tr w14:paraId="4D56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trPr>
        <w:tc>
          <w:tcPr>
            <w:tcW w:w="0" w:type="auto"/>
            <w:gridSpan w:val="8"/>
            <w:tcBorders>
              <w:top w:val="nil"/>
              <w:left w:val="nil"/>
              <w:bottom w:val="nil"/>
              <w:right w:val="nil"/>
            </w:tcBorders>
            <w:shd w:val="clear" w:color="auto" w:fill="auto"/>
            <w:noWrap/>
            <w:vAlign w:val="bottom"/>
          </w:tcPr>
          <w:p w14:paraId="0E6B1A0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（2025年度）</w:t>
            </w:r>
          </w:p>
        </w:tc>
      </w:tr>
      <w:tr w14:paraId="0755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0" w:type="auto"/>
            <w:tcBorders>
              <w:top w:val="nil"/>
              <w:left w:val="nil"/>
              <w:bottom w:val="nil"/>
              <w:right w:val="nil"/>
            </w:tcBorders>
            <w:shd w:val="clear" w:color="auto" w:fill="auto"/>
            <w:noWrap/>
            <w:vAlign w:val="center"/>
          </w:tcPr>
          <w:p w14:paraId="21C4398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填报单位：石家庄市鹿泉区融媒体中心</w:t>
            </w:r>
          </w:p>
        </w:tc>
        <w:tc>
          <w:tcPr>
            <w:tcW w:w="0" w:type="auto"/>
            <w:tcBorders>
              <w:top w:val="nil"/>
              <w:left w:val="nil"/>
              <w:bottom w:val="nil"/>
              <w:right w:val="nil"/>
            </w:tcBorders>
            <w:shd w:val="clear" w:color="auto" w:fill="auto"/>
            <w:noWrap/>
            <w:vAlign w:val="center"/>
          </w:tcPr>
          <w:p w14:paraId="1BBE74B9">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46B6F705">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22650448">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3A40557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4E77EBC">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1EE768EE">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125F1FB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金额单位：万元</w:t>
            </w:r>
          </w:p>
        </w:tc>
      </w:tr>
      <w:tr w14:paraId="77E88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tcBorders>
              <w:top w:val="single" w:color="000000" w:sz="4" w:space="0"/>
              <w:left w:val="single" w:color="000000" w:sz="4" w:space="0"/>
              <w:bottom w:val="nil"/>
              <w:right w:val="single" w:color="000000" w:sz="4" w:space="0"/>
            </w:tcBorders>
            <w:shd w:val="clear" w:color="auto" w:fill="auto"/>
            <w:vAlign w:val="center"/>
          </w:tcPr>
          <w:p w14:paraId="0EB674E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基本情况</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65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项目名称</w:t>
            </w:r>
          </w:p>
        </w:tc>
        <w:tc>
          <w:tcPr>
            <w:tcW w:w="16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C7C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融媒体专项业务经费</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0A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实施(主管）单位</w:t>
            </w:r>
          </w:p>
        </w:tc>
        <w:tc>
          <w:tcPr>
            <w:tcW w:w="25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6B6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石家庄市鹿泉区融媒体中心</w:t>
            </w:r>
          </w:p>
        </w:tc>
      </w:tr>
      <w:tr w14:paraId="7F892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AC8E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二、预算执行情况</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0F9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预算安排情况（调整后）</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827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资金到位情况</w:t>
            </w:r>
          </w:p>
        </w:tc>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34F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资金执行情况</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F5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预算执行进度</w:t>
            </w:r>
          </w:p>
        </w:tc>
      </w:tr>
      <w:tr w14:paraId="6888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CCCF8">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3F6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E480">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601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到位数：</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BE2F">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05D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执行数：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F2B2">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16B8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7436F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4"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E353">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A98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92DF">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D3F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2B2B">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8B6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C415">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w:t>
            </w: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33AA6">
            <w:pPr>
              <w:jc w:val="center"/>
              <w:rPr>
                <w:rFonts w:hint="eastAsia" w:ascii="宋体" w:hAnsi="宋体" w:eastAsia="宋体" w:cs="宋体"/>
                <w:i w:val="0"/>
                <w:iCs w:val="0"/>
                <w:color w:val="000000"/>
                <w:sz w:val="20"/>
                <w:szCs w:val="20"/>
                <w:highlight w:val="none"/>
                <w:u w:val="none"/>
              </w:rPr>
            </w:pPr>
          </w:p>
        </w:tc>
      </w:tr>
      <w:tr w14:paraId="53A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E797D">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019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E8C3">
            <w:pPr>
              <w:keepNext w:val="0"/>
              <w:keepLines w:val="0"/>
              <w:widowControl/>
              <w:suppressLineNumbers w:val="0"/>
              <w:jc w:val="right"/>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276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0FF0">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FFD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F2F0">
            <w:pPr>
              <w:keepNext w:val="0"/>
              <w:keepLines w:val="0"/>
              <w:widowControl/>
              <w:suppressLineNumbers w:val="0"/>
              <w:jc w:val="righ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B7C56">
            <w:pPr>
              <w:jc w:val="center"/>
              <w:rPr>
                <w:rFonts w:hint="eastAsia" w:ascii="宋体" w:hAnsi="宋体" w:eastAsia="宋体" w:cs="宋体"/>
                <w:i w:val="0"/>
                <w:iCs w:val="0"/>
                <w:color w:val="000000"/>
                <w:sz w:val="20"/>
                <w:szCs w:val="20"/>
                <w:highlight w:val="none"/>
                <w:u w:val="none"/>
              </w:rPr>
            </w:pPr>
          </w:p>
        </w:tc>
      </w:tr>
      <w:tr w14:paraId="225AF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3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449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三、目标完成情况</w:t>
            </w: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A25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年度预期目标</w:t>
            </w:r>
          </w:p>
        </w:tc>
        <w:tc>
          <w:tcPr>
            <w:tcW w:w="2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B999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具体完成情况</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67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总体完成率</w:t>
            </w:r>
          </w:p>
        </w:tc>
      </w:tr>
      <w:tr w14:paraId="6E158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53734">
            <w:pPr>
              <w:jc w:val="center"/>
              <w:rPr>
                <w:rFonts w:hint="eastAsia" w:ascii="宋体" w:hAnsi="宋体" w:eastAsia="宋体" w:cs="宋体"/>
                <w:i w:val="0"/>
                <w:iCs w:val="0"/>
                <w:color w:val="000000"/>
                <w:sz w:val="20"/>
                <w:szCs w:val="20"/>
                <w:highlight w:val="none"/>
                <w:u w:val="none"/>
              </w:rPr>
            </w:pPr>
          </w:p>
        </w:tc>
        <w:tc>
          <w:tcPr>
            <w:tcW w:w="22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4992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通过对专业设备维护、设备更新购置，承办各种活动等资金保障，提高设备运转效率，保障融媒体中心正常运转。</w:t>
            </w:r>
          </w:p>
        </w:tc>
        <w:tc>
          <w:tcPr>
            <w:tcW w:w="218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87A9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通过维护专业设备、更新购置设备、提高了设备运转效率，保障了融媒体中心正常运转。</w:t>
            </w:r>
          </w:p>
        </w:tc>
        <w:tc>
          <w:tcPr>
            <w:tcW w:w="13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E7C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5E9A9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DD32C">
            <w:pPr>
              <w:jc w:val="center"/>
              <w:rPr>
                <w:rFonts w:hint="eastAsia" w:ascii="宋体" w:hAnsi="宋体" w:eastAsia="宋体" w:cs="宋体"/>
                <w:i w:val="0"/>
                <w:iCs w:val="0"/>
                <w:color w:val="000000"/>
                <w:sz w:val="20"/>
                <w:szCs w:val="20"/>
                <w:highlight w:val="none"/>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FBAD2">
            <w:pPr>
              <w:jc w:val="left"/>
              <w:rPr>
                <w:rFonts w:hint="eastAsia" w:ascii="宋体" w:hAnsi="宋体" w:eastAsia="宋体" w:cs="宋体"/>
                <w:i w:val="0"/>
                <w:iCs w:val="0"/>
                <w:color w:val="000000"/>
                <w:sz w:val="20"/>
                <w:szCs w:val="20"/>
                <w:highlight w:val="none"/>
                <w:u w:val="none"/>
              </w:rPr>
            </w:pPr>
          </w:p>
        </w:tc>
        <w:tc>
          <w:tcPr>
            <w:tcW w:w="21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6D259">
            <w:pPr>
              <w:jc w:val="left"/>
              <w:rPr>
                <w:rFonts w:hint="eastAsia" w:ascii="宋体" w:hAnsi="宋体" w:eastAsia="宋体" w:cs="宋体"/>
                <w:i w:val="0"/>
                <w:iCs w:val="0"/>
                <w:color w:val="000000"/>
                <w:sz w:val="20"/>
                <w:szCs w:val="20"/>
                <w:highlight w:val="none"/>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F288">
            <w:pPr>
              <w:jc w:val="center"/>
              <w:rPr>
                <w:rFonts w:hint="eastAsia" w:ascii="宋体" w:hAnsi="宋体" w:eastAsia="宋体" w:cs="宋体"/>
                <w:i w:val="0"/>
                <w:iCs w:val="0"/>
                <w:color w:val="000000"/>
                <w:sz w:val="20"/>
                <w:szCs w:val="20"/>
                <w:highlight w:val="none"/>
                <w:u w:val="none"/>
              </w:rPr>
            </w:pPr>
          </w:p>
        </w:tc>
      </w:tr>
      <w:tr w14:paraId="38C2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4"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73728">
            <w:pPr>
              <w:jc w:val="center"/>
              <w:rPr>
                <w:rFonts w:hint="eastAsia" w:ascii="宋体" w:hAnsi="宋体" w:eastAsia="宋体" w:cs="宋体"/>
                <w:i w:val="0"/>
                <w:iCs w:val="0"/>
                <w:color w:val="000000"/>
                <w:sz w:val="20"/>
                <w:szCs w:val="20"/>
                <w:highlight w:val="none"/>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E547B">
            <w:pPr>
              <w:jc w:val="left"/>
              <w:rPr>
                <w:rFonts w:hint="eastAsia" w:ascii="宋体" w:hAnsi="宋体" w:eastAsia="宋体" w:cs="宋体"/>
                <w:i w:val="0"/>
                <w:iCs w:val="0"/>
                <w:color w:val="000000"/>
                <w:sz w:val="20"/>
                <w:szCs w:val="20"/>
                <w:highlight w:val="none"/>
                <w:u w:val="none"/>
              </w:rPr>
            </w:pPr>
          </w:p>
        </w:tc>
        <w:tc>
          <w:tcPr>
            <w:tcW w:w="21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E7E5A">
            <w:pPr>
              <w:jc w:val="left"/>
              <w:rPr>
                <w:rFonts w:hint="eastAsia" w:ascii="宋体" w:hAnsi="宋体" w:eastAsia="宋体" w:cs="宋体"/>
                <w:i w:val="0"/>
                <w:iCs w:val="0"/>
                <w:color w:val="000000"/>
                <w:sz w:val="20"/>
                <w:szCs w:val="20"/>
                <w:highlight w:val="none"/>
                <w:u w:val="none"/>
              </w:rPr>
            </w:pPr>
          </w:p>
        </w:tc>
        <w:tc>
          <w:tcPr>
            <w:tcW w:w="13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89779">
            <w:pPr>
              <w:jc w:val="center"/>
              <w:rPr>
                <w:rFonts w:hint="eastAsia" w:ascii="宋体" w:hAnsi="宋体" w:eastAsia="宋体" w:cs="宋体"/>
                <w:i w:val="0"/>
                <w:iCs w:val="0"/>
                <w:color w:val="000000"/>
                <w:sz w:val="20"/>
                <w:szCs w:val="20"/>
                <w:highlight w:val="none"/>
                <w:u w:val="none"/>
              </w:rPr>
            </w:pPr>
          </w:p>
        </w:tc>
      </w:tr>
      <w:tr w14:paraId="790C3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4" w:hRule="atLeast"/>
        </w:trPr>
        <w:tc>
          <w:tcPr>
            <w:tcW w:w="3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509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四、</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年度绩效指标完成情况</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6B3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一级指标</w:t>
            </w:r>
          </w:p>
        </w:tc>
        <w:tc>
          <w:tcPr>
            <w:tcW w:w="596" w:type="dxa"/>
            <w:tcBorders>
              <w:top w:val="single" w:color="000000" w:sz="4" w:space="0"/>
              <w:left w:val="nil"/>
              <w:bottom w:val="single" w:color="000000" w:sz="4" w:space="0"/>
              <w:right w:val="nil"/>
            </w:tcBorders>
            <w:shd w:val="clear" w:color="auto" w:fill="auto"/>
            <w:vAlign w:val="center"/>
          </w:tcPr>
          <w:p w14:paraId="53D6E4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B46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三级指标</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38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预期指标值</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AE7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实际完成值</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4E9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自评得分</w:t>
            </w:r>
          </w:p>
        </w:tc>
      </w:tr>
      <w:tr w14:paraId="3A0E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2B02">
            <w:pPr>
              <w:jc w:val="center"/>
              <w:rPr>
                <w:rFonts w:hint="eastAsia" w:ascii="宋体" w:hAnsi="宋体" w:eastAsia="宋体" w:cs="宋体"/>
                <w:i w:val="0"/>
                <w:iCs w:val="0"/>
                <w:color w:val="000000"/>
                <w:sz w:val="20"/>
                <w:szCs w:val="20"/>
                <w:highlight w:val="none"/>
                <w:u w:val="none"/>
              </w:rPr>
            </w:pP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2F4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产出指标（40）</w:t>
            </w:r>
          </w:p>
        </w:tc>
        <w:tc>
          <w:tcPr>
            <w:tcW w:w="596" w:type="dxa"/>
            <w:tcBorders>
              <w:top w:val="single" w:color="000000" w:sz="4" w:space="0"/>
              <w:left w:val="nil"/>
              <w:bottom w:val="nil"/>
              <w:right w:val="nil"/>
            </w:tcBorders>
            <w:shd w:val="clear" w:color="auto" w:fill="auto"/>
            <w:vAlign w:val="center"/>
          </w:tcPr>
          <w:p w14:paraId="605931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DD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保障中心专业设备数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3B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16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≥100台</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9A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671A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3566D">
            <w:pPr>
              <w:jc w:val="center"/>
              <w:rPr>
                <w:rFonts w:hint="eastAsia" w:ascii="宋体" w:hAnsi="宋体" w:eastAsia="宋体" w:cs="宋体"/>
                <w:i w:val="0"/>
                <w:iCs w:val="0"/>
                <w:color w:val="000000"/>
                <w:sz w:val="20"/>
                <w:szCs w:val="20"/>
                <w:highlight w:val="none"/>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B8FC3">
            <w:pPr>
              <w:jc w:val="center"/>
              <w:rPr>
                <w:rFonts w:hint="eastAsia" w:ascii="宋体" w:hAnsi="宋体" w:eastAsia="宋体" w:cs="宋体"/>
                <w:i w:val="0"/>
                <w:iCs w:val="0"/>
                <w:color w:val="000000"/>
                <w:sz w:val="20"/>
                <w:szCs w:val="20"/>
                <w:highlight w:val="none"/>
                <w:u w:val="none"/>
              </w:rPr>
            </w:pPr>
          </w:p>
        </w:tc>
        <w:tc>
          <w:tcPr>
            <w:tcW w:w="596" w:type="dxa"/>
            <w:tcBorders>
              <w:top w:val="single" w:color="000000" w:sz="4" w:space="0"/>
              <w:left w:val="nil"/>
              <w:bottom w:val="single" w:color="000000" w:sz="4" w:space="0"/>
              <w:right w:val="nil"/>
            </w:tcBorders>
            <w:shd w:val="clear" w:color="auto" w:fill="auto"/>
            <w:vAlign w:val="center"/>
          </w:tcPr>
          <w:p w14:paraId="12535A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18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设备正常运转率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79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D17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B7EE">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w:t>
            </w:r>
          </w:p>
        </w:tc>
      </w:tr>
      <w:tr w14:paraId="5411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FB291">
            <w:pPr>
              <w:jc w:val="center"/>
              <w:rPr>
                <w:rFonts w:hint="eastAsia" w:ascii="宋体" w:hAnsi="宋体" w:eastAsia="宋体" w:cs="宋体"/>
                <w:i w:val="0"/>
                <w:iCs w:val="0"/>
                <w:color w:val="000000"/>
                <w:sz w:val="20"/>
                <w:szCs w:val="20"/>
                <w:highlight w:val="none"/>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36FB8">
            <w:pPr>
              <w:jc w:val="center"/>
              <w:rPr>
                <w:rFonts w:hint="eastAsia" w:ascii="宋体" w:hAnsi="宋体" w:eastAsia="宋体" w:cs="宋体"/>
                <w:i w:val="0"/>
                <w:iCs w:val="0"/>
                <w:color w:val="000000"/>
                <w:sz w:val="20"/>
                <w:szCs w:val="20"/>
                <w:highlight w:val="none"/>
                <w:u w:val="none"/>
              </w:rPr>
            </w:pPr>
          </w:p>
        </w:tc>
        <w:tc>
          <w:tcPr>
            <w:tcW w:w="596" w:type="dxa"/>
            <w:tcBorders>
              <w:top w:val="single" w:color="000000" w:sz="4" w:space="0"/>
              <w:left w:val="nil"/>
              <w:bottom w:val="single" w:color="000000" w:sz="4" w:space="0"/>
              <w:right w:val="nil"/>
            </w:tcBorders>
            <w:shd w:val="clear" w:color="auto" w:fill="auto"/>
            <w:vAlign w:val="center"/>
          </w:tcPr>
          <w:p w14:paraId="0549F8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386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设备维修及时率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BFF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BA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892A">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w:t>
            </w:r>
          </w:p>
        </w:tc>
      </w:tr>
      <w:tr w14:paraId="3AA13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1177C">
            <w:pPr>
              <w:jc w:val="center"/>
              <w:rPr>
                <w:rFonts w:hint="eastAsia" w:ascii="宋体" w:hAnsi="宋体" w:eastAsia="宋体" w:cs="宋体"/>
                <w:i w:val="0"/>
                <w:iCs w:val="0"/>
                <w:color w:val="000000"/>
                <w:sz w:val="20"/>
                <w:szCs w:val="20"/>
                <w:highlight w:val="none"/>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2732C">
            <w:pPr>
              <w:jc w:val="center"/>
              <w:rPr>
                <w:rFonts w:hint="eastAsia" w:ascii="宋体" w:hAnsi="宋体" w:eastAsia="宋体" w:cs="宋体"/>
                <w:i w:val="0"/>
                <w:iCs w:val="0"/>
                <w:color w:val="000000"/>
                <w:sz w:val="20"/>
                <w:szCs w:val="20"/>
                <w:highlight w:val="none"/>
                <w:u w:val="none"/>
              </w:rPr>
            </w:pPr>
          </w:p>
        </w:tc>
        <w:tc>
          <w:tcPr>
            <w:tcW w:w="596" w:type="dxa"/>
            <w:tcBorders>
              <w:top w:val="single" w:color="000000" w:sz="4" w:space="0"/>
              <w:left w:val="nil"/>
              <w:bottom w:val="single" w:color="000000" w:sz="4" w:space="0"/>
              <w:right w:val="nil"/>
            </w:tcBorders>
            <w:shd w:val="clear" w:color="auto" w:fill="auto"/>
            <w:vAlign w:val="center"/>
          </w:tcPr>
          <w:p w14:paraId="128803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E5C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专业设备单位购置成本</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9CD3">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&lt;30</w:t>
            </w:r>
            <w:r>
              <w:rPr>
                <w:rFonts w:hint="eastAsia" w:ascii="宋体" w:hAnsi="宋体" w:eastAsia="宋体" w:cs="宋体"/>
                <w:i w:val="0"/>
                <w:iCs w:val="0"/>
                <w:color w:val="000000"/>
                <w:kern w:val="0"/>
                <w:sz w:val="20"/>
                <w:szCs w:val="20"/>
                <w:highlight w:val="none"/>
                <w:u w:val="none"/>
                <w:lang w:val="en-US" w:eastAsia="zh-CN" w:bidi="ar"/>
              </w:rPr>
              <w:t>万元</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3D93">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&lt;30</w:t>
            </w:r>
            <w:r>
              <w:rPr>
                <w:rFonts w:hint="eastAsia" w:ascii="宋体" w:hAnsi="宋体" w:eastAsia="宋体" w:cs="宋体"/>
                <w:i w:val="0"/>
                <w:iCs w:val="0"/>
                <w:color w:val="000000"/>
                <w:kern w:val="0"/>
                <w:sz w:val="20"/>
                <w:szCs w:val="20"/>
                <w:highlight w:val="none"/>
                <w:u w:val="none"/>
                <w:lang w:val="en-US" w:eastAsia="zh-CN" w:bidi="ar"/>
              </w:rPr>
              <w:t>万元</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3BF0">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w:t>
            </w:r>
          </w:p>
        </w:tc>
      </w:tr>
      <w:tr w14:paraId="46EB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1"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6CA5F">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641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596" w:type="dxa"/>
            <w:tcBorders>
              <w:top w:val="nil"/>
              <w:left w:val="nil"/>
              <w:bottom w:val="single" w:color="000000" w:sz="4" w:space="0"/>
              <w:right w:val="nil"/>
            </w:tcBorders>
            <w:shd w:val="clear" w:color="auto" w:fill="auto"/>
            <w:vAlign w:val="center"/>
          </w:tcPr>
          <w:p w14:paraId="6926B33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91F6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12.06/12.06*100%</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4189">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100%</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2477">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100%</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724F">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w:t>
            </w:r>
          </w:p>
        </w:tc>
      </w:tr>
      <w:tr w14:paraId="55AE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7"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44FE1">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D1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效益指标（40）</w:t>
            </w:r>
          </w:p>
        </w:tc>
        <w:tc>
          <w:tcPr>
            <w:tcW w:w="596" w:type="dxa"/>
            <w:tcBorders>
              <w:top w:val="single" w:color="000000" w:sz="4" w:space="0"/>
              <w:left w:val="nil"/>
              <w:bottom w:val="single" w:color="000000" w:sz="4" w:space="0"/>
              <w:right w:val="nil"/>
            </w:tcBorders>
            <w:shd w:val="clear" w:color="auto" w:fill="auto"/>
            <w:vAlign w:val="center"/>
          </w:tcPr>
          <w:p w14:paraId="7EA56C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8C9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设备正常使用的可持续性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A12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FC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0EEE">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40</w:t>
            </w:r>
          </w:p>
        </w:tc>
      </w:tr>
      <w:tr w14:paraId="216E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7"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4BE86">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4F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596" w:type="dxa"/>
            <w:tcBorders>
              <w:top w:val="single" w:color="000000" w:sz="4" w:space="0"/>
              <w:left w:val="nil"/>
              <w:bottom w:val="single" w:color="000000" w:sz="4" w:space="0"/>
              <w:right w:val="nil"/>
            </w:tcBorders>
            <w:shd w:val="clear" w:color="auto" w:fill="auto"/>
            <w:vAlign w:val="center"/>
          </w:tcPr>
          <w:p w14:paraId="236E807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09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设备使用人满意度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73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DF5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3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155E0">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w:t>
            </w:r>
          </w:p>
        </w:tc>
      </w:tr>
      <w:tr w14:paraId="5555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3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CED07">
            <w:pPr>
              <w:jc w:val="center"/>
              <w:rPr>
                <w:rFonts w:hint="eastAsia" w:ascii="宋体" w:hAnsi="宋体" w:eastAsia="宋体" w:cs="宋体"/>
                <w:i w:val="0"/>
                <w:iCs w:val="0"/>
                <w:color w:val="000000"/>
                <w:sz w:val="20"/>
                <w:szCs w:val="20"/>
                <w:highlight w:val="none"/>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51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总分</w:t>
            </w:r>
          </w:p>
        </w:tc>
        <w:tc>
          <w:tcPr>
            <w:tcW w:w="596" w:type="dxa"/>
            <w:tcBorders>
              <w:top w:val="single" w:color="000000" w:sz="4" w:space="0"/>
              <w:left w:val="nil"/>
              <w:bottom w:val="single" w:color="000000" w:sz="4" w:space="0"/>
              <w:right w:val="single" w:color="000000" w:sz="4" w:space="0"/>
            </w:tcBorders>
            <w:shd w:val="clear" w:color="auto" w:fill="auto"/>
            <w:vAlign w:val="center"/>
          </w:tcPr>
          <w:p w14:paraId="1DBA9424">
            <w:pPr>
              <w:jc w:val="center"/>
              <w:rPr>
                <w:rFonts w:hint="eastAsia" w:ascii="宋体" w:hAnsi="宋体" w:eastAsia="宋体" w:cs="宋体"/>
                <w:i w:val="0"/>
                <w:iCs w:val="0"/>
                <w:color w:val="000000"/>
                <w:sz w:val="20"/>
                <w:szCs w:val="20"/>
                <w:highlight w:val="none"/>
                <w:u w:val="none"/>
              </w:rPr>
            </w:pPr>
          </w:p>
        </w:tc>
        <w:tc>
          <w:tcPr>
            <w:tcW w:w="2012" w:type="dxa"/>
            <w:gridSpan w:val="2"/>
            <w:tcBorders>
              <w:top w:val="nil"/>
              <w:left w:val="single" w:color="000000" w:sz="4" w:space="0"/>
              <w:bottom w:val="single" w:color="000000" w:sz="4" w:space="0"/>
              <w:right w:val="single" w:color="000000" w:sz="4" w:space="0"/>
            </w:tcBorders>
            <w:shd w:val="clear" w:color="auto" w:fill="auto"/>
            <w:vAlign w:val="center"/>
          </w:tcPr>
          <w:p w14:paraId="6D3D10EC">
            <w:pPr>
              <w:jc w:val="center"/>
              <w:rPr>
                <w:rFonts w:hint="eastAsia" w:ascii="宋体" w:hAnsi="宋体" w:eastAsia="宋体" w:cs="宋体"/>
                <w:i w:val="0"/>
                <w:iCs w:val="0"/>
                <w:color w:val="000000"/>
                <w:sz w:val="20"/>
                <w:szCs w:val="20"/>
                <w:highlight w:val="none"/>
                <w:u w:val="none"/>
              </w:rPr>
            </w:pPr>
          </w:p>
        </w:tc>
        <w:tc>
          <w:tcPr>
            <w:tcW w:w="596" w:type="dxa"/>
            <w:tcBorders>
              <w:top w:val="nil"/>
              <w:left w:val="single" w:color="000000" w:sz="4" w:space="0"/>
              <w:bottom w:val="single" w:color="000000" w:sz="4" w:space="0"/>
              <w:right w:val="single" w:color="000000" w:sz="4" w:space="0"/>
            </w:tcBorders>
            <w:shd w:val="clear" w:color="auto" w:fill="auto"/>
            <w:vAlign w:val="center"/>
          </w:tcPr>
          <w:p w14:paraId="17866326">
            <w:pPr>
              <w:jc w:val="center"/>
              <w:rPr>
                <w:rFonts w:hint="eastAsia" w:ascii="宋体" w:hAnsi="宋体" w:eastAsia="宋体" w:cs="宋体"/>
                <w:i w:val="0"/>
                <w:iCs w:val="0"/>
                <w:color w:val="000000"/>
                <w:sz w:val="20"/>
                <w:szCs w:val="20"/>
                <w:highlight w:val="none"/>
                <w:u w:val="none"/>
              </w:rPr>
            </w:pPr>
          </w:p>
        </w:tc>
        <w:tc>
          <w:tcPr>
            <w:tcW w:w="596" w:type="dxa"/>
            <w:tcBorders>
              <w:top w:val="nil"/>
              <w:left w:val="single" w:color="000000" w:sz="4" w:space="0"/>
              <w:bottom w:val="single" w:color="000000" w:sz="4" w:space="0"/>
              <w:right w:val="single" w:color="000000" w:sz="4" w:space="0"/>
            </w:tcBorders>
            <w:shd w:val="clear" w:color="auto" w:fill="auto"/>
            <w:vAlign w:val="center"/>
          </w:tcPr>
          <w:p w14:paraId="2398A429">
            <w:pPr>
              <w:jc w:val="center"/>
              <w:rPr>
                <w:rFonts w:hint="eastAsia" w:ascii="宋体" w:hAnsi="宋体" w:eastAsia="宋体" w:cs="宋体"/>
                <w:i w:val="0"/>
                <w:iCs w:val="0"/>
                <w:color w:val="000000"/>
                <w:sz w:val="20"/>
                <w:szCs w:val="20"/>
                <w:highlight w:val="none"/>
                <w:u w:val="none"/>
              </w:rPr>
            </w:pPr>
          </w:p>
        </w:tc>
        <w:tc>
          <w:tcPr>
            <w:tcW w:w="1349" w:type="dxa"/>
            <w:tcBorders>
              <w:top w:val="nil"/>
              <w:left w:val="single" w:color="000000" w:sz="4" w:space="0"/>
              <w:bottom w:val="single" w:color="000000" w:sz="4" w:space="0"/>
              <w:right w:val="single" w:color="000000" w:sz="4" w:space="0"/>
            </w:tcBorders>
            <w:shd w:val="clear" w:color="auto" w:fill="auto"/>
            <w:vAlign w:val="center"/>
          </w:tcPr>
          <w:p w14:paraId="53F5EBB7">
            <w:pPr>
              <w:jc w:val="center"/>
              <w:rPr>
                <w:rFonts w:hint="default" w:ascii="Calibri" w:hAnsi="Calibri" w:eastAsia="宋体" w:cs="Calibri"/>
                <w:i w:val="0"/>
                <w:iCs w:val="0"/>
                <w:color w:val="000000"/>
                <w:sz w:val="20"/>
                <w:szCs w:val="20"/>
                <w:highlight w:val="none"/>
                <w:u w:val="none"/>
              </w:rPr>
            </w:pPr>
          </w:p>
        </w:tc>
      </w:tr>
      <w:tr w14:paraId="1E89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 w:hRule="atLeast"/>
        </w:trPr>
        <w:tc>
          <w:tcPr>
            <w:tcW w:w="3012" w:type="dxa"/>
            <w:tcBorders>
              <w:top w:val="nil"/>
              <w:left w:val="single" w:color="000000" w:sz="4" w:space="0"/>
              <w:bottom w:val="single" w:color="000000" w:sz="4" w:space="0"/>
              <w:right w:val="single" w:color="000000" w:sz="4" w:space="0"/>
            </w:tcBorders>
            <w:shd w:val="clear" w:color="auto" w:fill="auto"/>
            <w:vAlign w:val="center"/>
          </w:tcPr>
          <w:p w14:paraId="6AB34D3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五、</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存在问题、原因及下一步整改措施</w:t>
            </w:r>
          </w:p>
        </w:tc>
        <w:tc>
          <w:tcPr>
            <w:tcW w:w="582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A8D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进一步细化指标，完善产出指标。</w:t>
            </w:r>
          </w:p>
        </w:tc>
      </w:tr>
    </w:tbl>
    <w:p w14:paraId="46EA0252">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highlight w:val="none"/>
          <w:lang w:val="en-US" w:eastAsia="zh-CN"/>
        </w:rPr>
      </w:pPr>
      <w:r>
        <w:rPr>
          <w:rFonts w:hint="eastAsia" w:ascii="Times New Roman" w:eastAsia="仿宋_GB2312"/>
          <w:b w:val="0"/>
          <w:sz w:val="32"/>
          <w:szCs w:val="32"/>
          <w:highlight w:val="none"/>
          <w:lang w:val="en-US" w:eastAsia="zh-CN"/>
        </w:rPr>
        <w:t>电力物业宽带保障经费</w:t>
      </w:r>
    </w:p>
    <w:tbl>
      <w:tblPr>
        <w:tblStyle w:val="11"/>
        <w:tblW w:w="9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6"/>
        <w:gridCol w:w="816"/>
        <w:gridCol w:w="716"/>
        <w:gridCol w:w="847"/>
        <w:gridCol w:w="969"/>
        <w:gridCol w:w="716"/>
        <w:gridCol w:w="716"/>
        <w:gridCol w:w="1616"/>
      </w:tblGrid>
      <w:tr w14:paraId="0906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520" w:type="dxa"/>
            <w:gridSpan w:val="8"/>
            <w:tcBorders>
              <w:top w:val="nil"/>
              <w:left w:val="nil"/>
              <w:bottom w:val="nil"/>
              <w:right w:val="nil"/>
            </w:tcBorders>
            <w:shd w:val="clear" w:color="auto" w:fill="auto"/>
            <w:noWrap/>
            <w:vAlign w:val="center"/>
          </w:tcPr>
          <w:p w14:paraId="4F10C4A2">
            <w:pPr>
              <w:widowControl/>
              <w:spacing w:before="0" w:beforeLines="0" w:beforeAutospacing="0" w:after="0" w:afterLines="0" w:afterAutospacing="0" w:line="360" w:lineRule="auto"/>
              <w:ind w:firstLine="2560" w:firstLineChars="800"/>
              <w:jc w:val="left"/>
              <w:rPr>
                <w:rFonts w:ascii="方正小标宋_GBK" w:hAnsi="方正小标宋_GBK" w:eastAsia="方正小标宋_GBK" w:cs="方正小标宋_GBK"/>
                <w:i w:val="0"/>
                <w:iCs w:val="0"/>
                <w:color w:val="000000"/>
                <w:sz w:val="44"/>
                <w:szCs w:val="44"/>
                <w:highlight w:val="none"/>
                <w:u w:val="none"/>
              </w:rPr>
            </w:pPr>
            <w:r>
              <w:rPr>
                <w:rFonts w:hint="eastAsia" w:ascii="Times New Roman" w:eastAsia="仿宋_GB2312"/>
                <w:b w:val="0"/>
                <w:sz w:val="32"/>
                <w:szCs w:val="32"/>
                <w:highlight w:val="none"/>
                <w:lang w:val="en-US" w:eastAsia="zh-CN"/>
              </w:rPr>
              <w:t>区级部门预算项目绩效自评表</w:t>
            </w:r>
          </w:p>
        </w:tc>
      </w:tr>
      <w:tr w14:paraId="5B26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gridSpan w:val="8"/>
            <w:tcBorders>
              <w:top w:val="nil"/>
              <w:left w:val="nil"/>
              <w:bottom w:val="nil"/>
              <w:right w:val="nil"/>
            </w:tcBorders>
            <w:shd w:val="clear" w:color="auto" w:fill="auto"/>
            <w:noWrap/>
            <w:vAlign w:val="bottom"/>
          </w:tcPr>
          <w:p w14:paraId="7BAD42F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（2025年度）</w:t>
            </w:r>
          </w:p>
        </w:tc>
      </w:tr>
      <w:tr w14:paraId="1F3A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0" w:type="auto"/>
            <w:tcBorders>
              <w:top w:val="nil"/>
              <w:left w:val="nil"/>
              <w:bottom w:val="nil"/>
              <w:right w:val="nil"/>
            </w:tcBorders>
            <w:shd w:val="clear" w:color="auto" w:fill="auto"/>
            <w:noWrap/>
            <w:vAlign w:val="center"/>
          </w:tcPr>
          <w:p w14:paraId="34A1238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填报单位：石家庄市鹿泉区融媒体中心</w:t>
            </w:r>
          </w:p>
        </w:tc>
        <w:tc>
          <w:tcPr>
            <w:tcW w:w="0" w:type="auto"/>
            <w:tcBorders>
              <w:top w:val="nil"/>
              <w:left w:val="nil"/>
              <w:bottom w:val="nil"/>
              <w:right w:val="nil"/>
            </w:tcBorders>
            <w:shd w:val="clear" w:color="auto" w:fill="auto"/>
            <w:noWrap/>
            <w:vAlign w:val="center"/>
          </w:tcPr>
          <w:p w14:paraId="5FADD64D">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566DCB34">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4ACC4D09">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16E224F5">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5366762C">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6C8D06CE">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4CB6E5C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金额单位：万元</w:t>
            </w:r>
          </w:p>
        </w:tc>
      </w:tr>
      <w:tr w14:paraId="113B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59B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基本情况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E1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项目名称</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BE9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电力物业宽带保障经费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43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实施(主管）单位</w:t>
            </w:r>
          </w:p>
        </w:tc>
        <w:tc>
          <w:tcPr>
            <w:tcW w:w="31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845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石家庄市鹿泉区融媒体中心</w:t>
            </w:r>
          </w:p>
        </w:tc>
      </w:tr>
      <w:tr w14:paraId="21B9C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28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C05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二、预算执行情况</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42D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预算安排情况（调整后）</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63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资金到位情况</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B9F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资金执行情况</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3A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预算执行进度</w:t>
            </w:r>
          </w:p>
        </w:tc>
      </w:tr>
      <w:tr w14:paraId="17402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7FD13">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289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预算数：</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7FB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FBD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到位数：</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ECF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E12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执行数：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E0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802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299A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78C87">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BCB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CF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4DC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AE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BBB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6F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w:t>
            </w: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EE400">
            <w:pPr>
              <w:jc w:val="center"/>
              <w:rPr>
                <w:rFonts w:hint="eastAsia" w:ascii="宋体" w:hAnsi="宋体" w:eastAsia="宋体" w:cs="宋体"/>
                <w:i w:val="0"/>
                <w:iCs w:val="0"/>
                <w:color w:val="000000"/>
                <w:sz w:val="20"/>
                <w:szCs w:val="20"/>
                <w:highlight w:val="none"/>
                <w:u w:val="none"/>
              </w:rPr>
            </w:pPr>
          </w:p>
        </w:tc>
      </w:tr>
      <w:tr w14:paraId="2B6E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1361A">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7EE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FDDC">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BCE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8F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662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4C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2004F">
            <w:pPr>
              <w:jc w:val="center"/>
              <w:rPr>
                <w:rFonts w:hint="eastAsia" w:ascii="宋体" w:hAnsi="宋体" w:eastAsia="宋体" w:cs="宋体"/>
                <w:i w:val="0"/>
                <w:iCs w:val="0"/>
                <w:color w:val="000000"/>
                <w:sz w:val="20"/>
                <w:szCs w:val="20"/>
                <w:highlight w:val="none"/>
                <w:u w:val="none"/>
              </w:rPr>
            </w:pPr>
          </w:p>
        </w:tc>
      </w:tr>
      <w:tr w14:paraId="52DE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28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BF66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三、目标完成情况</w:t>
            </w:r>
          </w:p>
        </w:tc>
        <w:tc>
          <w:tcPr>
            <w:tcW w:w="25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2CB0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年度预期目标</w:t>
            </w:r>
          </w:p>
        </w:tc>
        <w:tc>
          <w:tcPr>
            <w:tcW w:w="27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5DE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具体完成情况</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2A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总体完成率</w:t>
            </w:r>
          </w:p>
        </w:tc>
      </w:tr>
      <w:tr w14:paraId="6C23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C889D">
            <w:pPr>
              <w:jc w:val="center"/>
              <w:rPr>
                <w:rFonts w:hint="eastAsia" w:ascii="宋体" w:hAnsi="宋体" w:eastAsia="宋体" w:cs="宋体"/>
                <w:i w:val="0"/>
                <w:iCs w:val="0"/>
                <w:color w:val="000000"/>
                <w:sz w:val="20"/>
                <w:szCs w:val="20"/>
                <w:highlight w:val="none"/>
                <w:u w:val="none"/>
              </w:rPr>
            </w:pPr>
          </w:p>
        </w:tc>
        <w:tc>
          <w:tcPr>
            <w:tcW w:w="25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6677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通过租用专用网络、缴纳物业费等，保障融媒体中心机房、云桌面、网络服务器等设备和发射台用电需求，确保中心消防、电梯、交通、绿化正常运转。 </w:t>
            </w:r>
          </w:p>
        </w:tc>
        <w:tc>
          <w:tcPr>
            <w:tcW w:w="27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A4E5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通过租用专用网络、缴纳物业费等，保障融媒体中心机房、云桌面、网络服务器等设备和发射台用电需求，确保中心消防、电梯、交通、绿化正常运转。 </w:t>
            </w:r>
          </w:p>
        </w:tc>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E35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4FBA2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F13EB">
            <w:pPr>
              <w:jc w:val="center"/>
              <w:rPr>
                <w:rFonts w:hint="eastAsia" w:ascii="宋体" w:hAnsi="宋体" w:eastAsia="宋体" w:cs="宋体"/>
                <w:i w:val="0"/>
                <w:iCs w:val="0"/>
                <w:color w:val="000000"/>
                <w:sz w:val="20"/>
                <w:szCs w:val="20"/>
                <w:highlight w:val="none"/>
                <w:u w:val="none"/>
              </w:rPr>
            </w:pPr>
          </w:p>
        </w:tc>
        <w:tc>
          <w:tcPr>
            <w:tcW w:w="25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9A26E">
            <w:pPr>
              <w:jc w:val="left"/>
              <w:rPr>
                <w:rFonts w:hint="eastAsia" w:ascii="宋体" w:hAnsi="宋体" w:eastAsia="宋体" w:cs="宋体"/>
                <w:i w:val="0"/>
                <w:iCs w:val="0"/>
                <w:color w:val="000000"/>
                <w:sz w:val="20"/>
                <w:szCs w:val="20"/>
                <w:highlight w:val="none"/>
                <w:u w:val="none"/>
              </w:rPr>
            </w:pPr>
          </w:p>
        </w:tc>
        <w:tc>
          <w:tcPr>
            <w:tcW w:w="27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74E3E">
            <w:pPr>
              <w:jc w:val="left"/>
              <w:rPr>
                <w:rFonts w:hint="eastAsia" w:ascii="宋体" w:hAnsi="宋体" w:eastAsia="宋体" w:cs="宋体"/>
                <w:i w:val="0"/>
                <w:iCs w:val="0"/>
                <w:color w:val="000000"/>
                <w:sz w:val="20"/>
                <w:szCs w:val="20"/>
                <w:highlight w:val="none"/>
                <w:u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1B6B1">
            <w:pPr>
              <w:jc w:val="center"/>
              <w:rPr>
                <w:rFonts w:hint="eastAsia" w:ascii="宋体" w:hAnsi="宋体" w:eastAsia="宋体" w:cs="宋体"/>
                <w:i w:val="0"/>
                <w:iCs w:val="0"/>
                <w:color w:val="000000"/>
                <w:sz w:val="20"/>
                <w:szCs w:val="20"/>
                <w:highlight w:val="none"/>
                <w:u w:val="none"/>
              </w:rPr>
            </w:pPr>
          </w:p>
        </w:tc>
      </w:tr>
      <w:tr w14:paraId="60F03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8"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66ED7">
            <w:pPr>
              <w:jc w:val="center"/>
              <w:rPr>
                <w:rFonts w:hint="eastAsia" w:ascii="宋体" w:hAnsi="宋体" w:eastAsia="宋体" w:cs="宋体"/>
                <w:i w:val="0"/>
                <w:iCs w:val="0"/>
                <w:color w:val="000000"/>
                <w:sz w:val="20"/>
                <w:szCs w:val="20"/>
                <w:highlight w:val="none"/>
                <w:u w:val="none"/>
              </w:rPr>
            </w:pPr>
          </w:p>
        </w:tc>
        <w:tc>
          <w:tcPr>
            <w:tcW w:w="25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F975D">
            <w:pPr>
              <w:jc w:val="left"/>
              <w:rPr>
                <w:rFonts w:hint="eastAsia" w:ascii="宋体" w:hAnsi="宋体" w:eastAsia="宋体" w:cs="宋体"/>
                <w:i w:val="0"/>
                <w:iCs w:val="0"/>
                <w:color w:val="000000"/>
                <w:sz w:val="20"/>
                <w:szCs w:val="20"/>
                <w:highlight w:val="none"/>
                <w:u w:val="none"/>
              </w:rPr>
            </w:pPr>
          </w:p>
        </w:tc>
        <w:tc>
          <w:tcPr>
            <w:tcW w:w="27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41601">
            <w:pPr>
              <w:jc w:val="left"/>
              <w:rPr>
                <w:rFonts w:hint="eastAsia" w:ascii="宋体" w:hAnsi="宋体" w:eastAsia="宋体" w:cs="宋体"/>
                <w:i w:val="0"/>
                <w:iCs w:val="0"/>
                <w:color w:val="000000"/>
                <w:sz w:val="20"/>
                <w:szCs w:val="20"/>
                <w:highlight w:val="none"/>
                <w:u w:val="none"/>
              </w:rPr>
            </w:pPr>
          </w:p>
        </w:tc>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4A92E">
            <w:pPr>
              <w:jc w:val="center"/>
              <w:rPr>
                <w:rFonts w:hint="eastAsia" w:ascii="宋体" w:hAnsi="宋体" w:eastAsia="宋体" w:cs="宋体"/>
                <w:i w:val="0"/>
                <w:iCs w:val="0"/>
                <w:color w:val="000000"/>
                <w:sz w:val="20"/>
                <w:szCs w:val="20"/>
                <w:highlight w:val="none"/>
                <w:u w:val="none"/>
              </w:rPr>
            </w:pPr>
          </w:p>
        </w:tc>
      </w:tr>
      <w:tr w14:paraId="4D381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462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四、</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年度绩效指标完成情况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48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一级指标</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830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二级指标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0F9A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三级指标</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E0F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预期指标值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A6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实际完成值</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1B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自评得分</w:t>
            </w:r>
          </w:p>
        </w:tc>
      </w:tr>
      <w:tr w14:paraId="4AC1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ACECE">
            <w:pPr>
              <w:jc w:val="center"/>
              <w:rPr>
                <w:rFonts w:hint="eastAsia" w:ascii="宋体" w:hAnsi="宋体" w:eastAsia="宋体" w:cs="宋体"/>
                <w:i w:val="0"/>
                <w:iCs w:val="0"/>
                <w:color w:val="000000"/>
                <w:sz w:val="20"/>
                <w:szCs w:val="20"/>
                <w:highlight w:val="none"/>
                <w:u w:val="none"/>
              </w:rPr>
            </w:pP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07F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产出指标（40）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67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BEE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电视播控机房运转时间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6D2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365天</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70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365天</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1F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2CD6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D1B7B">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625B7">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1A6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9174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物业服务面积</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DE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5500平方米</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D76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5500平方米</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17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41B30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BB794">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A78B0">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1E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525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租用网络数量</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766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F0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2条</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126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0FC9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9B831">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8CB06">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F8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519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租用网络宽带</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C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300兆</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84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300兆</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33E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60FA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CEEB9">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C18B4">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BA1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D542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发射台运行时间</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C7A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365天</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21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365天</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DE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00096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44D5C">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A9090">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6F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质量指标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CFE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设备运行优良率</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78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43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1D4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28AE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FA48E">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5F897">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6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时效指标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0E6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物业费缴纳进度</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460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4季度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B3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4季度</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DC2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1839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B0826">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66A7F">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7E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1200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物业服务成本</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27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1.7元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月</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平方米</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8C7A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1.7元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月</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平方米</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D1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77F93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A11D">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99028">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D6A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CF3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电信宽带成本</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10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28800元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年</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011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28800元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年</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E7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3E337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64F1A">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3ABAA">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C04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6FD6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联通宽带成本</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35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36000元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年</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DA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36000元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年</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72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4FCE0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A1B77">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6E6EC">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201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D0F0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联通专网通讯成本（电话费）</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CF5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14400元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年</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45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14400元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年</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4F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23D04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D700">
            <w:pPr>
              <w:jc w:val="center"/>
              <w:rPr>
                <w:rFonts w:hint="eastAsia" w:ascii="宋体" w:hAnsi="宋体" w:eastAsia="宋体" w:cs="宋体"/>
                <w:i w:val="0"/>
                <w:iCs w:val="0"/>
                <w:color w:val="000000"/>
                <w:sz w:val="20"/>
                <w:szCs w:val="20"/>
                <w:highlight w:val="none"/>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C49C5">
            <w:pPr>
              <w:jc w:val="center"/>
              <w:rPr>
                <w:rFonts w:hint="eastAsia" w:ascii="宋体" w:hAnsi="宋体" w:eastAsia="宋体" w:cs="宋体"/>
                <w:i w:val="0"/>
                <w:iCs w:val="0"/>
                <w:color w:val="000000"/>
                <w:sz w:val="20"/>
                <w:szCs w:val="20"/>
                <w:highlight w:val="none"/>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8E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339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物业费支出成本</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CC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28050元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季度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75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28050元</w:t>
            </w:r>
            <w:r>
              <w:rPr>
                <w:rFonts w:ascii="Calibri" w:hAnsi="Calibri" w:eastAsia="宋体" w:cs="Calibri"/>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季度</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F3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r>
      <w:tr w14:paraId="334C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CE088">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54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FE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6B18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20.82/20.82*100%</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4BB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EB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78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3BC18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C9C48">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25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效益指标（40）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70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可持续影响指标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2C28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设备长期使用性</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727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长期使用</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80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长期使用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8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w:t>
            </w:r>
          </w:p>
        </w:tc>
      </w:tr>
      <w:tr w14:paraId="16D4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B5006">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B9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726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9AC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使用人员满意度</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641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AA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8B8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6E4C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2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651CE">
            <w:pPr>
              <w:jc w:val="center"/>
              <w:rPr>
                <w:rFonts w:hint="eastAsia" w:ascii="宋体" w:hAnsi="宋体" w:eastAsia="宋体" w:cs="宋体"/>
                <w:i w:val="0"/>
                <w:iCs w:val="0"/>
                <w:color w:val="000000"/>
                <w:sz w:val="20"/>
                <w:szCs w:val="20"/>
                <w:highlight w:val="none"/>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48C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总分</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B257">
            <w:pPr>
              <w:jc w:val="center"/>
              <w:rPr>
                <w:rFonts w:hint="eastAsia" w:ascii="宋体" w:hAnsi="宋体" w:eastAsia="宋体" w:cs="宋体"/>
                <w:i w:val="0"/>
                <w:iCs w:val="0"/>
                <w:color w:val="000000"/>
                <w:sz w:val="20"/>
                <w:szCs w:val="20"/>
                <w:highlight w:val="none"/>
                <w:u w:val="none"/>
              </w:rPr>
            </w:pP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77926">
            <w:pPr>
              <w:jc w:val="center"/>
              <w:rPr>
                <w:rFonts w:hint="eastAsia" w:ascii="宋体" w:hAnsi="宋体" w:eastAsia="宋体" w:cs="宋体"/>
                <w:i w:val="0"/>
                <w:iCs w:val="0"/>
                <w:color w:val="000000"/>
                <w:sz w:val="20"/>
                <w:szCs w:val="20"/>
                <w:highlight w:val="none"/>
                <w:u w:val="none"/>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DE5B">
            <w:pPr>
              <w:jc w:val="center"/>
              <w:rPr>
                <w:rFonts w:hint="eastAsia" w:ascii="宋体" w:hAnsi="宋体" w:eastAsia="宋体" w:cs="宋体"/>
                <w:i w:val="0"/>
                <w:iCs w:val="0"/>
                <w:color w:val="000000"/>
                <w:sz w:val="20"/>
                <w:szCs w:val="20"/>
                <w:highlight w:val="none"/>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30BF">
            <w:pPr>
              <w:jc w:val="center"/>
              <w:rPr>
                <w:rFonts w:hint="eastAsia" w:ascii="宋体" w:hAnsi="宋体" w:eastAsia="宋体" w:cs="宋体"/>
                <w:i w:val="0"/>
                <w:iCs w:val="0"/>
                <w:color w:val="000000"/>
                <w:sz w:val="20"/>
                <w:szCs w:val="20"/>
                <w:highlight w:val="none"/>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A325">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100</w:t>
            </w:r>
          </w:p>
        </w:tc>
      </w:tr>
      <w:tr w14:paraId="788C0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2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694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五、</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存在问题、原因及下一步整改措施</w:t>
            </w:r>
          </w:p>
        </w:tc>
        <w:tc>
          <w:tcPr>
            <w:tcW w:w="66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3E54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进一步细化指标，完善产出指标。</w:t>
            </w:r>
          </w:p>
        </w:tc>
      </w:tr>
    </w:tbl>
    <w:p w14:paraId="744B216E">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highlight w:val="none"/>
          <w:lang w:val="en-US" w:eastAsia="zh-CN"/>
        </w:rPr>
      </w:pPr>
      <w:r>
        <w:rPr>
          <w:rFonts w:hint="eastAsia" w:ascii="Times New Roman" w:eastAsia="仿宋_GB2312"/>
          <w:b w:val="0"/>
          <w:sz w:val="32"/>
          <w:szCs w:val="32"/>
          <w:highlight w:val="none"/>
          <w:lang w:val="en-US" w:eastAsia="zh-CN"/>
        </w:rPr>
        <w:t>融媒体中心场地租赁费</w:t>
      </w:r>
    </w:p>
    <w:tbl>
      <w:tblPr>
        <w:tblStyle w:val="11"/>
        <w:tblW w:w="9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04"/>
        <w:gridCol w:w="743"/>
        <w:gridCol w:w="392"/>
        <w:gridCol w:w="1116"/>
        <w:gridCol w:w="1060"/>
        <w:gridCol w:w="617"/>
        <w:gridCol w:w="617"/>
        <w:gridCol w:w="1446"/>
      </w:tblGrid>
      <w:tr w14:paraId="3989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20" w:type="dxa"/>
            <w:gridSpan w:val="8"/>
            <w:tcBorders>
              <w:top w:val="nil"/>
              <w:left w:val="nil"/>
              <w:bottom w:val="nil"/>
              <w:right w:val="nil"/>
            </w:tcBorders>
            <w:shd w:val="clear" w:color="auto" w:fill="auto"/>
            <w:noWrap/>
            <w:vAlign w:val="center"/>
          </w:tcPr>
          <w:p w14:paraId="3107D8DC">
            <w:pPr>
              <w:widowControl/>
              <w:spacing w:before="0" w:beforeLines="0" w:beforeAutospacing="0" w:after="0" w:afterLines="0" w:afterAutospacing="0" w:line="360" w:lineRule="auto"/>
              <w:ind w:firstLine="2560" w:firstLineChars="800"/>
              <w:jc w:val="left"/>
              <w:rPr>
                <w:rFonts w:ascii="方正小标宋_GBK" w:hAnsi="方正小标宋_GBK" w:eastAsia="方正小标宋_GBK" w:cs="方正小标宋_GBK"/>
                <w:i w:val="0"/>
                <w:iCs w:val="0"/>
                <w:color w:val="000000"/>
                <w:sz w:val="44"/>
                <w:szCs w:val="44"/>
                <w:highlight w:val="none"/>
                <w:u w:val="none"/>
              </w:rPr>
            </w:pPr>
            <w:r>
              <w:rPr>
                <w:rFonts w:hint="eastAsia" w:ascii="Times New Roman" w:eastAsia="仿宋_GB2312"/>
                <w:b w:val="0"/>
                <w:sz w:val="32"/>
                <w:szCs w:val="32"/>
                <w:highlight w:val="none"/>
                <w:lang w:val="en-US" w:eastAsia="zh-CN"/>
              </w:rPr>
              <w:t>区级部门预算项目绩效自评表</w:t>
            </w:r>
          </w:p>
        </w:tc>
      </w:tr>
      <w:tr w14:paraId="59AB4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2378A12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（2025年度）</w:t>
            </w:r>
          </w:p>
        </w:tc>
      </w:tr>
      <w:tr w14:paraId="0F07B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center"/>
          </w:tcPr>
          <w:p w14:paraId="5CA1FEA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填报单位：石家庄市鹿泉区融媒体中心</w:t>
            </w:r>
          </w:p>
        </w:tc>
        <w:tc>
          <w:tcPr>
            <w:tcW w:w="0" w:type="auto"/>
            <w:tcBorders>
              <w:top w:val="nil"/>
              <w:left w:val="nil"/>
              <w:bottom w:val="nil"/>
              <w:right w:val="nil"/>
            </w:tcBorders>
            <w:shd w:val="clear" w:color="auto" w:fill="auto"/>
            <w:noWrap/>
            <w:vAlign w:val="center"/>
          </w:tcPr>
          <w:p w14:paraId="16A31B8A">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FC624E9">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27A113A9">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3AA29BEA">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2E3B83F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C8455C3">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38A84C3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金额单位：万元</w:t>
            </w:r>
          </w:p>
        </w:tc>
      </w:tr>
      <w:tr w14:paraId="07EF0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2A8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基本情况</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61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项目名称</w:t>
            </w:r>
          </w:p>
        </w:tc>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B4D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  融媒体中心场地租赁费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60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实施(主管）单位</w:t>
            </w:r>
          </w:p>
        </w:tc>
        <w:tc>
          <w:tcPr>
            <w:tcW w:w="2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76E2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石家庄市鹿泉区融媒体中心</w:t>
            </w:r>
          </w:p>
        </w:tc>
      </w:tr>
      <w:tr w14:paraId="65AE7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FFE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二、预算执行情况</w:t>
            </w:r>
          </w:p>
        </w:tc>
        <w:tc>
          <w:tcPr>
            <w:tcW w:w="1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C78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预算安排情况（调整后）</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C0E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资金到位情况</w:t>
            </w:r>
          </w:p>
        </w:tc>
        <w:tc>
          <w:tcPr>
            <w:tcW w:w="1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4F1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资金执行情况</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18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预算执行进度</w:t>
            </w:r>
          </w:p>
        </w:tc>
      </w:tr>
      <w:tr w14:paraId="0BBD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0D156">
            <w:pPr>
              <w:jc w:val="center"/>
              <w:rPr>
                <w:rFonts w:hint="eastAsia" w:ascii="宋体" w:hAnsi="宋体" w:eastAsia="宋体" w:cs="宋体"/>
                <w:i w:val="0"/>
                <w:iCs w:val="0"/>
                <w:color w:val="000000"/>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BCF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预算数：</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79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6FF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到位数：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D6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5AB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执行数：</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85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1AA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011F2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4D947">
            <w:pPr>
              <w:jc w:val="center"/>
              <w:rPr>
                <w:rFonts w:hint="eastAsia" w:ascii="宋体" w:hAnsi="宋体" w:eastAsia="宋体" w:cs="宋体"/>
                <w:i w:val="0"/>
                <w:iCs w:val="0"/>
                <w:color w:val="000000"/>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83BB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BB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721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783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84A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37C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w:t>
            </w: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2537">
            <w:pPr>
              <w:jc w:val="center"/>
              <w:rPr>
                <w:rFonts w:hint="eastAsia" w:ascii="宋体" w:hAnsi="宋体" w:eastAsia="宋体" w:cs="宋体"/>
                <w:i w:val="0"/>
                <w:iCs w:val="0"/>
                <w:color w:val="000000"/>
                <w:sz w:val="20"/>
                <w:szCs w:val="20"/>
                <w:highlight w:val="none"/>
                <w:u w:val="none"/>
              </w:rPr>
            </w:pPr>
          </w:p>
        </w:tc>
      </w:tr>
      <w:tr w14:paraId="0AB53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525E4">
            <w:pPr>
              <w:jc w:val="center"/>
              <w:rPr>
                <w:rFonts w:hint="eastAsia" w:ascii="宋体" w:hAnsi="宋体" w:eastAsia="宋体" w:cs="宋体"/>
                <w:i w:val="0"/>
                <w:iCs w:val="0"/>
                <w:color w:val="000000"/>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25D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241F">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F55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89F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491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9A2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E6F73">
            <w:pPr>
              <w:jc w:val="center"/>
              <w:rPr>
                <w:rFonts w:hint="eastAsia" w:ascii="宋体" w:hAnsi="宋体" w:eastAsia="宋体" w:cs="宋体"/>
                <w:i w:val="0"/>
                <w:iCs w:val="0"/>
                <w:color w:val="000000"/>
                <w:sz w:val="20"/>
                <w:szCs w:val="20"/>
                <w:highlight w:val="none"/>
                <w:u w:val="none"/>
              </w:rPr>
            </w:pPr>
          </w:p>
        </w:tc>
      </w:tr>
      <w:tr w14:paraId="15FE1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1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AAB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三、目标完成情况</w:t>
            </w:r>
          </w:p>
        </w:tc>
        <w:tc>
          <w:tcPr>
            <w:tcW w:w="2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E294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年度预期目标</w:t>
            </w:r>
          </w:p>
        </w:tc>
        <w:tc>
          <w:tcPr>
            <w:tcW w:w="23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3459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具体完成情况</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76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总体完成率</w:t>
            </w:r>
          </w:p>
        </w:tc>
      </w:tr>
      <w:tr w14:paraId="62A79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61D7A">
            <w:pPr>
              <w:jc w:val="center"/>
              <w:rPr>
                <w:rFonts w:hint="eastAsia" w:ascii="宋体" w:hAnsi="宋体" w:eastAsia="宋体" w:cs="宋体"/>
                <w:i w:val="0"/>
                <w:iCs w:val="0"/>
                <w:color w:val="000000"/>
                <w:sz w:val="20"/>
                <w:szCs w:val="20"/>
                <w:highlight w:val="none"/>
                <w:u w:val="none"/>
              </w:rPr>
            </w:pPr>
          </w:p>
        </w:tc>
        <w:tc>
          <w:tcPr>
            <w:tcW w:w="224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85FC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为融媒体中心提供5500平方米办公场地，用于新闻指挥调度中心、新闻演播室、多功能厅、融媒体开放式采编区、录音间等办公场所。  </w:t>
            </w:r>
          </w:p>
        </w:tc>
        <w:tc>
          <w:tcPr>
            <w:tcW w:w="230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E74E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为融媒体中心提供5500平方米办公场地，用于新闻指挥调度中心、新闻演播室、多功能厅、融媒体开放式采编区、录音间等办公场所。  </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0D3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0FB72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F30A8">
            <w:pPr>
              <w:jc w:val="center"/>
              <w:rPr>
                <w:rFonts w:hint="eastAsia" w:ascii="宋体" w:hAnsi="宋体" w:eastAsia="宋体" w:cs="宋体"/>
                <w:i w:val="0"/>
                <w:iCs w:val="0"/>
                <w:color w:val="000000"/>
                <w:sz w:val="20"/>
                <w:szCs w:val="20"/>
                <w:highlight w:val="none"/>
                <w:u w:val="none"/>
              </w:rPr>
            </w:pPr>
          </w:p>
        </w:tc>
        <w:tc>
          <w:tcPr>
            <w:tcW w:w="22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27993">
            <w:pPr>
              <w:jc w:val="left"/>
              <w:rPr>
                <w:rFonts w:hint="eastAsia" w:ascii="宋体" w:hAnsi="宋体" w:eastAsia="宋体" w:cs="宋体"/>
                <w:i w:val="0"/>
                <w:iCs w:val="0"/>
                <w:color w:val="000000"/>
                <w:sz w:val="20"/>
                <w:szCs w:val="20"/>
                <w:highlight w:val="none"/>
                <w:u w:val="none"/>
              </w:rPr>
            </w:pPr>
          </w:p>
        </w:tc>
        <w:tc>
          <w:tcPr>
            <w:tcW w:w="230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82AB0">
            <w:pPr>
              <w:jc w:val="left"/>
              <w:rPr>
                <w:rFonts w:hint="eastAsia" w:ascii="宋体" w:hAnsi="宋体" w:eastAsia="宋体" w:cs="宋体"/>
                <w:i w:val="0"/>
                <w:iCs w:val="0"/>
                <w:color w:val="000000"/>
                <w:sz w:val="20"/>
                <w:szCs w:val="20"/>
                <w:highlight w:val="none"/>
                <w:u w:val="none"/>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D4FEE">
            <w:pPr>
              <w:jc w:val="center"/>
              <w:rPr>
                <w:rFonts w:hint="eastAsia" w:ascii="宋体" w:hAnsi="宋体" w:eastAsia="宋体" w:cs="宋体"/>
                <w:i w:val="0"/>
                <w:iCs w:val="0"/>
                <w:color w:val="000000"/>
                <w:sz w:val="20"/>
                <w:szCs w:val="20"/>
                <w:highlight w:val="none"/>
                <w:u w:val="none"/>
              </w:rPr>
            </w:pPr>
          </w:p>
        </w:tc>
      </w:tr>
      <w:tr w14:paraId="1B39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D9820">
            <w:pPr>
              <w:jc w:val="center"/>
              <w:rPr>
                <w:rFonts w:hint="eastAsia" w:ascii="宋体" w:hAnsi="宋体" w:eastAsia="宋体" w:cs="宋体"/>
                <w:i w:val="0"/>
                <w:iCs w:val="0"/>
                <w:color w:val="000000"/>
                <w:sz w:val="20"/>
                <w:szCs w:val="20"/>
                <w:highlight w:val="none"/>
                <w:u w:val="none"/>
              </w:rPr>
            </w:pPr>
          </w:p>
        </w:tc>
        <w:tc>
          <w:tcPr>
            <w:tcW w:w="224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A08BE">
            <w:pPr>
              <w:jc w:val="left"/>
              <w:rPr>
                <w:rFonts w:hint="eastAsia" w:ascii="宋体" w:hAnsi="宋体" w:eastAsia="宋体" w:cs="宋体"/>
                <w:i w:val="0"/>
                <w:iCs w:val="0"/>
                <w:color w:val="000000"/>
                <w:sz w:val="20"/>
                <w:szCs w:val="20"/>
                <w:highlight w:val="none"/>
                <w:u w:val="none"/>
              </w:rPr>
            </w:pPr>
          </w:p>
        </w:tc>
        <w:tc>
          <w:tcPr>
            <w:tcW w:w="230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92BA6">
            <w:pPr>
              <w:jc w:val="left"/>
              <w:rPr>
                <w:rFonts w:hint="eastAsia" w:ascii="宋体" w:hAnsi="宋体" w:eastAsia="宋体" w:cs="宋体"/>
                <w:i w:val="0"/>
                <w:iCs w:val="0"/>
                <w:color w:val="000000"/>
                <w:sz w:val="20"/>
                <w:szCs w:val="20"/>
                <w:highlight w:val="none"/>
                <w:u w:val="none"/>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0E69A">
            <w:pPr>
              <w:jc w:val="center"/>
              <w:rPr>
                <w:rFonts w:hint="eastAsia" w:ascii="宋体" w:hAnsi="宋体" w:eastAsia="宋体" w:cs="宋体"/>
                <w:i w:val="0"/>
                <w:iCs w:val="0"/>
                <w:color w:val="000000"/>
                <w:sz w:val="20"/>
                <w:szCs w:val="20"/>
                <w:highlight w:val="none"/>
                <w:u w:val="none"/>
              </w:rPr>
            </w:pPr>
          </w:p>
        </w:tc>
      </w:tr>
      <w:tr w14:paraId="0E1E9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E18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四、</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年度绩效指标完成情况</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412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一级指标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50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二级指标</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9BF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三级指标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F8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预期指标值</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705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实际完成值</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8BB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自评得分</w:t>
            </w:r>
          </w:p>
        </w:tc>
      </w:tr>
      <w:tr w14:paraId="11D9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026B5">
            <w:pPr>
              <w:jc w:val="center"/>
              <w:rPr>
                <w:rFonts w:hint="eastAsia" w:ascii="宋体" w:hAnsi="宋体" w:eastAsia="宋体" w:cs="宋体"/>
                <w:i w:val="0"/>
                <w:iCs w:val="0"/>
                <w:color w:val="000000"/>
                <w:sz w:val="20"/>
                <w:szCs w:val="20"/>
                <w:highlight w:val="none"/>
                <w:u w:val="none"/>
              </w:rPr>
            </w:pPr>
          </w:p>
        </w:tc>
        <w:tc>
          <w:tcPr>
            <w:tcW w:w="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F73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产出指标（40）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1D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84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租用场地面积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097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5500平方米</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D77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5500平方米</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512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4C807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B0E7A">
            <w:pPr>
              <w:jc w:val="center"/>
              <w:rPr>
                <w:rFonts w:hint="eastAsia" w:ascii="宋体" w:hAnsi="宋体" w:eastAsia="宋体" w:cs="宋体"/>
                <w:i w:val="0"/>
                <w:iCs w:val="0"/>
                <w:color w:val="000000"/>
                <w:sz w:val="20"/>
                <w:szCs w:val="20"/>
                <w:highlight w:val="none"/>
                <w:u w:val="none"/>
              </w:rPr>
            </w:pP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D9179">
            <w:pPr>
              <w:jc w:val="center"/>
              <w:rPr>
                <w:rFonts w:hint="eastAsia" w:ascii="宋体" w:hAnsi="宋体" w:eastAsia="宋体" w:cs="宋体"/>
                <w:i w:val="0"/>
                <w:iCs w:val="0"/>
                <w:color w:val="000000"/>
                <w:sz w:val="20"/>
                <w:szCs w:val="20"/>
                <w:highlight w:val="none"/>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65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70D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运转保障率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7C3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≥95%</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8297">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100%</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7D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48243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4CE9C">
            <w:pPr>
              <w:jc w:val="center"/>
              <w:rPr>
                <w:rFonts w:hint="eastAsia" w:ascii="宋体" w:hAnsi="宋体" w:eastAsia="宋体" w:cs="宋体"/>
                <w:i w:val="0"/>
                <w:iCs w:val="0"/>
                <w:color w:val="000000"/>
                <w:sz w:val="20"/>
                <w:szCs w:val="20"/>
                <w:highlight w:val="none"/>
                <w:u w:val="none"/>
              </w:rPr>
            </w:pP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E72B1">
            <w:pPr>
              <w:jc w:val="center"/>
              <w:rPr>
                <w:rFonts w:hint="eastAsia" w:ascii="宋体" w:hAnsi="宋体" w:eastAsia="宋体" w:cs="宋体"/>
                <w:i w:val="0"/>
                <w:iCs w:val="0"/>
                <w:color w:val="000000"/>
                <w:sz w:val="20"/>
                <w:szCs w:val="20"/>
                <w:highlight w:val="none"/>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5D8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09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租用场地费用到位及时率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1D9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≥95%</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12C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100%</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23B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7A6B2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CF2AF">
            <w:pPr>
              <w:jc w:val="center"/>
              <w:rPr>
                <w:rFonts w:hint="eastAsia" w:ascii="宋体" w:hAnsi="宋体" w:eastAsia="宋体" w:cs="宋体"/>
                <w:i w:val="0"/>
                <w:iCs w:val="0"/>
                <w:color w:val="000000"/>
                <w:sz w:val="20"/>
                <w:szCs w:val="20"/>
                <w:highlight w:val="none"/>
                <w:u w:val="none"/>
              </w:rPr>
            </w:pP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5FA69">
            <w:pPr>
              <w:jc w:val="center"/>
              <w:rPr>
                <w:rFonts w:hint="eastAsia" w:ascii="宋体" w:hAnsi="宋体" w:eastAsia="宋体" w:cs="宋体"/>
                <w:i w:val="0"/>
                <w:iCs w:val="0"/>
                <w:color w:val="000000"/>
                <w:sz w:val="20"/>
                <w:szCs w:val="20"/>
                <w:highlight w:val="none"/>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C20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76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租用场地标准</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E1A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每天每平方米</w:t>
            </w:r>
            <w:r>
              <w:rPr>
                <w:rFonts w:ascii="Calibri" w:hAnsi="Calibri" w:eastAsia="宋体" w:cs="Calibri"/>
                <w:i w:val="0"/>
                <w:iCs w:val="0"/>
                <w:color w:val="000000"/>
                <w:kern w:val="0"/>
                <w:sz w:val="20"/>
                <w:szCs w:val="20"/>
                <w:highlight w:val="none"/>
                <w:u w:val="none"/>
                <w:lang w:val="en-US" w:eastAsia="zh-CN" w:bidi="ar"/>
              </w:rPr>
              <w:t>2.295</w:t>
            </w:r>
            <w:r>
              <w:rPr>
                <w:rFonts w:hint="eastAsia" w:ascii="宋体" w:hAnsi="宋体" w:eastAsia="宋体" w:cs="宋体"/>
                <w:i w:val="0"/>
                <w:iCs w:val="0"/>
                <w:color w:val="000000"/>
                <w:kern w:val="0"/>
                <w:sz w:val="20"/>
                <w:szCs w:val="20"/>
                <w:highlight w:val="none"/>
                <w:u w:val="none"/>
                <w:lang w:val="en-US" w:eastAsia="zh-CN" w:bidi="ar"/>
              </w:rPr>
              <w:t>元</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42F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每天每平方米</w:t>
            </w:r>
            <w:r>
              <w:rPr>
                <w:rFonts w:ascii="Calibri" w:hAnsi="Calibri" w:eastAsia="宋体" w:cs="Calibri"/>
                <w:i w:val="0"/>
                <w:iCs w:val="0"/>
                <w:color w:val="000000"/>
                <w:kern w:val="0"/>
                <w:sz w:val="20"/>
                <w:szCs w:val="20"/>
                <w:highlight w:val="none"/>
                <w:u w:val="none"/>
                <w:lang w:val="en-US" w:eastAsia="zh-CN" w:bidi="ar"/>
              </w:rPr>
              <w:t>2.295</w:t>
            </w:r>
            <w:r>
              <w:rPr>
                <w:rFonts w:hint="eastAsia" w:ascii="宋体" w:hAnsi="宋体" w:eastAsia="宋体" w:cs="宋体"/>
                <w:i w:val="0"/>
                <w:iCs w:val="0"/>
                <w:color w:val="000000"/>
                <w:kern w:val="0"/>
                <w:sz w:val="20"/>
                <w:szCs w:val="20"/>
                <w:highlight w:val="none"/>
                <w:u w:val="none"/>
                <w:lang w:val="en-US" w:eastAsia="zh-CN" w:bidi="ar"/>
              </w:rPr>
              <w:t>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6D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3AB01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1EACD">
            <w:pPr>
              <w:jc w:val="center"/>
              <w:rPr>
                <w:rFonts w:hint="eastAsia" w:ascii="宋体" w:hAnsi="宋体" w:eastAsia="宋体" w:cs="宋体"/>
                <w:i w:val="0"/>
                <w:iCs w:val="0"/>
                <w:color w:val="000000"/>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E2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971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90A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70/70*100%</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737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313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ACA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78F91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36984">
            <w:pPr>
              <w:jc w:val="center"/>
              <w:rPr>
                <w:rFonts w:hint="eastAsia" w:ascii="宋体" w:hAnsi="宋体" w:eastAsia="宋体" w:cs="宋体"/>
                <w:i w:val="0"/>
                <w:iCs w:val="0"/>
                <w:color w:val="000000"/>
                <w:sz w:val="20"/>
                <w:szCs w:val="20"/>
                <w:highlight w:val="none"/>
                <w:u w:val="none"/>
              </w:rPr>
            </w:pPr>
          </w:p>
        </w:tc>
        <w:tc>
          <w:tcPr>
            <w:tcW w:w="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A90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效益指标（40）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72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D8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主流价值的影响力提高</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331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显著提高</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422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显著提高</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B34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r>
      <w:tr w14:paraId="74AD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4C81">
            <w:pPr>
              <w:jc w:val="center"/>
              <w:rPr>
                <w:rFonts w:hint="eastAsia" w:ascii="宋体" w:hAnsi="宋体" w:eastAsia="宋体" w:cs="宋体"/>
                <w:i w:val="0"/>
                <w:iCs w:val="0"/>
                <w:color w:val="000000"/>
                <w:sz w:val="20"/>
                <w:szCs w:val="20"/>
                <w:highlight w:val="none"/>
                <w:u w:val="none"/>
              </w:rPr>
            </w:pP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BBBD5">
            <w:pPr>
              <w:jc w:val="center"/>
              <w:rPr>
                <w:rFonts w:hint="eastAsia" w:ascii="宋体" w:hAnsi="宋体" w:eastAsia="宋体" w:cs="宋体"/>
                <w:i w:val="0"/>
                <w:iCs w:val="0"/>
                <w:color w:val="000000"/>
                <w:sz w:val="20"/>
                <w:szCs w:val="20"/>
                <w:highlight w:val="none"/>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82E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E3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提升鹿泉的影响力</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722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明显提升</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C011">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明显提升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5C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r>
      <w:tr w14:paraId="2FFB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AE76">
            <w:pPr>
              <w:jc w:val="center"/>
              <w:rPr>
                <w:rFonts w:hint="eastAsia" w:ascii="宋体" w:hAnsi="宋体" w:eastAsia="宋体" w:cs="宋体"/>
                <w:i w:val="0"/>
                <w:iCs w:val="0"/>
                <w:color w:val="000000"/>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00F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45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08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使用人员满意度</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712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0261">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5D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035B6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CB2DC">
            <w:pPr>
              <w:jc w:val="center"/>
              <w:rPr>
                <w:rFonts w:hint="eastAsia" w:ascii="宋体" w:hAnsi="宋体" w:eastAsia="宋体" w:cs="宋体"/>
                <w:i w:val="0"/>
                <w:iCs w:val="0"/>
                <w:color w:val="000000"/>
                <w:sz w:val="20"/>
                <w:szCs w:val="20"/>
                <w:highlight w:val="none"/>
                <w:u w:val="none"/>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B2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总分</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0A43">
            <w:pPr>
              <w:jc w:val="center"/>
              <w:rPr>
                <w:rFonts w:hint="eastAsia" w:ascii="宋体" w:hAnsi="宋体" w:eastAsia="宋体" w:cs="宋体"/>
                <w:i w:val="0"/>
                <w:iCs w:val="0"/>
                <w:color w:val="000000"/>
                <w:sz w:val="20"/>
                <w:szCs w:val="20"/>
                <w:highlight w:val="none"/>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F3D1D">
            <w:pPr>
              <w:jc w:val="center"/>
              <w:rPr>
                <w:rFonts w:hint="eastAsia" w:ascii="宋体" w:hAnsi="宋体" w:eastAsia="宋体" w:cs="宋体"/>
                <w:i w:val="0"/>
                <w:iCs w:val="0"/>
                <w:color w:val="000000"/>
                <w:sz w:val="20"/>
                <w:szCs w:val="20"/>
                <w:highlight w:val="none"/>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9F6C">
            <w:pPr>
              <w:jc w:val="center"/>
              <w:rPr>
                <w:rFonts w:hint="eastAsia" w:ascii="宋体" w:hAnsi="宋体" w:eastAsia="宋体" w:cs="宋体"/>
                <w:i w:val="0"/>
                <w:iCs w:val="0"/>
                <w:color w:val="000000"/>
                <w:sz w:val="20"/>
                <w:szCs w:val="20"/>
                <w:highlight w:val="none"/>
                <w:u w:val="none"/>
              </w:rPr>
            </w:pP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FCA7">
            <w:pPr>
              <w:jc w:val="center"/>
              <w:rPr>
                <w:rFonts w:hint="eastAsia" w:ascii="宋体" w:hAnsi="宋体" w:eastAsia="宋体" w:cs="宋体"/>
                <w:i w:val="0"/>
                <w:iCs w:val="0"/>
                <w:color w:val="000000"/>
                <w:sz w:val="20"/>
                <w:szCs w:val="20"/>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129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21C8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BEF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五、</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存在问题、原因及下一步整改措施</w:t>
            </w:r>
          </w:p>
        </w:tc>
        <w:tc>
          <w:tcPr>
            <w:tcW w:w="596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A497E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进一步细化指标，完善产出指标。</w:t>
            </w:r>
          </w:p>
        </w:tc>
      </w:tr>
    </w:tbl>
    <w:p w14:paraId="1EE5CEEF">
      <w:pPr>
        <w:widowControl/>
        <w:numPr>
          <w:ilvl w:val="0"/>
          <w:numId w:val="0"/>
        </w:numPr>
        <w:spacing w:before="0" w:beforeLines="0" w:beforeAutospacing="0" w:after="0" w:afterLines="0" w:afterAutospacing="0" w:line="360" w:lineRule="auto"/>
        <w:ind w:firstLine="640" w:firstLineChars="200"/>
        <w:jc w:val="left"/>
        <w:rPr>
          <w:rFonts w:hint="default" w:ascii="Times New Roman" w:eastAsia="仿宋_GB2312"/>
          <w:b w:val="0"/>
          <w:sz w:val="32"/>
          <w:szCs w:val="32"/>
          <w:highlight w:val="none"/>
          <w:lang w:val="en-US" w:eastAsia="zh-CN"/>
        </w:rPr>
      </w:pPr>
      <w:r>
        <w:rPr>
          <w:rFonts w:hint="eastAsia" w:ascii="Times New Roman" w:eastAsia="仿宋_GB2312"/>
          <w:b w:val="0"/>
          <w:sz w:val="32"/>
          <w:szCs w:val="32"/>
          <w:highlight w:val="none"/>
          <w:lang w:val="en-US" w:eastAsia="zh-CN"/>
        </w:rPr>
        <w:t>（5）2025年原乡镇机线员生活补贴</w:t>
      </w:r>
    </w:p>
    <w:tbl>
      <w:tblPr>
        <w:tblStyle w:val="11"/>
        <w:tblW w:w="9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4"/>
        <w:gridCol w:w="639"/>
        <w:gridCol w:w="498"/>
        <w:gridCol w:w="1145"/>
        <w:gridCol w:w="969"/>
        <w:gridCol w:w="1063"/>
        <w:gridCol w:w="1063"/>
        <w:gridCol w:w="1204"/>
      </w:tblGrid>
      <w:tr w14:paraId="3B26A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160" w:type="dxa"/>
            <w:gridSpan w:val="8"/>
            <w:tcBorders>
              <w:top w:val="nil"/>
              <w:left w:val="nil"/>
              <w:bottom w:val="nil"/>
              <w:right w:val="nil"/>
            </w:tcBorders>
            <w:shd w:val="clear" w:color="auto" w:fill="auto"/>
            <w:noWrap/>
            <w:vAlign w:val="center"/>
          </w:tcPr>
          <w:p w14:paraId="3383953F">
            <w:pPr>
              <w:widowControl/>
              <w:spacing w:before="0" w:beforeLines="0" w:beforeAutospacing="0" w:after="0" w:afterLines="0" w:afterAutospacing="0" w:line="360" w:lineRule="auto"/>
              <w:ind w:firstLine="2560" w:firstLineChars="800"/>
              <w:jc w:val="left"/>
              <w:rPr>
                <w:rFonts w:ascii="方正小标宋_GBK" w:hAnsi="方正小标宋_GBK" w:eastAsia="方正小标宋_GBK" w:cs="方正小标宋_GBK"/>
                <w:i w:val="0"/>
                <w:iCs w:val="0"/>
                <w:color w:val="000000"/>
                <w:sz w:val="44"/>
                <w:szCs w:val="44"/>
                <w:highlight w:val="none"/>
                <w:u w:val="none"/>
              </w:rPr>
            </w:pPr>
            <w:r>
              <w:rPr>
                <w:rFonts w:hint="eastAsia" w:ascii="Times New Roman" w:eastAsia="仿宋_GB2312"/>
                <w:b w:val="0"/>
                <w:sz w:val="32"/>
                <w:szCs w:val="32"/>
                <w:highlight w:val="none"/>
                <w:lang w:val="en-US" w:eastAsia="zh-CN"/>
              </w:rPr>
              <w:t>区级部门预算项目绩效自评表</w:t>
            </w:r>
          </w:p>
        </w:tc>
      </w:tr>
      <w:tr w14:paraId="06A90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5811F8A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（2025年度）</w:t>
            </w:r>
          </w:p>
        </w:tc>
      </w:tr>
      <w:tr w14:paraId="6A80B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nil"/>
              <w:left w:val="nil"/>
              <w:bottom w:val="nil"/>
              <w:right w:val="nil"/>
            </w:tcBorders>
            <w:shd w:val="clear" w:color="auto" w:fill="auto"/>
            <w:noWrap/>
            <w:vAlign w:val="center"/>
          </w:tcPr>
          <w:p w14:paraId="4F99ED4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填报单位：石家庄市鹿泉区融媒体中心</w:t>
            </w:r>
          </w:p>
        </w:tc>
        <w:tc>
          <w:tcPr>
            <w:tcW w:w="0" w:type="auto"/>
            <w:tcBorders>
              <w:top w:val="nil"/>
              <w:left w:val="nil"/>
              <w:bottom w:val="nil"/>
              <w:right w:val="nil"/>
            </w:tcBorders>
            <w:shd w:val="clear" w:color="auto" w:fill="auto"/>
            <w:noWrap/>
            <w:vAlign w:val="center"/>
          </w:tcPr>
          <w:p w14:paraId="7A621994">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808701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510DC6D3">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195B2A7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6EF7C9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0EAA9CA2">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26024AC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金额单位：万元</w:t>
            </w:r>
          </w:p>
        </w:tc>
      </w:tr>
      <w:tr w14:paraId="5D2D9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D57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基本情况</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9D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项目名称</w:t>
            </w:r>
          </w:p>
        </w:tc>
        <w:tc>
          <w:tcPr>
            <w:tcW w:w="1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1D03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  2025年原乡镇机线员生活补贴</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C3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实施(主管）单位</w:t>
            </w:r>
          </w:p>
        </w:tc>
        <w:tc>
          <w:tcPr>
            <w:tcW w:w="36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E2D2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石家庄市鹿泉区融媒体中心</w:t>
            </w:r>
          </w:p>
        </w:tc>
      </w:tr>
      <w:tr w14:paraId="6DF3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331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二、预算执行情况</w:t>
            </w:r>
          </w:p>
        </w:tc>
        <w:tc>
          <w:tcPr>
            <w:tcW w:w="1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3D80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预算安排情况（调整后）</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9891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资金到位情况</w:t>
            </w:r>
          </w:p>
        </w:tc>
        <w:tc>
          <w:tcPr>
            <w:tcW w:w="2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DC38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资金执行情况</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636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预算执行进度</w:t>
            </w:r>
          </w:p>
        </w:tc>
      </w:tr>
      <w:tr w14:paraId="3099B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FA74A">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976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预算数：</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61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3D2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到位数：</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F3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091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执行数：</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11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DC3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503D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A9E0A">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599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90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98A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93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E30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A0C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w:t>
            </w: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4A436">
            <w:pPr>
              <w:jc w:val="center"/>
              <w:rPr>
                <w:rFonts w:hint="eastAsia" w:ascii="宋体" w:hAnsi="宋体" w:eastAsia="宋体" w:cs="宋体"/>
                <w:i w:val="0"/>
                <w:iCs w:val="0"/>
                <w:color w:val="000000"/>
                <w:sz w:val="20"/>
                <w:szCs w:val="20"/>
                <w:highlight w:val="none"/>
                <w:u w:val="none"/>
              </w:rPr>
            </w:pPr>
          </w:p>
        </w:tc>
      </w:tr>
      <w:tr w14:paraId="46E0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DD1C8">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A4F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5AA7">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0</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3E6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54A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81F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70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A058">
            <w:pPr>
              <w:jc w:val="center"/>
              <w:rPr>
                <w:rFonts w:hint="eastAsia" w:ascii="宋体" w:hAnsi="宋体" w:eastAsia="宋体" w:cs="宋体"/>
                <w:i w:val="0"/>
                <w:iCs w:val="0"/>
                <w:color w:val="000000"/>
                <w:sz w:val="20"/>
                <w:szCs w:val="20"/>
                <w:highlight w:val="none"/>
                <w:u w:val="none"/>
              </w:rPr>
            </w:pPr>
          </w:p>
        </w:tc>
      </w:tr>
      <w:tr w14:paraId="5EB78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CBF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三、目标完成情况</w:t>
            </w:r>
          </w:p>
        </w:tc>
        <w:tc>
          <w:tcPr>
            <w:tcW w:w="24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8AFE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年度预期目标</w:t>
            </w:r>
          </w:p>
        </w:tc>
        <w:tc>
          <w:tcPr>
            <w:tcW w:w="33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146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具体完成情况</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35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总体完成率</w:t>
            </w:r>
          </w:p>
        </w:tc>
      </w:tr>
      <w:tr w14:paraId="4AF41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776F4">
            <w:pPr>
              <w:jc w:val="center"/>
              <w:rPr>
                <w:rFonts w:hint="eastAsia" w:ascii="宋体" w:hAnsi="宋体" w:eastAsia="宋体" w:cs="宋体"/>
                <w:i w:val="0"/>
                <w:iCs w:val="0"/>
                <w:color w:val="000000"/>
                <w:sz w:val="20"/>
                <w:szCs w:val="20"/>
                <w:highlight w:val="none"/>
                <w:u w:val="none"/>
              </w:rPr>
            </w:pPr>
          </w:p>
        </w:tc>
        <w:tc>
          <w:tcPr>
            <w:tcW w:w="24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F869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通过对4名原公社广播站机线员发放生活补贴，缓解机线员生活困难，提高机线员生活水平。</w:t>
            </w:r>
          </w:p>
        </w:tc>
        <w:tc>
          <w:tcPr>
            <w:tcW w:w="33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3B12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通过对4名原公社广播站机线员发放生活补贴，缓解机线员生活困难，提高机线员生活水平。</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E20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29231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6CB94">
            <w:pPr>
              <w:jc w:val="center"/>
              <w:rPr>
                <w:rFonts w:hint="eastAsia" w:ascii="宋体" w:hAnsi="宋体" w:eastAsia="宋体" w:cs="宋体"/>
                <w:i w:val="0"/>
                <w:iCs w:val="0"/>
                <w:color w:val="000000"/>
                <w:sz w:val="20"/>
                <w:szCs w:val="20"/>
                <w:highlight w:val="none"/>
                <w:u w:val="none"/>
              </w:rPr>
            </w:pPr>
          </w:p>
        </w:tc>
        <w:tc>
          <w:tcPr>
            <w:tcW w:w="24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D34A8">
            <w:pPr>
              <w:jc w:val="left"/>
              <w:rPr>
                <w:rFonts w:hint="eastAsia" w:ascii="宋体" w:hAnsi="宋体" w:eastAsia="宋体" w:cs="宋体"/>
                <w:i w:val="0"/>
                <w:iCs w:val="0"/>
                <w:color w:val="000000"/>
                <w:sz w:val="20"/>
                <w:szCs w:val="20"/>
                <w:highlight w:val="none"/>
                <w:u w:val="none"/>
              </w:rPr>
            </w:pPr>
          </w:p>
        </w:tc>
        <w:tc>
          <w:tcPr>
            <w:tcW w:w="33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529BB">
            <w:pPr>
              <w:jc w:val="left"/>
              <w:rPr>
                <w:rFonts w:hint="eastAsia" w:ascii="宋体" w:hAnsi="宋体" w:eastAsia="宋体" w:cs="宋体"/>
                <w:i w:val="0"/>
                <w:iCs w:val="0"/>
                <w:color w:val="000000"/>
                <w:sz w:val="20"/>
                <w:szCs w:val="20"/>
                <w:highlight w:val="none"/>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DA9C2">
            <w:pPr>
              <w:jc w:val="center"/>
              <w:rPr>
                <w:rFonts w:hint="eastAsia" w:ascii="宋体" w:hAnsi="宋体" w:eastAsia="宋体" w:cs="宋体"/>
                <w:i w:val="0"/>
                <w:iCs w:val="0"/>
                <w:color w:val="000000"/>
                <w:sz w:val="20"/>
                <w:szCs w:val="20"/>
                <w:highlight w:val="none"/>
                <w:u w:val="none"/>
              </w:rPr>
            </w:pPr>
          </w:p>
        </w:tc>
      </w:tr>
      <w:tr w14:paraId="0BD6E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5B4E2">
            <w:pPr>
              <w:jc w:val="center"/>
              <w:rPr>
                <w:rFonts w:hint="eastAsia" w:ascii="宋体" w:hAnsi="宋体" w:eastAsia="宋体" w:cs="宋体"/>
                <w:i w:val="0"/>
                <w:iCs w:val="0"/>
                <w:color w:val="000000"/>
                <w:sz w:val="20"/>
                <w:szCs w:val="20"/>
                <w:highlight w:val="none"/>
                <w:u w:val="none"/>
              </w:rPr>
            </w:pPr>
          </w:p>
        </w:tc>
        <w:tc>
          <w:tcPr>
            <w:tcW w:w="24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4FB79">
            <w:pPr>
              <w:jc w:val="left"/>
              <w:rPr>
                <w:rFonts w:hint="eastAsia" w:ascii="宋体" w:hAnsi="宋体" w:eastAsia="宋体" w:cs="宋体"/>
                <w:i w:val="0"/>
                <w:iCs w:val="0"/>
                <w:color w:val="000000"/>
                <w:sz w:val="20"/>
                <w:szCs w:val="20"/>
                <w:highlight w:val="none"/>
                <w:u w:val="none"/>
              </w:rPr>
            </w:pPr>
          </w:p>
        </w:tc>
        <w:tc>
          <w:tcPr>
            <w:tcW w:w="33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1CA2F">
            <w:pPr>
              <w:jc w:val="left"/>
              <w:rPr>
                <w:rFonts w:hint="eastAsia" w:ascii="宋体" w:hAnsi="宋体" w:eastAsia="宋体" w:cs="宋体"/>
                <w:i w:val="0"/>
                <w:iCs w:val="0"/>
                <w:color w:val="000000"/>
                <w:sz w:val="20"/>
                <w:szCs w:val="20"/>
                <w:highlight w:val="none"/>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7CCAF">
            <w:pPr>
              <w:jc w:val="center"/>
              <w:rPr>
                <w:rFonts w:hint="eastAsia" w:ascii="宋体" w:hAnsi="宋体" w:eastAsia="宋体" w:cs="宋体"/>
                <w:i w:val="0"/>
                <w:iCs w:val="0"/>
                <w:color w:val="000000"/>
                <w:sz w:val="20"/>
                <w:szCs w:val="20"/>
                <w:highlight w:val="none"/>
                <w:u w:val="none"/>
              </w:rPr>
            </w:pPr>
          </w:p>
        </w:tc>
      </w:tr>
      <w:tr w14:paraId="6D83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DD9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四、</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年度绩效指标完成情况</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09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一级指标</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E3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24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三级指标</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C4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预期指标值</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51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实际完成值</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4E0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自评得分</w:t>
            </w:r>
          </w:p>
        </w:tc>
      </w:tr>
      <w:tr w14:paraId="51110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7488A">
            <w:pPr>
              <w:jc w:val="center"/>
              <w:rPr>
                <w:rFonts w:hint="eastAsia" w:ascii="宋体" w:hAnsi="宋体" w:eastAsia="宋体" w:cs="宋体"/>
                <w:i w:val="0"/>
                <w:iCs w:val="0"/>
                <w:color w:val="000000"/>
                <w:sz w:val="20"/>
                <w:szCs w:val="20"/>
                <w:highlight w:val="none"/>
                <w:u w:val="none"/>
              </w:rPr>
            </w:pPr>
          </w:p>
        </w:tc>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601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产出指标（40）</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A9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37C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机线员生活补贴人数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F9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3D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4人</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E9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6299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E2021">
            <w:pPr>
              <w:jc w:val="center"/>
              <w:rPr>
                <w:rFonts w:hint="eastAsia" w:ascii="宋体" w:hAnsi="宋体" w:eastAsia="宋体" w:cs="宋体"/>
                <w:i w:val="0"/>
                <w:iCs w:val="0"/>
                <w:color w:val="000000"/>
                <w:sz w:val="20"/>
                <w:szCs w:val="20"/>
                <w:highlight w:val="none"/>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003E7">
            <w:pPr>
              <w:jc w:val="center"/>
              <w:rPr>
                <w:rFonts w:hint="eastAsia" w:ascii="宋体" w:hAnsi="宋体" w:eastAsia="宋体" w:cs="宋体"/>
                <w:i w:val="0"/>
                <w:iCs w:val="0"/>
                <w:color w:val="000000"/>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32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02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机线员生活补贴覆盖率</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8D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2A7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79D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07D53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08588">
            <w:pPr>
              <w:jc w:val="center"/>
              <w:rPr>
                <w:rFonts w:hint="eastAsia" w:ascii="宋体" w:hAnsi="宋体" w:eastAsia="宋体" w:cs="宋体"/>
                <w:i w:val="0"/>
                <w:iCs w:val="0"/>
                <w:color w:val="000000"/>
                <w:sz w:val="20"/>
                <w:szCs w:val="20"/>
                <w:highlight w:val="none"/>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63F3A">
            <w:pPr>
              <w:jc w:val="center"/>
              <w:rPr>
                <w:rFonts w:hint="eastAsia" w:ascii="宋体" w:hAnsi="宋体" w:eastAsia="宋体" w:cs="宋体"/>
                <w:i w:val="0"/>
                <w:iCs w:val="0"/>
                <w:color w:val="000000"/>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74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6C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机线员生活补贴发放时间</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EFB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按规定时间及时发放</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27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按规定时间及时发放</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F25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0066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E694E">
            <w:pPr>
              <w:jc w:val="center"/>
              <w:rPr>
                <w:rFonts w:hint="eastAsia" w:ascii="宋体" w:hAnsi="宋体" w:eastAsia="宋体" w:cs="宋体"/>
                <w:i w:val="0"/>
                <w:iCs w:val="0"/>
                <w:color w:val="000000"/>
                <w:sz w:val="20"/>
                <w:szCs w:val="20"/>
                <w:highlight w:val="none"/>
                <w:u w:val="none"/>
              </w:rPr>
            </w:pPr>
          </w:p>
        </w:tc>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B2CAA">
            <w:pPr>
              <w:jc w:val="center"/>
              <w:rPr>
                <w:rFonts w:hint="eastAsia" w:ascii="宋体" w:hAnsi="宋体" w:eastAsia="宋体" w:cs="宋体"/>
                <w:i w:val="0"/>
                <w:iCs w:val="0"/>
                <w:color w:val="000000"/>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3E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03C4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机线员人均补贴标准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922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265元/人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EF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265元/人</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C6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07B64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1002A">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5A2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D0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FB8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1.27/1.27*100%</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F4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715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3A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467C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81807">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7D6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效益指标（40）</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DA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64B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受补贴人员生活水平提高程度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64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生活水平提高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57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生活水平提高</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13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r>
      <w:tr w14:paraId="49DE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CBF28">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11B3">
            <w:pPr>
              <w:jc w:val="center"/>
              <w:rPr>
                <w:rFonts w:hint="eastAsia" w:ascii="宋体" w:hAnsi="宋体" w:eastAsia="宋体" w:cs="宋体"/>
                <w:i w:val="0"/>
                <w:iCs w:val="0"/>
                <w:color w:val="000000"/>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85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0C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补贴资金落实情况</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FB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442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57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w:t>
            </w:r>
          </w:p>
        </w:tc>
      </w:tr>
      <w:tr w14:paraId="233AF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A1230">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6E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93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D4B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被补贴人员满意度</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6D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0C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E91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645D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CFF24">
            <w:pPr>
              <w:jc w:val="center"/>
              <w:rPr>
                <w:rFonts w:hint="eastAsia" w:ascii="宋体" w:hAnsi="宋体" w:eastAsia="宋体" w:cs="宋体"/>
                <w:i w:val="0"/>
                <w:iCs w:val="0"/>
                <w:color w:val="000000"/>
                <w:sz w:val="20"/>
                <w:szCs w:val="20"/>
                <w:highlight w:val="none"/>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5AA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总分</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6A58">
            <w:pPr>
              <w:jc w:val="center"/>
              <w:rPr>
                <w:rFonts w:hint="eastAsia" w:ascii="宋体" w:hAnsi="宋体" w:eastAsia="宋体" w:cs="宋体"/>
                <w:i w:val="0"/>
                <w:iCs w:val="0"/>
                <w:color w:val="000000"/>
                <w:sz w:val="20"/>
                <w:szCs w:val="20"/>
                <w:highlight w:val="none"/>
                <w:u w:val="none"/>
              </w:rPr>
            </w:pP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2FA4F">
            <w:pPr>
              <w:jc w:val="center"/>
              <w:rPr>
                <w:rFonts w:hint="eastAsia" w:ascii="宋体" w:hAnsi="宋体" w:eastAsia="宋体" w:cs="宋体"/>
                <w:i w:val="0"/>
                <w:iCs w:val="0"/>
                <w:color w:val="000000"/>
                <w:sz w:val="20"/>
                <w:szCs w:val="20"/>
                <w:highlight w:val="none"/>
                <w:u w:val="none"/>
              </w:rPr>
            </w:pP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D18E">
            <w:pPr>
              <w:jc w:val="center"/>
              <w:rPr>
                <w:rFonts w:hint="eastAsia" w:ascii="宋体" w:hAnsi="宋体" w:eastAsia="宋体" w:cs="宋体"/>
                <w:i w:val="0"/>
                <w:iCs w:val="0"/>
                <w:color w:val="000000"/>
                <w:sz w:val="20"/>
                <w:szCs w:val="20"/>
                <w:highlight w:val="none"/>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0EF8">
            <w:pPr>
              <w:jc w:val="center"/>
              <w:rPr>
                <w:rFonts w:hint="eastAsia" w:ascii="宋体" w:hAnsi="宋体" w:eastAsia="宋体" w:cs="宋体"/>
                <w:i w:val="0"/>
                <w:iCs w:val="0"/>
                <w:color w:val="000000"/>
                <w:sz w:val="20"/>
                <w:szCs w:val="20"/>
                <w:highlight w:val="none"/>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71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14DD6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5E9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五、</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存在问题、原因及下一步整改措施</w:t>
            </w:r>
          </w:p>
        </w:tc>
        <w:tc>
          <w:tcPr>
            <w:tcW w:w="683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5D32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进一步细化指标，完善产出指标。</w:t>
            </w:r>
          </w:p>
        </w:tc>
      </w:tr>
    </w:tbl>
    <w:p w14:paraId="206D7D2C">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highlight w:val="none"/>
          <w:lang w:eastAsia="zh-CN"/>
        </w:rPr>
      </w:pPr>
      <w:r>
        <w:rPr>
          <w:rFonts w:hint="eastAsia" w:ascii="Times New Roman" w:eastAsia="仿宋_GB2312"/>
          <w:sz w:val="32"/>
          <w:szCs w:val="32"/>
          <w:highlight w:val="none"/>
          <w:lang w:eastAsia="zh-CN"/>
        </w:rPr>
        <w:t>（</w:t>
      </w:r>
      <w:r>
        <w:rPr>
          <w:rFonts w:hint="eastAsia" w:ascii="Times New Roman" w:eastAsia="仿宋_GB2312"/>
          <w:sz w:val="32"/>
          <w:szCs w:val="32"/>
          <w:highlight w:val="none"/>
          <w:lang w:val="en-US" w:eastAsia="zh-CN"/>
        </w:rPr>
        <w:t>6</w:t>
      </w:r>
      <w:r>
        <w:rPr>
          <w:rFonts w:hint="eastAsia" w:ascii="Times New Roman" w:eastAsia="仿宋_GB2312"/>
          <w:sz w:val="32"/>
          <w:szCs w:val="32"/>
          <w:highlight w:val="none"/>
          <w:lang w:eastAsia="zh-CN"/>
        </w:rPr>
        <w:t>）</w:t>
      </w:r>
      <w:r>
        <w:rPr>
          <w:rFonts w:hint="eastAsia" w:ascii="Times New Roman" w:eastAsia="仿宋_GB2312"/>
          <w:b w:val="0"/>
          <w:sz w:val="32"/>
          <w:szCs w:val="32"/>
          <w:highlight w:val="none"/>
          <w:lang w:val="en-US" w:eastAsia="zh-CN"/>
        </w:rPr>
        <w:t>冀云县级平台基础资源费</w:t>
      </w:r>
    </w:p>
    <w:tbl>
      <w:tblPr>
        <w:tblStyle w:val="11"/>
        <w:tblW w:w="9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6"/>
        <w:gridCol w:w="963"/>
        <w:gridCol w:w="548"/>
        <w:gridCol w:w="826"/>
        <w:gridCol w:w="809"/>
        <w:gridCol w:w="804"/>
        <w:gridCol w:w="802"/>
        <w:gridCol w:w="1616"/>
      </w:tblGrid>
      <w:tr w14:paraId="0E48A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9980" w:type="dxa"/>
            <w:gridSpan w:val="8"/>
            <w:tcBorders>
              <w:top w:val="nil"/>
              <w:left w:val="nil"/>
              <w:bottom w:val="nil"/>
              <w:right w:val="nil"/>
            </w:tcBorders>
            <w:shd w:val="clear" w:color="auto" w:fill="auto"/>
            <w:noWrap/>
            <w:vAlign w:val="center"/>
          </w:tcPr>
          <w:p w14:paraId="60A8EAD1">
            <w:pPr>
              <w:widowControl/>
              <w:spacing w:before="0" w:beforeLines="0" w:beforeAutospacing="0" w:after="0" w:afterLines="0" w:afterAutospacing="0" w:line="360" w:lineRule="auto"/>
              <w:ind w:firstLine="2560" w:firstLineChars="800"/>
              <w:jc w:val="left"/>
              <w:rPr>
                <w:rFonts w:ascii="方正小标宋_GBK" w:hAnsi="方正小标宋_GBK" w:eastAsia="方正小标宋_GBK" w:cs="方正小标宋_GBK"/>
                <w:i w:val="0"/>
                <w:iCs w:val="0"/>
                <w:color w:val="000000"/>
                <w:sz w:val="44"/>
                <w:szCs w:val="44"/>
                <w:highlight w:val="none"/>
                <w:u w:val="none"/>
              </w:rPr>
            </w:pPr>
            <w:r>
              <w:rPr>
                <w:rFonts w:hint="eastAsia" w:ascii="Times New Roman" w:eastAsia="仿宋_GB2312"/>
                <w:b w:val="0"/>
                <w:sz w:val="32"/>
                <w:szCs w:val="32"/>
                <w:highlight w:val="none"/>
                <w:lang w:val="en-US" w:eastAsia="zh-CN"/>
              </w:rPr>
              <w:t>区级部门预算项目绩效自评表</w:t>
            </w:r>
          </w:p>
        </w:tc>
      </w:tr>
      <w:tr w14:paraId="2CA7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0" w:type="auto"/>
            <w:gridSpan w:val="8"/>
            <w:tcBorders>
              <w:top w:val="nil"/>
              <w:left w:val="nil"/>
              <w:bottom w:val="nil"/>
              <w:right w:val="nil"/>
            </w:tcBorders>
            <w:shd w:val="clear" w:color="auto" w:fill="auto"/>
            <w:noWrap/>
            <w:vAlign w:val="bottom"/>
          </w:tcPr>
          <w:p w14:paraId="7294683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（2025年度）</w:t>
            </w:r>
          </w:p>
        </w:tc>
      </w:tr>
      <w:tr w14:paraId="0A81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0" w:type="auto"/>
            <w:tcBorders>
              <w:top w:val="nil"/>
              <w:left w:val="nil"/>
              <w:bottom w:val="nil"/>
              <w:right w:val="nil"/>
            </w:tcBorders>
            <w:shd w:val="clear" w:color="auto" w:fill="auto"/>
            <w:noWrap/>
            <w:vAlign w:val="center"/>
          </w:tcPr>
          <w:p w14:paraId="73BE7BF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填报单位：石家庄市鹿泉区融媒体中心</w:t>
            </w:r>
          </w:p>
        </w:tc>
        <w:tc>
          <w:tcPr>
            <w:tcW w:w="0" w:type="auto"/>
            <w:tcBorders>
              <w:top w:val="nil"/>
              <w:left w:val="nil"/>
              <w:bottom w:val="nil"/>
              <w:right w:val="nil"/>
            </w:tcBorders>
            <w:shd w:val="clear" w:color="auto" w:fill="auto"/>
            <w:noWrap/>
            <w:vAlign w:val="center"/>
          </w:tcPr>
          <w:p w14:paraId="15F52159">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18D62D5C">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2C72F630">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2EC89EEF">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CB3926C">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6A68C159">
            <w:pPr>
              <w:jc w:val="center"/>
              <w:rPr>
                <w:rFonts w:hint="eastAsia" w:ascii="宋体" w:hAnsi="宋体" w:eastAsia="宋体" w:cs="宋体"/>
                <w:i w:val="0"/>
                <w:iCs w:val="0"/>
                <w:color w:val="000000"/>
                <w:sz w:val="20"/>
                <w:szCs w:val="20"/>
                <w:highlight w:val="none"/>
                <w:u w:val="none"/>
              </w:rPr>
            </w:pPr>
          </w:p>
        </w:tc>
        <w:tc>
          <w:tcPr>
            <w:tcW w:w="0" w:type="auto"/>
            <w:tcBorders>
              <w:top w:val="nil"/>
              <w:left w:val="nil"/>
              <w:bottom w:val="nil"/>
              <w:right w:val="nil"/>
            </w:tcBorders>
            <w:shd w:val="clear" w:color="auto" w:fill="auto"/>
            <w:noWrap/>
            <w:vAlign w:val="center"/>
          </w:tcPr>
          <w:p w14:paraId="785D1C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金额单位：万元</w:t>
            </w:r>
          </w:p>
        </w:tc>
      </w:tr>
      <w:tr w14:paraId="72C04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B9C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基本情况</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07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项目名称</w:t>
            </w:r>
          </w:p>
        </w:tc>
        <w:tc>
          <w:tcPr>
            <w:tcW w:w="17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F87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  冀云县级平台基础资源费</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DD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实施(主管）单位</w:t>
            </w:r>
          </w:p>
        </w:tc>
        <w:tc>
          <w:tcPr>
            <w:tcW w:w="32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1D2C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石家庄市鹿泉区融媒体中心</w:t>
            </w:r>
          </w:p>
        </w:tc>
      </w:tr>
      <w:tr w14:paraId="7A5B1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8BD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二、预算执行情况</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0CF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预算安排情况（调整后）</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CC6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资金到位情况</w:t>
            </w:r>
          </w:p>
        </w:tc>
        <w:tc>
          <w:tcPr>
            <w:tcW w:w="18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C46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资金执行情况</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954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预算执行进度</w:t>
            </w:r>
          </w:p>
        </w:tc>
      </w:tr>
      <w:tr w14:paraId="4FD8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FB9FD">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286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预算数：</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FEB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096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到位数：</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E21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173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执行数：</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B4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13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307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500F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97242">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872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64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A9A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F00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DE0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其中：                     财政资金</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6A3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1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8B0D3">
            <w:pPr>
              <w:jc w:val="center"/>
              <w:rPr>
                <w:rFonts w:hint="eastAsia" w:ascii="宋体" w:hAnsi="宋体" w:eastAsia="宋体" w:cs="宋体"/>
                <w:i w:val="0"/>
                <w:iCs w:val="0"/>
                <w:color w:val="000000"/>
                <w:sz w:val="20"/>
                <w:szCs w:val="20"/>
                <w:highlight w:val="none"/>
                <w:u w:val="none"/>
              </w:rPr>
            </w:pPr>
          </w:p>
        </w:tc>
      </w:tr>
      <w:tr w14:paraId="09F8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C4B8B">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07F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C721">
            <w:pPr>
              <w:keepNext w:val="0"/>
              <w:keepLines w:val="0"/>
              <w:widowControl/>
              <w:suppressLineNumbers w:val="0"/>
              <w:jc w:val="center"/>
              <w:textAlignment w:val="center"/>
              <w:rPr>
                <w:rFonts w:hint="default" w:ascii="Calibri" w:hAnsi="Calibri" w:eastAsia="宋体" w:cs="Calibri"/>
                <w:i w:val="0"/>
                <w:iCs w:val="0"/>
                <w:color w:val="000000"/>
                <w:sz w:val="20"/>
                <w:szCs w:val="20"/>
                <w:highlight w:val="none"/>
                <w:u w:val="none"/>
              </w:rPr>
            </w:pPr>
            <w:r>
              <w:rPr>
                <w:rFonts w:hint="default" w:ascii="Calibri" w:hAnsi="Calibri" w:eastAsia="宋体" w:cs="Calibri"/>
                <w:i w:val="0"/>
                <w:iCs w:val="0"/>
                <w:color w:val="000000"/>
                <w:kern w:val="0"/>
                <w:sz w:val="20"/>
                <w:szCs w:val="20"/>
                <w:highlight w:val="none"/>
                <w:u w:val="none"/>
                <w:lang w:val="en-US" w:eastAsia="zh-CN" w:bidi="ar"/>
              </w:rPr>
              <w:t>0</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F49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831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176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其他</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1F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w:t>
            </w:r>
          </w:p>
        </w:tc>
        <w:tc>
          <w:tcPr>
            <w:tcW w:w="1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760B5">
            <w:pPr>
              <w:jc w:val="center"/>
              <w:rPr>
                <w:rFonts w:hint="eastAsia" w:ascii="宋体" w:hAnsi="宋体" w:eastAsia="宋体" w:cs="宋体"/>
                <w:i w:val="0"/>
                <w:iCs w:val="0"/>
                <w:color w:val="000000"/>
                <w:sz w:val="20"/>
                <w:szCs w:val="20"/>
                <w:highlight w:val="none"/>
                <w:u w:val="none"/>
              </w:rPr>
            </w:pPr>
          </w:p>
        </w:tc>
      </w:tr>
      <w:tr w14:paraId="6A220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3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A8F2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三、目标完成情况</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ECE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年度预期目标</w:t>
            </w:r>
          </w:p>
        </w:tc>
        <w:tc>
          <w:tcPr>
            <w:tcW w:w="28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3AF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具体完成情况</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5C8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总体完成率</w:t>
            </w:r>
          </w:p>
        </w:tc>
      </w:tr>
      <w:tr w14:paraId="75797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BE0E4">
            <w:pPr>
              <w:jc w:val="center"/>
              <w:rPr>
                <w:rFonts w:hint="eastAsia" w:ascii="宋体" w:hAnsi="宋体" w:eastAsia="宋体" w:cs="宋体"/>
                <w:i w:val="0"/>
                <w:iCs w:val="0"/>
                <w:color w:val="000000"/>
                <w:sz w:val="20"/>
                <w:szCs w:val="20"/>
                <w:highlight w:val="none"/>
                <w:u w:val="none"/>
              </w:rPr>
            </w:pPr>
          </w:p>
        </w:tc>
        <w:tc>
          <w:tcPr>
            <w:tcW w:w="27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6751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通过缴纳冀云县级平台基础资源费，保障冀云鹿泉平台云直播及客户端的平稳、健康、可持续运行，提升媒体宣传报道能力。     </w:t>
            </w:r>
          </w:p>
        </w:tc>
        <w:tc>
          <w:tcPr>
            <w:tcW w:w="28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901D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 xml:space="preserve">通过缴纳冀云县级平台基础资源费，保障冀云鹿泉平台云直播及客户端的平稳、健康、可持续运行，提升媒体宣传报道能力。     </w:t>
            </w:r>
          </w:p>
        </w:tc>
        <w:tc>
          <w:tcPr>
            <w:tcW w:w="13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DEEF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48F7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95C17">
            <w:pPr>
              <w:jc w:val="center"/>
              <w:rPr>
                <w:rFonts w:hint="eastAsia" w:ascii="宋体" w:hAnsi="宋体" w:eastAsia="宋体" w:cs="宋体"/>
                <w:i w:val="0"/>
                <w:iCs w:val="0"/>
                <w:color w:val="000000"/>
                <w:sz w:val="20"/>
                <w:szCs w:val="20"/>
                <w:highlight w:val="none"/>
                <w:u w:val="none"/>
              </w:rPr>
            </w:pPr>
          </w:p>
        </w:tc>
        <w:tc>
          <w:tcPr>
            <w:tcW w:w="27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72D1D">
            <w:pPr>
              <w:jc w:val="left"/>
              <w:rPr>
                <w:rFonts w:hint="eastAsia" w:ascii="宋体" w:hAnsi="宋体" w:eastAsia="宋体" w:cs="宋体"/>
                <w:i w:val="0"/>
                <w:iCs w:val="0"/>
                <w:color w:val="000000"/>
                <w:sz w:val="20"/>
                <w:szCs w:val="20"/>
                <w:highlight w:val="none"/>
                <w:u w:val="none"/>
              </w:rPr>
            </w:pPr>
          </w:p>
        </w:tc>
        <w:tc>
          <w:tcPr>
            <w:tcW w:w="28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27C5B">
            <w:pPr>
              <w:jc w:val="left"/>
              <w:rPr>
                <w:rFonts w:hint="eastAsia" w:ascii="宋体" w:hAnsi="宋体" w:eastAsia="宋体" w:cs="宋体"/>
                <w:i w:val="0"/>
                <w:iCs w:val="0"/>
                <w:color w:val="000000"/>
                <w:sz w:val="20"/>
                <w:szCs w:val="20"/>
                <w:highlight w:val="none"/>
                <w:u w:val="none"/>
              </w:rPr>
            </w:pPr>
          </w:p>
        </w:tc>
        <w:tc>
          <w:tcPr>
            <w:tcW w:w="1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F94F9">
            <w:pPr>
              <w:jc w:val="center"/>
              <w:rPr>
                <w:rFonts w:hint="eastAsia" w:ascii="宋体" w:hAnsi="宋体" w:eastAsia="宋体" w:cs="宋体"/>
                <w:i w:val="0"/>
                <w:iCs w:val="0"/>
                <w:color w:val="000000"/>
                <w:sz w:val="20"/>
                <w:szCs w:val="20"/>
                <w:highlight w:val="none"/>
                <w:u w:val="none"/>
              </w:rPr>
            </w:pPr>
          </w:p>
        </w:tc>
      </w:tr>
      <w:tr w14:paraId="257F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5693">
            <w:pPr>
              <w:jc w:val="center"/>
              <w:rPr>
                <w:rFonts w:hint="eastAsia" w:ascii="宋体" w:hAnsi="宋体" w:eastAsia="宋体" w:cs="宋体"/>
                <w:i w:val="0"/>
                <w:iCs w:val="0"/>
                <w:color w:val="000000"/>
                <w:sz w:val="20"/>
                <w:szCs w:val="20"/>
                <w:highlight w:val="none"/>
                <w:u w:val="none"/>
              </w:rPr>
            </w:pPr>
          </w:p>
        </w:tc>
        <w:tc>
          <w:tcPr>
            <w:tcW w:w="27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81CA4">
            <w:pPr>
              <w:jc w:val="left"/>
              <w:rPr>
                <w:rFonts w:hint="eastAsia" w:ascii="宋体" w:hAnsi="宋体" w:eastAsia="宋体" w:cs="宋体"/>
                <w:i w:val="0"/>
                <w:iCs w:val="0"/>
                <w:color w:val="000000"/>
                <w:sz w:val="20"/>
                <w:szCs w:val="20"/>
                <w:highlight w:val="none"/>
                <w:u w:val="none"/>
              </w:rPr>
            </w:pPr>
          </w:p>
        </w:tc>
        <w:tc>
          <w:tcPr>
            <w:tcW w:w="28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A365A">
            <w:pPr>
              <w:jc w:val="left"/>
              <w:rPr>
                <w:rFonts w:hint="eastAsia" w:ascii="宋体" w:hAnsi="宋体" w:eastAsia="宋体" w:cs="宋体"/>
                <w:i w:val="0"/>
                <w:iCs w:val="0"/>
                <w:color w:val="000000"/>
                <w:sz w:val="20"/>
                <w:szCs w:val="20"/>
                <w:highlight w:val="none"/>
                <w:u w:val="none"/>
              </w:rPr>
            </w:pPr>
          </w:p>
        </w:tc>
        <w:tc>
          <w:tcPr>
            <w:tcW w:w="1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451F5">
            <w:pPr>
              <w:jc w:val="center"/>
              <w:rPr>
                <w:rFonts w:hint="eastAsia" w:ascii="宋体" w:hAnsi="宋体" w:eastAsia="宋体" w:cs="宋体"/>
                <w:i w:val="0"/>
                <w:iCs w:val="0"/>
                <w:color w:val="000000"/>
                <w:sz w:val="20"/>
                <w:szCs w:val="20"/>
                <w:highlight w:val="none"/>
                <w:u w:val="none"/>
              </w:rPr>
            </w:pPr>
          </w:p>
        </w:tc>
      </w:tr>
      <w:tr w14:paraId="79507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E26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四、</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年度绩效指标完成情况</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D2E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一级指标</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33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二级指标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2ECB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三级指标</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48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预期指标值</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29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实际完成值</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A1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自评得分</w:t>
            </w:r>
          </w:p>
        </w:tc>
      </w:tr>
      <w:tr w14:paraId="4E2CB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48C07">
            <w:pPr>
              <w:jc w:val="center"/>
              <w:rPr>
                <w:rFonts w:hint="eastAsia" w:ascii="宋体" w:hAnsi="宋体" w:eastAsia="宋体" w:cs="宋体"/>
                <w:i w:val="0"/>
                <w:iCs w:val="0"/>
                <w:color w:val="000000"/>
                <w:sz w:val="20"/>
                <w:szCs w:val="20"/>
                <w:highlight w:val="none"/>
                <w:u w:val="none"/>
              </w:rPr>
            </w:pPr>
          </w:p>
        </w:tc>
        <w:tc>
          <w:tcPr>
            <w:tcW w:w="9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C9E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产出指标（40）</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A4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80D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冀云融媒体平台数量</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D0B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1个</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0C0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1个</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3F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401A5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D8BCB">
            <w:pPr>
              <w:jc w:val="center"/>
              <w:rPr>
                <w:rFonts w:hint="eastAsia" w:ascii="宋体" w:hAnsi="宋体" w:eastAsia="宋体" w:cs="宋体"/>
                <w:i w:val="0"/>
                <w:iCs w:val="0"/>
                <w:color w:val="000000"/>
                <w:sz w:val="20"/>
                <w:szCs w:val="20"/>
                <w:highlight w:val="none"/>
                <w:u w:val="none"/>
              </w:rPr>
            </w:pPr>
          </w:p>
        </w:tc>
        <w:tc>
          <w:tcPr>
            <w:tcW w:w="9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38A83">
            <w:pPr>
              <w:jc w:val="center"/>
              <w:rPr>
                <w:rFonts w:hint="eastAsia" w:ascii="宋体" w:hAnsi="宋体" w:eastAsia="宋体" w:cs="宋体"/>
                <w:i w:val="0"/>
                <w:iCs w:val="0"/>
                <w:color w:val="000000"/>
                <w:sz w:val="20"/>
                <w:szCs w:val="20"/>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CD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数量指标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F83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云直播活动数量（场次）</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1C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≥40场次</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503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68场次</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2C9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2973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CDE9C">
            <w:pPr>
              <w:jc w:val="center"/>
              <w:rPr>
                <w:rFonts w:hint="eastAsia" w:ascii="宋体" w:hAnsi="宋体" w:eastAsia="宋体" w:cs="宋体"/>
                <w:i w:val="0"/>
                <w:iCs w:val="0"/>
                <w:color w:val="000000"/>
                <w:sz w:val="20"/>
                <w:szCs w:val="20"/>
                <w:highlight w:val="none"/>
                <w:u w:val="none"/>
              </w:rPr>
            </w:pPr>
          </w:p>
        </w:tc>
        <w:tc>
          <w:tcPr>
            <w:tcW w:w="9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A5B9D">
            <w:pPr>
              <w:jc w:val="center"/>
              <w:rPr>
                <w:rFonts w:hint="eastAsia" w:ascii="宋体" w:hAnsi="宋体" w:eastAsia="宋体" w:cs="宋体"/>
                <w:i w:val="0"/>
                <w:iCs w:val="0"/>
                <w:color w:val="000000"/>
                <w:sz w:val="20"/>
                <w:szCs w:val="20"/>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96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质量指标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87C6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云直播活动完成率</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24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37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D7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41A6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70272">
            <w:pPr>
              <w:jc w:val="center"/>
              <w:rPr>
                <w:rFonts w:hint="eastAsia" w:ascii="宋体" w:hAnsi="宋体" w:eastAsia="宋体" w:cs="宋体"/>
                <w:i w:val="0"/>
                <w:iCs w:val="0"/>
                <w:color w:val="000000"/>
                <w:sz w:val="20"/>
                <w:szCs w:val="20"/>
                <w:highlight w:val="none"/>
                <w:u w:val="none"/>
              </w:rPr>
            </w:pPr>
          </w:p>
        </w:tc>
        <w:tc>
          <w:tcPr>
            <w:tcW w:w="9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C57A9">
            <w:pPr>
              <w:jc w:val="center"/>
              <w:rPr>
                <w:rFonts w:hint="eastAsia" w:ascii="宋体" w:hAnsi="宋体" w:eastAsia="宋体" w:cs="宋体"/>
                <w:i w:val="0"/>
                <w:iCs w:val="0"/>
                <w:color w:val="000000"/>
                <w:sz w:val="20"/>
                <w:szCs w:val="20"/>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A3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时效指标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23A1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云直播活动信号响应时间</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E8E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≤20秒</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38E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15秒</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F0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3E9B3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2B6F0">
            <w:pPr>
              <w:jc w:val="center"/>
              <w:rPr>
                <w:rFonts w:hint="eastAsia" w:ascii="宋体" w:hAnsi="宋体" w:eastAsia="宋体" w:cs="宋体"/>
                <w:i w:val="0"/>
                <w:iCs w:val="0"/>
                <w:color w:val="000000"/>
                <w:sz w:val="20"/>
                <w:szCs w:val="20"/>
                <w:highlight w:val="none"/>
                <w:u w:val="none"/>
              </w:rPr>
            </w:pPr>
          </w:p>
        </w:tc>
        <w:tc>
          <w:tcPr>
            <w:tcW w:w="9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C4031">
            <w:pPr>
              <w:jc w:val="center"/>
              <w:rPr>
                <w:rFonts w:hint="eastAsia" w:ascii="宋体" w:hAnsi="宋体" w:eastAsia="宋体" w:cs="宋体"/>
                <w:i w:val="0"/>
                <w:iCs w:val="0"/>
                <w:color w:val="000000"/>
                <w:sz w:val="20"/>
                <w:szCs w:val="20"/>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69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成本指标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9F1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冀云融媒体平台基础资源使用成本</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F7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≤20万元/年</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6E3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10万元/年</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5E5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7D771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A417A">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D6B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8BD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预算执行率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2A1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10/10*100%</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71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43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A5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73EDF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8AA63">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512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效益指标（40）</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75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可持续影响指标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0E8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促进媒体宣传效果提升</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28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长期提升</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BF5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长期提升</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A9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40</w:t>
            </w:r>
          </w:p>
        </w:tc>
      </w:tr>
      <w:tr w14:paraId="21ADB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75D5B">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F2C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（10分）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58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满意度指标</w:t>
            </w: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989A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冀云平台使用人员满意度</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EB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02F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≥95%</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9D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w:t>
            </w:r>
          </w:p>
        </w:tc>
      </w:tr>
      <w:tr w14:paraId="2D7D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3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1A4B">
            <w:pPr>
              <w:jc w:val="center"/>
              <w:rPr>
                <w:rFonts w:hint="eastAsia" w:ascii="宋体" w:hAnsi="宋体" w:eastAsia="宋体" w:cs="宋体"/>
                <w:i w:val="0"/>
                <w:iCs w:val="0"/>
                <w:color w:val="000000"/>
                <w:sz w:val="20"/>
                <w:szCs w:val="20"/>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7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总分</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42DD">
            <w:pPr>
              <w:jc w:val="center"/>
              <w:rPr>
                <w:rFonts w:hint="eastAsia" w:ascii="宋体" w:hAnsi="宋体" w:eastAsia="宋体" w:cs="宋体"/>
                <w:i w:val="0"/>
                <w:iCs w:val="0"/>
                <w:color w:val="000000"/>
                <w:sz w:val="20"/>
                <w:szCs w:val="20"/>
                <w:highlight w:val="none"/>
                <w:u w:val="none"/>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586EA">
            <w:pPr>
              <w:jc w:val="center"/>
              <w:rPr>
                <w:rFonts w:hint="eastAsia" w:ascii="宋体" w:hAnsi="宋体" w:eastAsia="宋体" w:cs="宋体"/>
                <w:i w:val="0"/>
                <w:iCs w:val="0"/>
                <w:color w:val="000000"/>
                <w:sz w:val="20"/>
                <w:szCs w:val="20"/>
                <w:highlight w:val="none"/>
                <w:u w:val="none"/>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5D4D">
            <w:pPr>
              <w:jc w:val="center"/>
              <w:rPr>
                <w:rFonts w:hint="eastAsia" w:ascii="宋体" w:hAnsi="宋体" w:eastAsia="宋体" w:cs="宋体"/>
                <w:i w:val="0"/>
                <w:iCs w:val="0"/>
                <w:color w:val="000000"/>
                <w:sz w:val="20"/>
                <w:szCs w:val="20"/>
                <w:highlight w:val="none"/>
                <w:u w:val="none"/>
              </w:rPr>
            </w:pP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4560">
            <w:pPr>
              <w:jc w:val="center"/>
              <w:rPr>
                <w:rFonts w:hint="eastAsia" w:ascii="宋体" w:hAnsi="宋体" w:eastAsia="宋体" w:cs="宋体"/>
                <w:i w:val="0"/>
                <w:iCs w:val="0"/>
                <w:color w:val="000000"/>
                <w:sz w:val="20"/>
                <w:szCs w:val="20"/>
                <w:highlight w:val="none"/>
                <w:u w:val="none"/>
              </w:rPr>
            </w:pP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8B3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100</w:t>
            </w:r>
          </w:p>
        </w:tc>
      </w:tr>
      <w:tr w14:paraId="40903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C2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五、</w:t>
            </w:r>
            <w:r>
              <w:rPr>
                <w:rFonts w:ascii="Calibri" w:hAnsi="Calibri" w:eastAsia="宋体" w:cs="Calibri"/>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存在问题、原因及下一步整改措施</w:t>
            </w:r>
          </w:p>
        </w:tc>
        <w:tc>
          <w:tcPr>
            <w:tcW w:w="696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6EF7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进一步细化指标，完善产出指标。</w:t>
            </w:r>
          </w:p>
        </w:tc>
      </w:tr>
    </w:tbl>
    <w:p w14:paraId="61709179">
      <w:pPr>
        <w:widowControl/>
        <w:spacing w:before="0" w:beforeLines="0" w:beforeAutospacing="0" w:after="0" w:afterLines="0" w:afterAutospacing="0" w:line="360" w:lineRule="auto"/>
        <w:jc w:val="left"/>
        <w:rPr>
          <w:rFonts w:ascii="Times New Roman" w:eastAsia="仿宋_GB2312"/>
          <w:sz w:val="32"/>
          <w:szCs w:val="32"/>
          <w:highlight w:val="none"/>
        </w:rPr>
      </w:pPr>
    </w:p>
    <w:p w14:paraId="224428A3">
      <w:pPr>
        <w:widowControl/>
        <w:spacing w:before="0" w:beforeLines="0" w:beforeAutospacing="0" w:after="0" w:afterLines="0" w:afterAutospacing="0" w:line="360" w:lineRule="auto"/>
        <w:ind w:firstLine="640" w:firstLineChars="200"/>
        <w:jc w:val="left"/>
        <w:rPr>
          <w:rFonts w:ascii="Times New Roman" w:eastAsia="黑体"/>
          <w:sz w:val="32"/>
          <w:szCs w:val="32"/>
          <w:highlight w:val="none"/>
        </w:rPr>
      </w:pPr>
      <w:r>
        <w:rPr>
          <w:rFonts w:ascii="Times New Roman" w:eastAsia="黑体"/>
          <w:b w:val="0"/>
          <w:sz w:val="32"/>
          <w:szCs w:val="32"/>
          <w:highlight w:val="none"/>
        </w:rPr>
        <w:t>十、其他需要说明的情况</w:t>
      </w:r>
    </w:p>
    <w:p w14:paraId="312432C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1.本单位政府性基金预算财政拨款收入支出决算表（公开07表）、国有资本经营预算财政拨款支出决算表（公开08表）无相应收支，故空表列示。</w:t>
      </w:r>
    </w:p>
    <w:p w14:paraId="694D556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highlight w:val="none"/>
        </w:rPr>
      </w:pPr>
      <w:r>
        <w:rPr>
          <w:rFonts w:ascii="Times New Roman" w:eastAsia="仿宋_GB2312"/>
          <w:b w:val="0"/>
          <w:sz w:val="32"/>
          <w:szCs w:val="32"/>
          <w:highlight w:val="none"/>
        </w:rPr>
        <w:t>2.由于决算公开表格中金额数值应当保留两位小数，公开数据为四舍五入计算结果，个别数据合计项与分项之和存在小数点后差额，特此说明。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3AC8366B">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E3ED04">
      <w:pPr>
        <w:widowControl/>
        <w:spacing w:before="0" w:beforeLines="0" w:beforeAutospacing="0" w:after="0" w:afterLines="0" w:afterAutospacing="0" w:line="360" w:lineRule="auto"/>
        <w:jc w:val="center"/>
        <w:outlineLvl w:val="0"/>
        <w:rPr>
          <w:rFonts w:ascii="Times New Roman" w:eastAsia="黑体"/>
          <w:sz w:val="44"/>
          <w:szCs w:val="44"/>
          <w:highlight w:val="none"/>
        </w:rPr>
      </w:pPr>
      <w:r>
        <w:rPr>
          <w:rFonts w:ascii="Times New Roman" w:eastAsia="黑体"/>
          <w:b w:val="0"/>
          <w:sz w:val="44"/>
          <w:szCs w:val="44"/>
          <w:highlight w:val="none"/>
        </w:rPr>
        <w:t>第四部分 名词解释</w:t>
      </w:r>
    </w:p>
    <w:p w14:paraId="3A7DAEA7">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highlight w:val="none"/>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3B106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一、财政拨款收入：</w:t>
      </w:r>
      <w:r>
        <w:rPr>
          <w:rFonts w:ascii="Times New Roman" w:eastAsia="仿宋_GB2312"/>
          <w:b w:val="0"/>
          <w:sz w:val="32"/>
          <w:szCs w:val="32"/>
          <w:highlight w:val="none"/>
        </w:rPr>
        <w:t>指单位从同级财政部门取得的财政预算资金。</w:t>
      </w:r>
    </w:p>
    <w:p w14:paraId="6589082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二、事业收入：</w:t>
      </w:r>
      <w:r>
        <w:rPr>
          <w:rFonts w:ascii="Times New Roman" w:eastAsia="仿宋_GB2312"/>
          <w:b w:val="0"/>
          <w:sz w:val="32"/>
          <w:szCs w:val="32"/>
          <w:highlight w:val="none"/>
        </w:rPr>
        <w:t>指事业单位开展专业业务活动及辅助活动取得的收入。</w:t>
      </w:r>
    </w:p>
    <w:p w14:paraId="31B6767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三、经营收入：</w:t>
      </w:r>
      <w:r>
        <w:rPr>
          <w:rFonts w:ascii="Times New Roman" w:eastAsia="仿宋_GB2312"/>
          <w:b w:val="0"/>
          <w:sz w:val="32"/>
          <w:szCs w:val="32"/>
          <w:highlight w:val="none"/>
        </w:rPr>
        <w:t>指事业单位在专业业务活动及其辅助活动之外开展非独立核算经营活动取得的收入。</w:t>
      </w:r>
    </w:p>
    <w:p w14:paraId="2589D29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四、其他收入：</w:t>
      </w:r>
      <w:r>
        <w:rPr>
          <w:rFonts w:ascii="Times New Roman" w:eastAsia="仿宋_GB2312"/>
          <w:b w:val="0"/>
          <w:sz w:val="32"/>
          <w:szCs w:val="32"/>
          <w:highlight w:val="none"/>
        </w:rPr>
        <w:t>指单位取得的除上述收入以外的各项收入。主要是事业单位固定资产出租收入、存款利息收入等。</w:t>
      </w:r>
    </w:p>
    <w:p w14:paraId="5A0249E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五、使用非财政拨款结余（含专用结余）：</w:t>
      </w:r>
      <w:r>
        <w:rPr>
          <w:rFonts w:ascii="Times New Roman" w:eastAsia="仿宋_GB2312"/>
          <w:b w:val="0"/>
          <w:sz w:val="32"/>
          <w:szCs w:val="32"/>
          <w:highlight w:val="none"/>
        </w:rPr>
        <w:t>指事业单位按照预算管理要求使用非财政拨款结余弥补收支差额的金额，以及使用专用结余安排支出的金额。</w:t>
      </w:r>
    </w:p>
    <w:p w14:paraId="50B119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六、年初结转和结余：</w:t>
      </w:r>
      <w:r>
        <w:rPr>
          <w:rFonts w:ascii="Times New Roman" w:eastAsia="仿宋_GB2312"/>
          <w:b w:val="0"/>
          <w:sz w:val="32"/>
          <w:szCs w:val="32"/>
          <w:highlight w:val="none"/>
        </w:rPr>
        <w:t>指单位以前年度尚未完成、结转到本年仍按原规定用途继续使用的资金，或项目已完成等产生的结余资金。</w:t>
      </w:r>
    </w:p>
    <w:p w14:paraId="29CB76E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七、结余分配：</w:t>
      </w:r>
      <w:r>
        <w:rPr>
          <w:rFonts w:ascii="Times New Roman" w:eastAsia="仿宋_GB2312"/>
          <w:b w:val="0"/>
          <w:sz w:val="32"/>
          <w:szCs w:val="32"/>
          <w:highlight w:val="none"/>
        </w:rPr>
        <w:t>指事业单位按照会计制度规定缴纳的所得税、提取的专用结余以及转入非财政拨款结余的金额等。</w:t>
      </w:r>
    </w:p>
    <w:p w14:paraId="6C05540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八、年末结转和结余：</w:t>
      </w:r>
      <w:r>
        <w:rPr>
          <w:rFonts w:ascii="Times New Roman" w:eastAsia="仿宋_GB2312"/>
          <w:b w:val="0"/>
          <w:sz w:val="32"/>
          <w:szCs w:val="32"/>
          <w:highlight w:val="none"/>
        </w:rPr>
        <w:t>指单位按有关规定结转到下年或以后年度继续使用的资金，或项目已完成等产生的结余资金。</w:t>
      </w:r>
    </w:p>
    <w:p w14:paraId="77EDF35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九、基本支出：</w:t>
      </w:r>
      <w:r>
        <w:rPr>
          <w:rFonts w:ascii="Times New Roman" w:eastAsia="仿宋_GB2312"/>
          <w:b w:val="0"/>
          <w:sz w:val="32"/>
          <w:szCs w:val="32"/>
          <w:highlight w:val="none"/>
        </w:rPr>
        <w:t>指为保障机构正常运转、完成日常工作任务而发生的人员支出和公用支出。</w:t>
      </w:r>
    </w:p>
    <w:p w14:paraId="58CEEEE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十、项目支出：</w:t>
      </w:r>
      <w:r>
        <w:rPr>
          <w:rFonts w:ascii="Times New Roman" w:eastAsia="仿宋_GB2312"/>
          <w:b w:val="0"/>
          <w:sz w:val="32"/>
          <w:szCs w:val="32"/>
          <w:highlight w:val="none"/>
        </w:rPr>
        <w:t>指在基本支出之外为完成特定行政任务和事业发展目标所发生的支出。</w:t>
      </w:r>
    </w:p>
    <w:p w14:paraId="7A79A2E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十一、经营支出 ：</w:t>
      </w:r>
      <w:r>
        <w:rPr>
          <w:rFonts w:ascii="Times New Roman" w:eastAsia="仿宋_GB2312"/>
          <w:b w:val="0"/>
          <w:sz w:val="32"/>
          <w:szCs w:val="32"/>
          <w:highlight w:val="none"/>
        </w:rPr>
        <w:t>指事业单位在专业业务活动及其辅助活动之外开展非独立核算经营活动发生的支出。</w:t>
      </w:r>
    </w:p>
    <w:p w14:paraId="403DFD8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十二、基本建设支出：</w:t>
      </w:r>
      <w:r>
        <w:rPr>
          <w:rFonts w:ascii="Times New Roman" w:eastAsia="仿宋_GB2312"/>
          <w:b w:val="0"/>
          <w:sz w:val="32"/>
          <w:szCs w:val="32"/>
          <w:highlight w:val="none"/>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4958F1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十三、其他资本性支出：</w:t>
      </w:r>
      <w:r>
        <w:rPr>
          <w:rFonts w:ascii="Times New Roman" w:eastAsia="仿宋_GB2312"/>
          <w:b w:val="0"/>
          <w:sz w:val="32"/>
          <w:szCs w:val="32"/>
          <w:highlight w:val="none"/>
        </w:rPr>
        <w:t>填列由各级非发展与改革部门集中安排的用于购置固定资产、战备性和应急性储备、土地和无形资产，以及购建基础设施、大型修缮和财政支持企业更新改造所发生的支出。</w:t>
      </w:r>
    </w:p>
    <w:p w14:paraId="6F5AE12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十四、“三公”经费：</w:t>
      </w:r>
      <w:r>
        <w:rPr>
          <w:rFonts w:ascii="Times New Roman" w:eastAsia="仿宋_GB2312"/>
          <w:b w:val="0"/>
          <w:sz w:val="32"/>
          <w:szCs w:val="32"/>
          <w:highlight w:val="none"/>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1E87AA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十五、其他交通费用：</w:t>
      </w:r>
      <w:r>
        <w:rPr>
          <w:rFonts w:ascii="Times New Roman" w:eastAsia="仿宋_GB2312"/>
          <w:b w:val="0"/>
          <w:sz w:val="32"/>
          <w:szCs w:val="32"/>
          <w:highlight w:val="none"/>
        </w:rPr>
        <w:t>填列单位除公务用车运行维护费以外的其他交通费用。如公务交通补贴、租车费用、出租车费用，飞机、船舶等燃料费、维修费、保险费等。</w:t>
      </w:r>
    </w:p>
    <w:p w14:paraId="3EB80F4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十六、公务用车购置：</w:t>
      </w:r>
      <w:r>
        <w:rPr>
          <w:rFonts w:ascii="Times New Roman" w:eastAsia="仿宋_GB2312"/>
          <w:b w:val="0"/>
          <w:sz w:val="32"/>
          <w:szCs w:val="32"/>
          <w:highlight w:val="none"/>
        </w:rPr>
        <w:t>填列单位公务用车车辆购置支出（含车辆购置税、牌照费）。</w:t>
      </w:r>
    </w:p>
    <w:p w14:paraId="3D7B7F5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十七、其他交通工具购置：</w:t>
      </w:r>
      <w:r>
        <w:rPr>
          <w:rFonts w:ascii="Times New Roman" w:eastAsia="仿宋_GB2312"/>
          <w:b w:val="0"/>
          <w:sz w:val="32"/>
          <w:szCs w:val="32"/>
          <w:highlight w:val="none"/>
        </w:rPr>
        <w:t>填列单位除公务用车外的其他各类交通工具（如船舶、飞机等）购置支出（含车辆购置税、牌照费）。</w:t>
      </w:r>
    </w:p>
    <w:p w14:paraId="361152F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highlight w:val="none"/>
        </w:rPr>
      </w:pPr>
      <w:r>
        <w:rPr>
          <w:rFonts w:ascii="Times New Roman" w:eastAsia="仿宋_GB2312"/>
          <w:b/>
          <w:sz w:val="32"/>
          <w:szCs w:val="32"/>
          <w:highlight w:val="none"/>
        </w:rPr>
        <w:t>十八、机关运行经费：</w:t>
      </w:r>
      <w:r>
        <w:rPr>
          <w:rFonts w:ascii="Times New Roman" w:eastAsia="仿宋_GB2312"/>
          <w:b w:val="0"/>
          <w:sz w:val="32"/>
          <w:szCs w:val="32"/>
          <w:highlight w:val="none"/>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D53C424-48CC-41E4-BFA8-87D84D1DD18A}"/>
  </w:font>
  <w:font w:name="黑体">
    <w:panose1 w:val="02010609060101010101"/>
    <w:charset w:val="86"/>
    <w:family w:val="auto"/>
    <w:pitch w:val="default"/>
    <w:sig w:usb0="800002BF" w:usb1="38CF7CFA" w:usb2="00000016" w:usb3="00000000" w:csb0="00040001" w:csb1="00000000"/>
    <w:embedRegular r:id="rId2" w:fontKey="{A841425F-53FD-4D1F-B62D-03A7406D76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2665C4C-B149-4720-9BCF-EA76A921DD88}"/>
  </w:font>
  <w:font w:name="仿宋">
    <w:panose1 w:val="02010609060101010101"/>
    <w:charset w:val="86"/>
    <w:family w:val="modern"/>
    <w:pitch w:val="default"/>
    <w:sig w:usb0="800002BF" w:usb1="38CF7CFA" w:usb2="00000016" w:usb3="00000000" w:csb0="00040001" w:csb1="00000000"/>
    <w:embedRegular r:id="rId4" w:fontKey="{FF9FA11B-DB84-4957-A23A-BFDE98D1652E}"/>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A5877D50-13DD-49CB-9D95-8C3C0F0936A4}"/>
  </w:font>
  <w:font w:name="楷体_GB2312">
    <w:panose1 w:val="02010609030101010101"/>
    <w:charset w:val="86"/>
    <w:family w:val="auto"/>
    <w:pitch w:val="default"/>
    <w:sig w:usb0="00000001" w:usb1="080E0000" w:usb2="00000000" w:usb3="00000000" w:csb0="00040000" w:csb1="00000000"/>
    <w:embedRegular r:id="rId6" w:fontKey="{6C08DF2F-3386-4EA1-AED4-B878B87106A9}"/>
  </w:font>
  <w:font w:name="微软雅黑">
    <w:panose1 w:val="020B0503020204020204"/>
    <w:charset w:val="86"/>
    <w:family w:val="auto"/>
    <w:pitch w:val="default"/>
    <w:sig w:usb0="80000287" w:usb1="2ACF3C50" w:usb2="00000016" w:usb3="00000000" w:csb0="0004001F" w:csb1="00000000"/>
    <w:embedRegular r:id="rId7" w:fontKey="{0F250D32-6DDE-4FB9-9A12-A7F230F55E07}"/>
  </w:font>
  <w:font w:name="方正小标宋_GBK">
    <w:panose1 w:val="02000000000000000000"/>
    <w:charset w:val="86"/>
    <w:family w:val="script"/>
    <w:pitch w:val="default"/>
    <w:sig w:usb0="A00002BF" w:usb1="38CF7CFA" w:usb2="00082016" w:usb3="00000000" w:csb0="00040001" w:csb1="00000000"/>
    <w:embedRegular r:id="rId8" w:fontKey="{384F15D0-9074-4E42-B8BC-38C9C5A8BFC1}"/>
  </w:font>
  <w:font w:name="仿宋_GB2312">
    <w:panose1 w:val="02010609030101010101"/>
    <w:charset w:val="86"/>
    <w:family w:val="auto"/>
    <w:pitch w:val="default"/>
    <w:sig w:usb0="00000001" w:usb1="080E0000" w:usb2="00000000" w:usb3="00000000" w:csb0="00040000" w:csb1="00000000"/>
    <w:embedRegular r:id="rId9" w:fontKey="{7B605406-B906-4D4F-AA16-952B8EC8BBB0}"/>
  </w:font>
  <w:font w:name="ArialUnicodeMS">
    <w:altName w:val="Malgun Gothic"/>
    <w:panose1 w:val="00000000000000000000"/>
    <w:charset w:val="81"/>
    <w:family w:val="auto"/>
    <w:pitch w:val="default"/>
    <w:sig w:usb0="00000000" w:usb1="00000000" w:usb2="00000010" w:usb3="00000000" w:csb0="00080001" w:csb1="00000000"/>
    <w:embedRegular r:id="rId10" w:fontKey="{2569EC81-B41B-46FB-A314-F3F580897E46}"/>
  </w:font>
  <w:font w:name="Malgun Gothic">
    <w:panose1 w:val="020B0503020000020004"/>
    <w:charset w:val="81"/>
    <w:family w:val="auto"/>
    <w:pitch w:val="default"/>
    <w:sig w:usb0="9000002F" w:usb1="29D77CFB" w:usb2="00000012" w:usb3="00000000" w:csb0="00080001" w:csb1="00000000"/>
  </w:font>
  <w:font w:name="方正小标宋简体">
    <w:panose1 w:val="02000000000000000000"/>
    <w:charset w:val="86"/>
    <w:family w:val="auto"/>
    <w:pitch w:val="default"/>
    <w:sig w:usb0="A00002BF" w:usb1="184F6CFA" w:usb2="00000012" w:usb3="00000000" w:csb0="00040001" w:csb1="00000000"/>
    <w:embedRegular r:id="rId11" w:fontKey="{9B5B6DEF-94D8-476E-A819-6294DC4E73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B9F7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95C6B">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DE32D">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C6808">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671C4D"/>
    <w:multiLevelType w:val="singleLevel"/>
    <w:tmpl w:val="E1671C4D"/>
    <w:lvl w:ilvl="0" w:tentative="0">
      <w:start w:val="3"/>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673B4B"/>
    <w:rsid w:val="00822154"/>
    <w:rsid w:val="00C65689"/>
    <w:rsid w:val="00CC2C8E"/>
    <w:rsid w:val="011B2144"/>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5EA63E6"/>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B856CB"/>
    <w:rsid w:val="0BC56230"/>
    <w:rsid w:val="0BCF21BD"/>
    <w:rsid w:val="0C481041"/>
    <w:rsid w:val="0C4E53E8"/>
    <w:rsid w:val="0C6712D6"/>
    <w:rsid w:val="0C7F7845"/>
    <w:rsid w:val="0C9F7900"/>
    <w:rsid w:val="0CB20B1A"/>
    <w:rsid w:val="0CB23317"/>
    <w:rsid w:val="0D101068"/>
    <w:rsid w:val="0D4E13BE"/>
    <w:rsid w:val="0D7557DF"/>
    <w:rsid w:val="0D7F3123"/>
    <w:rsid w:val="0D853E34"/>
    <w:rsid w:val="0D9C2A57"/>
    <w:rsid w:val="0DA475E1"/>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2213C"/>
    <w:rsid w:val="0FAA3B86"/>
    <w:rsid w:val="10191346"/>
    <w:rsid w:val="102A01A6"/>
    <w:rsid w:val="105A290D"/>
    <w:rsid w:val="10754A6C"/>
    <w:rsid w:val="108B537D"/>
    <w:rsid w:val="10B11DB1"/>
    <w:rsid w:val="11177F57"/>
    <w:rsid w:val="11217C97"/>
    <w:rsid w:val="11223B28"/>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485552"/>
    <w:rsid w:val="1B6261C3"/>
    <w:rsid w:val="1B731730"/>
    <w:rsid w:val="1B882BB5"/>
    <w:rsid w:val="1B9B33C7"/>
    <w:rsid w:val="1B9D7FEC"/>
    <w:rsid w:val="1BA55461"/>
    <w:rsid w:val="1BE74496"/>
    <w:rsid w:val="1BFB1448"/>
    <w:rsid w:val="1C296277"/>
    <w:rsid w:val="1C3D67D1"/>
    <w:rsid w:val="1C40731A"/>
    <w:rsid w:val="1C506572"/>
    <w:rsid w:val="1C560392"/>
    <w:rsid w:val="1C581532"/>
    <w:rsid w:val="1C9F2E05"/>
    <w:rsid w:val="1CA15E03"/>
    <w:rsid w:val="1CA24F0C"/>
    <w:rsid w:val="1CDD287D"/>
    <w:rsid w:val="1CF8716C"/>
    <w:rsid w:val="1D1638FE"/>
    <w:rsid w:val="1D1E545A"/>
    <w:rsid w:val="1D4B1F5B"/>
    <w:rsid w:val="1D6C5CA0"/>
    <w:rsid w:val="1D725586"/>
    <w:rsid w:val="1D745B4F"/>
    <w:rsid w:val="1D867987"/>
    <w:rsid w:val="1D944010"/>
    <w:rsid w:val="1DD70E85"/>
    <w:rsid w:val="1DE52597"/>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2612A9"/>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7E55A5"/>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032AFF"/>
    <w:rsid w:val="294B7731"/>
    <w:rsid w:val="29514455"/>
    <w:rsid w:val="29D21FF2"/>
    <w:rsid w:val="2A611B0F"/>
    <w:rsid w:val="2AC1762B"/>
    <w:rsid w:val="2AC70663"/>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553C0C"/>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45F3"/>
    <w:rsid w:val="33BE79A7"/>
    <w:rsid w:val="33CE0488"/>
    <w:rsid w:val="33F34F82"/>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3C16A5"/>
    <w:rsid w:val="3E6C0DFA"/>
    <w:rsid w:val="3E740322"/>
    <w:rsid w:val="3E7F4380"/>
    <w:rsid w:val="3E8D171B"/>
    <w:rsid w:val="3EA5630D"/>
    <w:rsid w:val="3EBA731B"/>
    <w:rsid w:val="3EE33949"/>
    <w:rsid w:val="3EE84E4F"/>
    <w:rsid w:val="3EFB5800"/>
    <w:rsid w:val="3F3B4E59"/>
    <w:rsid w:val="3F6E677C"/>
    <w:rsid w:val="3F712F46"/>
    <w:rsid w:val="3F8E1E57"/>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476447"/>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057667"/>
    <w:rsid w:val="47107AE3"/>
    <w:rsid w:val="473C62ED"/>
    <w:rsid w:val="47617242"/>
    <w:rsid w:val="478C16C9"/>
    <w:rsid w:val="47BD246B"/>
    <w:rsid w:val="47CB2B0C"/>
    <w:rsid w:val="47E773CE"/>
    <w:rsid w:val="47EE2C9A"/>
    <w:rsid w:val="47F00499"/>
    <w:rsid w:val="48015FF5"/>
    <w:rsid w:val="482A4397"/>
    <w:rsid w:val="482D020A"/>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91A20"/>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4C0902"/>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5DD7E15"/>
    <w:rsid w:val="560A4E39"/>
    <w:rsid w:val="56232437"/>
    <w:rsid w:val="56541A75"/>
    <w:rsid w:val="56755377"/>
    <w:rsid w:val="568832FC"/>
    <w:rsid w:val="568C4181"/>
    <w:rsid w:val="570725A9"/>
    <w:rsid w:val="5714693E"/>
    <w:rsid w:val="571D0C9C"/>
    <w:rsid w:val="573A16CE"/>
    <w:rsid w:val="574225B8"/>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D70E12"/>
    <w:rsid w:val="5BE263B6"/>
    <w:rsid w:val="5C8E5C5A"/>
    <w:rsid w:val="5C965E61"/>
    <w:rsid w:val="5CD839BA"/>
    <w:rsid w:val="5CF0089C"/>
    <w:rsid w:val="5CF5796F"/>
    <w:rsid w:val="5D212D7D"/>
    <w:rsid w:val="5D242A11"/>
    <w:rsid w:val="5D9217C2"/>
    <w:rsid w:val="5DAD06BF"/>
    <w:rsid w:val="5DC92CE9"/>
    <w:rsid w:val="5DCF37C9"/>
    <w:rsid w:val="5DE23CB3"/>
    <w:rsid w:val="5DE97EEC"/>
    <w:rsid w:val="5DFA5EB0"/>
    <w:rsid w:val="5DFB73B1"/>
    <w:rsid w:val="5E000E4D"/>
    <w:rsid w:val="5E0B583E"/>
    <w:rsid w:val="5E201A7B"/>
    <w:rsid w:val="5EA45884"/>
    <w:rsid w:val="5EBD0484"/>
    <w:rsid w:val="5F2C5C7C"/>
    <w:rsid w:val="5F36141C"/>
    <w:rsid w:val="5FC5273F"/>
    <w:rsid w:val="5FD64459"/>
    <w:rsid w:val="5FE33352"/>
    <w:rsid w:val="604F6C39"/>
    <w:rsid w:val="60806DF2"/>
    <w:rsid w:val="608D46ED"/>
    <w:rsid w:val="61072DA5"/>
    <w:rsid w:val="611C0817"/>
    <w:rsid w:val="61224A52"/>
    <w:rsid w:val="61300818"/>
    <w:rsid w:val="61520CCB"/>
    <w:rsid w:val="61851A29"/>
    <w:rsid w:val="61A830E4"/>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AFD1B9C"/>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1C0341"/>
    <w:rsid w:val="6E3E63D2"/>
    <w:rsid w:val="6E5F7BE6"/>
    <w:rsid w:val="6E6918C6"/>
    <w:rsid w:val="6EEB4AC4"/>
    <w:rsid w:val="6F212DD6"/>
    <w:rsid w:val="6F3B5912"/>
    <w:rsid w:val="6F79616C"/>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2A6C75"/>
    <w:rsid w:val="779469CE"/>
    <w:rsid w:val="77C875A5"/>
    <w:rsid w:val="77D777E8"/>
    <w:rsid w:val="78A27DF6"/>
    <w:rsid w:val="79285B3A"/>
    <w:rsid w:val="79490B03"/>
    <w:rsid w:val="79625CA9"/>
    <w:rsid w:val="79A91196"/>
    <w:rsid w:val="7A076020"/>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A06803"/>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1969.58</c:v>
                </c:pt>
                <c:pt idx="1">
                  <c:v>2132.23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19683785.44</c:v>
                </c:pt>
                <c:pt idx="1">
                  <c:v>0</c:v>
                </c:pt>
                <c:pt idx="2">
                  <c:v>0</c:v>
                </c:pt>
                <c:pt idx="3">
                  <c:v>0</c:v>
                </c:pt>
                <c:pt idx="4">
                  <c:v>0</c:v>
                </c:pt>
                <c:pt idx="5">
                  <c:v>8800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18501837.96</c:v>
                </c:pt>
                <c:pt idx="1">
                  <c:v>1193974.44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2118.37</c:v>
                </c:pt>
                <c:pt idx="1">
                  <c:v>2118.37</c:v>
                </c:pt>
                <c:pt idx="2">
                  <c:v>2118.37</c:v>
                </c:pt>
                <c:pt idx="3">
                  <c:v>2118.37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1968.38</c:v>
                </c:pt>
                <c:pt idx="1">
                  <c:v>1968.38</c:v>
                </c:pt>
                <c:pt idx="2">
                  <c:v>1968.38</c:v>
                </c:pt>
                <c:pt idx="3">
                  <c:v>1968.38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2212.02</c:v>
                </c:pt>
                <c:pt idx="1">
                  <c:v>2212.02</c:v>
                </c:pt>
                <c:pt idx="2">
                  <c:v>2212.02</c:v>
                </c:pt>
                <c:pt idx="3">
                  <c:v>2212.02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1968.38</c:v>
                </c:pt>
                <c:pt idx="1">
                  <c:v>1968.38</c:v>
                </c:pt>
                <c:pt idx="2">
                  <c:v>1968.38</c:v>
                </c:pt>
                <c:pt idx="3">
                  <c:v>1968.38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2141</Words>
  <Characters>2850</Characters>
  <Lines>86</Lines>
  <Paragraphs>24</Paragraphs>
  <TotalTime>104</TotalTime>
  <ScaleCrop>false</ScaleCrop>
  <LinksUpToDate>false</LinksUpToDate>
  <CharactersWithSpaces>3181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赵广东</cp:lastModifiedBy>
  <cp:lastPrinted>2023-08-04T01:00:00Z</cp:lastPrinted>
  <dcterms:modified xsi:type="dcterms:W3CDTF">2026-09-22T08:48:44Z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eyJoZGlkIjoiZjgxNmMyMWJlNGMxMmU4ZGY0Y2NkZGI5ZjQ4ODE4OTQiLCJ1c2VySWQiOiIxOTAzMTE2MjEzIn0=</vt:lpwstr>
  </property>
</Properties>
</file>