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FC0D2">
      <w:pPr>
        <w:adjustRightInd w:val="0"/>
        <w:snapToGrid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14:paraId="3513F4C8">
      <w:pPr>
        <w:spacing w:line="560" w:lineRule="exact"/>
        <w:jc w:val="center"/>
        <w:rPr>
          <w:rFonts w:ascii="宋体" w:hAnsi="宋体" w:cs="宋体"/>
          <w:b/>
          <w:bCs/>
          <w:sz w:val="44"/>
          <w:szCs w:val="44"/>
        </w:rPr>
      </w:pPr>
    </w:p>
    <w:p w14:paraId="534DC17E">
      <w:pPr>
        <w:spacing w:line="560" w:lineRule="exact"/>
        <w:jc w:val="center"/>
        <w:rPr>
          <w:rFonts w:hint="eastAsia" w:ascii="宋体" w:hAnsi="宋体" w:cs="宋体"/>
          <w:b/>
          <w:bCs/>
          <w:sz w:val="44"/>
          <w:szCs w:val="44"/>
          <w:lang w:eastAsia="zh-CN"/>
        </w:rPr>
      </w:pPr>
      <w:r>
        <w:rPr>
          <w:rFonts w:hint="eastAsia" w:ascii="宋体" w:hAnsi="宋体" w:cs="宋体"/>
          <w:b/>
          <w:bCs/>
          <w:sz w:val="44"/>
          <w:szCs w:val="44"/>
          <w:lang w:eastAsia="zh-CN"/>
        </w:rPr>
        <w:t>鹿泉区委网信办</w:t>
      </w:r>
    </w:p>
    <w:p w14:paraId="67D517A0">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14:paraId="572C9309">
      <w:pPr>
        <w:spacing w:line="560" w:lineRule="exact"/>
        <w:jc w:val="center"/>
        <w:rPr>
          <w:rFonts w:ascii="华文楷体" w:eastAsia="华文楷体"/>
          <w:sz w:val="32"/>
          <w:szCs w:val="32"/>
        </w:rPr>
      </w:pPr>
    </w:p>
    <w:p w14:paraId="712D776B">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w:t>
      </w:r>
      <w:r>
        <w:rPr>
          <w:rFonts w:hint="eastAsia" w:ascii="仿宋_GB2312" w:hAnsi="仿宋_GB2312" w:eastAsia="仿宋_GB2312" w:cs="仿宋_GB2312"/>
          <w:sz w:val="32"/>
          <w:szCs w:val="32"/>
          <w:lang w:eastAsia="zh-CN"/>
        </w:rPr>
        <w:t>石家庄市鹿泉区人民政府《关于全面实施预算绩效管理的实施意见》（鹿发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8号</w:t>
      </w:r>
      <w:r>
        <w:rPr>
          <w:rFonts w:hint="eastAsia" w:ascii="仿宋_GB2312" w:hAnsi="仿宋_GB2312" w:eastAsia="仿宋_GB2312" w:cs="仿宋_GB2312"/>
          <w:sz w:val="32"/>
          <w:szCs w:val="32"/>
          <w:lang w:eastAsia="zh-CN"/>
        </w:rPr>
        <w:t>）</w:t>
      </w:r>
      <w:r>
        <w:rPr>
          <w:rFonts w:hint="eastAsia" w:ascii="仿宋" w:hAnsi="仿宋" w:eastAsia="仿宋"/>
          <w:sz w:val="32"/>
          <w:szCs w:val="32"/>
        </w:rPr>
        <w:t>文件精神，遵循“科学性、规范性、客观性和公正性”的原则，对</w:t>
      </w:r>
      <w:r>
        <w:rPr>
          <w:rFonts w:hint="eastAsia" w:ascii="仿宋" w:hAnsi="仿宋" w:eastAsia="仿宋"/>
          <w:sz w:val="32"/>
          <w:szCs w:val="32"/>
          <w:lang w:eastAsia="zh-CN"/>
        </w:rPr>
        <w:t>鹿泉区委网信办</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年整体支出情况实施了财政支出绩效自评价，形成本评价报告。</w:t>
      </w:r>
    </w:p>
    <w:p w14:paraId="4365914E">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66B59E60">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0EA5071F">
      <w:pPr>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1．主要职能。</w:t>
      </w:r>
    </w:p>
    <w:p w14:paraId="160FAEC7">
      <w:pPr>
        <w:keepNext/>
        <w:keepLines/>
        <w:spacing w:line="580" w:lineRule="exact"/>
        <w:ind w:firstLine="640" w:firstLineChars="200"/>
        <w:jc w:val="left"/>
        <w:outlineLvl w:val="0"/>
        <w:rPr>
          <w:rFonts w:hint="eastAsia" w:ascii="仿宋_GB2312" w:eastAsia="仿宋_GB2312" w:cs="Arial Black"/>
          <w:kern w:val="0"/>
          <w:sz w:val="32"/>
          <w:szCs w:val="32"/>
        </w:rPr>
      </w:pPr>
      <w:r>
        <w:rPr>
          <w:rFonts w:hint="eastAsia" w:ascii="仿宋_GB2312" w:eastAsia="仿宋_GB2312" w:cs="Arial Black"/>
          <w:kern w:val="0"/>
          <w:sz w:val="32"/>
          <w:szCs w:val="32"/>
        </w:rPr>
        <w:t>（一）</w:t>
      </w:r>
      <w:r>
        <w:rPr>
          <w:rFonts w:hint="eastAsia" w:ascii="仿宋_GB2312" w:eastAsia="仿宋_GB2312"/>
          <w:sz w:val="32"/>
          <w:szCs w:val="32"/>
        </w:rPr>
        <w:t>负责处理区委网络安全和信息化委员会日常事务工作。</w:t>
      </w:r>
    </w:p>
    <w:p w14:paraId="0691D072">
      <w:pPr>
        <w:keepNext/>
        <w:keepLines/>
        <w:spacing w:line="580" w:lineRule="exact"/>
        <w:ind w:firstLine="640" w:firstLineChars="200"/>
        <w:jc w:val="left"/>
        <w:outlineLvl w:val="0"/>
        <w:rPr>
          <w:rFonts w:hint="eastAsia" w:ascii="仿宋_GB2312" w:eastAsia="仿宋_GB2312"/>
          <w:sz w:val="32"/>
          <w:szCs w:val="32"/>
          <w:lang w:eastAsia="zh-CN"/>
        </w:rPr>
      </w:pPr>
      <w:r>
        <w:rPr>
          <w:rFonts w:hint="eastAsia" w:ascii="仿宋_GB2312" w:eastAsia="仿宋_GB2312" w:cs="Arial Black"/>
          <w:kern w:val="0"/>
          <w:sz w:val="32"/>
          <w:szCs w:val="32"/>
        </w:rPr>
        <w:t>（二）</w:t>
      </w:r>
      <w:r>
        <w:rPr>
          <w:rFonts w:hint="eastAsia" w:ascii="仿宋_GB2312" w:eastAsia="仿宋_GB2312"/>
          <w:sz w:val="32"/>
          <w:szCs w:val="32"/>
          <w:lang w:eastAsia="zh-CN"/>
        </w:rPr>
        <w:t>贯彻落实网络安全和信息化发展战略、宏观规划和重大政策。</w:t>
      </w:r>
    </w:p>
    <w:p w14:paraId="032BE00D">
      <w:pPr>
        <w:keepNext/>
        <w:keepLines/>
        <w:spacing w:line="580" w:lineRule="exact"/>
        <w:ind w:firstLine="640" w:firstLineChars="200"/>
        <w:jc w:val="left"/>
        <w:outlineLvl w:val="0"/>
        <w:rPr>
          <w:rFonts w:hint="eastAsia" w:ascii="仿宋_GB2312" w:eastAsia="仿宋_GB2312" w:cs="Arial Black"/>
          <w:kern w:val="0"/>
          <w:sz w:val="32"/>
          <w:szCs w:val="32"/>
        </w:rPr>
      </w:pPr>
      <w:r>
        <w:rPr>
          <w:rFonts w:hint="eastAsia" w:ascii="仿宋_GB2312" w:eastAsia="仿宋_GB2312" w:cs="Arial Black"/>
          <w:kern w:val="0"/>
          <w:sz w:val="32"/>
          <w:szCs w:val="32"/>
        </w:rPr>
        <w:t>（三）</w:t>
      </w:r>
      <w:r>
        <w:rPr>
          <w:rFonts w:hint="eastAsia" w:ascii="仿宋_GB2312" w:eastAsia="仿宋_GB2312"/>
          <w:sz w:val="32"/>
          <w:szCs w:val="32"/>
          <w:lang w:eastAsia="zh-CN"/>
        </w:rPr>
        <w:t>统筹协调全区网络安全保障体系和可信体系建设。</w:t>
      </w:r>
    </w:p>
    <w:p w14:paraId="33CD369B">
      <w:pPr>
        <w:widowControl/>
        <w:spacing w:line="580" w:lineRule="exact"/>
        <w:ind w:firstLine="640" w:firstLineChars="200"/>
        <w:rPr>
          <w:rFonts w:hint="eastAsia" w:ascii="仿宋_GB2312" w:hAnsi="Calibri" w:eastAsia="仿宋_GB2312" w:cs="ArialUnicodeMS"/>
          <w:kern w:val="0"/>
          <w:sz w:val="32"/>
          <w:szCs w:val="32"/>
        </w:rPr>
      </w:pPr>
      <w:r>
        <w:rPr>
          <w:rFonts w:hint="eastAsia" w:ascii="仿宋_GB2312" w:eastAsia="仿宋_GB2312" w:cs="Arial Black"/>
          <w:kern w:val="0"/>
          <w:sz w:val="32"/>
          <w:szCs w:val="32"/>
        </w:rPr>
        <w:t>（四）</w:t>
      </w:r>
      <w:r>
        <w:rPr>
          <w:rFonts w:hint="eastAsia" w:ascii="仿宋_GB2312" w:hAnsi="Calibri" w:eastAsia="仿宋_GB2312" w:cs="ArialUnicodeMS"/>
          <w:kern w:val="0"/>
          <w:sz w:val="32"/>
          <w:szCs w:val="32"/>
        </w:rPr>
        <w:t>统筹协调组织互联网宣传管理工作。</w:t>
      </w:r>
    </w:p>
    <w:p w14:paraId="1B0B5F03">
      <w:pPr>
        <w:keepNext/>
        <w:keepLines/>
        <w:spacing w:line="580" w:lineRule="exact"/>
        <w:ind w:firstLine="640" w:firstLineChars="200"/>
        <w:jc w:val="left"/>
        <w:outlineLvl w:val="0"/>
        <w:rPr>
          <w:rFonts w:hint="eastAsia" w:ascii="仿宋_GB2312" w:eastAsia="仿宋_GB2312"/>
          <w:sz w:val="32"/>
          <w:szCs w:val="32"/>
        </w:rPr>
      </w:pPr>
      <w:r>
        <w:rPr>
          <w:rFonts w:hint="eastAsia" w:ascii="仿宋_GB2312" w:eastAsia="仿宋_GB2312" w:cs="Arial Black"/>
          <w:kern w:val="0"/>
          <w:sz w:val="32"/>
          <w:szCs w:val="32"/>
        </w:rPr>
        <w:t>（五）</w:t>
      </w:r>
      <w:r>
        <w:rPr>
          <w:rFonts w:hint="eastAsia" w:ascii="仿宋_GB2312" w:eastAsia="仿宋_GB2312"/>
          <w:b w:val="0"/>
          <w:bCs w:val="0"/>
          <w:sz w:val="32"/>
          <w:szCs w:val="32"/>
        </w:rPr>
        <w:t>督促落实涉及政治、经济、文化、社会、生态及军事</w:t>
      </w:r>
      <w:r>
        <w:rPr>
          <w:rFonts w:hint="eastAsia" w:ascii="仿宋_GB2312" w:eastAsia="仿宋_GB2312"/>
          <w:sz w:val="32"/>
          <w:szCs w:val="32"/>
        </w:rPr>
        <w:t>等各个领域的网络安全和信息化重大事项；负责协调处理网络安全和信息化重大突发事</w:t>
      </w:r>
      <w:r>
        <w:rPr>
          <w:rFonts w:hint="eastAsia" w:ascii="仿宋_GB2312" w:eastAsia="仿宋_GB2312"/>
          <w:sz w:val="32"/>
          <w:szCs w:val="32"/>
          <w:lang w:eastAsia="zh-CN"/>
        </w:rPr>
        <w:t>件</w:t>
      </w:r>
      <w:r>
        <w:rPr>
          <w:rFonts w:hint="eastAsia" w:ascii="仿宋_GB2312" w:eastAsia="仿宋_GB2312"/>
          <w:sz w:val="32"/>
          <w:szCs w:val="32"/>
        </w:rPr>
        <w:t>与有关应急工作。</w:t>
      </w:r>
    </w:p>
    <w:p w14:paraId="029BDE11">
      <w:pPr>
        <w:pStyle w:val="13"/>
        <w:ind w:firstLine="640" w:firstLineChars="200"/>
        <w:rPr>
          <w:rFonts w:hint="eastAsia" w:ascii="仿宋_GB2312" w:eastAsia="仿宋_GB2312"/>
          <w:sz w:val="32"/>
          <w:szCs w:val="32"/>
        </w:rPr>
      </w:pPr>
      <w:r>
        <w:rPr>
          <w:rFonts w:hint="eastAsia" w:ascii="仿宋_GB2312" w:eastAsia="仿宋_GB2312" w:cs="Arial Black"/>
          <w:kern w:val="0"/>
          <w:sz w:val="32"/>
          <w:szCs w:val="32"/>
        </w:rPr>
        <w:t>（</w:t>
      </w:r>
      <w:r>
        <w:rPr>
          <w:rFonts w:hint="eastAsia" w:ascii="仿宋_GB2312" w:eastAsia="仿宋_GB2312" w:cs="Arial Black"/>
          <w:kern w:val="0"/>
          <w:sz w:val="32"/>
          <w:szCs w:val="32"/>
          <w:lang w:eastAsia="zh-CN"/>
        </w:rPr>
        <w:t>六</w:t>
      </w:r>
      <w:r>
        <w:rPr>
          <w:rFonts w:hint="eastAsia" w:ascii="仿宋_GB2312" w:eastAsia="仿宋_GB2312" w:cs="Arial Black"/>
          <w:kern w:val="0"/>
          <w:sz w:val="32"/>
          <w:szCs w:val="32"/>
        </w:rPr>
        <w:t>）</w:t>
      </w:r>
      <w:r>
        <w:rPr>
          <w:rFonts w:hint="eastAsia" w:ascii="仿宋_GB2312" w:eastAsia="仿宋_GB2312"/>
          <w:sz w:val="32"/>
          <w:szCs w:val="32"/>
        </w:rPr>
        <w:t>负责指导协调全区网络舆情信息工作。</w:t>
      </w:r>
    </w:p>
    <w:p w14:paraId="4CBA6B05">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textAlignment w:val="auto"/>
        <w:outlineLvl w:val="9"/>
        <w:rPr>
          <w:rFonts w:hint="eastAsia" w:ascii="仿宋_GB2312" w:eastAsia="仿宋_GB2312"/>
          <w:sz w:val="32"/>
          <w:szCs w:val="32"/>
        </w:rPr>
      </w:pPr>
      <w:r>
        <w:rPr>
          <w:rFonts w:hint="eastAsia" w:ascii="仿宋_GB2312" w:eastAsia="仿宋_GB2312" w:cs="Arial Black"/>
          <w:kern w:val="0"/>
          <w:sz w:val="32"/>
          <w:szCs w:val="32"/>
        </w:rPr>
        <w:t>（</w:t>
      </w:r>
      <w:r>
        <w:rPr>
          <w:rFonts w:hint="eastAsia" w:ascii="仿宋_GB2312" w:eastAsia="仿宋_GB2312" w:cs="Arial Black"/>
          <w:kern w:val="0"/>
          <w:sz w:val="32"/>
          <w:szCs w:val="32"/>
          <w:lang w:eastAsia="zh-CN"/>
        </w:rPr>
        <w:t>七</w:t>
      </w:r>
      <w:r>
        <w:rPr>
          <w:rFonts w:hint="eastAsia" w:ascii="仿宋_GB2312" w:eastAsia="仿宋_GB2312" w:cs="Arial Black"/>
          <w:kern w:val="0"/>
          <w:sz w:val="32"/>
          <w:szCs w:val="32"/>
        </w:rPr>
        <w:t>）</w:t>
      </w:r>
      <w:r>
        <w:rPr>
          <w:rFonts w:hint="eastAsia" w:ascii="仿宋_GB2312" w:eastAsia="仿宋_GB2312"/>
          <w:sz w:val="32"/>
          <w:szCs w:val="32"/>
          <w:lang w:eastAsia="zh-CN"/>
        </w:rPr>
        <w:t>指导全区</w:t>
      </w:r>
      <w:r>
        <w:rPr>
          <w:rFonts w:hint="eastAsia" w:ascii="仿宋_GB2312" w:eastAsia="仿宋_GB2312"/>
          <w:sz w:val="32"/>
          <w:szCs w:val="32"/>
        </w:rPr>
        <w:t>有关部门</w:t>
      </w:r>
      <w:r>
        <w:rPr>
          <w:rFonts w:hint="eastAsia" w:ascii="仿宋_GB2312" w:eastAsia="仿宋_GB2312"/>
          <w:sz w:val="32"/>
          <w:szCs w:val="32"/>
          <w:lang w:eastAsia="zh-CN"/>
        </w:rPr>
        <w:t>及单位</w:t>
      </w:r>
      <w:r>
        <w:rPr>
          <w:rFonts w:hint="eastAsia" w:ascii="仿宋_GB2312" w:eastAsia="仿宋_GB2312"/>
          <w:sz w:val="32"/>
          <w:szCs w:val="32"/>
        </w:rPr>
        <w:t>网络安全</w:t>
      </w:r>
      <w:r>
        <w:rPr>
          <w:rFonts w:hint="eastAsia" w:ascii="仿宋_GB2312" w:eastAsia="仿宋_GB2312"/>
          <w:sz w:val="32"/>
          <w:szCs w:val="32"/>
          <w:lang w:eastAsia="zh-CN"/>
        </w:rPr>
        <w:t>和</w:t>
      </w:r>
      <w:r>
        <w:rPr>
          <w:rFonts w:hint="eastAsia" w:ascii="仿宋_GB2312" w:eastAsia="仿宋_GB2312"/>
          <w:sz w:val="32"/>
          <w:szCs w:val="32"/>
        </w:rPr>
        <w:t>信息化工作。完成市委网络安全和信息化委员会办公室（市互联网信息办公室）和区委、区政府及区委网络安全和信息化委员会</w:t>
      </w:r>
      <w:r>
        <w:rPr>
          <w:rFonts w:hint="eastAsia" w:ascii="仿宋_GB2312" w:eastAsia="仿宋_GB2312"/>
          <w:sz w:val="32"/>
          <w:szCs w:val="32"/>
          <w:lang w:eastAsia="zh-CN"/>
        </w:rPr>
        <w:t>、区委宣传部</w:t>
      </w:r>
      <w:r>
        <w:rPr>
          <w:rFonts w:hint="eastAsia" w:ascii="仿宋_GB2312" w:eastAsia="仿宋_GB2312"/>
          <w:sz w:val="32"/>
          <w:szCs w:val="32"/>
        </w:rPr>
        <w:t>交办的其他事项。</w:t>
      </w:r>
    </w:p>
    <w:p w14:paraId="0EEBCC8B">
      <w:pPr>
        <w:snapToGrid w:val="0"/>
        <w:spacing w:line="520" w:lineRule="exact"/>
        <w:ind w:firstLine="640" w:firstLineChars="200"/>
        <w:rPr>
          <w:rFonts w:hint="eastAsia" w:ascii="仿宋" w:hAnsi="仿宋" w:eastAsia="仿宋"/>
          <w:sz w:val="32"/>
          <w:szCs w:val="32"/>
        </w:rPr>
      </w:pPr>
      <w:r>
        <w:rPr>
          <w:rFonts w:hint="eastAsia" w:ascii="仿宋" w:hAnsi="仿宋" w:eastAsia="仿宋"/>
          <w:sz w:val="32"/>
          <w:szCs w:val="32"/>
        </w:rPr>
        <w:t>2．机构情况，包括当年变动情况及原因。</w:t>
      </w:r>
    </w:p>
    <w:p w14:paraId="392AD3F3">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w:t>
      </w:r>
      <w:r>
        <w:rPr>
          <w:rFonts w:hint="eastAsia" w:ascii="仿宋_GB2312" w:hAnsi="仿宋" w:eastAsia="仿宋_GB2312"/>
          <w:sz w:val="32"/>
          <w:szCs w:val="32"/>
          <w:lang w:eastAsia="zh-CN"/>
        </w:rPr>
        <w:t>中共石家庄市鹿泉区委网络安全和信息化委员会办公室</w:t>
      </w:r>
      <w:r>
        <w:rPr>
          <w:rFonts w:hint="eastAsia" w:ascii="仿宋_GB2312" w:hAnsi="仿宋" w:eastAsia="仿宋_GB2312"/>
          <w:sz w:val="32"/>
          <w:szCs w:val="32"/>
        </w:rPr>
        <w:t>，</w:t>
      </w:r>
      <w:r>
        <w:rPr>
          <w:rFonts w:hint="eastAsia" w:ascii="仿宋_GB2312" w:hAnsi="仿宋" w:eastAsia="仿宋_GB2312"/>
          <w:sz w:val="32"/>
          <w:szCs w:val="32"/>
          <w:lang w:eastAsia="zh-CN"/>
        </w:rPr>
        <w:t>行政</w:t>
      </w:r>
      <w:r>
        <w:rPr>
          <w:rFonts w:hint="eastAsia" w:ascii="仿宋_GB2312" w:hAnsi="仿宋" w:eastAsia="仿宋_GB2312"/>
          <w:sz w:val="32"/>
          <w:szCs w:val="32"/>
        </w:rPr>
        <w:t>单位，财政拨款。无变动。</w:t>
      </w:r>
    </w:p>
    <w:p w14:paraId="5B1B4841">
      <w:pPr>
        <w:snapToGrid w:val="0"/>
        <w:spacing w:line="520" w:lineRule="exact"/>
        <w:ind w:firstLine="640" w:firstLineChars="200"/>
        <w:rPr>
          <w:rFonts w:hint="eastAsia" w:ascii="仿宋" w:hAnsi="仿宋" w:eastAsia="仿宋"/>
          <w:sz w:val="32"/>
          <w:szCs w:val="32"/>
        </w:rPr>
      </w:pPr>
      <w:r>
        <w:rPr>
          <w:rFonts w:hint="eastAsia" w:ascii="仿宋" w:hAnsi="仿宋" w:eastAsia="仿宋"/>
          <w:sz w:val="32"/>
          <w:szCs w:val="32"/>
        </w:rPr>
        <w:t>3．人员情况，包括当年变动情况及原因。</w:t>
      </w:r>
    </w:p>
    <w:p w14:paraId="218952D1">
      <w:pPr>
        <w:pStyle w:val="7"/>
        <w:rPr>
          <w:rFonts w:hint="eastAsia" w:ascii="仿宋" w:hAnsi="仿宋" w:eastAsia="仿宋" w:cs="黑体"/>
          <w:b w:val="0"/>
          <w:color w:val="auto"/>
          <w:kern w:val="2"/>
          <w:sz w:val="32"/>
          <w:szCs w:val="32"/>
          <w:lang w:val="en-US" w:eastAsia="zh-CN" w:bidi="ar-SA"/>
        </w:rPr>
      </w:pPr>
      <w:r>
        <w:rPr>
          <w:rFonts w:hint="eastAsia" w:ascii="仿宋" w:hAnsi="仿宋" w:eastAsia="仿宋" w:cs="黑体"/>
          <w:b w:val="0"/>
          <w:color w:val="auto"/>
          <w:kern w:val="2"/>
          <w:sz w:val="32"/>
          <w:szCs w:val="32"/>
          <w:lang w:val="en-US" w:eastAsia="zh-CN" w:bidi="ar-SA"/>
        </w:rPr>
        <w:t>年底共计事业编制6人，行政编制8人，退休职工3人。</w:t>
      </w:r>
    </w:p>
    <w:p w14:paraId="7F06AC4C">
      <w:pPr>
        <w:numPr>
          <w:ilvl w:val="0"/>
          <w:numId w:val="1"/>
        </w:num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314980AF">
      <w:pPr>
        <w:snapToGrid w:val="0"/>
        <w:spacing w:line="520" w:lineRule="exact"/>
        <w:ind w:firstLine="640" w:firstLineChars="200"/>
        <w:rPr>
          <w:rFonts w:hint="eastAsia" w:ascii="仿宋" w:hAnsi="仿宋" w:eastAsia="仿宋"/>
          <w:sz w:val="32"/>
          <w:szCs w:val="32"/>
          <w:lang w:eastAsia="zh-CN"/>
        </w:rPr>
      </w:pPr>
      <w:r>
        <w:rPr>
          <w:rFonts w:ascii="仿宋" w:hAnsi="仿宋" w:eastAsia="仿宋"/>
          <w:sz w:val="32"/>
          <w:szCs w:val="32"/>
        </w:rPr>
        <w:t>202</w:t>
      </w:r>
      <w:r>
        <w:rPr>
          <w:rFonts w:hint="eastAsia" w:ascii="仿宋" w:hAnsi="仿宋" w:eastAsia="仿宋"/>
          <w:sz w:val="32"/>
          <w:szCs w:val="32"/>
          <w:lang w:val="en-US" w:eastAsia="zh-CN"/>
        </w:rPr>
        <w:t>5</w:t>
      </w:r>
      <w:r>
        <w:rPr>
          <w:rFonts w:ascii="仿宋" w:hAnsi="仿宋" w:eastAsia="仿宋"/>
          <w:sz w:val="32"/>
          <w:szCs w:val="32"/>
        </w:rPr>
        <w:t>年支出预算为</w:t>
      </w:r>
      <w:r>
        <w:rPr>
          <w:rFonts w:hint="eastAsia" w:ascii="仿宋_GB2312" w:hAnsi="仿宋" w:eastAsia="仿宋_GB2312"/>
          <w:sz w:val="32"/>
          <w:szCs w:val="32"/>
        </w:rPr>
        <w:t>389</w:t>
      </w:r>
      <w:r>
        <w:rPr>
          <w:rFonts w:hint="eastAsia" w:ascii="仿宋_GB2312" w:hAnsi="仿宋" w:eastAsia="仿宋_GB2312"/>
          <w:sz w:val="32"/>
          <w:szCs w:val="32"/>
          <w:lang w:val="en-US" w:eastAsia="zh-CN"/>
        </w:rPr>
        <w:t>.05</w:t>
      </w:r>
      <w:r>
        <w:rPr>
          <w:rFonts w:ascii="仿宋" w:hAnsi="仿宋" w:eastAsia="仿宋"/>
          <w:sz w:val="32"/>
          <w:szCs w:val="32"/>
        </w:rPr>
        <w:t>万元，</w:t>
      </w:r>
      <w:r>
        <w:rPr>
          <w:rFonts w:hint="eastAsia" w:ascii="仿宋_GB2312" w:hAnsi="仿宋" w:eastAsia="仿宋_GB2312"/>
          <w:sz w:val="32"/>
          <w:szCs w:val="32"/>
        </w:rPr>
        <w:t>其中基本支出</w:t>
      </w:r>
      <w:r>
        <w:rPr>
          <w:rFonts w:hint="eastAsia" w:ascii="仿宋_GB2312" w:hAnsi="仿宋" w:eastAsia="仿宋_GB2312"/>
          <w:sz w:val="32"/>
          <w:szCs w:val="32"/>
          <w:lang w:val="en-US" w:eastAsia="zh-CN"/>
        </w:rPr>
        <w:t>297.22</w:t>
      </w:r>
      <w:r>
        <w:rPr>
          <w:rFonts w:hint="eastAsia" w:ascii="仿宋" w:hAnsi="仿宋" w:eastAsia="仿宋"/>
          <w:sz w:val="32"/>
          <w:szCs w:val="32"/>
          <w:lang w:val="en-US" w:eastAsia="zh-CN"/>
        </w:rPr>
        <w:t>万元，</w:t>
      </w:r>
      <w:r>
        <w:rPr>
          <w:rFonts w:hint="eastAsia" w:ascii="仿宋_GB2312" w:hAnsi="仿宋" w:eastAsia="仿宋_GB2312"/>
          <w:sz w:val="32"/>
          <w:szCs w:val="32"/>
          <w:lang w:val="en-US" w:eastAsia="zh-CN"/>
        </w:rPr>
        <w:t>297.22</w:t>
      </w:r>
      <w:r>
        <w:rPr>
          <w:rFonts w:hint="eastAsia" w:ascii="仿宋" w:hAnsi="仿宋" w:eastAsia="仿宋"/>
          <w:sz w:val="32"/>
          <w:szCs w:val="32"/>
          <w:lang w:val="en-US" w:eastAsia="zh-CN"/>
        </w:rPr>
        <w:t>万元</w:t>
      </w:r>
      <w:r>
        <w:rPr>
          <w:rFonts w:hint="eastAsia" w:ascii="仿宋_GB2312" w:hAnsi="仿宋" w:eastAsia="仿宋_GB2312"/>
          <w:sz w:val="32"/>
          <w:szCs w:val="32"/>
        </w:rPr>
        <w:t>，占总支出的</w:t>
      </w:r>
      <w:r>
        <w:rPr>
          <w:rFonts w:hint="eastAsia" w:ascii="仿宋_GB2312" w:hAnsi="仿宋" w:eastAsia="仿宋_GB2312"/>
          <w:sz w:val="32"/>
          <w:szCs w:val="32"/>
          <w:lang w:val="en-US" w:eastAsia="zh-CN"/>
        </w:rPr>
        <w:t>76.4</w:t>
      </w:r>
      <w:r>
        <w:rPr>
          <w:rFonts w:hint="eastAsia" w:ascii="仿宋_GB2312" w:hAnsi="仿宋" w:eastAsia="仿宋_GB2312"/>
          <w:sz w:val="32"/>
          <w:szCs w:val="32"/>
        </w:rPr>
        <w:t>%，人员经费</w:t>
      </w:r>
      <w:r>
        <w:rPr>
          <w:rFonts w:hint="eastAsia" w:ascii="仿宋_GB2312" w:hAnsi="仿宋" w:eastAsia="仿宋_GB2312"/>
          <w:sz w:val="32"/>
          <w:szCs w:val="32"/>
          <w:lang w:val="en-US" w:eastAsia="zh-CN"/>
        </w:rPr>
        <w:t>256.98</w:t>
      </w:r>
      <w:r>
        <w:rPr>
          <w:rFonts w:hint="eastAsia" w:ascii="仿宋_GB2312" w:hAnsi="仿宋" w:eastAsia="仿宋_GB2312"/>
          <w:sz w:val="32"/>
          <w:szCs w:val="32"/>
        </w:rPr>
        <w:t>万元，日常公用</w:t>
      </w:r>
      <w:r>
        <w:rPr>
          <w:rFonts w:hint="eastAsia" w:ascii="仿宋_GB2312" w:hAnsi="仿宋" w:eastAsia="仿宋_GB2312"/>
          <w:sz w:val="32"/>
          <w:szCs w:val="32"/>
          <w:lang w:val="en-US" w:eastAsia="zh-CN"/>
        </w:rPr>
        <w:t>40.23</w:t>
      </w:r>
      <w:r>
        <w:rPr>
          <w:rFonts w:hint="eastAsia" w:ascii="仿宋_GB2312" w:hAnsi="仿宋" w:eastAsia="仿宋_GB2312"/>
          <w:sz w:val="32"/>
          <w:szCs w:val="32"/>
        </w:rPr>
        <w:t>万元。项目支出</w:t>
      </w:r>
      <w:r>
        <w:rPr>
          <w:rFonts w:hint="eastAsia" w:ascii="仿宋_GB2312" w:hAnsi="仿宋" w:eastAsia="仿宋_GB2312"/>
          <w:sz w:val="32"/>
          <w:szCs w:val="32"/>
          <w:lang w:val="en-US" w:eastAsia="zh-CN"/>
        </w:rPr>
        <w:t>91.83</w:t>
      </w:r>
      <w:r>
        <w:rPr>
          <w:rFonts w:hint="eastAsia" w:ascii="仿宋_GB2312" w:hAnsi="仿宋" w:eastAsia="仿宋_GB2312"/>
          <w:sz w:val="32"/>
          <w:szCs w:val="32"/>
        </w:rPr>
        <w:t>万元，占总支出的</w:t>
      </w:r>
      <w:r>
        <w:rPr>
          <w:rFonts w:hint="eastAsia" w:ascii="仿宋_GB2312" w:hAnsi="仿宋" w:eastAsia="仿宋_GB2312"/>
          <w:sz w:val="32"/>
          <w:szCs w:val="32"/>
          <w:lang w:val="en-US" w:eastAsia="zh-CN"/>
        </w:rPr>
        <w:t>23.6</w:t>
      </w:r>
      <w:r>
        <w:rPr>
          <w:rFonts w:hint="eastAsia" w:ascii="仿宋_GB2312" w:hAnsi="仿宋" w:eastAsia="仿宋_GB2312"/>
          <w:sz w:val="32"/>
          <w:szCs w:val="32"/>
        </w:rPr>
        <w:t>%</w:t>
      </w:r>
      <w:r>
        <w:rPr>
          <w:rFonts w:hint="eastAsia" w:ascii="仿宋_GB2312" w:hAnsi="仿宋" w:eastAsia="仿宋_GB2312"/>
          <w:sz w:val="32"/>
          <w:szCs w:val="32"/>
          <w:lang w:eastAsia="zh-CN"/>
        </w:rPr>
        <w:t>，</w:t>
      </w:r>
      <w:r>
        <w:rPr>
          <w:rFonts w:ascii="仿宋" w:hAnsi="仿宋" w:eastAsia="仿宋"/>
          <w:sz w:val="32"/>
          <w:szCs w:val="32"/>
        </w:rPr>
        <w:t>主要是</w:t>
      </w:r>
      <w:r>
        <w:rPr>
          <w:rFonts w:hint="eastAsia" w:ascii="仿宋" w:hAnsi="仿宋" w:eastAsia="仿宋"/>
          <w:sz w:val="32"/>
          <w:szCs w:val="32"/>
          <w:lang w:eastAsia="zh-CN"/>
        </w:rPr>
        <w:t>网络舆情监测直报项目</w:t>
      </w:r>
      <w:r>
        <w:rPr>
          <w:rFonts w:hint="eastAsia" w:ascii="仿宋" w:hAnsi="仿宋" w:eastAsia="仿宋"/>
          <w:sz w:val="32"/>
          <w:szCs w:val="32"/>
          <w:lang w:val="en-US" w:eastAsia="zh-CN"/>
        </w:rPr>
        <w:t>10万元</w:t>
      </w:r>
      <w:r>
        <w:rPr>
          <w:rFonts w:hint="eastAsia" w:ascii="仿宋" w:hAnsi="仿宋" w:eastAsia="仿宋"/>
          <w:sz w:val="32"/>
          <w:szCs w:val="32"/>
          <w:lang w:eastAsia="zh-CN"/>
        </w:rPr>
        <w:t>、舆情中心运行费</w:t>
      </w:r>
      <w:r>
        <w:rPr>
          <w:rFonts w:hint="eastAsia" w:ascii="仿宋" w:hAnsi="仿宋" w:eastAsia="仿宋"/>
          <w:sz w:val="32"/>
          <w:szCs w:val="32"/>
          <w:lang w:val="en-US" w:eastAsia="zh-CN"/>
        </w:rPr>
        <w:t>29.91万元</w:t>
      </w:r>
      <w:r>
        <w:rPr>
          <w:rFonts w:hint="eastAsia" w:ascii="仿宋" w:hAnsi="仿宋" w:eastAsia="仿宋"/>
          <w:sz w:val="32"/>
          <w:szCs w:val="32"/>
          <w:lang w:eastAsia="zh-CN"/>
        </w:rPr>
        <w:t>、网络安全技术支持项目</w:t>
      </w:r>
      <w:r>
        <w:rPr>
          <w:rFonts w:hint="eastAsia" w:ascii="仿宋" w:hAnsi="仿宋" w:eastAsia="仿宋"/>
          <w:sz w:val="32"/>
          <w:szCs w:val="32"/>
          <w:lang w:val="en-US" w:eastAsia="zh-CN"/>
        </w:rPr>
        <w:t>20.53万元</w:t>
      </w:r>
      <w:r>
        <w:rPr>
          <w:rFonts w:hint="eastAsia" w:ascii="仿宋" w:hAnsi="仿宋" w:eastAsia="仿宋"/>
          <w:sz w:val="32"/>
          <w:szCs w:val="32"/>
          <w:lang w:eastAsia="zh-CN"/>
        </w:rPr>
        <w:t>、网络文明建设服务项目</w:t>
      </w:r>
      <w:r>
        <w:rPr>
          <w:rFonts w:hint="eastAsia" w:ascii="仿宋" w:hAnsi="仿宋" w:eastAsia="仿宋"/>
          <w:sz w:val="32"/>
          <w:szCs w:val="32"/>
          <w:lang w:val="en-US" w:eastAsia="zh-CN"/>
        </w:rPr>
        <w:t>10万元</w:t>
      </w:r>
      <w:r>
        <w:rPr>
          <w:rFonts w:hint="eastAsia" w:ascii="仿宋" w:hAnsi="仿宋" w:eastAsia="仿宋"/>
          <w:sz w:val="32"/>
          <w:szCs w:val="32"/>
          <w:lang w:eastAsia="zh-CN"/>
        </w:rPr>
        <w:t>、网络重点平台宣传项</w:t>
      </w:r>
      <w:r>
        <w:rPr>
          <w:rFonts w:hint="eastAsia" w:ascii="仿宋" w:hAnsi="仿宋" w:eastAsia="仿宋"/>
          <w:sz w:val="32"/>
          <w:szCs w:val="32"/>
        </w:rPr>
        <w:t>目</w:t>
      </w:r>
      <w:r>
        <w:rPr>
          <w:rFonts w:hint="eastAsia" w:ascii="仿宋" w:hAnsi="仿宋" w:eastAsia="仿宋"/>
          <w:sz w:val="32"/>
          <w:szCs w:val="32"/>
          <w:lang w:val="en-US" w:eastAsia="zh-CN"/>
        </w:rPr>
        <w:t>9.9万元、</w:t>
      </w:r>
      <w:r>
        <w:rPr>
          <w:rFonts w:hint="eastAsia" w:ascii="仿宋" w:hAnsi="仿宋" w:eastAsia="仿宋"/>
          <w:sz w:val="32"/>
          <w:szCs w:val="32"/>
          <w:lang w:eastAsia="zh-CN"/>
        </w:rPr>
        <w:t>退役士兵安置项目</w:t>
      </w:r>
      <w:r>
        <w:rPr>
          <w:rFonts w:hint="eastAsia" w:ascii="仿宋" w:hAnsi="仿宋" w:eastAsia="仿宋"/>
          <w:sz w:val="32"/>
          <w:szCs w:val="32"/>
          <w:lang w:val="en-US" w:eastAsia="zh-CN"/>
        </w:rPr>
        <w:t>11.49万元</w:t>
      </w:r>
      <w:r>
        <w:rPr>
          <w:rFonts w:hint="eastAsia" w:ascii="仿宋" w:hAnsi="仿宋" w:eastAsia="仿宋"/>
          <w:sz w:val="32"/>
          <w:szCs w:val="32"/>
          <w:lang w:eastAsia="zh-CN"/>
        </w:rPr>
        <w:t>。</w:t>
      </w:r>
    </w:p>
    <w:p w14:paraId="681892D6">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7ABCBDC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使用专业APP实时监测我区网上舆情信息，并在大数据筛选基础上进行人工分拣推送，提高精准度，同时加大图片和音视频两套监测系统监测力度，实现网络舆情监测全覆盖</w:t>
      </w:r>
      <w:r>
        <w:rPr>
          <w:rFonts w:hint="eastAsia" w:ascii="仿宋" w:hAnsi="仿宋" w:eastAsia="仿宋"/>
          <w:sz w:val="32"/>
          <w:szCs w:val="32"/>
          <w:lang w:eastAsia="zh-CN"/>
        </w:rPr>
        <w:t>；为提升鹿泉网络宣传效果，树立鹿泉区正面形象，充分发挥新媒体传播速度快、覆盖范围广的优势，积极组织开展各类宣传活动，定期对鹿泉区内政务新媒体从业人员进行专题培训，建立宣传矩阵；对全区网络安全进行宣传和技术支持。主要包括进行网络安全宣传周、网络安全应急演练等网络安全宣传活动，同时负责监测全区多个官方网站、系统、APP、终端等网络安全的技术服务，对网信办所辖的官方微信公众号、今日头条、抖音、微博等账号提供技术支持；积极组织开展网络中国节、好网民等宣传活动，组织自媒体采风活动，法律法规、净网系列专项行动主题宣传，增强全民网络文明意识；对政治类信息举报进行重点监测，同时配合石家庄市舆情监测并进行推送等技术服务，并做好网信办视频会议室信息技术维护工作；</w:t>
      </w:r>
      <w:r>
        <w:rPr>
          <w:rFonts w:hint="eastAsia" w:ascii="仿宋" w:hAnsi="仿宋" w:eastAsia="仿宋"/>
          <w:sz w:val="32"/>
          <w:szCs w:val="32"/>
        </w:rPr>
        <w:t>及时发放本单位2名退役军人公益岗的工资待遇及相关补贴，保障其合法权益。</w:t>
      </w:r>
    </w:p>
    <w:p w14:paraId="6E323A52">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63B8169A">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54F4D0D3">
      <w:pPr>
        <w:spacing w:line="560" w:lineRule="exact"/>
        <w:rPr>
          <w:rFonts w:hint="eastAsia" w:ascii="仿宋" w:hAnsi="仿宋" w:eastAsia="仿宋"/>
          <w:sz w:val="32"/>
          <w:szCs w:val="32"/>
        </w:rPr>
      </w:pPr>
      <w:r>
        <w:rPr>
          <w:rFonts w:hint="eastAsia" w:ascii="仿宋" w:hAnsi="仿宋" w:eastAsia="仿宋"/>
          <w:sz w:val="32"/>
          <w:szCs w:val="32"/>
        </w:rPr>
        <w:t xml:space="preserve">   严格落实《预算法》及省、市、区绩效管理工作的有关规定，通过开展部门整体支出绩效评价，促进部门整体预算绩效管理工作水平的提升，强化部门支出责任，规范资金管理行为，提高财政资金使用效益，保障部门更好地履行职责。</w:t>
      </w:r>
    </w:p>
    <w:p w14:paraId="21DCA739">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根据区财政局《关于开展202</w:t>
      </w:r>
      <w:r>
        <w:rPr>
          <w:rFonts w:hint="eastAsia" w:ascii="仿宋" w:hAnsi="仿宋" w:eastAsia="仿宋"/>
          <w:sz w:val="32"/>
          <w:szCs w:val="32"/>
          <w:lang w:val="en-US" w:eastAsia="zh-CN"/>
        </w:rPr>
        <w:t>5</w:t>
      </w:r>
      <w:r>
        <w:rPr>
          <w:rFonts w:hint="eastAsia" w:ascii="仿宋" w:hAnsi="仿宋" w:eastAsia="仿宋"/>
          <w:sz w:val="32"/>
          <w:szCs w:val="32"/>
        </w:rPr>
        <w:t>年绩效自评工作的通知》相关要求，对202</w:t>
      </w:r>
      <w:r>
        <w:rPr>
          <w:rFonts w:hint="eastAsia" w:ascii="仿宋" w:hAnsi="仿宋" w:eastAsia="仿宋"/>
          <w:sz w:val="32"/>
          <w:szCs w:val="32"/>
          <w:lang w:val="en-US" w:eastAsia="zh-CN"/>
        </w:rPr>
        <w:t>5</w:t>
      </w:r>
      <w:r>
        <w:rPr>
          <w:rFonts w:hint="eastAsia" w:ascii="仿宋" w:hAnsi="仿宋" w:eastAsia="仿宋"/>
          <w:sz w:val="32"/>
          <w:szCs w:val="32"/>
        </w:rPr>
        <w:t>年部门所有区级预算项目进行绩效自评，我</w:t>
      </w:r>
      <w:r>
        <w:rPr>
          <w:rFonts w:hint="eastAsia" w:ascii="仿宋" w:hAnsi="仿宋" w:eastAsia="仿宋"/>
          <w:sz w:val="32"/>
          <w:szCs w:val="32"/>
          <w:lang w:eastAsia="zh-CN"/>
        </w:rPr>
        <w:t>单位</w:t>
      </w:r>
      <w:r>
        <w:rPr>
          <w:rFonts w:hint="eastAsia" w:ascii="仿宋" w:hAnsi="仿宋" w:eastAsia="仿宋"/>
          <w:sz w:val="32"/>
          <w:szCs w:val="32"/>
        </w:rPr>
        <w:t>收到通知后高度重视，对此项工作进行了安排部署，成立部门预算项目绩效评价领导小组，严格按照文件要求对标对表，通过查账目、检查系统运行情况等方式，认真对照绩效自评，对我部门202</w:t>
      </w:r>
      <w:r>
        <w:rPr>
          <w:rFonts w:hint="eastAsia" w:ascii="仿宋" w:hAnsi="仿宋" w:eastAsia="仿宋"/>
          <w:sz w:val="32"/>
          <w:szCs w:val="32"/>
          <w:lang w:val="en-US" w:eastAsia="zh-CN"/>
        </w:rPr>
        <w:t>5</w:t>
      </w:r>
      <w:r>
        <w:rPr>
          <w:rFonts w:hint="eastAsia" w:ascii="仿宋" w:hAnsi="仿宋" w:eastAsia="仿宋"/>
          <w:sz w:val="32"/>
          <w:szCs w:val="32"/>
        </w:rPr>
        <w:t>年区级预算项目进行自查自评，形成绩效评价报告。</w:t>
      </w:r>
    </w:p>
    <w:p w14:paraId="4BACD4D2">
      <w:pPr>
        <w:numPr>
          <w:ilvl w:val="0"/>
          <w:numId w:val="2"/>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1D885E19">
      <w:pPr>
        <w:pStyle w:val="12"/>
        <w:ind w:firstLine="640" w:firstLineChars="200"/>
        <w:rPr>
          <w:rFonts w:hint="eastAsia"/>
        </w:rPr>
      </w:pPr>
      <w:r>
        <w:rPr>
          <w:rFonts w:hint="eastAsia"/>
        </w:rPr>
        <w:t>本次评价工作坚持“客观、公正、科学、规范”的原则，采</w:t>
      </w:r>
    </w:p>
    <w:p w14:paraId="747BE75E">
      <w:pPr>
        <w:pStyle w:val="12"/>
        <w:rPr>
          <w:rFonts w:hint="eastAsia"/>
        </w:rPr>
      </w:pPr>
      <w:r>
        <w:rPr>
          <w:rFonts w:hint="eastAsia"/>
        </w:rPr>
        <w:t>用业务</w:t>
      </w:r>
      <w:r>
        <w:rPr>
          <w:rFonts w:hint="eastAsia"/>
          <w:lang w:eastAsia="zh-CN"/>
        </w:rPr>
        <w:t>股</w:t>
      </w:r>
      <w:r>
        <w:rPr>
          <w:rFonts w:hint="eastAsia"/>
        </w:rPr>
        <w:t>室自评与工作组复评相结合的方式进行。在自评的基础</w:t>
      </w:r>
    </w:p>
    <w:p w14:paraId="1DAED35A">
      <w:pPr>
        <w:pStyle w:val="12"/>
        <w:rPr>
          <w:rFonts w:hint="eastAsia"/>
        </w:rPr>
      </w:pPr>
      <w:r>
        <w:rPr>
          <w:rFonts w:hint="eastAsia"/>
        </w:rPr>
        <w:t>上，通过多种方式，搜集并审核相关绩效材料，运用比较分析、</w:t>
      </w:r>
    </w:p>
    <w:p w14:paraId="58376BFC">
      <w:pPr>
        <w:pStyle w:val="12"/>
        <w:rPr>
          <w:rFonts w:hint="eastAsia"/>
        </w:rPr>
      </w:pPr>
      <w:r>
        <w:rPr>
          <w:rFonts w:hint="eastAsia"/>
        </w:rPr>
        <w:t>因素分析、成本效益分析等方法，综合评价该项目绩效。</w:t>
      </w:r>
    </w:p>
    <w:p w14:paraId="6F78B6FB">
      <w:pPr>
        <w:keepNext w:val="0"/>
        <w:keepLines w:val="0"/>
        <w:pageBreakBefore w:val="0"/>
        <w:widowControl w:val="0"/>
        <w:kinsoku/>
        <w:wordWrap/>
        <w:overflowPunct/>
        <w:topLinePunct w:val="0"/>
        <w:autoSpaceDE/>
        <w:autoSpaceDN/>
        <w:bidi w:val="0"/>
        <w:spacing w:line="578" w:lineRule="exact"/>
        <w:ind w:right="0" w:rightChars="0"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1、科学制定项目申报。项目单位要按照自身实际需求，明确发展思路，实事求是的申报项目。</w:t>
      </w:r>
    </w:p>
    <w:p w14:paraId="1761B46B">
      <w:pPr>
        <w:keepNext w:val="0"/>
        <w:keepLines w:val="0"/>
        <w:pageBreakBefore w:val="0"/>
        <w:widowControl w:val="0"/>
        <w:kinsoku/>
        <w:wordWrap/>
        <w:overflowPunct/>
        <w:topLinePunct w:val="0"/>
        <w:autoSpaceDE/>
        <w:autoSpaceDN/>
        <w:bidi w:val="0"/>
        <w:spacing w:line="578" w:lineRule="exact"/>
        <w:ind w:right="0" w:rightChars="0"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2、认真组织项目实施。上级批复后，按项目申报书内容在规定的时间内组织实施。</w:t>
      </w:r>
    </w:p>
    <w:p w14:paraId="43D85221">
      <w:pPr>
        <w:keepNext w:val="0"/>
        <w:keepLines w:val="0"/>
        <w:pageBreakBefore w:val="0"/>
        <w:widowControl w:val="0"/>
        <w:kinsoku/>
        <w:wordWrap/>
        <w:overflowPunct/>
        <w:topLinePunct w:val="0"/>
        <w:autoSpaceDE/>
        <w:autoSpaceDN/>
        <w:bidi w:val="0"/>
        <w:spacing w:line="578" w:lineRule="exact"/>
        <w:ind w:right="0" w:rightChars="0" w:firstLine="640" w:firstLineChars="200"/>
        <w:jc w:val="both"/>
        <w:textAlignment w:val="auto"/>
        <w:rPr>
          <w:rFonts w:hint="eastAsia" w:eastAsia="仿宋_GB2312"/>
          <w:lang w:eastAsia="zh-CN"/>
        </w:rPr>
      </w:pPr>
      <w:r>
        <w:rPr>
          <w:rFonts w:hint="eastAsia" w:ascii="仿宋_GB2312" w:eastAsia="仿宋_GB2312"/>
          <w:sz w:val="32"/>
          <w:szCs w:val="32"/>
          <w:lang w:val="en-US" w:eastAsia="zh-CN"/>
        </w:rPr>
        <w:t>3、严格验收。区级负责按照资金管理办法组织项目验收工作，验收合格的协调指导拨付资金。</w:t>
      </w:r>
    </w:p>
    <w:p w14:paraId="088D1789">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6D3BB330">
      <w:pPr>
        <w:numPr>
          <w:ilvl w:val="0"/>
          <w:numId w:val="3"/>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6DBEBB05">
      <w:pPr>
        <w:spacing w:line="560" w:lineRule="exact"/>
        <w:ind w:firstLine="800" w:firstLineChars="250"/>
        <w:rPr>
          <w:rFonts w:hint="eastAsia" w:ascii="仿宋" w:hAnsi="仿宋" w:eastAsia="仿宋"/>
          <w:sz w:val="32"/>
          <w:szCs w:val="32"/>
        </w:rPr>
      </w:pPr>
      <w:r>
        <w:rPr>
          <w:rFonts w:hint="eastAsia" w:ascii="仿宋" w:hAnsi="仿宋" w:eastAsia="仿宋"/>
          <w:sz w:val="32"/>
          <w:szCs w:val="32"/>
        </w:rPr>
        <w:t>本年度专项工作经费管理规范，按计划基本完成，确保了</w:t>
      </w:r>
    </w:p>
    <w:p w14:paraId="747B5F9E">
      <w:pPr>
        <w:spacing w:line="560" w:lineRule="exact"/>
        <w:rPr>
          <w:rFonts w:hint="eastAsia" w:ascii="仿宋" w:hAnsi="仿宋" w:eastAsia="仿宋"/>
          <w:sz w:val="32"/>
          <w:szCs w:val="32"/>
        </w:rPr>
      </w:pPr>
      <w:r>
        <w:rPr>
          <w:rFonts w:hint="eastAsia" w:ascii="仿宋" w:hAnsi="仿宋" w:eastAsia="仿宋"/>
          <w:sz w:val="32"/>
          <w:szCs w:val="32"/>
        </w:rPr>
        <w:t>各项工作正常运转和圆满完成，各科室对该项工作总体较为满意。对各项职能指标完成情况进行了自检自查,各项工作均已</w:t>
      </w:r>
    </w:p>
    <w:p w14:paraId="34E14371">
      <w:pPr>
        <w:spacing w:line="560" w:lineRule="exact"/>
      </w:pPr>
      <w:r>
        <w:rPr>
          <w:rFonts w:hint="eastAsia" w:ascii="仿宋" w:hAnsi="仿宋" w:eastAsia="仿宋"/>
          <w:sz w:val="32"/>
          <w:szCs w:val="32"/>
        </w:rPr>
        <w:t>基本完成，专项资金绩效评价自评为优秀。</w:t>
      </w:r>
    </w:p>
    <w:p w14:paraId="15E11378">
      <w:pPr>
        <w:numPr>
          <w:ilvl w:val="0"/>
          <w:numId w:val="3"/>
        </w:numPr>
        <w:spacing w:line="560" w:lineRule="exact"/>
        <w:ind w:left="0" w:leftChars="0"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分项绩效目标实现情况及指标分析</w:t>
      </w:r>
    </w:p>
    <w:p w14:paraId="3F99D7C7">
      <w:pPr>
        <w:spacing w:line="560" w:lineRule="exact"/>
        <w:ind w:firstLine="800" w:firstLineChars="250"/>
        <w:rPr>
          <w:rFonts w:hint="eastAsia" w:ascii="仿宋" w:hAnsi="仿宋" w:eastAsia="仿宋"/>
          <w:sz w:val="32"/>
          <w:szCs w:val="32"/>
          <w:lang w:eastAsia="zh-CN"/>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年舆情中心运行费</w:t>
      </w:r>
      <w:r>
        <w:rPr>
          <w:rFonts w:hint="eastAsia" w:ascii="仿宋" w:hAnsi="仿宋" w:eastAsia="仿宋"/>
          <w:sz w:val="32"/>
          <w:szCs w:val="32"/>
          <w:lang w:eastAsia="zh-CN"/>
        </w:rPr>
        <w:t>项目完成情况：已完成使用专业APP实时监测我区网上舆情信息，并在大数据筛选基础上进行人工分拣推送，提高精准度，全网舆情推送次数已完成指标</w:t>
      </w:r>
      <w:r>
        <w:rPr>
          <w:rFonts w:hint="eastAsia" w:ascii="仿宋" w:hAnsi="仿宋" w:eastAsia="仿宋"/>
          <w:sz w:val="32"/>
          <w:szCs w:val="32"/>
          <w:lang w:val="en-US" w:eastAsia="zh-CN"/>
        </w:rPr>
        <w:t>，涉稳舆情处置率已完成指标，</w:t>
      </w:r>
      <w:r>
        <w:rPr>
          <w:rFonts w:hint="eastAsia" w:ascii="仿宋" w:hAnsi="仿宋" w:eastAsia="仿宋"/>
          <w:sz w:val="32"/>
          <w:szCs w:val="32"/>
          <w:lang w:eastAsia="zh-CN"/>
        </w:rPr>
        <w:t>同时加大图片和音视频两套监测系统监测力度，实现网络舆情监测全覆盖。</w:t>
      </w:r>
    </w:p>
    <w:p w14:paraId="4AF9664D">
      <w:pPr>
        <w:spacing w:line="560" w:lineRule="exact"/>
        <w:ind w:firstLine="800" w:firstLineChars="250"/>
        <w:rPr>
          <w:rFonts w:hint="eastAsia" w:ascii="仿宋" w:hAnsi="仿宋" w:eastAsia="仿宋"/>
          <w:sz w:val="32"/>
          <w:szCs w:val="32"/>
          <w:lang w:eastAsia="zh-CN"/>
        </w:rPr>
      </w:pPr>
      <w:r>
        <w:rPr>
          <w:rFonts w:hint="eastAsia" w:ascii="仿宋" w:hAnsi="仿宋" w:eastAsia="仿宋"/>
          <w:sz w:val="32"/>
          <w:szCs w:val="32"/>
          <w:lang w:val="en-US" w:eastAsia="zh-CN"/>
        </w:rPr>
        <w:t>2025年</w:t>
      </w:r>
      <w:r>
        <w:rPr>
          <w:rFonts w:hint="eastAsia" w:ascii="仿宋" w:hAnsi="仿宋" w:eastAsia="仿宋"/>
          <w:sz w:val="32"/>
          <w:szCs w:val="32"/>
        </w:rPr>
        <w:t>区网络文明建设服务项目</w:t>
      </w:r>
      <w:r>
        <w:rPr>
          <w:rFonts w:hint="eastAsia" w:ascii="仿宋" w:hAnsi="仿宋" w:eastAsia="仿宋"/>
          <w:sz w:val="32"/>
          <w:szCs w:val="32"/>
          <w:lang w:eastAsia="zh-CN"/>
        </w:rPr>
        <w:t>完成情况：已完成开展网络中国节、好网民等宣传活动，组织全区网络文明志愿者培训，组织自媒体采风活动，法律法规、净网系列专项行动主题宣传，增强全民网络文明意识。</w:t>
      </w:r>
    </w:p>
    <w:p w14:paraId="405B5BE8">
      <w:pPr>
        <w:spacing w:line="560" w:lineRule="exact"/>
        <w:ind w:firstLine="800" w:firstLineChars="250"/>
        <w:rPr>
          <w:rFonts w:hint="eastAsia" w:ascii="仿宋" w:hAnsi="仿宋" w:eastAsia="仿宋"/>
          <w:sz w:val="32"/>
          <w:szCs w:val="32"/>
          <w:lang w:eastAsia="zh-CN"/>
        </w:rPr>
      </w:pPr>
      <w:r>
        <w:rPr>
          <w:rFonts w:hint="eastAsia" w:ascii="仿宋" w:hAnsi="仿宋" w:eastAsia="仿宋"/>
          <w:sz w:val="32"/>
          <w:szCs w:val="32"/>
          <w:lang w:val="en-US" w:eastAsia="zh-CN"/>
        </w:rPr>
        <w:t>2025年</w:t>
      </w:r>
      <w:r>
        <w:rPr>
          <w:rFonts w:hint="eastAsia" w:ascii="仿宋" w:hAnsi="仿宋" w:eastAsia="仿宋"/>
          <w:sz w:val="32"/>
          <w:szCs w:val="32"/>
        </w:rPr>
        <w:t>网络安全技术支持项目</w:t>
      </w:r>
      <w:r>
        <w:rPr>
          <w:rFonts w:hint="eastAsia" w:ascii="仿宋" w:hAnsi="仿宋" w:eastAsia="仿宋"/>
          <w:sz w:val="32"/>
          <w:szCs w:val="32"/>
          <w:lang w:eastAsia="zh-CN"/>
        </w:rPr>
        <w:t>完成情况：已完成网络安全宣传周、网络安全应急演练等网络安全宣传活动的指标，完成监测全区不少于20个官方网站、系统、APP、终端等网络安全的技术服务，完成对我单位所辖的官方微信公众号、今日头条、抖音、微博、等账号提供技术支持。</w:t>
      </w:r>
    </w:p>
    <w:p w14:paraId="11E90C08">
      <w:pPr>
        <w:spacing w:line="560" w:lineRule="exact"/>
        <w:ind w:firstLine="800" w:firstLineChars="250"/>
        <w:rPr>
          <w:rFonts w:hint="eastAsia" w:ascii="仿宋" w:hAnsi="仿宋" w:eastAsia="仿宋"/>
          <w:sz w:val="32"/>
          <w:szCs w:val="32"/>
          <w:lang w:eastAsia="zh-CN"/>
        </w:rPr>
      </w:pPr>
      <w:r>
        <w:rPr>
          <w:rFonts w:hint="eastAsia" w:ascii="仿宋" w:hAnsi="仿宋" w:eastAsia="仿宋"/>
          <w:sz w:val="32"/>
          <w:szCs w:val="32"/>
          <w:lang w:eastAsia="zh-CN"/>
        </w:rPr>
        <w:t>202</w:t>
      </w:r>
      <w:r>
        <w:rPr>
          <w:rFonts w:hint="eastAsia" w:ascii="仿宋" w:hAnsi="仿宋" w:eastAsia="仿宋"/>
          <w:sz w:val="32"/>
          <w:szCs w:val="32"/>
          <w:lang w:val="en-US" w:eastAsia="zh-CN"/>
        </w:rPr>
        <w:t>5</w:t>
      </w:r>
      <w:r>
        <w:rPr>
          <w:rFonts w:hint="eastAsia" w:ascii="仿宋" w:hAnsi="仿宋" w:eastAsia="仿宋"/>
          <w:sz w:val="32"/>
          <w:szCs w:val="32"/>
          <w:lang w:eastAsia="zh-CN"/>
        </w:rPr>
        <w:t>年网络重点平台宣传项目完成情况：已完成提升鹿泉网络宣传效果，树立鹿泉区正面形象，充分发挥新媒体传播速度快、覆盖范围广的优势，积极组织开展各类宣传活动，已完成开展活动指标。完成对鹿泉区内政务新媒体从业人员进行专题培训指标。</w:t>
      </w:r>
    </w:p>
    <w:p w14:paraId="0FA9F13C">
      <w:pPr>
        <w:spacing w:line="560" w:lineRule="exact"/>
        <w:ind w:firstLine="800" w:firstLineChars="250"/>
        <w:rPr>
          <w:rFonts w:hint="default" w:ascii="仿宋" w:hAnsi="仿宋" w:eastAsia="仿宋"/>
          <w:sz w:val="32"/>
          <w:szCs w:val="32"/>
          <w:lang w:val="en-US" w:eastAsia="zh-CN"/>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年网络舆情监测直报项目</w:t>
      </w:r>
      <w:r>
        <w:rPr>
          <w:rFonts w:hint="eastAsia" w:ascii="仿宋" w:hAnsi="仿宋" w:eastAsia="仿宋"/>
          <w:sz w:val="32"/>
          <w:szCs w:val="32"/>
          <w:lang w:eastAsia="zh-CN"/>
        </w:rPr>
        <w:t>完成情况：已完成对政治类信息举报进行重点监测，完</w:t>
      </w:r>
      <w:bookmarkStart w:id="0" w:name="_GoBack"/>
      <w:bookmarkEnd w:id="0"/>
      <w:r>
        <w:rPr>
          <w:rFonts w:hint="eastAsia" w:ascii="仿宋" w:hAnsi="仿宋" w:eastAsia="仿宋"/>
          <w:sz w:val="32"/>
          <w:szCs w:val="32"/>
          <w:lang w:eastAsia="zh-CN"/>
        </w:rPr>
        <w:t>成提供省直报数量指标，同时配合石家庄市舆情监测并进行推送等技术服务，并做好网信办视频会议室信息技术维护工作</w:t>
      </w:r>
      <w:r>
        <w:rPr>
          <w:rFonts w:hint="eastAsia" w:ascii="仿宋" w:hAnsi="仿宋" w:eastAsia="仿宋"/>
          <w:sz w:val="32"/>
          <w:szCs w:val="32"/>
          <w:lang w:val="en-US" w:eastAsia="zh-CN"/>
        </w:rPr>
        <w:t>。</w:t>
      </w:r>
    </w:p>
    <w:p w14:paraId="5BF51B79">
      <w:pPr>
        <w:spacing w:line="560" w:lineRule="exact"/>
        <w:ind w:firstLine="800" w:firstLineChars="250"/>
        <w:rPr>
          <w:rFonts w:hint="default" w:ascii="仿宋" w:hAnsi="仿宋" w:eastAsia="仿宋"/>
          <w:sz w:val="32"/>
          <w:szCs w:val="32"/>
          <w:lang w:val="en-US" w:eastAsia="zh-CN"/>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年涉军岗位工资</w:t>
      </w:r>
      <w:r>
        <w:rPr>
          <w:rFonts w:hint="eastAsia" w:ascii="仿宋" w:hAnsi="仿宋" w:eastAsia="仿宋"/>
          <w:sz w:val="32"/>
          <w:szCs w:val="32"/>
          <w:lang w:eastAsia="zh-CN"/>
        </w:rPr>
        <w:t>项目完成情况</w:t>
      </w:r>
      <w:r>
        <w:rPr>
          <w:rFonts w:hint="eastAsia" w:ascii="仿宋" w:hAnsi="仿宋" w:eastAsia="仿宋"/>
          <w:sz w:val="32"/>
          <w:szCs w:val="32"/>
        </w:rPr>
        <w:t>：</w:t>
      </w:r>
      <w:r>
        <w:rPr>
          <w:rFonts w:hint="eastAsia" w:ascii="仿宋" w:hAnsi="仿宋" w:eastAsia="仿宋"/>
          <w:sz w:val="32"/>
          <w:szCs w:val="32"/>
          <w:lang w:val="en-US" w:eastAsia="zh-CN"/>
        </w:rPr>
        <w:t>已严格落实上级政策，对单位内部的退役军人进行妥善安置。二是及时发放本单位2名退役军人的工资待遇及相关补贴，保障其合法权益。涉军岗位工资、补贴及时足额发放率100%。</w:t>
      </w:r>
    </w:p>
    <w:p w14:paraId="55A8D833">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6BA7C42F">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根据部门职责定位和各项工作履职情况进行综合评价，给出总得分，满分100分，得出综合绩效评价等级。部门整体支出综合绩效评价分为4个等级：得分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p>
    <w:tbl>
      <w:tblPr>
        <w:tblStyle w:val="10"/>
        <w:tblW w:w="10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2"/>
        <w:gridCol w:w="1935"/>
        <w:gridCol w:w="2193"/>
      </w:tblGrid>
      <w:tr w14:paraId="7BD9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2" w:type="dxa"/>
          </w:tcPr>
          <w:p w14:paraId="33E06E01">
            <w:pPr>
              <w:pStyle w:val="12"/>
              <w:jc w:val="center"/>
              <w:rPr>
                <w:vertAlign w:val="baseline"/>
              </w:rPr>
            </w:pPr>
            <w:r>
              <w:rPr>
                <w:rFonts w:hint="eastAsia"/>
                <w:vertAlign w:val="baseline"/>
              </w:rPr>
              <w:t>项目名称</w:t>
            </w:r>
          </w:p>
        </w:tc>
        <w:tc>
          <w:tcPr>
            <w:tcW w:w="1935" w:type="dxa"/>
          </w:tcPr>
          <w:p w14:paraId="457BEA14">
            <w:pPr>
              <w:pStyle w:val="12"/>
              <w:jc w:val="center"/>
              <w:rPr>
                <w:vertAlign w:val="baseline"/>
              </w:rPr>
            </w:pPr>
            <w:r>
              <w:rPr>
                <w:rFonts w:hint="eastAsia"/>
                <w:vertAlign w:val="baseline"/>
              </w:rPr>
              <w:t>自评得分</w:t>
            </w:r>
          </w:p>
        </w:tc>
        <w:tc>
          <w:tcPr>
            <w:tcW w:w="2193" w:type="dxa"/>
          </w:tcPr>
          <w:p w14:paraId="4F77D965">
            <w:pPr>
              <w:pStyle w:val="12"/>
              <w:jc w:val="center"/>
              <w:rPr>
                <w:vertAlign w:val="baseline"/>
              </w:rPr>
            </w:pPr>
            <w:r>
              <w:rPr>
                <w:rFonts w:hint="eastAsia"/>
                <w:vertAlign w:val="baseline"/>
              </w:rPr>
              <w:t>评价等级</w:t>
            </w:r>
          </w:p>
        </w:tc>
      </w:tr>
      <w:tr w14:paraId="1CB0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6092" w:type="dxa"/>
          </w:tcPr>
          <w:p w14:paraId="0C23A3C0">
            <w:pPr>
              <w:pStyle w:val="12"/>
              <w:jc w:val="center"/>
              <w:rPr>
                <w:rFonts w:hint="eastAsia" w:eastAsia="仿宋_GB2312"/>
                <w:vertAlign w:val="baseline"/>
                <w:lang w:eastAsia="zh-CN"/>
              </w:rPr>
            </w:pPr>
            <w:r>
              <w:rPr>
                <w:rFonts w:hint="eastAsia"/>
                <w:vertAlign w:val="baseline"/>
              </w:rPr>
              <w:t>202</w:t>
            </w:r>
            <w:r>
              <w:rPr>
                <w:rFonts w:hint="eastAsia"/>
                <w:vertAlign w:val="baseline"/>
                <w:lang w:val="en-US" w:eastAsia="zh-CN"/>
              </w:rPr>
              <w:t>5</w:t>
            </w:r>
            <w:r>
              <w:rPr>
                <w:rFonts w:hint="eastAsia"/>
                <w:vertAlign w:val="baseline"/>
              </w:rPr>
              <w:t>年舆情中心运行费</w:t>
            </w:r>
            <w:r>
              <w:rPr>
                <w:rFonts w:hint="eastAsia"/>
                <w:vertAlign w:val="baseline"/>
                <w:lang w:eastAsia="zh-CN"/>
              </w:rPr>
              <w:t>项目</w:t>
            </w:r>
          </w:p>
        </w:tc>
        <w:tc>
          <w:tcPr>
            <w:tcW w:w="1935" w:type="dxa"/>
          </w:tcPr>
          <w:p w14:paraId="51C24DDB">
            <w:pPr>
              <w:pStyle w:val="12"/>
              <w:jc w:val="center"/>
              <w:rPr>
                <w:rFonts w:hint="default" w:eastAsia="仿宋_GB2312"/>
                <w:vertAlign w:val="baseline"/>
                <w:lang w:val="en-US" w:eastAsia="zh-CN"/>
              </w:rPr>
            </w:pPr>
            <w:r>
              <w:rPr>
                <w:rFonts w:hint="eastAsia"/>
                <w:vertAlign w:val="baseline"/>
                <w:lang w:val="en-US" w:eastAsia="zh-CN"/>
              </w:rPr>
              <w:t>100</w:t>
            </w:r>
          </w:p>
        </w:tc>
        <w:tc>
          <w:tcPr>
            <w:tcW w:w="2193" w:type="dxa"/>
          </w:tcPr>
          <w:p w14:paraId="4D5E231D">
            <w:pPr>
              <w:pStyle w:val="12"/>
              <w:jc w:val="center"/>
              <w:rPr>
                <w:rFonts w:hint="eastAsia" w:eastAsia="仿宋_GB2312"/>
                <w:vertAlign w:val="baseline"/>
                <w:lang w:val="en-US" w:eastAsia="zh-CN"/>
              </w:rPr>
            </w:pPr>
            <w:r>
              <w:rPr>
                <w:rFonts w:hint="eastAsia"/>
                <w:vertAlign w:val="baseline"/>
                <w:lang w:val="en-US" w:eastAsia="zh-CN"/>
              </w:rPr>
              <w:t>优秀</w:t>
            </w:r>
          </w:p>
        </w:tc>
      </w:tr>
      <w:tr w14:paraId="235B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2" w:type="dxa"/>
          </w:tcPr>
          <w:p w14:paraId="553AE3E0">
            <w:pPr>
              <w:pStyle w:val="12"/>
              <w:jc w:val="center"/>
              <w:rPr>
                <w:vertAlign w:val="baseline"/>
              </w:rPr>
            </w:pPr>
            <w:r>
              <w:rPr>
                <w:rFonts w:hint="eastAsia"/>
                <w:vertAlign w:val="baseline"/>
              </w:rPr>
              <w:t>202</w:t>
            </w:r>
            <w:r>
              <w:rPr>
                <w:rFonts w:hint="eastAsia"/>
                <w:vertAlign w:val="baseline"/>
                <w:lang w:val="en-US" w:eastAsia="zh-CN"/>
              </w:rPr>
              <w:t>5</w:t>
            </w:r>
            <w:r>
              <w:rPr>
                <w:rFonts w:hint="eastAsia"/>
                <w:vertAlign w:val="baseline"/>
              </w:rPr>
              <w:t>年区网络文明建设服务项目</w:t>
            </w:r>
          </w:p>
        </w:tc>
        <w:tc>
          <w:tcPr>
            <w:tcW w:w="1935" w:type="dxa"/>
          </w:tcPr>
          <w:p w14:paraId="551E4180">
            <w:pPr>
              <w:pStyle w:val="12"/>
              <w:jc w:val="center"/>
              <w:rPr>
                <w:rFonts w:hint="default" w:eastAsia="仿宋_GB2312"/>
                <w:vertAlign w:val="baseline"/>
                <w:lang w:val="en-US" w:eastAsia="zh-CN"/>
              </w:rPr>
            </w:pPr>
            <w:r>
              <w:rPr>
                <w:rFonts w:hint="eastAsia"/>
                <w:vertAlign w:val="baseline"/>
                <w:lang w:val="en-US" w:eastAsia="zh-CN"/>
              </w:rPr>
              <w:t>100</w:t>
            </w:r>
          </w:p>
        </w:tc>
        <w:tc>
          <w:tcPr>
            <w:tcW w:w="2193" w:type="dxa"/>
          </w:tcPr>
          <w:p w14:paraId="73E2915B">
            <w:pPr>
              <w:pStyle w:val="12"/>
              <w:jc w:val="center"/>
              <w:rPr>
                <w:vertAlign w:val="baseline"/>
              </w:rPr>
            </w:pPr>
            <w:r>
              <w:rPr>
                <w:rFonts w:hint="eastAsia"/>
                <w:vertAlign w:val="baseline"/>
                <w:lang w:val="en-US" w:eastAsia="zh-CN"/>
              </w:rPr>
              <w:t>优秀</w:t>
            </w:r>
          </w:p>
        </w:tc>
      </w:tr>
      <w:tr w14:paraId="582E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2" w:type="dxa"/>
          </w:tcPr>
          <w:p w14:paraId="4B3801B9">
            <w:pPr>
              <w:pStyle w:val="12"/>
              <w:jc w:val="center"/>
              <w:rPr>
                <w:vertAlign w:val="baseline"/>
              </w:rPr>
            </w:pPr>
            <w:r>
              <w:rPr>
                <w:rFonts w:hint="eastAsia"/>
                <w:vertAlign w:val="baseline"/>
              </w:rPr>
              <w:t>202</w:t>
            </w:r>
            <w:r>
              <w:rPr>
                <w:rFonts w:hint="eastAsia"/>
                <w:vertAlign w:val="baseline"/>
                <w:lang w:val="en-US" w:eastAsia="zh-CN"/>
              </w:rPr>
              <w:t>5</w:t>
            </w:r>
            <w:r>
              <w:rPr>
                <w:rFonts w:hint="eastAsia"/>
                <w:vertAlign w:val="baseline"/>
              </w:rPr>
              <w:t>年网络安全技术支持项目</w:t>
            </w:r>
          </w:p>
        </w:tc>
        <w:tc>
          <w:tcPr>
            <w:tcW w:w="1935" w:type="dxa"/>
          </w:tcPr>
          <w:p w14:paraId="257B20A3">
            <w:pPr>
              <w:pStyle w:val="12"/>
              <w:jc w:val="center"/>
              <w:rPr>
                <w:rFonts w:hint="default" w:eastAsia="仿宋_GB2312"/>
                <w:vertAlign w:val="baseline"/>
                <w:lang w:val="en-US" w:eastAsia="zh-CN"/>
              </w:rPr>
            </w:pPr>
            <w:r>
              <w:rPr>
                <w:rFonts w:hint="eastAsia"/>
                <w:vertAlign w:val="baseline"/>
                <w:lang w:val="en-US" w:eastAsia="zh-CN"/>
              </w:rPr>
              <w:t>100</w:t>
            </w:r>
          </w:p>
        </w:tc>
        <w:tc>
          <w:tcPr>
            <w:tcW w:w="2193" w:type="dxa"/>
          </w:tcPr>
          <w:p w14:paraId="3BB8510C">
            <w:pPr>
              <w:pStyle w:val="12"/>
              <w:jc w:val="center"/>
              <w:rPr>
                <w:vertAlign w:val="baseline"/>
              </w:rPr>
            </w:pPr>
            <w:r>
              <w:rPr>
                <w:rFonts w:hint="eastAsia"/>
                <w:vertAlign w:val="baseline"/>
                <w:lang w:val="en-US" w:eastAsia="zh-CN"/>
              </w:rPr>
              <w:t>优秀</w:t>
            </w:r>
          </w:p>
        </w:tc>
      </w:tr>
      <w:tr w14:paraId="2753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2" w:type="dxa"/>
          </w:tcPr>
          <w:p w14:paraId="77D62A75">
            <w:pPr>
              <w:pStyle w:val="12"/>
              <w:jc w:val="center"/>
              <w:rPr>
                <w:rFonts w:hint="eastAsia" w:eastAsia="仿宋_GB2312"/>
                <w:vertAlign w:val="baseline"/>
                <w:lang w:eastAsia="zh-CN"/>
              </w:rPr>
            </w:pPr>
            <w:r>
              <w:rPr>
                <w:rFonts w:hint="eastAsia" w:eastAsia="仿宋_GB2312"/>
                <w:vertAlign w:val="baseline"/>
                <w:lang w:eastAsia="zh-CN"/>
              </w:rPr>
              <w:t>202</w:t>
            </w:r>
            <w:r>
              <w:rPr>
                <w:rFonts w:hint="eastAsia"/>
                <w:vertAlign w:val="baseline"/>
                <w:lang w:val="en-US" w:eastAsia="zh-CN"/>
              </w:rPr>
              <w:t>5</w:t>
            </w:r>
            <w:r>
              <w:rPr>
                <w:rFonts w:hint="eastAsia" w:eastAsia="仿宋_GB2312"/>
                <w:vertAlign w:val="baseline"/>
                <w:lang w:eastAsia="zh-CN"/>
              </w:rPr>
              <w:t>年网络重点平台宣传项目</w:t>
            </w:r>
          </w:p>
        </w:tc>
        <w:tc>
          <w:tcPr>
            <w:tcW w:w="1935" w:type="dxa"/>
          </w:tcPr>
          <w:p w14:paraId="6464DD0F">
            <w:pPr>
              <w:pStyle w:val="12"/>
              <w:jc w:val="center"/>
              <w:rPr>
                <w:rFonts w:hint="default" w:eastAsia="仿宋_GB2312"/>
                <w:vertAlign w:val="baseline"/>
                <w:lang w:val="en-US" w:eastAsia="zh-CN"/>
              </w:rPr>
            </w:pPr>
            <w:r>
              <w:rPr>
                <w:rFonts w:hint="eastAsia"/>
                <w:vertAlign w:val="baseline"/>
                <w:lang w:val="en-US" w:eastAsia="zh-CN"/>
              </w:rPr>
              <w:t>100</w:t>
            </w:r>
          </w:p>
        </w:tc>
        <w:tc>
          <w:tcPr>
            <w:tcW w:w="2193" w:type="dxa"/>
          </w:tcPr>
          <w:p w14:paraId="0FBFF2C8">
            <w:pPr>
              <w:pStyle w:val="12"/>
              <w:jc w:val="center"/>
              <w:rPr>
                <w:vertAlign w:val="baseline"/>
              </w:rPr>
            </w:pPr>
            <w:r>
              <w:rPr>
                <w:rFonts w:hint="eastAsia"/>
                <w:vertAlign w:val="baseline"/>
                <w:lang w:val="en-US" w:eastAsia="zh-CN"/>
              </w:rPr>
              <w:t>优秀</w:t>
            </w:r>
          </w:p>
        </w:tc>
      </w:tr>
      <w:tr w14:paraId="1FD2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2" w:type="dxa"/>
          </w:tcPr>
          <w:p w14:paraId="0E1A4FA6">
            <w:pPr>
              <w:pStyle w:val="12"/>
              <w:jc w:val="center"/>
              <w:rPr>
                <w:vertAlign w:val="baseline"/>
              </w:rPr>
            </w:pPr>
            <w:r>
              <w:rPr>
                <w:rFonts w:hint="eastAsia"/>
                <w:vertAlign w:val="baseline"/>
              </w:rPr>
              <w:t>202</w:t>
            </w:r>
            <w:r>
              <w:rPr>
                <w:rFonts w:hint="eastAsia"/>
                <w:vertAlign w:val="baseline"/>
                <w:lang w:val="en-US" w:eastAsia="zh-CN"/>
              </w:rPr>
              <w:t>5</w:t>
            </w:r>
            <w:r>
              <w:rPr>
                <w:rFonts w:hint="eastAsia"/>
                <w:vertAlign w:val="baseline"/>
              </w:rPr>
              <w:t>年网络舆情监测直报项目</w:t>
            </w:r>
          </w:p>
        </w:tc>
        <w:tc>
          <w:tcPr>
            <w:tcW w:w="1935" w:type="dxa"/>
          </w:tcPr>
          <w:p w14:paraId="313F170E">
            <w:pPr>
              <w:pStyle w:val="12"/>
              <w:jc w:val="center"/>
              <w:rPr>
                <w:rFonts w:hint="default" w:eastAsia="仿宋_GB2312"/>
                <w:vertAlign w:val="baseline"/>
                <w:lang w:val="en-US" w:eastAsia="zh-CN"/>
              </w:rPr>
            </w:pPr>
            <w:r>
              <w:rPr>
                <w:rFonts w:hint="eastAsia"/>
                <w:vertAlign w:val="baseline"/>
                <w:lang w:val="en-US" w:eastAsia="zh-CN"/>
              </w:rPr>
              <w:t>100</w:t>
            </w:r>
          </w:p>
        </w:tc>
        <w:tc>
          <w:tcPr>
            <w:tcW w:w="2193" w:type="dxa"/>
          </w:tcPr>
          <w:p w14:paraId="50D8DBF7">
            <w:pPr>
              <w:pStyle w:val="12"/>
              <w:jc w:val="center"/>
              <w:rPr>
                <w:vertAlign w:val="baseline"/>
              </w:rPr>
            </w:pPr>
            <w:r>
              <w:rPr>
                <w:rFonts w:hint="eastAsia"/>
                <w:vertAlign w:val="baseline"/>
                <w:lang w:val="en-US" w:eastAsia="zh-CN"/>
              </w:rPr>
              <w:t>优秀</w:t>
            </w:r>
          </w:p>
        </w:tc>
      </w:tr>
      <w:tr w14:paraId="2EEF7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2" w:type="dxa"/>
          </w:tcPr>
          <w:p w14:paraId="05EC6B89">
            <w:pPr>
              <w:pStyle w:val="12"/>
              <w:jc w:val="center"/>
              <w:rPr>
                <w:rFonts w:hint="eastAsia" w:eastAsia="仿宋_GB2312"/>
                <w:vertAlign w:val="baseline"/>
                <w:lang w:eastAsia="zh-CN"/>
              </w:rPr>
            </w:pPr>
            <w:r>
              <w:rPr>
                <w:rFonts w:hint="eastAsia"/>
                <w:vertAlign w:val="baseline"/>
              </w:rPr>
              <w:t>202</w:t>
            </w:r>
            <w:r>
              <w:rPr>
                <w:rFonts w:hint="eastAsia"/>
                <w:vertAlign w:val="baseline"/>
                <w:lang w:val="en-US" w:eastAsia="zh-CN"/>
              </w:rPr>
              <w:t>5</w:t>
            </w:r>
            <w:r>
              <w:rPr>
                <w:rFonts w:hint="eastAsia"/>
                <w:vertAlign w:val="baseline"/>
              </w:rPr>
              <w:t>年涉军岗位工资</w:t>
            </w:r>
            <w:r>
              <w:rPr>
                <w:rFonts w:hint="eastAsia"/>
                <w:vertAlign w:val="baseline"/>
                <w:lang w:eastAsia="zh-CN"/>
              </w:rPr>
              <w:t>项目</w:t>
            </w:r>
          </w:p>
        </w:tc>
        <w:tc>
          <w:tcPr>
            <w:tcW w:w="1935" w:type="dxa"/>
          </w:tcPr>
          <w:p w14:paraId="603BE1D5">
            <w:pPr>
              <w:pStyle w:val="12"/>
              <w:jc w:val="center"/>
              <w:rPr>
                <w:rFonts w:hint="default" w:eastAsia="仿宋_GB2312"/>
                <w:vertAlign w:val="baseline"/>
                <w:lang w:val="en-US" w:eastAsia="zh-CN"/>
              </w:rPr>
            </w:pPr>
            <w:r>
              <w:rPr>
                <w:rFonts w:hint="eastAsia"/>
                <w:vertAlign w:val="baseline"/>
                <w:lang w:val="en-US" w:eastAsia="zh-CN"/>
              </w:rPr>
              <w:t>100</w:t>
            </w:r>
          </w:p>
        </w:tc>
        <w:tc>
          <w:tcPr>
            <w:tcW w:w="2193" w:type="dxa"/>
          </w:tcPr>
          <w:p w14:paraId="18E2848A">
            <w:pPr>
              <w:pStyle w:val="12"/>
              <w:jc w:val="center"/>
              <w:rPr>
                <w:vertAlign w:val="baseline"/>
              </w:rPr>
            </w:pPr>
            <w:r>
              <w:rPr>
                <w:rFonts w:hint="eastAsia"/>
                <w:vertAlign w:val="baseline"/>
                <w:lang w:val="en-US" w:eastAsia="zh-CN"/>
              </w:rPr>
              <w:t>优秀</w:t>
            </w:r>
          </w:p>
        </w:tc>
      </w:tr>
    </w:tbl>
    <w:p w14:paraId="5EE33F5C">
      <w:pPr>
        <w:pStyle w:val="13"/>
      </w:pPr>
    </w:p>
    <w:p w14:paraId="7C9BAA2E">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622875C5">
      <w:pPr>
        <w:spacing w:line="560" w:lineRule="exact"/>
        <w:ind w:firstLine="640" w:firstLineChars="200"/>
        <w:rPr>
          <w:rFonts w:hint="eastAsia" w:ascii="楷体" w:hAnsi="楷体" w:eastAsia="楷体"/>
          <w:bCs/>
          <w:sz w:val="32"/>
          <w:szCs w:val="32"/>
        </w:rPr>
      </w:pPr>
      <w:r>
        <w:rPr>
          <w:rFonts w:hint="eastAsia" w:ascii="楷体" w:hAnsi="楷体" w:eastAsia="楷体"/>
          <w:bCs/>
          <w:sz w:val="32"/>
          <w:szCs w:val="32"/>
        </w:rPr>
        <w:t>（一）存在的主要问题</w:t>
      </w:r>
    </w:p>
    <w:p w14:paraId="2F529C27">
      <w:pPr>
        <w:widowControl w:val="0"/>
        <w:wordWrap/>
        <w:spacing w:line="560" w:lineRule="exact"/>
        <w:ind w:left="0" w:leftChars="0" w:right="0" w:firstLine="640" w:firstLineChars="200"/>
        <w:textAlignment w:val="auto"/>
        <w:outlineLvl w:val="9"/>
        <w:rPr>
          <w:rFonts w:hint="eastAsia" w:eastAsia="黑体"/>
          <w:lang w:eastAsia="zh-CN"/>
        </w:rPr>
      </w:pPr>
      <w:r>
        <w:rPr>
          <w:rFonts w:hint="eastAsia" w:ascii="仿宋" w:hAnsi="仿宋" w:eastAsia="仿宋"/>
          <w:sz w:val="32"/>
          <w:szCs w:val="32"/>
          <w:lang w:eastAsia="zh-CN"/>
        </w:rPr>
        <w:t>加强支出管理，加强绩效监控</w:t>
      </w:r>
    </w:p>
    <w:p w14:paraId="71D637A7">
      <w:pPr>
        <w:numPr>
          <w:ilvl w:val="0"/>
          <w:numId w:val="3"/>
        </w:numPr>
        <w:spacing w:line="560" w:lineRule="exact"/>
        <w:ind w:left="0" w:leftChars="0" w:firstLine="640" w:firstLineChars="200"/>
        <w:rPr>
          <w:rFonts w:hint="eastAsia" w:ascii="楷体" w:hAnsi="楷体" w:eastAsia="楷体"/>
          <w:bCs/>
          <w:sz w:val="32"/>
          <w:szCs w:val="32"/>
        </w:rPr>
      </w:pPr>
      <w:r>
        <w:rPr>
          <w:rFonts w:hint="eastAsia" w:ascii="楷体" w:hAnsi="楷体" w:eastAsia="楷体"/>
          <w:bCs/>
          <w:sz w:val="32"/>
          <w:szCs w:val="32"/>
        </w:rPr>
        <w:t>针对问题提出具体的改进措施或建议</w:t>
      </w:r>
    </w:p>
    <w:p w14:paraId="7DB2C9B5">
      <w:pPr>
        <w:pStyle w:val="15"/>
        <w:keepNext w:val="0"/>
        <w:keepLines w:val="0"/>
        <w:pageBreakBefore w:val="0"/>
        <w:widowControl w:val="0"/>
        <w:kinsoku/>
        <w:wordWrap/>
        <w:overflowPunct/>
        <w:topLinePunct w:val="0"/>
        <w:bidi w:val="0"/>
        <w:spacing w:line="578" w:lineRule="exact"/>
        <w:jc w:val="both"/>
        <w:textAlignment w:val="auto"/>
      </w:pPr>
      <w:r>
        <w:rPr>
          <w:rFonts w:hint="eastAsia" w:ascii="仿宋_GB2312" w:hAnsi="Calibri" w:eastAsia="仿宋_GB2312" w:cs="黑体"/>
          <w:kern w:val="2"/>
          <w:sz w:val="32"/>
          <w:szCs w:val="32"/>
          <w:lang w:val="en-US" w:eastAsia="zh-CN" w:bidi="ar-SA"/>
        </w:rPr>
        <w:t>加强绩效运行监控，拉出目标清单，细化责任分工，明确时间节点，按要求开展绩效运行监控，发现问题及时采取措施，确保绩效目标如期保质实现。发现的问题及时整改，调整优化支出结构，提高财政资金使用效益。</w:t>
      </w:r>
    </w:p>
    <w:p w14:paraId="369238EF">
      <w:pPr>
        <w:pStyle w:val="13"/>
        <w:ind w:firstLine="640"/>
        <w:rPr>
          <w:rFonts w:ascii="仿宋" w:hAnsi="仿宋" w:eastAsia="仿宋"/>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Arial Black">
    <w:panose1 w:val="020B0A04020102020204"/>
    <w:charset w:val="00"/>
    <w:family w:val="swiss"/>
    <w:pitch w:val="default"/>
    <w:sig w:usb0="00000287" w:usb1="00000000" w:usb2="00000000" w:usb3="00000000" w:csb0="2000009F" w:csb1="DFD7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2DBC6">
    <w:pPr>
      <w:pStyle w:val="5"/>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14:paraId="0555EA3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751BA3"/>
    <w:multiLevelType w:val="singleLevel"/>
    <w:tmpl w:val="B4751BA3"/>
    <w:lvl w:ilvl="0" w:tentative="0">
      <w:start w:val="2"/>
      <w:numFmt w:val="chineseCounting"/>
      <w:suff w:val="nothing"/>
      <w:lvlText w:val="（%1）"/>
      <w:lvlJc w:val="left"/>
      <w:rPr>
        <w:rFonts w:hint="eastAsia"/>
      </w:rPr>
    </w:lvl>
  </w:abstractNum>
  <w:abstractNum w:abstractNumId="1">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2">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xMzVhZTBlNDUyZWUxNDVhMjNkN2E1NjFlOTE5NDcifQ=="/>
  </w:docVars>
  <w:rsids>
    <w:rsidRoot w:val="0EBD2122"/>
    <w:rsid w:val="000B0260"/>
    <w:rsid w:val="007E6C1F"/>
    <w:rsid w:val="00956A93"/>
    <w:rsid w:val="009E575C"/>
    <w:rsid w:val="00AF167E"/>
    <w:rsid w:val="00AF566A"/>
    <w:rsid w:val="00B478EA"/>
    <w:rsid w:val="00B6553A"/>
    <w:rsid w:val="00BC6576"/>
    <w:rsid w:val="00CE06BA"/>
    <w:rsid w:val="00F441CC"/>
    <w:rsid w:val="01B104CA"/>
    <w:rsid w:val="02106AB0"/>
    <w:rsid w:val="02B43A28"/>
    <w:rsid w:val="046F331E"/>
    <w:rsid w:val="07956271"/>
    <w:rsid w:val="09721397"/>
    <w:rsid w:val="0BB63BED"/>
    <w:rsid w:val="0EB97A43"/>
    <w:rsid w:val="0EBD2122"/>
    <w:rsid w:val="0F214EAE"/>
    <w:rsid w:val="0FE158E0"/>
    <w:rsid w:val="11B71E6A"/>
    <w:rsid w:val="14210508"/>
    <w:rsid w:val="17D8746F"/>
    <w:rsid w:val="1AAF0063"/>
    <w:rsid w:val="1B1567A2"/>
    <w:rsid w:val="1BE140DE"/>
    <w:rsid w:val="209267AC"/>
    <w:rsid w:val="23544CE0"/>
    <w:rsid w:val="248C197D"/>
    <w:rsid w:val="252959AF"/>
    <w:rsid w:val="25AF7530"/>
    <w:rsid w:val="26987B19"/>
    <w:rsid w:val="277A6671"/>
    <w:rsid w:val="292D35B7"/>
    <w:rsid w:val="29E0121C"/>
    <w:rsid w:val="313762FE"/>
    <w:rsid w:val="31CD41AC"/>
    <w:rsid w:val="32817910"/>
    <w:rsid w:val="33EB6CFF"/>
    <w:rsid w:val="34BE5846"/>
    <w:rsid w:val="35A12947"/>
    <w:rsid w:val="37387040"/>
    <w:rsid w:val="3AEC191D"/>
    <w:rsid w:val="3B625C0A"/>
    <w:rsid w:val="3CEE1963"/>
    <w:rsid w:val="3E2E38CB"/>
    <w:rsid w:val="436B78D3"/>
    <w:rsid w:val="45CB42B4"/>
    <w:rsid w:val="463D6AEA"/>
    <w:rsid w:val="4C9C27FE"/>
    <w:rsid w:val="4DA11D33"/>
    <w:rsid w:val="50041800"/>
    <w:rsid w:val="512260B4"/>
    <w:rsid w:val="52BD6ACB"/>
    <w:rsid w:val="55537534"/>
    <w:rsid w:val="561A74F1"/>
    <w:rsid w:val="597244E8"/>
    <w:rsid w:val="5EB71C30"/>
    <w:rsid w:val="61542F40"/>
    <w:rsid w:val="63090CF6"/>
    <w:rsid w:val="66AF0CE5"/>
    <w:rsid w:val="67F81EBA"/>
    <w:rsid w:val="6AC537CF"/>
    <w:rsid w:val="6B3615BD"/>
    <w:rsid w:val="6E5B14A6"/>
    <w:rsid w:val="711B255E"/>
    <w:rsid w:val="74ED31D9"/>
    <w:rsid w:val="7BB51E06"/>
    <w:rsid w:val="7C1E5E6C"/>
    <w:rsid w:val="7C387F7C"/>
    <w:rsid w:val="7FE83423"/>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qFormat/>
    <w:uiPriority w:val="0"/>
    <w:pPr>
      <w:spacing w:after="120" w:afterLines="0"/>
      <w:ind w:left="420" w:leftChars="200"/>
    </w:pPr>
    <w:rPr>
      <w:kern w:val="2"/>
      <w:sz w:val="21"/>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toc 2"/>
    <w:next w:val="1"/>
    <w:qFormat/>
    <w:uiPriority w:val="0"/>
    <w:pPr>
      <w:widowControl w:val="0"/>
      <w:jc w:val="both"/>
    </w:pPr>
    <w:rPr>
      <w:rFonts w:ascii="黑体" w:hAnsi="黑体" w:eastAsia="黑体" w:cs="仿宋_GB2312"/>
      <w:b/>
      <w:color w:val="000000"/>
      <w:kern w:val="2"/>
      <w:sz w:val="32"/>
      <w:szCs w:val="32"/>
      <w:lang w:val="en-US" w:eastAsia="zh-CN" w:bidi="ar-SA"/>
    </w:rPr>
  </w:style>
  <w:style w:type="paragraph" w:styleId="8">
    <w:name w:val="Body Text First Indent 2"/>
    <w:basedOn w:val="4"/>
    <w:qFormat/>
    <w:uiPriority w:val="0"/>
    <w:pPr>
      <w:ind w:firstLine="420" w:firstLineChars="200"/>
    </w:pPr>
    <w:rPr>
      <w:rFonts w:ascii="Calibri" w:hAnsi="Calibri" w:eastAsia="宋体" w:cs="Times New Roman"/>
      <w:szCs w:val="22"/>
    </w:rPr>
  </w:style>
  <w:style w:type="table" w:styleId="10">
    <w:name w:val="Table Grid"/>
    <w:basedOn w:val="9"/>
    <w:qFormat/>
    <w:uiPriority w:val="0"/>
    <w:rPr>
      <w:rFonts w:cs="Calibri"/>
      <w:kern w:val="0"/>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无间隔1"/>
    <w:basedOn w:val="1"/>
    <w:qFormat/>
    <w:uiPriority w:val="0"/>
    <w:rPr>
      <w:rFonts w:ascii="宋体" w:hAnsi="宋体" w:eastAsia="仿宋_GB2312"/>
      <w:sz w:val="32"/>
      <w:szCs w:val="32"/>
    </w:rPr>
  </w:style>
  <w:style w:type="paragraph" w:customStyle="1" w:styleId="13">
    <w:name w:val="_Style 1"/>
    <w:unhideWhenUsed/>
    <w:qFormat/>
    <w:uiPriority w:val="1"/>
    <w:pPr>
      <w:widowControl w:val="0"/>
      <w:jc w:val="both"/>
    </w:pPr>
    <w:rPr>
      <w:rFonts w:hint="eastAsia" w:ascii="宋体" w:hAnsi="宋体" w:eastAsia="宋体" w:cs="Times New Roman"/>
      <w:kern w:val="2"/>
      <w:sz w:val="32"/>
      <w:szCs w:val="22"/>
      <w:lang w:val="en-US" w:eastAsia="zh-CN" w:bidi="ar-SA"/>
    </w:rPr>
  </w:style>
  <w:style w:type="paragraph" w:customStyle="1" w:styleId="14">
    <w:name w:val="插入文本样式-插入预算公开部门预算安排的总体情况文件"/>
    <w:basedOn w:val="1"/>
    <w:qFormat/>
    <w:uiPriority w:val="0"/>
    <w:pPr>
      <w:widowControl/>
      <w:spacing w:line="500" w:lineRule="exact"/>
      <w:ind w:firstLine="560"/>
      <w:jc w:val="left"/>
    </w:pPr>
    <w:rPr>
      <w:rFonts w:eastAsia="方正仿宋_GBK"/>
      <w:kern w:val="0"/>
      <w:sz w:val="28"/>
      <w:lang w:eastAsia="uk-UA"/>
    </w:rPr>
  </w:style>
  <w:style w:type="paragraph" w:customStyle="1" w:styleId="1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2823</Words>
  <Characters>2964</Characters>
  <Lines>4</Lines>
  <Paragraphs>1</Paragraphs>
  <TotalTime>34</TotalTime>
  <ScaleCrop>false</ScaleCrop>
  <LinksUpToDate>false</LinksUpToDate>
  <CharactersWithSpaces>2980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壳里的蜗牛</cp:lastModifiedBy>
  <cp:lastPrinted>2025-04-29T01:34:00Z</cp:lastPrinted>
  <dcterms:modified xsi:type="dcterms:W3CDTF">2026-09-16T07:02:41Z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96934721B1514D3FBAA28020338CE855_12</vt:lpwstr>
  </property>
  <property fmtid="{D5CDD505-2E9C-101B-9397-08002B2CF9AE}" pid="4" name="KSOTemplateDocerSaveRecord">
    <vt:lpwstr>eyJoZGlkIjoiYTFmZGU5OWI5OGJjNjg4M2NhYzJkMDA0MWJlMTkxZTAiLCJ1c2VySWQiOiI3MzE5ODA1MDkifQ==</vt:lpwstr>
  </property>
</Properties>
</file>