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5D094B">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寺家庄镇人民政府</w:t>
      </w:r>
    </w:p>
    <w:p w14:paraId="53BBCFB8">
      <w:pPr>
        <w:spacing w:line="560" w:lineRule="exact"/>
        <w:jc w:val="center"/>
        <w:rPr>
          <w:rFonts w:ascii="宋体" w:hAnsi="宋体" w:cs="宋体"/>
          <w:sz w:val="32"/>
          <w:szCs w:val="32"/>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671CB230">
      <w:pPr>
        <w:spacing w:line="560" w:lineRule="exact"/>
        <w:jc w:val="center"/>
        <w:rPr>
          <w:rFonts w:ascii="华文楷体" w:eastAsia="华文楷体"/>
          <w:sz w:val="32"/>
          <w:szCs w:val="32"/>
        </w:rPr>
      </w:pPr>
    </w:p>
    <w:p w14:paraId="52ECCE4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贯彻落实石家庄市鹿泉区人民政府《关于全面实施预算绩效管理的实施意见》（鹿发〔2019〕8号）文件精神，遵循“科学性、规范性、客观性和公正性”的原则，对</w:t>
      </w:r>
      <w:r>
        <w:rPr>
          <w:rFonts w:hint="eastAsia" w:ascii="仿宋" w:hAnsi="仿宋" w:eastAsia="仿宋"/>
          <w:sz w:val="32"/>
          <w:szCs w:val="32"/>
          <w:lang w:eastAsia="zh-CN"/>
        </w:rPr>
        <w:t>寺家庄镇人民政府</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61B34B45">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65B741A">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6D81E1B5">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简述部门职能、组织机构及人员、资产等基本情况。</w:t>
      </w:r>
    </w:p>
    <w:p w14:paraId="0C47B175">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ascii="仿宋_GB2312" w:eastAsia="仿宋_GB2312" w:cs="仿宋_GB2312"/>
          <w:kern w:val="0"/>
          <w:sz w:val="32"/>
          <w:szCs w:val="28"/>
        </w:rPr>
      </w:pPr>
      <w:r>
        <w:rPr>
          <w:rFonts w:hint="eastAsia" w:ascii="仿宋_GB2312" w:eastAsia="仿宋_GB2312" w:cs="仿宋_GB2312"/>
          <w:kern w:val="0"/>
          <w:sz w:val="32"/>
          <w:szCs w:val="28"/>
        </w:rPr>
        <w:t>1、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080D62DF">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ascii="仿宋_GB2312" w:eastAsia="仿宋_GB2312" w:cs="仿宋_GB2312"/>
          <w:kern w:val="0"/>
          <w:sz w:val="32"/>
          <w:szCs w:val="28"/>
        </w:rPr>
      </w:pPr>
      <w:r>
        <w:rPr>
          <w:rFonts w:hint="eastAsia" w:ascii="仿宋_GB2312" w:eastAsia="仿宋_GB2312" w:cs="仿宋_GB2312"/>
          <w:kern w:val="0"/>
          <w:sz w:val="32"/>
          <w:szCs w:val="28"/>
        </w:rPr>
        <w:t>2、讨论和决定本镇经济建设、政治建设、文化建设、社会建设、生态文明建设和党的建设以及乡村振兴中的重大问题。</w:t>
      </w:r>
    </w:p>
    <w:p w14:paraId="06BEA99A">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cs="仿宋_GB2312"/>
          <w:kern w:val="0"/>
          <w:sz w:val="32"/>
          <w:szCs w:val="28"/>
        </w:rPr>
      </w:pPr>
      <w:r>
        <w:rPr>
          <w:rFonts w:hint="eastAsia" w:ascii="仿宋_GB2312" w:eastAsia="仿宋_GB2312" w:cs="仿宋_GB2312"/>
          <w:kern w:val="0"/>
          <w:sz w:val="32"/>
          <w:szCs w:val="28"/>
        </w:rPr>
        <w:t>3、组织召开本级人民代表大会，充分行使重大事项决定权、监督权和任免权，做好人大代表工作，联系选民、反映群众意见和要求。</w:t>
      </w:r>
    </w:p>
    <w:p w14:paraId="64B19A4C">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cs="仿宋_GB2312"/>
          <w:kern w:val="0"/>
          <w:sz w:val="32"/>
          <w:szCs w:val="28"/>
          <w:lang w:eastAsia="zh-CN"/>
        </w:rPr>
      </w:pPr>
      <w:r>
        <w:rPr>
          <w:rFonts w:hint="eastAsia" w:ascii="仿宋_GB2312" w:eastAsia="仿宋_GB2312" w:cs="仿宋_GB2312"/>
          <w:kern w:val="0"/>
          <w:sz w:val="32"/>
          <w:szCs w:val="28"/>
        </w:rPr>
        <w:t>4、执行本行政区域内的经济和社会发展计划、预算，管理本行政区域内的经济、教育、科学、文化、卫生健康、体育事业和财政、统计、民政、司法行政等行政工作。落实本行政区域内发展规划、专项规划、区域规划、国土空</w:t>
      </w:r>
      <w:r>
        <w:rPr>
          <w:rFonts w:hint="eastAsia" w:ascii="仿宋_GB2312" w:eastAsia="仿宋_GB2312" w:cs="仿宋_GB2312"/>
          <w:kern w:val="0"/>
          <w:sz w:val="32"/>
          <w:szCs w:val="28"/>
          <w:lang w:eastAsia="zh-CN"/>
        </w:rPr>
        <w:t>间</w:t>
      </w:r>
      <w:r>
        <w:rPr>
          <w:rFonts w:hint="eastAsia" w:ascii="仿宋_GB2312" w:eastAsia="仿宋_GB2312" w:cs="仿宋_GB2312"/>
          <w:kern w:val="0"/>
          <w:sz w:val="32"/>
          <w:szCs w:val="28"/>
        </w:rPr>
        <w:t>规划</w:t>
      </w:r>
      <w:r>
        <w:rPr>
          <w:rFonts w:hint="eastAsia" w:ascii="仿宋_GB2312" w:eastAsia="仿宋_GB2312" w:cs="仿宋_GB2312"/>
          <w:kern w:val="0"/>
          <w:sz w:val="32"/>
          <w:szCs w:val="28"/>
          <w:lang w:eastAsia="zh-CN"/>
        </w:rPr>
        <w:t>。</w:t>
      </w:r>
    </w:p>
    <w:p w14:paraId="68F0F43A">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cs="仿宋_GB2312"/>
          <w:kern w:val="0"/>
          <w:sz w:val="32"/>
          <w:szCs w:val="28"/>
        </w:rPr>
      </w:pPr>
      <w:r>
        <w:rPr>
          <w:rFonts w:hint="eastAsia" w:ascii="仿宋_GB2312" w:eastAsia="仿宋_GB2312" w:cs="仿宋_GB2312"/>
          <w:kern w:val="0"/>
          <w:sz w:val="32"/>
          <w:szCs w:val="28"/>
        </w:rPr>
        <w:t>5、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3ABBF4AB">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cs="仿宋_GB2312"/>
          <w:kern w:val="0"/>
          <w:sz w:val="32"/>
          <w:szCs w:val="28"/>
          <w:lang w:eastAsia="zh-CN"/>
        </w:rPr>
      </w:pPr>
      <w:r>
        <w:rPr>
          <w:rFonts w:hint="eastAsia" w:ascii="仿宋_GB2312" w:eastAsia="仿宋_GB2312" w:cs="仿宋_GB2312"/>
          <w:kern w:val="0"/>
          <w:sz w:val="32"/>
          <w:szCs w:val="28"/>
        </w:rPr>
        <w:t>6、加强镇党委自身建设和村党组织建设，</w:t>
      </w:r>
      <w:bookmarkStart w:id="0" w:name="_GoBack"/>
      <w:bookmarkEnd w:id="0"/>
      <w:r>
        <w:rPr>
          <w:rFonts w:hint="eastAsia" w:ascii="仿宋_GB2312" w:eastAsia="仿宋_GB2312" w:cs="仿宋_GB2312"/>
          <w:kern w:val="0"/>
          <w:sz w:val="32"/>
          <w:szCs w:val="28"/>
        </w:rPr>
        <w:t>以及其他隶属镇党委的党组织建设，抓好发展党员工作，加强党员队伍建设。维护和执行党的纪律，监督党员干部和其他任何工作人员严格遵守国家法律法规</w:t>
      </w:r>
      <w:r>
        <w:rPr>
          <w:rFonts w:hint="eastAsia" w:ascii="仿宋_GB2312" w:eastAsia="仿宋_GB2312" w:cs="仿宋_GB2312"/>
          <w:kern w:val="0"/>
          <w:sz w:val="32"/>
          <w:szCs w:val="28"/>
          <w:lang w:eastAsia="zh-CN"/>
        </w:rPr>
        <w:t>。</w:t>
      </w:r>
    </w:p>
    <w:p w14:paraId="69B88922">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cs="仿宋_GB2312"/>
          <w:kern w:val="0"/>
          <w:sz w:val="32"/>
          <w:szCs w:val="28"/>
          <w:lang w:eastAsia="zh-CN"/>
        </w:rPr>
      </w:pPr>
      <w:r>
        <w:rPr>
          <w:rFonts w:hint="eastAsia" w:ascii="仿宋_GB2312" w:eastAsia="仿宋_GB2312" w:cs="仿宋_GB2312"/>
          <w:kern w:val="0"/>
          <w:sz w:val="32"/>
          <w:szCs w:val="28"/>
        </w:rPr>
        <w:t>7、按照干部管理权限，负责对干部的教育、培训、选拔、 考核和监督工作。协助管理上级有关</w:t>
      </w:r>
      <w:r>
        <w:rPr>
          <w:rFonts w:hint="eastAsia" w:ascii="仿宋_GB2312" w:eastAsia="仿宋_GB2312" w:cs="仿宋_GB2312"/>
          <w:kern w:val="0"/>
          <w:sz w:val="32"/>
          <w:szCs w:val="28"/>
          <w:lang w:eastAsia="zh-CN"/>
        </w:rPr>
        <w:t>单位</w:t>
      </w:r>
      <w:r>
        <w:rPr>
          <w:rFonts w:hint="eastAsia" w:ascii="仿宋_GB2312" w:eastAsia="仿宋_GB2312" w:cs="仿宋_GB2312"/>
          <w:kern w:val="0"/>
          <w:sz w:val="32"/>
          <w:szCs w:val="28"/>
        </w:rPr>
        <w:t>驻镇单位的干部。做好人才服务工作</w:t>
      </w:r>
      <w:r>
        <w:rPr>
          <w:rFonts w:hint="eastAsia" w:ascii="仿宋_GB2312" w:eastAsia="仿宋_GB2312" w:cs="仿宋_GB2312"/>
          <w:kern w:val="0"/>
          <w:sz w:val="32"/>
          <w:szCs w:val="28"/>
          <w:lang w:eastAsia="zh-CN"/>
        </w:rPr>
        <w:t>。</w:t>
      </w:r>
    </w:p>
    <w:p w14:paraId="5C68CF7D">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cs="仿宋_GB2312"/>
          <w:kern w:val="0"/>
          <w:sz w:val="32"/>
          <w:szCs w:val="28"/>
        </w:rPr>
      </w:pPr>
      <w:r>
        <w:rPr>
          <w:rFonts w:hint="eastAsia" w:ascii="仿宋_GB2312" w:eastAsia="仿宋_GB2312" w:cs="仿宋_GB2312"/>
          <w:kern w:val="0"/>
          <w:sz w:val="32"/>
          <w:szCs w:val="28"/>
        </w:rPr>
        <w:t>8、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17886DDC">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cs="仿宋_GB2312"/>
          <w:kern w:val="0"/>
          <w:sz w:val="32"/>
          <w:szCs w:val="28"/>
        </w:rPr>
      </w:pPr>
      <w:r>
        <w:rPr>
          <w:rFonts w:hint="eastAsia" w:ascii="仿宋_GB2312" w:eastAsia="仿宋_GB2312" w:cs="仿宋_GB2312"/>
          <w:kern w:val="0"/>
          <w:sz w:val="32"/>
          <w:szCs w:val="28"/>
        </w:rPr>
        <w:t>9、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26E79F2D">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 w:hAnsi="仿宋" w:eastAsia="仿宋"/>
          <w:sz w:val="32"/>
          <w:szCs w:val="32"/>
        </w:rPr>
      </w:pPr>
      <w:r>
        <w:rPr>
          <w:rFonts w:hint="eastAsia" w:ascii="仿宋_GB2312" w:eastAsia="仿宋_GB2312" w:cs="仿宋_GB2312"/>
          <w:kern w:val="0"/>
          <w:sz w:val="32"/>
          <w:szCs w:val="28"/>
        </w:rPr>
        <w:t>10、承办上级党委、人大、政府交办的其他事项。</w:t>
      </w:r>
    </w:p>
    <w:p w14:paraId="2ABCDBE9">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4DEAF458">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cs="仿宋_GB2312"/>
          <w:kern w:val="0"/>
          <w:sz w:val="32"/>
          <w:szCs w:val="28"/>
          <w:lang w:eastAsia="zh-CN"/>
        </w:rPr>
      </w:pPr>
      <w:r>
        <w:rPr>
          <w:rFonts w:hint="eastAsia" w:ascii="仿宋_GB2312" w:eastAsia="仿宋_GB2312" w:cs="仿宋_GB2312"/>
          <w:kern w:val="0"/>
          <w:sz w:val="32"/>
          <w:szCs w:val="28"/>
          <w:lang w:eastAsia="zh-CN"/>
        </w:rPr>
        <w:t>本单位202</w:t>
      </w:r>
      <w:r>
        <w:rPr>
          <w:rFonts w:hint="eastAsia" w:ascii="仿宋_GB2312" w:eastAsia="仿宋_GB2312" w:cs="仿宋_GB2312"/>
          <w:kern w:val="0"/>
          <w:sz w:val="32"/>
          <w:szCs w:val="28"/>
          <w:lang w:val="en-US" w:eastAsia="zh-CN"/>
        </w:rPr>
        <w:t>5</w:t>
      </w:r>
      <w:r>
        <w:rPr>
          <w:rFonts w:hint="eastAsia" w:ascii="仿宋_GB2312" w:eastAsia="仿宋_GB2312" w:cs="仿宋_GB2312"/>
          <w:kern w:val="0"/>
          <w:sz w:val="32"/>
          <w:szCs w:val="28"/>
          <w:lang w:eastAsia="zh-CN"/>
        </w:rPr>
        <w:t>年度预算收入</w:t>
      </w:r>
      <w:r>
        <w:rPr>
          <w:rFonts w:hint="eastAsia" w:ascii="仿宋_GB2312" w:eastAsia="仿宋_GB2312" w:cs="仿宋_GB2312"/>
          <w:kern w:val="0"/>
          <w:sz w:val="32"/>
          <w:szCs w:val="28"/>
          <w:lang w:val="en-US" w:eastAsia="zh-CN"/>
        </w:rPr>
        <w:t>5170.2</w:t>
      </w:r>
      <w:r>
        <w:rPr>
          <w:rFonts w:hint="eastAsia" w:ascii="仿宋_GB2312" w:eastAsia="仿宋_GB2312" w:cs="仿宋_GB2312"/>
          <w:kern w:val="0"/>
          <w:sz w:val="32"/>
          <w:szCs w:val="28"/>
          <w:lang w:eastAsia="zh-CN"/>
        </w:rPr>
        <w:t>万元，预算支出</w:t>
      </w:r>
      <w:r>
        <w:rPr>
          <w:rFonts w:hint="eastAsia" w:ascii="仿宋_GB2312" w:eastAsia="仿宋_GB2312" w:cs="仿宋_GB2312"/>
          <w:kern w:val="0"/>
          <w:sz w:val="32"/>
          <w:szCs w:val="28"/>
          <w:lang w:val="en-US" w:eastAsia="zh-CN"/>
        </w:rPr>
        <w:t>5170.2</w:t>
      </w:r>
      <w:r>
        <w:rPr>
          <w:rFonts w:hint="eastAsia" w:ascii="仿宋_GB2312" w:eastAsia="仿宋_GB2312" w:cs="仿宋_GB2312"/>
          <w:kern w:val="0"/>
          <w:sz w:val="32"/>
          <w:szCs w:val="28"/>
          <w:lang w:eastAsia="zh-CN"/>
        </w:rPr>
        <w:t>万元。</w:t>
      </w:r>
    </w:p>
    <w:p w14:paraId="0425043E">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cs="仿宋_GB2312"/>
          <w:kern w:val="0"/>
          <w:sz w:val="32"/>
          <w:szCs w:val="28"/>
          <w:lang w:eastAsia="zh-CN"/>
        </w:rPr>
      </w:pPr>
      <w:r>
        <w:rPr>
          <w:rFonts w:hint="eastAsia" w:ascii="仿宋_GB2312" w:eastAsia="仿宋_GB2312" w:cs="仿宋_GB2312"/>
          <w:kern w:val="0"/>
          <w:sz w:val="32"/>
          <w:szCs w:val="28"/>
          <w:lang w:eastAsia="zh-CN"/>
        </w:rPr>
        <w:t>本单位202</w:t>
      </w:r>
      <w:r>
        <w:rPr>
          <w:rFonts w:hint="eastAsia" w:ascii="仿宋_GB2312" w:eastAsia="仿宋_GB2312" w:cs="仿宋_GB2312"/>
          <w:kern w:val="0"/>
          <w:sz w:val="32"/>
          <w:szCs w:val="28"/>
          <w:lang w:val="en-US" w:eastAsia="zh-CN"/>
        </w:rPr>
        <w:t>5</w:t>
      </w:r>
      <w:r>
        <w:rPr>
          <w:rFonts w:hint="eastAsia" w:ascii="仿宋_GB2312" w:eastAsia="仿宋_GB2312" w:cs="仿宋_GB2312"/>
          <w:kern w:val="0"/>
          <w:sz w:val="32"/>
          <w:szCs w:val="28"/>
          <w:lang w:eastAsia="zh-CN"/>
        </w:rPr>
        <w:t>年度收、支总计（含结转和结余）</w:t>
      </w:r>
      <w:r>
        <w:rPr>
          <w:rFonts w:hint="eastAsia" w:ascii="仿宋_GB2312" w:eastAsia="仿宋_GB2312" w:cs="仿宋_GB2312"/>
          <w:kern w:val="0"/>
          <w:sz w:val="32"/>
          <w:szCs w:val="28"/>
          <w:lang w:val="en-US" w:eastAsia="zh-CN"/>
        </w:rPr>
        <w:t>5510.9</w:t>
      </w:r>
      <w:r>
        <w:rPr>
          <w:rFonts w:hint="eastAsia" w:ascii="仿宋_GB2312" w:eastAsia="仿宋_GB2312" w:cs="仿宋_GB2312"/>
          <w:kern w:val="0"/>
          <w:sz w:val="32"/>
          <w:szCs w:val="28"/>
          <w:lang w:eastAsia="zh-CN"/>
        </w:rPr>
        <w:t>万元。</w:t>
      </w:r>
    </w:p>
    <w:p w14:paraId="2A4D3690">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14:paraId="603D9D99">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cs="仿宋_GB2312"/>
          <w:kern w:val="0"/>
          <w:sz w:val="32"/>
          <w:szCs w:val="28"/>
          <w:lang w:val="en-US" w:eastAsia="zh-CN"/>
        </w:rPr>
      </w:pPr>
      <w:r>
        <w:rPr>
          <w:rFonts w:hint="eastAsia" w:ascii="仿宋_GB2312" w:eastAsia="仿宋_GB2312" w:cs="仿宋_GB2312"/>
          <w:kern w:val="0"/>
          <w:sz w:val="32"/>
          <w:szCs w:val="28"/>
          <w:lang w:val="en-US" w:eastAsia="zh-CN"/>
        </w:rPr>
        <w:t>2025年我镇工作的指导思想和总体思路是:坚持以习近平新时代中国特色社会主义思想为指导，深入贯彻党的二十大系列会议精神，落实区委全会和区“两会”部署，坚持稳中求进工作总基调，推动我镇高质量发展。</w:t>
      </w:r>
    </w:p>
    <w:p w14:paraId="26BFB76B">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cs="仿宋_GB2312"/>
          <w:kern w:val="0"/>
          <w:sz w:val="32"/>
          <w:szCs w:val="28"/>
          <w:lang w:val="en-US" w:eastAsia="zh-CN"/>
        </w:rPr>
      </w:pPr>
      <w:r>
        <w:rPr>
          <w:rFonts w:hint="eastAsia" w:ascii="仿宋_GB2312" w:eastAsia="仿宋_GB2312" w:cs="仿宋_GB2312"/>
          <w:kern w:val="0"/>
          <w:sz w:val="32"/>
          <w:szCs w:val="28"/>
          <w:lang w:val="en-US" w:eastAsia="zh-CN"/>
        </w:rPr>
        <w:t>抓好重点项目落地投产，打造立足长远、功能完备的优质项目;加强财税管理，确保完成2025年各项经济指标。以产业兴、生态美、乡风清、治理有效、生活富裕为总目标多措并举进一步提升基层党建水平，以党建引领“五有”美丽乡村建设。</w:t>
      </w:r>
    </w:p>
    <w:p w14:paraId="0EB15705">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cs="仿宋_GB2312"/>
          <w:kern w:val="0"/>
          <w:sz w:val="32"/>
          <w:szCs w:val="28"/>
        </w:rPr>
      </w:pPr>
      <w:r>
        <w:rPr>
          <w:rFonts w:hint="eastAsia" w:ascii="仿宋_GB2312" w:eastAsia="仿宋_GB2312" w:cs="仿宋_GB2312"/>
          <w:kern w:val="0"/>
          <w:sz w:val="32"/>
          <w:szCs w:val="28"/>
          <w:lang w:val="en-US" w:eastAsia="zh-CN"/>
        </w:rPr>
        <w:t>保辖区民生稳定发展，强基层民政服务能力，着力化解重点信访案件，构建和谐治安综合治理局面;提升教育医疗水平; 深化各项灾害预防细化措施和大气污染治理的联防联控机制。</w:t>
      </w:r>
    </w:p>
    <w:p w14:paraId="1285FB71">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390BCED4">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150A7E60">
      <w:pPr>
        <w:spacing w:line="560" w:lineRule="exact"/>
        <w:rPr>
          <w:rFonts w:hint="eastAsia" w:ascii="仿宋_GB2312" w:eastAsia="仿宋_GB2312" w:cs="仿宋_GB2312"/>
          <w:kern w:val="0"/>
          <w:sz w:val="32"/>
          <w:szCs w:val="28"/>
        </w:rPr>
      </w:pPr>
      <w:r>
        <w:rPr>
          <w:rFonts w:hint="eastAsia" w:ascii="仿宋" w:hAnsi="仿宋" w:eastAsia="仿宋"/>
          <w:sz w:val="32"/>
          <w:szCs w:val="32"/>
        </w:rPr>
        <w:t xml:space="preserve">     </w:t>
      </w:r>
      <w:r>
        <w:rPr>
          <w:rFonts w:hint="eastAsia" w:ascii="仿宋_GB2312" w:eastAsia="仿宋_GB2312" w:cs="仿宋_GB2312"/>
          <w:kern w:val="0"/>
          <w:sz w:val="32"/>
          <w:szCs w:val="28"/>
        </w:rPr>
        <w:t>一是采用目标比较法对</w:t>
      </w:r>
      <w:r>
        <w:rPr>
          <w:rFonts w:hint="eastAsia" w:ascii="仿宋_GB2312" w:eastAsia="仿宋_GB2312" w:cs="仿宋_GB2312"/>
          <w:kern w:val="0"/>
          <w:sz w:val="32"/>
          <w:szCs w:val="28"/>
          <w:lang w:eastAsia="zh-CN"/>
        </w:rPr>
        <w:t>202</w:t>
      </w:r>
      <w:r>
        <w:rPr>
          <w:rFonts w:hint="eastAsia" w:ascii="仿宋_GB2312" w:eastAsia="仿宋_GB2312" w:cs="仿宋_GB2312"/>
          <w:kern w:val="0"/>
          <w:sz w:val="32"/>
          <w:szCs w:val="28"/>
          <w:lang w:val="en-US" w:eastAsia="zh-CN"/>
        </w:rPr>
        <w:t>5</w:t>
      </w:r>
      <w:r>
        <w:rPr>
          <w:rFonts w:hint="eastAsia" w:ascii="仿宋_GB2312" w:eastAsia="仿宋_GB2312" w:cs="仿宋_GB2312"/>
          <w:kern w:val="0"/>
          <w:sz w:val="32"/>
          <w:szCs w:val="28"/>
          <w:lang w:eastAsia="zh-CN"/>
        </w:rPr>
        <w:t>年</w:t>
      </w:r>
      <w:r>
        <w:rPr>
          <w:rFonts w:hint="eastAsia" w:ascii="仿宋_GB2312" w:eastAsia="仿宋_GB2312" w:cs="仿宋_GB2312"/>
          <w:kern w:val="0"/>
          <w:sz w:val="32"/>
          <w:szCs w:val="28"/>
        </w:rPr>
        <w:t>预算项目进行分析，通过定量和定性分析相结合的方式，将预算项目的绩效实现情况与预期绩效目标进行比较，对目标完成、预算执行、组织实施、资金管理等情况进行分析研判。二是清晰果定工作内容与其需要达到的标准，在前期进行大量调查研究基础上进行项目策略计划的编制、充分论证绩效目标和指标的设定是否合理，精确分析项目执行过程，着重预算项目的绩效监控、风险控制、资金筹措及绩效制度监</w:t>
      </w:r>
      <w:r>
        <w:rPr>
          <w:rFonts w:hint="eastAsia" w:ascii="仿宋_GB2312" w:eastAsia="仿宋_GB2312" w:cs="仿宋_GB2312"/>
          <w:kern w:val="0"/>
          <w:sz w:val="32"/>
          <w:szCs w:val="28"/>
          <w:lang w:eastAsia="zh-CN"/>
        </w:rPr>
        <w:t>管等</w:t>
      </w:r>
      <w:r>
        <w:rPr>
          <w:rFonts w:hint="eastAsia" w:ascii="仿宋_GB2312" w:eastAsia="仿宋_GB2312" w:cs="仿宋_GB2312"/>
          <w:kern w:val="0"/>
          <w:sz w:val="32"/>
          <w:szCs w:val="28"/>
        </w:rPr>
        <w:t>过程，认真组织实施了预算绩效的自评工作。</w:t>
      </w:r>
    </w:p>
    <w:p w14:paraId="4E9ED6CE">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5F786C22">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cs="仿宋_GB2312"/>
          <w:kern w:val="0"/>
          <w:sz w:val="32"/>
          <w:szCs w:val="28"/>
        </w:rPr>
      </w:pPr>
      <w:r>
        <w:rPr>
          <w:rFonts w:hint="eastAsia" w:ascii="仿宋_GB2312" w:eastAsia="仿宋_GB2312" w:cs="仿宋_GB2312"/>
          <w:kern w:val="0"/>
          <w:sz w:val="32"/>
          <w:szCs w:val="28"/>
        </w:rPr>
        <w:t>1.自评方法:根据不同项目情况，选用适宜标准进行评价。主要采用目标比较法通过定量和定性评价标准与不同项目的客观实际相结合多角度综合评价</w:t>
      </w:r>
    </w:p>
    <w:p w14:paraId="55D80BDE">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ascii="楷体" w:hAnsi="楷体" w:eastAsia="楷体" w:cs="楷体_GB2312"/>
          <w:bCs/>
          <w:sz w:val="32"/>
          <w:szCs w:val="32"/>
        </w:rPr>
      </w:pPr>
      <w:r>
        <w:rPr>
          <w:rFonts w:hint="eastAsia" w:ascii="仿宋_GB2312" w:eastAsia="仿宋_GB2312" w:cs="仿宋_GB2312"/>
          <w:kern w:val="0"/>
          <w:sz w:val="32"/>
          <w:szCs w:val="28"/>
        </w:rPr>
        <w:t>2.自评过程:第一组织人员对预算项目前期和执行过程中的资料进行收集整理; 第二分析项目目标实现过程中出现的问题及采取的措施，从项目可行性、预算编制、目标设定、材料采购过程实施、资金拨付等各个环节严格按评价管理办法逐一分析;第三根据项目实际完成情况及项目自身特点真实、客观、公平、公正进行自评。</w:t>
      </w:r>
    </w:p>
    <w:p w14:paraId="3EA383F0">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220965A2">
      <w:pPr>
        <w:numPr>
          <w:ilvl w:val="0"/>
          <w:numId w:val="3"/>
        </w:numPr>
        <w:spacing w:line="560" w:lineRule="exact"/>
        <w:ind w:firstLine="640" w:firstLineChars="200"/>
        <w:rPr>
          <w:rFonts w:ascii="楷体" w:hAnsi="楷体" w:eastAsia="楷体" w:cs="楷体_GB2312"/>
          <w:bCs/>
          <w:color w:val="auto"/>
          <w:sz w:val="32"/>
          <w:szCs w:val="32"/>
        </w:rPr>
      </w:pPr>
      <w:r>
        <w:rPr>
          <w:rFonts w:hint="eastAsia" w:ascii="楷体" w:hAnsi="楷体" w:eastAsia="楷体" w:cs="楷体_GB2312"/>
          <w:bCs/>
          <w:color w:val="auto"/>
          <w:sz w:val="32"/>
          <w:szCs w:val="32"/>
        </w:rPr>
        <w:t>总体绩效目标实现情况</w:t>
      </w:r>
    </w:p>
    <w:p w14:paraId="0C7B3C5D">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cs="仿宋_GB2312"/>
          <w:kern w:val="0"/>
          <w:sz w:val="32"/>
          <w:szCs w:val="28"/>
          <w:lang w:val="en-US" w:eastAsia="zh-CN"/>
        </w:rPr>
      </w:pPr>
      <w:r>
        <w:rPr>
          <w:rFonts w:hint="eastAsia" w:ascii="仿宋_GB2312" w:eastAsia="仿宋_GB2312" w:cs="仿宋_GB2312"/>
          <w:kern w:val="0"/>
          <w:sz w:val="32"/>
          <w:szCs w:val="28"/>
          <w:lang w:val="en-US" w:eastAsia="zh-CN"/>
        </w:rPr>
        <w:t>宣传贯彻执行党的路线方针政策和党中央、上级党组织及本镇党员代表大会（党员大会）的决议。贯彻执行法律、法规、规章和上级人民代表大会及其常务委员会决议及上级政府的决定、命令，执行本级人民代表大会的决议。管理本行政区域内的经济、教育、科学、文化、卫生健康、体育事业和财政、统计、民政、司法行政等行政工作。完成乡镇财政计划和经济发展规划，公共财政预算收入增速在5%以上。加快发展教育，幼儿入托、适龄儿童入学率达到100%。奖扶资金及独生子女父母奖金的发放率达到100%。加强本镇基层治理，做好应急管理、生态环保、乡村振兴、民生保障、民政宗教等工作。农民居住条件进一步改善，医疗保障水平明显提高。大气预警落实率达100%。进一步完善基础设施，保障群众生活便利，丰富精神文化生活。做好司法、宗教、群众来信来访等工作，妥善处理突发性事件，群体性事件，维护社会稳定。信访案件减少率同比下降20%左右。</w:t>
      </w:r>
    </w:p>
    <w:p w14:paraId="389D1666">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cs="仿宋_GB2312"/>
          <w:kern w:val="0"/>
          <w:sz w:val="32"/>
          <w:szCs w:val="28"/>
          <w:lang w:val="en-US" w:eastAsia="zh-CN"/>
        </w:rPr>
      </w:pPr>
      <w:r>
        <w:rPr>
          <w:rFonts w:hint="eastAsia" w:ascii="仿宋_GB2312" w:eastAsia="仿宋_GB2312" w:cs="仿宋_GB2312"/>
          <w:kern w:val="0"/>
          <w:sz w:val="32"/>
          <w:szCs w:val="28"/>
          <w:lang w:val="en-US" w:eastAsia="zh-CN"/>
        </w:rPr>
        <w:t>2025年度全年财政收入3.21亿元；一般公共预算收入1.39亿元。</w:t>
      </w:r>
    </w:p>
    <w:p w14:paraId="787028DE">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73EBEE9B">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default" w:ascii="仿宋_GB2312" w:eastAsia="仿宋_GB2312" w:cs="仿宋_GB2312"/>
          <w:kern w:val="0"/>
          <w:sz w:val="32"/>
          <w:szCs w:val="28"/>
          <w:lang w:val="en-US" w:eastAsia="zh-CN"/>
        </w:rPr>
      </w:pPr>
      <w:r>
        <w:rPr>
          <w:rFonts w:hint="eastAsia" w:ascii="仿宋_GB2312" w:eastAsia="仿宋_GB2312" w:cs="仿宋_GB2312"/>
          <w:kern w:val="0"/>
          <w:sz w:val="32"/>
          <w:szCs w:val="28"/>
        </w:rPr>
        <w:t>2025年区级寺家庄镇天宁路道路两侧面貌提升工程项目</w:t>
      </w:r>
      <w:r>
        <w:rPr>
          <w:rFonts w:hint="eastAsia" w:ascii="仿宋_GB2312" w:eastAsia="仿宋_GB2312" w:cs="仿宋_GB2312"/>
          <w:kern w:val="0"/>
          <w:sz w:val="32"/>
          <w:szCs w:val="28"/>
          <w:lang w:eastAsia="zh-CN"/>
        </w:rPr>
        <w:t>，</w:t>
      </w:r>
      <w:r>
        <w:rPr>
          <w:rFonts w:hint="eastAsia" w:ascii="仿宋_GB2312" w:eastAsia="仿宋_GB2312" w:cs="仿宋_GB2312"/>
          <w:kern w:val="0"/>
          <w:sz w:val="32"/>
          <w:szCs w:val="28"/>
        </w:rPr>
        <w:t>根据年初设定的绩效目标，</w:t>
      </w:r>
      <w:r>
        <w:rPr>
          <w:rFonts w:hint="eastAsia" w:ascii="仿宋_GB2312" w:eastAsia="仿宋_GB2312" w:cs="仿宋_GB2312"/>
          <w:kern w:val="0"/>
          <w:sz w:val="32"/>
          <w:szCs w:val="28"/>
          <w:lang w:eastAsia="zh-CN"/>
        </w:rPr>
        <w:t>该项目</w:t>
      </w:r>
      <w:r>
        <w:rPr>
          <w:rFonts w:hint="eastAsia" w:ascii="仿宋_GB2312" w:eastAsia="仿宋_GB2312" w:cs="仿宋_GB2312"/>
          <w:kern w:val="0"/>
          <w:sz w:val="32"/>
          <w:szCs w:val="28"/>
        </w:rPr>
        <w:t>项目绩效自评得分为</w:t>
      </w:r>
      <w:r>
        <w:rPr>
          <w:rFonts w:hint="eastAsia" w:ascii="仿宋_GB2312" w:eastAsia="仿宋_GB2312" w:cs="仿宋_GB2312"/>
          <w:kern w:val="0"/>
          <w:sz w:val="32"/>
          <w:szCs w:val="28"/>
          <w:lang w:val="en-US" w:eastAsia="zh-CN"/>
        </w:rPr>
        <w:t>100</w:t>
      </w:r>
      <w:r>
        <w:rPr>
          <w:rFonts w:hint="eastAsia" w:ascii="仿宋_GB2312" w:eastAsia="仿宋_GB2312" w:cs="仿宋_GB2312"/>
          <w:kern w:val="0"/>
          <w:sz w:val="32"/>
          <w:szCs w:val="28"/>
        </w:rPr>
        <w:t>分。全年预算数为</w:t>
      </w:r>
      <w:r>
        <w:rPr>
          <w:rFonts w:hint="eastAsia" w:ascii="仿宋_GB2312" w:eastAsia="仿宋_GB2312" w:cs="仿宋_GB2312"/>
          <w:kern w:val="0"/>
          <w:sz w:val="32"/>
          <w:szCs w:val="28"/>
          <w:lang w:val="en-US" w:eastAsia="zh-CN"/>
        </w:rPr>
        <w:t>33</w:t>
      </w:r>
      <w:r>
        <w:rPr>
          <w:rFonts w:hint="eastAsia" w:ascii="仿宋_GB2312" w:eastAsia="仿宋_GB2312" w:cs="仿宋_GB2312"/>
          <w:kern w:val="0"/>
          <w:sz w:val="32"/>
          <w:szCs w:val="28"/>
        </w:rPr>
        <w:t>万元，执行数为</w:t>
      </w:r>
      <w:r>
        <w:rPr>
          <w:rFonts w:hint="eastAsia" w:ascii="仿宋_GB2312" w:eastAsia="仿宋_GB2312" w:cs="仿宋_GB2312"/>
          <w:kern w:val="0"/>
          <w:sz w:val="32"/>
          <w:szCs w:val="28"/>
          <w:lang w:val="en-US" w:eastAsia="zh-CN"/>
        </w:rPr>
        <w:t>32.950423</w:t>
      </w:r>
      <w:r>
        <w:rPr>
          <w:rFonts w:hint="eastAsia" w:ascii="仿宋_GB2312" w:eastAsia="仿宋_GB2312" w:cs="仿宋_GB2312"/>
          <w:kern w:val="0"/>
          <w:sz w:val="32"/>
          <w:szCs w:val="28"/>
        </w:rPr>
        <w:t>万元，完成预算的</w:t>
      </w:r>
      <w:r>
        <w:rPr>
          <w:rFonts w:hint="eastAsia" w:ascii="仿宋_GB2312" w:eastAsia="仿宋_GB2312" w:cs="仿宋_GB2312"/>
          <w:kern w:val="0"/>
          <w:sz w:val="32"/>
          <w:szCs w:val="28"/>
          <w:lang w:val="en-US" w:eastAsia="zh-CN"/>
        </w:rPr>
        <w:t>99.85%</w:t>
      </w:r>
      <w:r>
        <w:rPr>
          <w:rFonts w:hint="eastAsia" w:ascii="仿宋_GB2312" w:eastAsia="仿宋_GB2312" w:cs="仿宋_GB2312"/>
          <w:kern w:val="0"/>
          <w:sz w:val="32"/>
          <w:szCs w:val="28"/>
          <w:lang w:eastAsia="zh-CN"/>
        </w:rPr>
        <w:t>。</w:t>
      </w:r>
      <w:r>
        <w:rPr>
          <w:rFonts w:hint="eastAsia" w:ascii="仿宋_GB2312" w:eastAsia="仿宋_GB2312" w:cs="仿宋_GB2312"/>
          <w:kern w:val="0"/>
          <w:sz w:val="32"/>
          <w:szCs w:val="28"/>
        </w:rPr>
        <w:t>项目绩效目标完成情况：一是</w:t>
      </w:r>
      <w:r>
        <w:rPr>
          <w:rFonts w:hint="eastAsia" w:ascii="仿宋_GB2312" w:eastAsia="仿宋_GB2312" w:cs="仿宋_GB2312"/>
          <w:kern w:val="0"/>
          <w:sz w:val="32"/>
          <w:szCs w:val="28"/>
          <w:lang w:eastAsia="zh-CN"/>
        </w:rPr>
        <w:t>按时完成</w:t>
      </w:r>
      <w:r>
        <w:rPr>
          <w:rFonts w:hint="eastAsia" w:ascii="仿宋_GB2312" w:eastAsia="仿宋_GB2312" w:cs="仿宋_GB2312"/>
          <w:kern w:val="0"/>
          <w:sz w:val="32"/>
          <w:szCs w:val="28"/>
        </w:rPr>
        <w:t>；二是</w:t>
      </w:r>
      <w:r>
        <w:rPr>
          <w:rFonts w:hint="eastAsia" w:ascii="仿宋_GB2312" w:eastAsia="仿宋_GB2312" w:cs="仿宋_GB2312"/>
          <w:kern w:val="0"/>
          <w:sz w:val="32"/>
          <w:szCs w:val="28"/>
          <w:lang w:eastAsia="zh-CN"/>
        </w:rPr>
        <w:t>高质量完成。数量上，道路两侧铺装面积数量大于等于1600平米；时效上，项目完成率为</w:t>
      </w:r>
      <w:r>
        <w:rPr>
          <w:rFonts w:hint="eastAsia" w:ascii="仿宋_GB2312" w:eastAsia="仿宋_GB2312" w:cs="仿宋_GB2312"/>
          <w:kern w:val="0"/>
          <w:sz w:val="32"/>
          <w:szCs w:val="28"/>
          <w:lang w:val="en-US" w:eastAsia="zh-CN"/>
        </w:rPr>
        <w:t>100%；质量上，验收合格率</w:t>
      </w:r>
      <w:r>
        <w:rPr>
          <w:rFonts w:hint="eastAsia" w:ascii="仿宋_GB2312" w:eastAsia="仿宋_GB2312" w:cs="仿宋_GB2312"/>
          <w:kern w:val="0"/>
          <w:sz w:val="32"/>
          <w:szCs w:val="28"/>
          <w:lang w:eastAsia="zh-CN"/>
        </w:rPr>
        <w:t>大于等于</w:t>
      </w:r>
      <w:r>
        <w:rPr>
          <w:rFonts w:hint="eastAsia" w:ascii="仿宋_GB2312" w:eastAsia="仿宋_GB2312" w:cs="仿宋_GB2312"/>
          <w:kern w:val="0"/>
          <w:sz w:val="32"/>
          <w:szCs w:val="28"/>
          <w:lang w:val="en-US" w:eastAsia="zh-CN"/>
        </w:rPr>
        <w:t>95%；成本上，本项目完成的部分成本金额小于等于33万元。产品指标均已完成，</w:t>
      </w:r>
      <w:r>
        <w:rPr>
          <w:rFonts w:hint="eastAsia" w:ascii="仿宋_GB2312" w:eastAsia="仿宋_GB2312" w:cs="仿宋_GB2312"/>
          <w:kern w:val="0"/>
          <w:sz w:val="32"/>
          <w:szCs w:val="28"/>
        </w:rPr>
        <w:t>根据年初设定的绩效目标，</w:t>
      </w:r>
      <w:r>
        <w:rPr>
          <w:rFonts w:hint="eastAsia" w:ascii="仿宋_GB2312" w:eastAsia="仿宋_GB2312" w:cs="仿宋_GB2312"/>
          <w:kern w:val="0"/>
          <w:sz w:val="32"/>
          <w:szCs w:val="28"/>
          <w:lang w:eastAsia="zh-CN"/>
        </w:rPr>
        <w:t>该项目</w:t>
      </w:r>
      <w:r>
        <w:rPr>
          <w:rFonts w:hint="eastAsia" w:ascii="仿宋_GB2312" w:eastAsia="仿宋_GB2312" w:cs="仿宋_GB2312"/>
          <w:kern w:val="0"/>
          <w:sz w:val="32"/>
          <w:szCs w:val="28"/>
        </w:rPr>
        <w:t>项目绩效自评得分为</w:t>
      </w:r>
      <w:r>
        <w:rPr>
          <w:rFonts w:hint="eastAsia" w:ascii="仿宋_GB2312" w:eastAsia="仿宋_GB2312" w:cs="仿宋_GB2312"/>
          <w:kern w:val="0"/>
          <w:sz w:val="32"/>
          <w:szCs w:val="28"/>
          <w:lang w:val="en-US" w:eastAsia="zh-CN"/>
        </w:rPr>
        <w:t>100</w:t>
      </w:r>
      <w:r>
        <w:rPr>
          <w:rFonts w:hint="eastAsia" w:ascii="仿宋_GB2312" w:eastAsia="仿宋_GB2312" w:cs="仿宋_GB2312"/>
          <w:kern w:val="0"/>
          <w:sz w:val="32"/>
          <w:szCs w:val="28"/>
        </w:rPr>
        <w:t>分。</w:t>
      </w:r>
    </w:p>
    <w:p w14:paraId="085DC93B">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cs="仿宋_GB2312"/>
          <w:kern w:val="0"/>
          <w:sz w:val="32"/>
          <w:szCs w:val="28"/>
        </w:rPr>
      </w:pPr>
      <w:r>
        <w:rPr>
          <w:rFonts w:hint="eastAsia" w:ascii="仿宋_GB2312" w:eastAsia="仿宋_GB2312" w:cs="仿宋_GB2312"/>
          <w:kern w:val="0"/>
          <w:sz w:val="32"/>
          <w:szCs w:val="28"/>
        </w:rPr>
        <w:t>2025年区级寺家庄镇107国道环卫工人经费项目</w:t>
      </w:r>
      <w:r>
        <w:rPr>
          <w:rFonts w:hint="eastAsia" w:ascii="仿宋_GB2312" w:eastAsia="仿宋_GB2312" w:cs="仿宋_GB2312"/>
          <w:kern w:val="0"/>
          <w:sz w:val="32"/>
          <w:szCs w:val="28"/>
          <w:lang w:eastAsia="zh-CN"/>
        </w:rPr>
        <w:t>，</w:t>
      </w:r>
      <w:r>
        <w:rPr>
          <w:rFonts w:hint="eastAsia" w:ascii="仿宋_GB2312" w:eastAsia="仿宋_GB2312" w:cs="仿宋_GB2312"/>
          <w:kern w:val="0"/>
          <w:sz w:val="32"/>
          <w:szCs w:val="28"/>
        </w:rPr>
        <w:t>全年预算数为</w:t>
      </w:r>
      <w:r>
        <w:rPr>
          <w:rFonts w:hint="eastAsia" w:ascii="仿宋_GB2312" w:eastAsia="仿宋_GB2312" w:cs="仿宋_GB2312"/>
          <w:kern w:val="0"/>
          <w:sz w:val="32"/>
          <w:szCs w:val="28"/>
          <w:lang w:val="en-US" w:eastAsia="zh-CN"/>
        </w:rPr>
        <w:t>31.25</w:t>
      </w:r>
      <w:r>
        <w:rPr>
          <w:rFonts w:hint="eastAsia" w:ascii="仿宋_GB2312" w:eastAsia="仿宋_GB2312" w:cs="仿宋_GB2312"/>
          <w:kern w:val="0"/>
          <w:sz w:val="32"/>
          <w:szCs w:val="28"/>
        </w:rPr>
        <w:t>万元，执行数为</w:t>
      </w:r>
      <w:r>
        <w:rPr>
          <w:rFonts w:hint="eastAsia" w:ascii="仿宋_GB2312" w:eastAsia="仿宋_GB2312" w:cs="仿宋_GB2312"/>
          <w:kern w:val="0"/>
          <w:sz w:val="32"/>
          <w:szCs w:val="28"/>
          <w:lang w:val="en-US" w:eastAsia="zh-CN"/>
        </w:rPr>
        <w:t>31.2468</w:t>
      </w:r>
      <w:r>
        <w:rPr>
          <w:rFonts w:hint="eastAsia" w:ascii="仿宋_GB2312" w:eastAsia="仿宋_GB2312" w:cs="仿宋_GB2312"/>
          <w:kern w:val="0"/>
          <w:sz w:val="32"/>
          <w:szCs w:val="28"/>
        </w:rPr>
        <w:t>万元，完成预算的</w:t>
      </w:r>
      <w:r>
        <w:rPr>
          <w:rFonts w:hint="eastAsia" w:ascii="仿宋_GB2312" w:eastAsia="仿宋_GB2312" w:cs="仿宋_GB2312"/>
          <w:kern w:val="0"/>
          <w:sz w:val="32"/>
          <w:szCs w:val="28"/>
          <w:lang w:val="en-US" w:eastAsia="zh-CN"/>
        </w:rPr>
        <w:t>99.99%</w:t>
      </w:r>
      <w:r>
        <w:rPr>
          <w:rFonts w:hint="eastAsia" w:ascii="仿宋_GB2312" w:eastAsia="仿宋_GB2312" w:cs="仿宋_GB2312"/>
          <w:kern w:val="0"/>
          <w:sz w:val="32"/>
          <w:szCs w:val="28"/>
          <w:lang w:eastAsia="zh-CN"/>
        </w:rPr>
        <w:t>，</w:t>
      </w:r>
      <w:r>
        <w:rPr>
          <w:rFonts w:hint="eastAsia" w:ascii="仿宋_GB2312" w:eastAsia="仿宋_GB2312" w:cs="仿宋_GB2312"/>
          <w:kern w:val="0"/>
          <w:sz w:val="32"/>
          <w:szCs w:val="28"/>
        </w:rPr>
        <w:t>项目绩效目标完成情况：一是</w:t>
      </w:r>
      <w:r>
        <w:rPr>
          <w:rFonts w:hint="eastAsia" w:ascii="仿宋_GB2312" w:eastAsia="仿宋_GB2312" w:cs="仿宋_GB2312"/>
          <w:kern w:val="0"/>
          <w:sz w:val="32"/>
          <w:szCs w:val="28"/>
          <w:lang w:eastAsia="zh-CN"/>
        </w:rPr>
        <w:t>按时完成</w:t>
      </w:r>
      <w:r>
        <w:rPr>
          <w:rFonts w:hint="eastAsia" w:ascii="仿宋_GB2312" w:eastAsia="仿宋_GB2312" w:cs="仿宋_GB2312"/>
          <w:kern w:val="0"/>
          <w:sz w:val="32"/>
          <w:szCs w:val="28"/>
        </w:rPr>
        <w:t>；二是</w:t>
      </w:r>
      <w:r>
        <w:rPr>
          <w:rFonts w:hint="eastAsia" w:ascii="仿宋_GB2312" w:eastAsia="仿宋_GB2312" w:cs="仿宋_GB2312"/>
          <w:kern w:val="0"/>
          <w:sz w:val="32"/>
          <w:szCs w:val="28"/>
          <w:lang w:eastAsia="zh-CN"/>
        </w:rPr>
        <w:t>高质量完成。数量上</w:t>
      </w:r>
      <w:r>
        <w:rPr>
          <w:rFonts w:hint="eastAsia" w:ascii="仿宋_GB2312" w:eastAsia="仿宋_GB2312" w:cs="仿宋_GB2312"/>
          <w:kern w:val="0"/>
          <w:sz w:val="32"/>
          <w:szCs w:val="28"/>
          <w:lang w:val="en-US" w:eastAsia="zh-CN"/>
        </w:rPr>
        <w:t>，</w:t>
      </w:r>
      <w:r>
        <w:rPr>
          <w:rFonts w:hint="eastAsia" w:ascii="仿宋_GB2312" w:eastAsia="仿宋_GB2312" w:cs="仿宋_GB2312"/>
          <w:kern w:val="0"/>
          <w:sz w:val="32"/>
          <w:szCs w:val="28"/>
          <w:lang w:eastAsia="zh-CN"/>
        </w:rPr>
        <w:t>环卫工人数量为</w:t>
      </w:r>
      <w:r>
        <w:rPr>
          <w:rFonts w:hint="eastAsia" w:ascii="仿宋_GB2312" w:eastAsia="仿宋_GB2312" w:cs="仿宋_GB2312"/>
          <w:kern w:val="0"/>
          <w:sz w:val="32"/>
          <w:szCs w:val="28"/>
          <w:lang w:val="en-US" w:eastAsia="zh-CN"/>
        </w:rPr>
        <w:t>13人；时效上，107国道清扫完成率为100%；质量上，按时按质完成清扫率为100%；成本上，环卫工人单位成本约为2.4万元。产品指标均已完成，</w:t>
      </w:r>
      <w:r>
        <w:rPr>
          <w:rFonts w:hint="eastAsia" w:ascii="仿宋_GB2312" w:eastAsia="仿宋_GB2312" w:cs="仿宋_GB2312"/>
          <w:kern w:val="0"/>
          <w:sz w:val="32"/>
          <w:szCs w:val="28"/>
        </w:rPr>
        <w:t>根据年初设定的绩效目标，</w:t>
      </w:r>
      <w:r>
        <w:rPr>
          <w:rFonts w:hint="eastAsia" w:ascii="仿宋_GB2312" w:eastAsia="仿宋_GB2312" w:cs="仿宋_GB2312"/>
          <w:kern w:val="0"/>
          <w:sz w:val="32"/>
          <w:szCs w:val="28"/>
          <w:lang w:eastAsia="zh-CN"/>
        </w:rPr>
        <w:t>该项目</w:t>
      </w:r>
      <w:r>
        <w:rPr>
          <w:rFonts w:hint="eastAsia" w:ascii="仿宋_GB2312" w:eastAsia="仿宋_GB2312" w:cs="仿宋_GB2312"/>
          <w:kern w:val="0"/>
          <w:sz w:val="32"/>
          <w:szCs w:val="28"/>
        </w:rPr>
        <w:t>绩效自评得分为</w:t>
      </w:r>
      <w:r>
        <w:rPr>
          <w:rFonts w:hint="eastAsia" w:ascii="仿宋_GB2312" w:eastAsia="仿宋_GB2312" w:cs="仿宋_GB2312"/>
          <w:kern w:val="0"/>
          <w:sz w:val="32"/>
          <w:szCs w:val="28"/>
          <w:lang w:val="en-US" w:eastAsia="zh-CN"/>
        </w:rPr>
        <w:t>100</w:t>
      </w:r>
      <w:r>
        <w:rPr>
          <w:rFonts w:hint="eastAsia" w:ascii="仿宋_GB2312" w:eastAsia="仿宋_GB2312" w:cs="仿宋_GB2312"/>
          <w:kern w:val="0"/>
          <w:sz w:val="32"/>
          <w:szCs w:val="28"/>
        </w:rPr>
        <w:t>分。</w:t>
      </w:r>
    </w:p>
    <w:p w14:paraId="458E66FD">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eastAsia="zh-CN"/>
        </w:rPr>
        <w:t>劳务派遣人员工资及保险、教育临时工工资项目等</w:t>
      </w:r>
      <w:r>
        <w:rPr>
          <w:rFonts w:hint="eastAsia" w:ascii="仿宋" w:hAnsi="仿宋" w:eastAsia="仿宋"/>
          <w:sz w:val="32"/>
          <w:szCs w:val="32"/>
          <w:lang w:val="en-US" w:eastAsia="zh-CN"/>
        </w:rPr>
        <w:t>2个项目，是我镇的民生投入项目，预算数1043.9万元，执行数1025.25万元，预算执行率98.2%。上述项目目标都能较好完成，保障了我镇各项工作正常运行。</w:t>
      </w:r>
    </w:p>
    <w:p w14:paraId="5A89D9A4">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eastAsia="zh-CN"/>
        </w:rPr>
        <w:t>重点区域扬尘污染防治网格工作经费</w:t>
      </w:r>
      <w:r>
        <w:rPr>
          <w:rFonts w:hint="eastAsia" w:ascii="仿宋" w:hAnsi="仿宋" w:eastAsia="仿宋"/>
          <w:sz w:val="32"/>
          <w:szCs w:val="32"/>
          <w:lang w:val="en-US" w:eastAsia="zh-CN"/>
        </w:rPr>
        <w:t>、生活用水置换引江水管网和生活污水管网建设工程等项目均为区级项目，预算资金分别为4.32和200万元，执行数为3.24万元及200万。上述项目目标都能较好完成，保障了我镇各项工作正常运行。</w:t>
      </w:r>
    </w:p>
    <w:p w14:paraId="0B22219C">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7700A7B">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cs="仿宋_GB2312"/>
          <w:kern w:val="0"/>
          <w:sz w:val="32"/>
          <w:szCs w:val="28"/>
        </w:rPr>
      </w:pPr>
      <w:r>
        <w:rPr>
          <w:rFonts w:hint="eastAsia" w:ascii="仿宋_GB2312" w:eastAsia="仿宋_GB2312" w:cs="仿宋_GB2312"/>
          <w:kern w:val="0"/>
          <w:sz w:val="32"/>
          <w:szCs w:val="28"/>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14:paraId="76FAD225">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cs="仿宋_GB2312"/>
          <w:kern w:val="0"/>
          <w:sz w:val="32"/>
          <w:szCs w:val="28"/>
        </w:rPr>
      </w:pPr>
      <w:r>
        <w:rPr>
          <w:rFonts w:hint="eastAsia" w:ascii="仿宋_GB2312" w:eastAsia="仿宋_GB2312" w:cs="仿宋_GB2312"/>
          <w:kern w:val="0"/>
          <w:sz w:val="32"/>
          <w:szCs w:val="28"/>
          <w:lang w:eastAsia="zh-CN"/>
        </w:rPr>
        <w:t>202</w:t>
      </w:r>
      <w:r>
        <w:rPr>
          <w:rFonts w:hint="eastAsia" w:ascii="仿宋_GB2312" w:eastAsia="仿宋_GB2312" w:cs="仿宋_GB2312"/>
          <w:kern w:val="0"/>
          <w:sz w:val="32"/>
          <w:szCs w:val="28"/>
          <w:lang w:val="en-US" w:eastAsia="zh-CN"/>
        </w:rPr>
        <w:t>5</w:t>
      </w:r>
      <w:r>
        <w:rPr>
          <w:rFonts w:hint="eastAsia" w:ascii="仿宋_GB2312" w:eastAsia="仿宋_GB2312" w:cs="仿宋_GB2312"/>
          <w:kern w:val="0"/>
          <w:sz w:val="32"/>
          <w:szCs w:val="28"/>
        </w:rPr>
        <w:t>年</w:t>
      </w:r>
      <w:r>
        <w:rPr>
          <w:rFonts w:hint="eastAsia" w:ascii="仿宋_GB2312" w:eastAsia="仿宋_GB2312" w:cs="仿宋_GB2312"/>
          <w:kern w:val="0"/>
          <w:sz w:val="32"/>
          <w:szCs w:val="28"/>
          <w:lang w:eastAsia="zh-CN"/>
        </w:rPr>
        <w:t>本单位</w:t>
      </w:r>
      <w:r>
        <w:rPr>
          <w:rFonts w:hint="eastAsia" w:ascii="仿宋_GB2312" w:eastAsia="仿宋_GB2312" w:cs="仿宋_GB2312"/>
          <w:kern w:val="0"/>
          <w:sz w:val="32"/>
          <w:szCs w:val="28"/>
        </w:rPr>
        <w:t>绩效自评项目共</w:t>
      </w:r>
      <w:r>
        <w:rPr>
          <w:rFonts w:hint="eastAsia" w:ascii="仿宋_GB2312" w:eastAsia="仿宋_GB2312" w:cs="仿宋_GB2312"/>
          <w:kern w:val="0"/>
          <w:sz w:val="32"/>
          <w:szCs w:val="28"/>
          <w:lang w:val="en-US" w:eastAsia="zh-CN"/>
        </w:rPr>
        <w:t>47</w:t>
      </w:r>
      <w:r>
        <w:rPr>
          <w:rFonts w:hint="eastAsia" w:ascii="仿宋_GB2312" w:eastAsia="仿宋_GB2312" w:cs="仿宋_GB2312"/>
          <w:kern w:val="0"/>
          <w:sz w:val="32"/>
          <w:szCs w:val="28"/>
        </w:rPr>
        <w:t>个，其中评价等级为“优</w:t>
      </w:r>
      <w:r>
        <w:rPr>
          <w:rFonts w:hint="eastAsia" w:ascii="仿宋_GB2312" w:eastAsia="仿宋_GB2312" w:cs="仿宋_GB2312"/>
          <w:kern w:val="0"/>
          <w:sz w:val="32"/>
          <w:szCs w:val="28"/>
          <w:lang w:eastAsia="zh-CN"/>
        </w:rPr>
        <w:t>秀</w:t>
      </w:r>
      <w:r>
        <w:rPr>
          <w:rFonts w:hint="eastAsia" w:ascii="仿宋_GB2312" w:eastAsia="仿宋_GB2312" w:cs="仿宋_GB2312"/>
          <w:kern w:val="0"/>
          <w:sz w:val="32"/>
          <w:szCs w:val="28"/>
        </w:rPr>
        <w:t>”项目</w:t>
      </w:r>
      <w:r>
        <w:rPr>
          <w:rFonts w:hint="eastAsia" w:ascii="仿宋_GB2312" w:eastAsia="仿宋_GB2312" w:cs="仿宋_GB2312"/>
          <w:kern w:val="0"/>
          <w:sz w:val="32"/>
          <w:szCs w:val="28"/>
          <w:lang w:val="en-US" w:eastAsia="zh-CN"/>
        </w:rPr>
        <w:t>46</w:t>
      </w:r>
      <w:r>
        <w:rPr>
          <w:rFonts w:hint="eastAsia" w:ascii="仿宋_GB2312" w:eastAsia="仿宋_GB2312" w:cs="仿宋_GB2312"/>
          <w:kern w:val="0"/>
          <w:sz w:val="32"/>
          <w:szCs w:val="28"/>
        </w:rPr>
        <w:t>个，评价等级为“良</w:t>
      </w:r>
      <w:r>
        <w:rPr>
          <w:rFonts w:hint="eastAsia" w:ascii="仿宋_GB2312" w:eastAsia="仿宋_GB2312" w:cs="仿宋_GB2312"/>
          <w:kern w:val="0"/>
          <w:sz w:val="32"/>
          <w:szCs w:val="28"/>
          <w:lang w:eastAsia="zh-CN"/>
        </w:rPr>
        <w:t>好</w:t>
      </w:r>
      <w:r>
        <w:rPr>
          <w:rFonts w:hint="eastAsia" w:ascii="仿宋_GB2312" w:eastAsia="仿宋_GB2312" w:cs="仿宋_GB2312"/>
          <w:kern w:val="0"/>
          <w:sz w:val="32"/>
          <w:szCs w:val="28"/>
        </w:rPr>
        <w:t>”的项目</w:t>
      </w:r>
      <w:r>
        <w:rPr>
          <w:rFonts w:hint="eastAsia" w:ascii="仿宋_GB2312" w:eastAsia="仿宋_GB2312" w:cs="仿宋_GB2312"/>
          <w:kern w:val="0"/>
          <w:sz w:val="32"/>
          <w:szCs w:val="28"/>
          <w:lang w:val="en-US" w:eastAsia="zh-CN"/>
        </w:rPr>
        <w:t>1</w:t>
      </w:r>
      <w:r>
        <w:rPr>
          <w:rFonts w:hint="eastAsia" w:ascii="仿宋_GB2312" w:eastAsia="仿宋_GB2312" w:cs="仿宋_GB2312"/>
          <w:kern w:val="0"/>
          <w:sz w:val="32"/>
          <w:szCs w:val="28"/>
        </w:rPr>
        <w:t>个</w:t>
      </w:r>
      <w:r>
        <w:rPr>
          <w:rFonts w:hint="eastAsia" w:ascii="仿宋_GB2312" w:eastAsia="仿宋_GB2312" w:cs="仿宋_GB2312"/>
          <w:kern w:val="0"/>
          <w:sz w:val="32"/>
          <w:szCs w:val="28"/>
          <w:lang w:val="en-US" w:eastAsia="zh-CN"/>
        </w:rPr>
        <w:t>，</w:t>
      </w:r>
      <w:r>
        <w:rPr>
          <w:rFonts w:hint="eastAsia" w:ascii="仿宋_GB2312" w:eastAsia="仿宋_GB2312" w:cs="仿宋_GB2312"/>
          <w:kern w:val="0"/>
          <w:sz w:val="32"/>
          <w:szCs w:val="28"/>
        </w:rPr>
        <w:t>详见</w:t>
      </w:r>
      <w:r>
        <w:rPr>
          <w:rFonts w:hint="eastAsia" w:ascii="仿宋_GB2312" w:eastAsia="仿宋_GB2312" w:cs="仿宋_GB2312"/>
          <w:kern w:val="0"/>
          <w:sz w:val="32"/>
          <w:szCs w:val="28"/>
          <w:lang w:val="en-US" w:eastAsia="zh-CN"/>
        </w:rPr>
        <w:t>下</w:t>
      </w:r>
      <w:r>
        <w:rPr>
          <w:rFonts w:hint="eastAsia" w:ascii="仿宋_GB2312" w:eastAsia="仿宋_GB2312" w:cs="仿宋_GB2312"/>
          <w:kern w:val="0"/>
          <w:sz w:val="32"/>
          <w:szCs w:val="28"/>
        </w:rPr>
        <w:t>表。</w:t>
      </w:r>
    </w:p>
    <w:tbl>
      <w:tblPr>
        <w:tblStyle w:val="4"/>
        <w:tblW w:w="846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72"/>
        <w:gridCol w:w="4649"/>
        <w:gridCol w:w="1471"/>
        <w:gridCol w:w="1471"/>
      </w:tblGrid>
      <w:tr w14:paraId="7C4EB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2"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24D01">
            <w:pPr>
              <w:keepNext w:val="0"/>
              <w:keepLines w:val="0"/>
              <w:widowControl/>
              <w:suppressLineNumbers w:val="0"/>
              <w:jc w:val="center"/>
              <w:textAlignment w:val="center"/>
              <w:rPr>
                <w:rFonts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2AFC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项目名称</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73C1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自评得分</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FACC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评价等级</w:t>
            </w:r>
          </w:p>
        </w:tc>
      </w:tr>
      <w:tr w14:paraId="1CB7EA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7A0B78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57534059">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石财农【2025】34号关于下达2025年中央农村综合改革补助资金（寺家庄镇）</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2CEACD9B">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25FF4CEF">
            <w:pPr>
              <w:keepNext w:val="0"/>
              <w:keepLines w:val="0"/>
              <w:widowControl/>
              <w:suppressLineNumbers w:val="0"/>
              <w:jc w:val="left"/>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优秀</w:t>
            </w:r>
          </w:p>
        </w:tc>
      </w:tr>
      <w:tr w14:paraId="07DDEE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27566A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6AF31F41">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石财农【2024】53号提前下达2025年中央农村综合改革补助资金（寺家庄镇）</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246747B1">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95</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450E6AD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2EB2E8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193C03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67B7DB00">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石财农【2024】100号提前下达2025年市级农村综合改革补助资金（寺家庄镇）</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7AAD5964">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3C95C70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416E8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309073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2E6F5003">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630台账</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0C2C1E6F">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95</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070294B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6BAEA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7C7096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09D06B1B">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2025年镇级寺家庄镇专项业务支出</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5B105DEE">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3DDF2F1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33B55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749354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679DD902">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2025年镇级寺家庄镇专项公用经费</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75356823">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4F445FA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24B63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45BD31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3E7D64C3">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2025年镇级寺家庄镇灾害防治及应急管理支出</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5AEDF594">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98</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7C649A9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476AD4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505C67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252FBE74">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2025年镇级寺家庄镇文化体育与传媒</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044F6304">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2DA2B19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4BCE9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7C673E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73862AF4">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2025年镇级寺家庄镇卫生健康支出</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2B2D8A9E">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2DA6724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75E01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46BDD0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20B6B7E6">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2025年镇级寺家庄镇特殊疑难信访问题专项资金</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38BF2C31">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98</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6AB1370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3A6FC5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0BB0FF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7563EE0B">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2025年镇级寺家庄镇农林水支出</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305E1A68">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99</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2004AF0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2AD078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528305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15AEEC20">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2025年镇级寺家庄镇节能环保支出</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479D6140">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41D4842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70B5A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6B0752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0CC12222">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2025年镇级寺家庄镇教育临时工工资</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45A49324">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608ED94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0EEF0C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087C47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40887E0E">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2025年镇级寺家庄镇嘉华路-塔谈大街征地项目</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64DB4DB0">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79A4EA8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2A477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03C5AE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2558D6D5">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2025年镇级寺家庄镇独生子女父母奖励</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5BC4AE71">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83</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5EB25BD9">
            <w:pPr>
              <w:keepNext w:val="0"/>
              <w:keepLines w:val="0"/>
              <w:widowControl/>
              <w:suppressLineNumbers w:val="0"/>
              <w:jc w:val="left"/>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良好</w:t>
            </w:r>
          </w:p>
        </w:tc>
      </w:tr>
      <w:tr w14:paraId="24A51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20A55D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68424E35">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2025年镇级寺家庄镇东风路拓宽占地及中学占地补偿款</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687114BA">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95</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00A2CE2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5FC934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5614E5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35AE48F9">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2025年镇级寺家庄镇大气污染防尘治理服务项目</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01FDF14C">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98</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4E8538A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1EE99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7D3E72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40F7E842">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2025年镇级寺家庄镇城乡社区事务支出</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39228CCA">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89</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45CE2BD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494BBC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22F5DF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0DAD175A">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2025年镇级寺家庄镇办公设备购置</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318B6932">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4BF7FEB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528E1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68D788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68521457">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2025年镇级劳务派遣人员工资及保险</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22EDC5C5">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75FB559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16BF4F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2D424D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54E2FD97">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2025年寺家庄镇镇级三馆一站免费开放补助</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089209A2">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19BF54F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3E3377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4A80E1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5BD9BC36">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2025年寺家庄镇热力管网项目</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53ABCA75">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56AC336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142EA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3712D0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034F5A7F">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2025年寺家庄镇绿化租地相关税费项目</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7352C2AF">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299A2B2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7A87C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6F21CC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2A3E1170">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2025年区级寺家庄镇重点区域扬尘污染防治网格工作经费</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6B3000D4">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5D06C13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560F9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6997AF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557E715F">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2025年区级寺家庄镇乡镇室外公厕建设项目</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1B862329">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035364B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410590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5CA82A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63DC694E">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2025年区级寺家庄镇天宁路道路两侧面貌提升工程</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2973E763">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33117FE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15548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070D9D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42A0F754">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2025年区级寺家庄镇特殊疑难信访问题专项资金</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5BA6C59C">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0B7F539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45FF8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10265D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686EF72A">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2025年区级寺家庄镇生活用水置换引江水管网和生活污水管网建设工程</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37974C31">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5A0C189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1B548B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5B8C2C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69A5C661">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2025年区级寺家庄镇深圳（石家庄）科技园生活污水收集处理工程</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09F0B16C">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3E413D1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5D26E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63E70F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6DC6093B">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2025年区级寺家庄镇三环辅路整治提升</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2DF19CE5">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28BABD0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1539C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6F1488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556E4114">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2025年区级寺家庄镇平南段洨河治理</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04B2F335">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39B8F10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614007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440A15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56B49753">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2025年区级寺家庄镇平北村机耕路翻修工程</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26D431CD">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2CA2154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42C4A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414025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6806BD3B">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2025年区级寺家庄镇临时救助金</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40424C8B">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22D8935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6D7FCE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451FD2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11773AC5">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2025年区级寺家庄镇红旗大街整治提升</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2B92933F">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99</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354EDBA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1C6A7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3CC989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6B65DC46">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2025年区级寺家庄镇公益岗位及涉军劳务派遣人员工资</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6344F2A7">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1C4B034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40FED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0D15A0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1BCE00CC">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2025年区级寺家庄镇高迁东街村特殊疑难信访专项资金</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531A4972">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95</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0F6AAA4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144DE6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40CDB7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54E008D6">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2025年区级寺家庄镇岗上排水泵站管护及运行维护费</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7B7AF181">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7BE80CF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760D21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43CC1F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0A07654A">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2025年区级寺家庄镇东营东街村生活用水置换引江水管网建设工程</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233F894D">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1AC4C09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1220C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08831B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44EAFBC3">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2025年区级寺家庄镇北外环（南绕城高速）辅路工程</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6107D5D4">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60BDD52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7E364D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7BB682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0299E65B">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2025年区级寺家庄镇743寺高线、763寺平线、748高迁一线及767营东线线路迁改工程</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7528A8C9">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25EB871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30AF3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710B31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58738B5B">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2025年区级寺家庄镇2017年全国农业生产现场会沿线村庄环境提升整治费用</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148F9983">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490F0D4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3204B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756733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7EEC88C6">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2025年区级寺家庄镇110KV铜玉线电力迁改</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1B7FAA32">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95</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1F09C07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1338F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2C81DF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4C2D2327">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2025年区级寺家庄镇107国道拓宽拆迁补偿项目</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17DAD552">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95</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0783707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672E9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43BAA2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1FCFAB4E">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2025年区级寺家庄镇107国道两侧绿化管护经费</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29ED3DD6">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98</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7E9D03F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7A1FCF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1741D3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10990AF6">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2025年区级寺家庄镇107国道环卫工人经费</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00BEAEB5">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47A8B8F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7E538D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5BE638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16A0DB39">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2025年区级石家庄市鹿泉区红旗大街环境提升工程</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38CBDA2B">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91</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24BA70F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r w14:paraId="42129D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nil"/>
            </w:tcBorders>
            <w:shd w:val="clear" w:color="auto" w:fill="auto"/>
            <w:vAlign w:val="center"/>
          </w:tcPr>
          <w:p w14:paraId="1E2340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4649" w:type="dxa"/>
            <w:tcBorders>
              <w:top w:val="single" w:color="000000" w:sz="4" w:space="0"/>
              <w:left w:val="single" w:color="000000" w:sz="4" w:space="0"/>
              <w:bottom w:val="single" w:color="000000" w:sz="4" w:space="0"/>
              <w:right w:val="single" w:color="000000" w:sz="4" w:space="0"/>
            </w:tcBorders>
            <w:shd w:val="clear" w:color="auto" w:fill="auto"/>
            <w:vAlign w:val="top"/>
          </w:tcPr>
          <w:p w14:paraId="24150A59">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107国道鹿泉段拓宽改造项目</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60BAD44D">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100</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1B0844F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优秀</w:t>
            </w:r>
          </w:p>
        </w:tc>
      </w:tr>
    </w:tbl>
    <w:p w14:paraId="604EF2FA">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4FCC5DBA">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6951613D">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hint="eastAsia" w:ascii="楷体" w:hAnsi="楷体" w:eastAsia="楷体"/>
          <w:bCs/>
          <w:sz w:val="32"/>
          <w:szCs w:val="32"/>
        </w:rPr>
      </w:pPr>
      <w:r>
        <w:rPr>
          <w:rFonts w:hint="eastAsia" w:ascii="仿宋_GB2312" w:eastAsia="仿宋_GB2312" w:cs="仿宋_GB2312"/>
          <w:kern w:val="0"/>
          <w:sz w:val="32"/>
          <w:szCs w:val="28"/>
          <w:lang w:eastAsia="zh-CN"/>
        </w:rPr>
        <w:t>预算实施过程的精准度及预算项目约束性和预算资金安排合理性有待提高。</w:t>
      </w:r>
    </w:p>
    <w:p w14:paraId="6E347A8A">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3FCC07DF">
      <w:pPr>
        <w:keepNext w:val="0"/>
        <w:keepLines w:val="0"/>
        <w:pageBreakBefore w:val="0"/>
        <w:widowControl w:val="0"/>
        <w:numPr>
          <w:ilvl w:val="0"/>
          <w:numId w:val="0"/>
        </w:numPr>
        <w:kinsoku/>
        <w:wordWrap/>
        <w:overflowPunct/>
        <w:topLinePunct w:val="0"/>
        <w:autoSpaceDE/>
        <w:autoSpaceDN/>
        <w:bidi w:val="0"/>
        <w:spacing w:line="578" w:lineRule="exact"/>
        <w:ind w:right="0" w:rightChars="0" w:firstLine="640" w:firstLineChars="200"/>
        <w:textAlignment w:val="auto"/>
        <w:outlineLvl w:val="9"/>
        <w:rPr>
          <w:rFonts w:ascii="仿宋" w:hAnsi="仿宋" w:eastAsia="仿宋"/>
        </w:rPr>
      </w:pPr>
      <w:r>
        <w:rPr>
          <w:rFonts w:hint="eastAsia" w:ascii="仿宋_GB2312" w:eastAsia="仿宋_GB2312" w:cs="仿宋_GB2312"/>
          <w:kern w:val="0"/>
          <w:sz w:val="32"/>
          <w:szCs w:val="28"/>
          <w:lang w:val="en-US" w:eastAsia="zh-CN"/>
        </w:rPr>
        <w:t>一方面强化预算全过程管控，细化预算编制内容，精准测算收支需求，切实提升预算执行精准度。另一方面继续加强项目的预算绩效约束性，科学统筹调配财政资金，结合工作实际优化资金分配结构，提高资金安排科学性与合理性，提升资金使用效益。</w:t>
      </w:r>
    </w:p>
    <w:sectPr>
      <w:footerReference r:id="rId3" w:type="default"/>
      <w:pgSz w:w="11906" w:h="16838"/>
      <w:pgMar w:top="2098" w:right="1474" w:bottom="1984"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34AE3A">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01FDC19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F32708F"/>
    <w:multiLevelType w:val="singleLevel"/>
    <w:tmpl w:val="8F32708F"/>
    <w:lvl w:ilvl="0" w:tentative="0">
      <w:start w:val="3"/>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B713F"/>
    <w:rsid w:val="00376610"/>
    <w:rsid w:val="007B43E1"/>
    <w:rsid w:val="007E6C1F"/>
    <w:rsid w:val="008E3731"/>
    <w:rsid w:val="00956A93"/>
    <w:rsid w:val="009E575C"/>
    <w:rsid w:val="009F674E"/>
    <w:rsid w:val="00AF167E"/>
    <w:rsid w:val="00AF566A"/>
    <w:rsid w:val="00B478EA"/>
    <w:rsid w:val="00B6553A"/>
    <w:rsid w:val="00BC6576"/>
    <w:rsid w:val="00C66976"/>
    <w:rsid w:val="00CE06BA"/>
    <w:rsid w:val="00E00E65"/>
    <w:rsid w:val="00F441CC"/>
    <w:rsid w:val="01B104CA"/>
    <w:rsid w:val="02106AB0"/>
    <w:rsid w:val="02B43A28"/>
    <w:rsid w:val="046F331E"/>
    <w:rsid w:val="07956271"/>
    <w:rsid w:val="09721397"/>
    <w:rsid w:val="0BB63BED"/>
    <w:rsid w:val="0BED706C"/>
    <w:rsid w:val="0C2C7CAB"/>
    <w:rsid w:val="0EB97A43"/>
    <w:rsid w:val="0EBD2122"/>
    <w:rsid w:val="0F214EAE"/>
    <w:rsid w:val="11800C72"/>
    <w:rsid w:val="11B71E6A"/>
    <w:rsid w:val="19552AA4"/>
    <w:rsid w:val="19B7034A"/>
    <w:rsid w:val="1A033C1A"/>
    <w:rsid w:val="1AAF0063"/>
    <w:rsid w:val="1ADE4D9E"/>
    <w:rsid w:val="1BAF3638"/>
    <w:rsid w:val="1BE140DE"/>
    <w:rsid w:val="248C197D"/>
    <w:rsid w:val="252959AF"/>
    <w:rsid w:val="277A6671"/>
    <w:rsid w:val="292D35B7"/>
    <w:rsid w:val="294477FD"/>
    <w:rsid w:val="29CE3CF8"/>
    <w:rsid w:val="2D103009"/>
    <w:rsid w:val="2E093550"/>
    <w:rsid w:val="2EC331D7"/>
    <w:rsid w:val="323D7C6C"/>
    <w:rsid w:val="32817910"/>
    <w:rsid w:val="337551E4"/>
    <w:rsid w:val="33EB6CFF"/>
    <w:rsid w:val="35A12947"/>
    <w:rsid w:val="365F3D72"/>
    <w:rsid w:val="37387040"/>
    <w:rsid w:val="3A353BF0"/>
    <w:rsid w:val="3B033531"/>
    <w:rsid w:val="3B5B73B5"/>
    <w:rsid w:val="3B625C0A"/>
    <w:rsid w:val="3CEE1963"/>
    <w:rsid w:val="3F866905"/>
    <w:rsid w:val="43081372"/>
    <w:rsid w:val="436B78D3"/>
    <w:rsid w:val="437C611B"/>
    <w:rsid w:val="45C77069"/>
    <w:rsid w:val="4C9C27FE"/>
    <w:rsid w:val="4E4563A9"/>
    <w:rsid w:val="50C57BF0"/>
    <w:rsid w:val="512260B4"/>
    <w:rsid w:val="51235E88"/>
    <w:rsid w:val="52BD6ACB"/>
    <w:rsid w:val="55122286"/>
    <w:rsid w:val="55537534"/>
    <w:rsid w:val="560950E0"/>
    <w:rsid w:val="561A74F1"/>
    <w:rsid w:val="58255193"/>
    <w:rsid w:val="597244E8"/>
    <w:rsid w:val="5C14523F"/>
    <w:rsid w:val="5EB71C30"/>
    <w:rsid w:val="63EA18D6"/>
    <w:rsid w:val="65493C57"/>
    <w:rsid w:val="65AA5EA0"/>
    <w:rsid w:val="65C240C8"/>
    <w:rsid w:val="66AF0CE5"/>
    <w:rsid w:val="67257890"/>
    <w:rsid w:val="6AC537CF"/>
    <w:rsid w:val="6D420123"/>
    <w:rsid w:val="6E5B14A6"/>
    <w:rsid w:val="711B255E"/>
    <w:rsid w:val="735A004C"/>
    <w:rsid w:val="74A04788"/>
    <w:rsid w:val="75CC1FCA"/>
    <w:rsid w:val="77865DA9"/>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3050</Words>
  <Characters>3222</Characters>
  <Lines>4</Lines>
  <Paragraphs>1</Paragraphs>
  <TotalTime>89</TotalTime>
  <ScaleCrop>false</ScaleCrop>
  <LinksUpToDate>false</LinksUpToDate>
  <CharactersWithSpaces>3247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阿杜</cp:lastModifiedBy>
  <cp:lastPrinted>2024-03-06T07:40:00Z</cp:lastPrinted>
  <dcterms:modified xsi:type="dcterms:W3CDTF">2026-06-04T01:28:09Z</dcterms:modified>
  <dc:title>附件3：</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96934721B1514D3FBAA28020338CE855_12</vt:lpwstr>
  </property>
  <property fmtid="{D5CDD505-2E9C-101B-9397-08002B2CF9AE}" pid="4" name="KSOTemplateDocerSaveRecord">
    <vt:lpwstr>eyJoZGlkIjoiMTIxNDRjZDM4MTcxYzg1NGU3ZDJiMmI0NzQ2NjJiZjQiLCJ1c2VySWQiOiI1ODI4ODU2ODQifQ==</vt:lpwstr>
  </property>
</Properties>
</file>