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ind w:firstLine="1727" w:firstLineChars="400"/>
        <w:jc w:val="both"/>
      </w:pPr>
      <w:r>
        <w:rPr>
          <w:rFonts w:hint="eastAsia" w:ascii="宋体" w:hAnsi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石家庄市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3"/>
          <w:szCs w:val="43"/>
          <w:lang w:val="en-US" w:eastAsia="zh-CN" w:bidi="ar"/>
        </w:rPr>
        <w:t>鹿泉区投资促进局</w:t>
      </w:r>
    </w:p>
    <w:p>
      <w:pPr>
        <w:spacing w:line="560" w:lineRule="exact"/>
        <w:jc w:val="center"/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</w:t>
      </w:r>
      <w:r>
        <w:rPr>
          <w:rFonts w:hint="eastAsia" w:ascii="仿宋_GB2312" w:hAnsi="仿宋_GB2312" w:eastAsia="仿宋_GB2312" w:cs="仿宋_GB2312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石家庄市鹿泉区投资促进局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>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石家庄市鹿泉区投资促进局是石家庄市鹿泉区政府部门。依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照宪法和地方组织法的规定，石家庄市鹿泉区投资促进局行使下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列职权：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(一)负责拟订招商引资、利用外资、区域协作、开发区管理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中长期发展规划、年度计划并组织实施；贯彻落实投资促进方面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地方性法规、政府规章，研究拟订投资促进政策。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(二)负责建立投资促进工作体系、工作机制，对利用国内外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资金和经济技术合作、开发区发展情况进行统计、汇总、分析。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(三)负责促进资金、技术、人才、项目引进和产业对接，争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取招商引资相关政策、资金和项目支持。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(四)负责投资环境营销和宣传推广，负责重点区域、重点产业、重大招商引资项目谋划、包装、推介；负责国(境)内外投资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项目信息的收集、筛选工作，建立投资促进工作平台和信息网络；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负责对国(境)内外重要招商项目的谋划、包装、发布、推介工作，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建立项目库。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(五)负责国(境)内外重大投资促进活动的谋划、方案制定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和组织实施；牵头组织专业性、行业性投资促进活动；指导协调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各乡镇和开发区(园区)开展招商活动。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(六)负责与国(境)内外大集团、大企业合作及引进重大招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商引资项目洽谈、签约、选址、流转的统筹和协调，规范招商引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资产业布局和秩序，协调处理有关问题；负责利用国内外资金项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目洽谈、签约工作的组织、指导、协调、调度，负责签约项目的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履约落实。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(七)负责对国(境)内外重要客户的联络拓展、重要团组和客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户来访考察、洽谈的组织。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(八)组织和促进委托招商、代理招商、中介招商、专业招商、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网上招商等多种形式的招商活动，制订并落实奖励政策；加强招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商引资专业人才队伍建设。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(九)负责引进央企资金、项目及各项合作，促进合作项目的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建设，负责为央企服务工作；负责外商投资项目建设的跟踪、协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调和服务工作，负责引进资金到位统计工作。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(十)负责指导全区经济技术交流与区域经济技术合作工作；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负责区域间资金、项目、人才、科研成果及产业合作工作，开展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与省外重点大专院校、科研院所合作；负责区所、区校科研合作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开发资金的监督管理工作。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(十一)负责经济开发区(园区)管理工作，负责经济开发区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(园区)建立、升级、扩区工作，指导经济开发区(园区)建设、招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商引资和体制、机制创新，负责对经济开发区(园区)招商引资工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作的调度，协助做好经济开发区(园区)绩效评估、考核认定工作。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(十二)完成区委、区政府交办的其他任务。</w:t>
      </w:r>
    </w:p>
    <w:p>
      <w:pPr>
        <w:keepNext w:val="0"/>
        <w:keepLines w:val="0"/>
        <w:widowControl/>
        <w:suppressLineNumbers w:val="0"/>
        <w:ind w:firstLine="620" w:firstLineChars="20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(十三)有关职责分工。与区市场监督管理局的有关职责分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工。区投资促进局负责指导外商投资项目核准和备案工作，指导、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监督、检查外商投资企业设立及变更的备案工作。区市场监督管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hint="eastAsia"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理局根据上级要求，配合做好外商投资企业监督管理工作。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adjustRightInd w:val="0"/>
        <w:snapToGrid w:val="0"/>
        <w:spacing w:line="560" w:lineRule="exact"/>
        <w:ind w:firstLine="420" w:firstLineChars="200"/>
        <w:rPr>
          <w:rFonts w:hint="default" w:eastAsia="仿宋_GB2312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本部门202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年度预算收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833.29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万元，预算支出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833.29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按照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石家庄市鹿泉区投资促进局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uk-UA"/>
        </w:rPr>
        <w:t>年度工作计划，完成年内项目组织管理任务，做好各类项目执行的全过程监督管理工作，确保各类项目按计划有效实施。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ind w:firstLine="640" w:firstLineChars="20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uk-UA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鹿泉区投资促进局成立预算绩效评价工作领导小组，严格落实主体责任，由单位负责人任组长、分管领导任副组长，各股室负责人为成员，同时明确领导小组及办公室工作职责，办公室按照职责，负责对资金拨付文件和资金支付凭证、查阅了相关会计凭证、绩效目标完成情况等相关基础资料收集，并进行汇总分析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绩效自评方法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根据项目实际情况，选用恰当的标准进行评价，通过定量评价标准、定性评价标准、隶属度标准、客观标准等方法相结合，从多角度进行综合评价。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2、绩效自评过程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前期准备：根据有关规定及要求，认真组织人员对项目自评资料进行收集、整理，针对指标完成情况进行绩效分析。为有效及时的完成项目绩效自评工作打下坚实的基础。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组织实施：加强过程控制，认真总结项目实现绩效目标过程中存在的问题和采取的改进措施，对项目的预算编制、项目实施、相关物品采购等进行认真的分析研究，整个过程严格按照绩效评价管理办法进行。</w:t>
      </w:r>
    </w:p>
    <w:p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分析评价：根据项目的自身特点和确定的各项绩效指标，对照项目完成情况，逐一进行评价，确保评价结论真实、客观、公平、公正。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left="-10" w:leftChars="0" w:firstLine="640" w:firstLineChars="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宋体" w:hAnsi="宋体" w:eastAsia="仿宋_GB2312"/>
          <w:sz w:val="32"/>
        </w:rPr>
      </w:pPr>
      <w:r>
        <w:rPr>
          <w:rFonts w:hint="eastAsia" w:ascii="宋体" w:hAnsi="宋体" w:eastAsia="仿宋_GB2312"/>
          <w:sz w:val="32"/>
        </w:rPr>
        <w:t>全年招商引资工作交出亮眼答卷，招引规模与质量同步提升，为区域经济高质量发展注入强劲动能。累计签约项目242个，总投资额达336.94亿元，其中亿元以上签约项目77个</w:t>
      </w:r>
      <w:r>
        <w:rPr>
          <w:rFonts w:hint="eastAsia" w:ascii="宋体" w:hAnsi="宋体" w:eastAsia="仿宋_GB2312"/>
          <w:sz w:val="32"/>
          <w:lang w:eastAsia="zh-CN"/>
        </w:rPr>
        <w:t>，</w:t>
      </w:r>
      <w:r>
        <w:rPr>
          <w:rFonts w:hint="eastAsia" w:ascii="宋体" w:hAnsi="宋体" w:eastAsia="仿宋_GB2312"/>
          <w:sz w:val="32"/>
          <w:lang w:val="en-US" w:eastAsia="zh-CN"/>
        </w:rPr>
        <w:t>总投资269.69亿元</w:t>
      </w:r>
      <w:r>
        <w:rPr>
          <w:rFonts w:hint="eastAsia" w:ascii="宋体" w:hAnsi="宋体" w:eastAsia="仿宋_GB2312"/>
          <w:sz w:val="32"/>
          <w:lang w:eastAsia="zh-CN"/>
        </w:rPr>
        <w:t>；</w:t>
      </w:r>
      <w:r>
        <w:rPr>
          <w:rFonts w:hint="eastAsia" w:ascii="宋体" w:hAnsi="宋体" w:eastAsia="仿宋_GB2312"/>
          <w:sz w:val="32"/>
          <w:lang w:val="en-US" w:eastAsia="zh-CN"/>
        </w:rPr>
        <w:t>签约落地项目情况按照省市标准，综合成绩位居石家庄市前列，招引体量实现突破</w:t>
      </w:r>
      <w:r>
        <w:rPr>
          <w:rFonts w:hint="eastAsia" w:ascii="宋体" w:hAnsi="宋体" w:eastAsia="仿宋_GB2312"/>
          <w:sz w:val="32"/>
        </w:rPr>
        <w:t>。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年本部门绩效自评项目共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个，其中评价等级为“优”项目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个，评优率为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2025</w:t>
      </w:r>
      <w:bookmarkStart w:id="0" w:name="_GoBack"/>
      <w:bookmarkEnd w:id="0"/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年个别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项目库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对于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绩效目标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编制不够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准确、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规范，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在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实际使用</w:t>
      </w: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资金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过程中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容易产生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偏差，无法</w:t>
      </w:r>
      <w:r>
        <w:rPr>
          <w:rFonts w:hint="eastAsia" w:ascii="仿宋_GB2312" w:eastAsia="仿宋_GB2312" w:cs="仿宋_GB2312"/>
          <w:kern w:val="0"/>
          <w:sz w:val="32"/>
          <w:szCs w:val="32"/>
          <w:lang w:val="en-US" w:eastAsia="zh-CN"/>
        </w:rPr>
        <w:t>完全准确的预估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全年经济活动。</w:t>
      </w:r>
    </w:p>
    <w:p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（二）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eastAsia="仿宋_GB2312" w:cs="仿宋_GB2312"/>
          <w:kern w:val="0"/>
          <w:sz w:val="32"/>
          <w:szCs w:val="32"/>
          <w:lang w:eastAsia="zh-CN"/>
        </w:rPr>
        <w:t>加强预算编制相关业务知识学习，提高业务能力。</w:t>
      </w:r>
      <w:r>
        <w:rPr>
          <w:rFonts w:hint="eastAsia" w:ascii="仿宋_GB2312" w:eastAsia="仿宋_GB2312" w:cs="仿宋_GB2312"/>
          <w:kern w:val="0"/>
          <w:sz w:val="32"/>
          <w:szCs w:val="32"/>
        </w:rPr>
        <w:t>细化部门预算内容，强化绩效目标、绩效指标的合理性、合规性，科学严谨编制年度预算，保证预算的准确性。</w:t>
      </w:r>
      <w:r>
        <w:rPr>
          <w:rFonts w:hint="eastAsia" w:ascii="仿宋" w:hAnsi="仿宋" w:eastAsia="仿宋" w:cs="仿宋"/>
          <w:sz w:val="32"/>
          <w:szCs w:val="32"/>
        </w:rPr>
        <w:t xml:space="preserve"> </w:t>
      </w:r>
    </w:p>
    <w:p>
      <w:pPr>
        <w:pStyle w:val="2"/>
      </w:pP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15AEB0E3"/>
    <w:multiLevelType w:val="singleLevel"/>
    <w:tmpl w:val="15AEB0E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pPr>
        <w:ind w:left="-10"/>
      </w:pPr>
      <w:rPr>
        <w:rFonts w:ascii="楷体" w:hAnsi="楷体" w:eastAsia="楷体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24581912"/>
    <w:rsid w:val="248C197D"/>
    <w:rsid w:val="252959AF"/>
    <w:rsid w:val="277A6671"/>
    <w:rsid w:val="292D35B7"/>
    <w:rsid w:val="32817910"/>
    <w:rsid w:val="33EB6CFF"/>
    <w:rsid w:val="35A12947"/>
    <w:rsid w:val="37387040"/>
    <w:rsid w:val="39885D54"/>
    <w:rsid w:val="3B625C0A"/>
    <w:rsid w:val="3CEE1963"/>
    <w:rsid w:val="436B78D3"/>
    <w:rsid w:val="4C9C27FE"/>
    <w:rsid w:val="512260B4"/>
    <w:rsid w:val="52BD6ACB"/>
    <w:rsid w:val="55537534"/>
    <w:rsid w:val="561A74F1"/>
    <w:rsid w:val="597244E8"/>
    <w:rsid w:val="5D541DCD"/>
    <w:rsid w:val="5EB71C30"/>
    <w:rsid w:val="64EB2E7F"/>
    <w:rsid w:val="66AF0CE5"/>
    <w:rsid w:val="6AC537CF"/>
    <w:rsid w:val="6E5B14A6"/>
    <w:rsid w:val="711B255E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 Spacing_4237fe7c-c47e-41c6-9acd-fe1d22bbb520"/>
    <w:qFormat/>
    <w:uiPriority w:val="0"/>
    <w:pPr>
      <w:widowControl w:val="0"/>
      <w:jc w:val="both"/>
    </w:pPr>
    <w:rPr>
      <w:rFonts w:ascii="宋体" w:hAnsi="宋体" w:eastAsia="仿宋_GB2312" w:cs="Times New Roman"/>
      <w:kern w:val="2"/>
      <w:sz w:val="32"/>
      <w:szCs w:val="22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</Words>
  <Characters>550</Characters>
  <Lines>4</Lines>
  <Paragraphs>1</Paragraphs>
  <TotalTime>2</TotalTime>
  <ScaleCrop>false</ScaleCrop>
  <LinksUpToDate>false</LinksUpToDate>
  <CharactersWithSpaces>645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Lenovo</cp:lastModifiedBy>
  <cp:lastPrinted>2025-04-25T07:04:00Z</cp:lastPrinted>
  <dcterms:modified xsi:type="dcterms:W3CDTF">2026-05-08T06:02:36Z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44323A51C2894230813B2367AA4FE489</vt:lpwstr>
  </property>
</Properties>
</file>