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2179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共青团石家庄市鹿泉区委</w:t>
      </w:r>
    </w:p>
    <w:p w14:paraId="6FC0807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年度整体支出绩效自评报告</w:t>
      </w:r>
    </w:p>
    <w:p w14:paraId="4CC686D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jc w:val="center"/>
        <w:textAlignment w:val="auto"/>
        <w:rPr>
          <w:rFonts w:ascii="华文楷体" w:eastAsia="华文楷体"/>
          <w:sz w:val="32"/>
          <w:szCs w:val="32"/>
        </w:rPr>
      </w:pPr>
    </w:p>
    <w:p w14:paraId="7496C5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团区委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年整体支出情况实施了财政支出绩效自评价，形成本评价报告。</w:t>
      </w:r>
    </w:p>
    <w:p w14:paraId="2E2E4E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一、部门基本情况</w:t>
      </w:r>
    </w:p>
    <w:p w14:paraId="079A59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47CFB2B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简述部门职能、组织机构及人员、资产等基本情况。</w:t>
      </w:r>
    </w:p>
    <w:p w14:paraId="45DC8A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部门职能：</w:t>
      </w:r>
      <w:r>
        <w:rPr>
          <w:rFonts w:hint="eastAsia" w:ascii="仿宋_GB2312" w:hAnsi="仿宋_GB2312" w:eastAsia="仿宋_GB2312" w:cs="仿宋_GB2312"/>
          <w:sz w:val="32"/>
          <w:szCs w:val="32"/>
        </w:rPr>
        <w:t>（一）领导全区共青团工作，受区委委托领导全区少先队工作，在区青联中发挥主导作用。</w:t>
      </w:r>
    </w:p>
    <w:p w14:paraId="72A0F7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（二）负责组织全区团员青年参加改革开放和社会主义现代化建设实践，在经济建设、政治建设、文化建设、社会建设、生态文明建设中发挥生力军和突击队作用，为全面推进中国式现代化贡献力量。</w:t>
      </w:r>
    </w:p>
    <w:p w14:paraId="75F77B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负责全区青年思想引领工作。组织青年学习马克思列宁主义、毛泽东思想、邓小平理论、“三个代表”重要思想、科学发展观、习近平新时代中国特色社会主义思想，引导青年树立正确的理想信念，提高青年思想道德素质和科学文化素质。</w:t>
      </w:r>
    </w:p>
    <w:p w14:paraId="3537A7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（四）围绕区委、区政府中心任务，组织开展形式多样、适合青年特点、健康有益的活动和工作，开展青年志愿服务。</w:t>
      </w:r>
    </w:p>
    <w:p w14:paraId="5F7FFE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（五）协助区委、区政府管理青年事务，承担相应的公共职能。</w:t>
      </w:r>
    </w:p>
    <w:p w14:paraId="7AA1996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组织机构：单位全称为“中国共产主义青年团石家庄市鹿泉区委员会”，单位性质为参照公务员管理事业单位，规格为正科级，资金来源为财政拨款。</w:t>
      </w:r>
    </w:p>
    <w:p w14:paraId="5B67F6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人员情况：截至202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年12月31日，我单位实有人数6人。</w:t>
      </w:r>
    </w:p>
    <w:p w14:paraId="5C83F0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 w14:paraId="71FDA32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yellow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2025年财政拨款收入153.71万元，其中，一般公共预算153.71万元，政府性基金预算收入0万元。支出总计153.71万元，其中，人员经费支出97.65万元，日常公用经费48.14万元，项目支出7.92万元。</w:t>
      </w:r>
    </w:p>
    <w:p w14:paraId="6D4EF9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59C375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="0" w:after="0" w:line="578" w:lineRule="exact"/>
        <w:ind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总体绩效目标</w:t>
      </w:r>
    </w:p>
    <w:p w14:paraId="6B759207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是凝聚青年。突出思想政治引领这一灵魂，突出服务青年和维护青少年合法权益这一生命线，突出青年社会组织这一伙伴，突出新兴领域青年群体这一关键，引导最广大的青年凝聚在党的旗帜下。二是服务大局。带领广大青年在推进“四个全面”战略布局中充分发挥生力军作用。三是当好桥梁。既要把党的主张转化为青年的思想和行动自觉，又要把青年的呼声集中有序地反映给党和政府。四是团要管团。进一步管好团的组织，改革创新组织设置，加快新领域新阶层组织建设，激发基层组织活力；进一步管好团的干部，突出理想信念教育和作风建设，推动团干部经常化、制度化下沉基层，真正成为青年的朋友，成为青年群众工作的行家里手；进一步管好团员队伍，着力提高团员先进性和光荣感，充分发挥团员的模范作用和对青年的凝聚作用。</w:t>
      </w:r>
    </w:p>
    <w:p w14:paraId="09B776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="0" w:after="0" w:line="578" w:lineRule="exact"/>
        <w:ind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分项绩效目标</w:t>
      </w:r>
    </w:p>
    <w:p w14:paraId="669D15D9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加强组织建设和宣传教育。</w:t>
      </w:r>
    </w:p>
    <w:p w14:paraId="33BF613E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有效利用网络和新媒体加强对青年的宣传力度，加强网络和新媒体正面宣传，利用微信平台公众号、官方微博发布信息；用核心价值观引领青年，服务青年婚恋交友等需求；围绕党政中心开展团的各项活动，举办青年团干部读书班，开展学雷锋、植树节、五四纪念活动、青年联谊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爱心送考</w:t>
      </w:r>
      <w:r>
        <w:rPr>
          <w:rFonts w:hint="eastAsia" w:ascii="仿宋_GB2312" w:hAnsi="仿宋_GB2312" w:eastAsia="仿宋_GB2312" w:cs="仿宋_GB2312"/>
          <w:sz w:val="32"/>
          <w:szCs w:val="32"/>
        </w:rPr>
        <w:t>等各类品牌活动。加强农村青年基层组织建设，建设规范化青年活动阵地，在全区基层农村青年工作中产生重要的影响，得到广大农村青年的充分认可。开展宣传法律知识讲座、法治教育进课堂等活动，营造青少年和未成年人健康成长法治环境。</w:t>
      </w:r>
    </w:p>
    <w:p w14:paraId="6786E530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绩效指标：强化团干部教育培训，培训区、乡、村三级团干部。举办3.5学雷锋活动、五四纪念活动、青年联谊会、开展爱心送考等品牌活动，利用重要节点节日进行思想引导。每年至少举办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次青年联谊会，满足青年婚恋交友等需求。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开展未成年人保护法律知识宣传教育的活动不少于5次。</w:t>
      </w:r>
    </w:p>
    <w:p w14:paraId="7209F900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服务、引导青少年工作</w:t>
      </w:r>
    </w:p>
    <w:p w14:paraId="6A687D20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绩效目标：完善服务青年发展的政策体系，实施普惠型青年友好项目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形成可学习、可借鉴、可复制、可推广、可视化的青年发展型城区建设的鹿泉经验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与社会组织如创新创业联盟合作，进行青年创新创业，文化体育等方面的合作，为鹿泉区培养更多创新创业人才，搭建青年全面发展平台。与青年志愿服务组织开展合作，开展形式多样的志愿服务活动，提高青年社会责任感及社会参与度，为鹿泉高质量发展贡献青春力量。</w:t>
      </w:r>
    </w:p>
    <w:p w14:paraId="2924F118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打造提供业务托管服务的“青少年驿站”，来鹿求职青年免费住宿的“青年驿站”，完善青年体育运动场所运动器材、宣传设施，开展青年马克思主义者培训班，建成“规划引领+政策支撑+实施机制+项目运作+全面保障”青年工作链条，组织青年志愿者开展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美丽街区</w:t>
      </w:r>
      <w:r>
        <w:rPr>
          <w:rFonts w:hint="eastAsia" w:ascii="仿宋_GB2312" w:hAnsi="仿宋_GB2312" w:eastAsia="仿宋_GB2312" w:cs="仿宋_GB2312"/>
          <w:sz w:val="32"/>
          <w:szCs w:val="32"/>
        </w:rPr>
        <w:t>”和“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寸草心</w:t>
      </w:r>
      <w:r>
        <w:rPr>
          <w:rFonts w:hint="eastAsia" w:ascii="仿宋_GB2312" w:hAnsi="仿宋_GB2312" w:eastAsia="仿宋_GB2312" w:cs="仿宋_GB2312"/>
          <w:sz w:val="32"/>
          <w:szCs w:val="32"/>
        </w:rPr>
        <w:t>”及其他志愿服务活动，开展志愿服务活动不少于24次，参加人数不少于7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00</w:t>
      </w:r>
      <w:r>
        <w:rPr>
          <w:rFonts w:hint="eastAsia" w:ascii="仿宋_GB2312" w:hAnsi="仿宋_GB2312" w:eastAsia="仿宋_GB2312" w:cs="仿宋_GB2312"/>
          <w:sz w:val="32"/>
          <w:szCs w:val="32"/>
        </w:rPr>
        <w:t>人次，组织开展创新创业、文化体育领域等培训活动，培训场次大于10场，培训人次不少于100人，对有创业意向和创业初期青年开展就业创业指导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有效提高创业青年专业技能和综合素质。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</w:p>
    <w:p w14:paraId="1F460C10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维护青少年权益工作。</w:t>
      </w:r>
    </w:p>
    <w:p w14:paraId="563B9E3F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绩效目标：研究有关青少年发展问题，贯彻落实保护青少年健康成长的法律、地方性法规；构建和完善维护青少年发展权益的机制化、社会化、专业化工作体系。关爱青少年健康成长方面，对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困难学生</w:t>
      </w:r>
      <w:r>
        <w:rPr>
          <w:rFonts w:hint="eastAsia" w:ascii="仿宋_GB2312" w:hAnsi="仿宋_GB2312" w:eastAsia="仿宋_GB2312" w:cs="仿宋_GB2312"/>
          <w:sz w:val="32"/>
          <w:szCs w:val="32"/>
        </w:rPr>
        <w:t>进行动态管理，实时更新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困难学生</w:t>
      </w:r>
      <w:r>
        <w:rPr>
          <w:rFonts w:hint="eastAsia" w:ascii="仿宋_GB2312" w:hAnsi="仿宋_GB2312" w:eastAsia="仿宋_GB2312" w:cs="仿宋_GB2312"/>
          <w:sz w:val="32"/>
          <w:szCs w:val="32"/>
        </w:rPr>
        <w:t>数据库；利用六一、春节等重要节点对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困难学生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开展走访慰问，发放慰问品。开展爱心送考等品牌活动。</w:t>
      </w:r>
    </w:p>
    <w:p w14:paraId="584D3D46"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绩效指标：对新增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困难学生</w:t>
      </w:r>
      <w:r>
        <w:rPr>
          <w:rFonts w:hint="eastAsia" w:ascii="仿宋_GB2312" w:hAnsi="仿宋_GB2312" w:eastAsia="仿宋_GB2312" w:cs="仿宋_GB2312"/>
          <w:sz w:val="32"/>
          <w:szCs w:val="32"/>
        </w:rPr>
        <w:t>进行实地走访，实时更新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困难学生</w:t>
      </w:r>
      <w:r>
        <w:rPr>
          <w:rFonts w:hint="eastAsia" w:ascii="仿宋_GB2312" w:hAnsi="仿宋_GB2312" w:eastAsia="仿宋_GB2312" w:cs="仿宋_GB2312"/>
          <w:sz w:val="32"/>
          <w:szCs w:val="32"/>
        </w:rPr>
        <w:t>数据库，利用六一、春节等重要节点对不少于60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困难</w:t>
      </w:r>
      <w:r>
        <w:rPr>
          <w:rFonts w:hint="eastAsia" w:ascii="仿宋_GB2312" w:hAnsi="仿宋_GB2312" w:eastAsia="仿宋_GB2312" w:cs="仿宋_GB2312"/>
          <w:sz w:val="32"/>
          <w:szCs w:val="32"/>
        </w:rPr>
        <w:t>学生开展走访慰问，发放学习用品、生活用品等慰问品。</w:t>
      </w:r>
    </w:p>
    <w:p w14:paraId="60C7419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二、自评工作开展情况</w:t>
      </w:r>
    </w:p>
    <w:p w14:paraId="4DE4FC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793843A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结合202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年预算的项目资金使用情况，根据职责分工，组织单位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财务工作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人员对预算项目进行评价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结合年初设定的绩效目标审核各项资金的绩效指标。按照绩效指标体系逐项核查，查阅年度预算安排、预算调整、资金管理、经费支出等相关文件资料和财务凭证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细致排查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项目实施情况和资金支付情况。在评价过程中，对每个项目实施情况总结成绩与经验，找出问题与不足。</w:t>
      </w:r>
    </w:p>
    <w:p w14:paraId="1202A112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-10" w:leftChars="0" w:firstLine="640" w:firstLineChars="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40EB4F1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1.项目绩效评价方法。根据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财政局</w:t>
      </w:r>
      <w:r>
        <w:rPr>
          <w:rFonts w:hint="eastAsia" w:ascii="仿宋_GB2312" w:hAnsi="仿宋_GB2312" w:eastAsia="仿宋_GB2312" w:cs="仿宋_GB2312"/>
          <w:sz w:val="32"/>
          <w:szCs w:val="32"/>
        </w:rPr>
        <w:t>要求，项目绩效自评采取打分评价的形式，满分为100分。产出指标40分（包含数量、质量、时效、成本）、预算执行率指标10分、效益指标40分（包含经济效益、社会效益、生态效益、可持续影响）、满意度指标10分。</w:t>
      </w:r>
    </w:p>
    <w:p w14:paraId="5A5F8C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支出绩效自评得分评定方法分为两类：一是定量指标。完成指标值的，计该指标所赋全部分值；未完成的，按照完成值在指标值中所占比例记分。二是定性指标。根据指标完成情况分为：达成预期指标、部分达成预期指标并具有一定效果、未达成预期指标且效果较差三档，分别按照该指标对应分值区间100%、99-60%（含60%）、60-0%合理确定分值。各项绩效指标得分汇总成该项目自评总分。</w:t>
      </w:r>
    </w:p>
    <w:p w14:paraId="09A1EAB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.项目绩效评价组织实施过程。加强对预算绩效管理工作的组织领导，对照年初预算安排计划以及绩效目标，组织开展绩效自评工作，全面推进预算绩效管理工作的深入开展。</w:t>
      </w:r>
    </w:p>
    <w:p w14:paraId="3D9706A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三、部门整体支出绩效目标实现情况及指标分析</w:t>
      </w:r>
    </w:p>
    <w:p w14:paraId="631A2582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199805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1.凝聚青年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深入贯彻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央八项规定精神学习教育，推进全面从严治团，团干部队伍政治性、先进性、群众性不断增强。二是强化组织建设。组织发展团员工作专题培训，指导学校实施“一校一案”考评细则，高标准完成6484名新团员发展。落实少先队辅导员聘任管理机制，实现120名大队辅导员教育培训全覆盖。三是强化理论武装。举办青马工程骨干培训，开展“强国复兴有我”等主题实践活动261场次，覆盖青少年4万余名。开展“红领巾赞家乡”风采展示活动，350名少先队员在实践体验中深化爱党爱国情感。</w:t>
      </w:r>
    </w:p>
    <w:p w14:paraId="70D7F8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服务大局。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一是精准对接需求。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面向各领域青年召开座谈调研6场，收回问卷3000余份，精准推出“团缘聚爱”交友平台、“暖蜂行动”等5个服务项目。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二是办好青年实事。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开设5家“青年夜校”，工作经验在河北共青团改革动态发表。举办“电商直播”实训营，吸引213名青年参与，推荐5名青年加入省级助农展销。举办青年人才联谊会6场，覆盖本硕博青年500余名。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三是筑牢安全底线。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联合相关部门开展禁毒、防欺凌等宣教活动43场，开展消防研学、防溺水等教育活动65场，覆盖青少年及家长超3000人次。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四是关爱困境青少年。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动员6所高校团员开展义务支教、爱心义卖等活动，区外争取中国青基会帮扶困难学生4名。</w:t>
      </w:r>
    </w:p>
    <w:p w14:paraId="179B05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当好桥梁。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一方面搭建平台汇聚才智。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动员368名鹿泉籍大学生参与“返家乡”社会实践，开展情系桑梓家乡行活动4场。招募6支大学生社会实践队深入基层开展理论宣讲、科普教育，工作经验获评河北共青团改革“十佳”典型案例。举办短视频创作工坊，培育32名“魅力鹿泉”青年推介官，作品全网播放量76.7万次。开展青年交流营暨创新创业大赛，吸引青年创客项目205项。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另一方面立足基层治理彰显担当。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开展“社区青春行动”，开办假期义务托管班，156名返乡大学生服务时长37440小时，惠及青少年600余名。打造“学雷锋”志愿服务市集，开展健康义诊、反诈宣传等服务13场。各级团组织全年开展志愿服务122场。在啤酒节、旅发大会等活动现场，组织162名青年志愿者提供引导咨询等服务，展现鹿泉青年风采。</w:t>
      </w:r>
    </w:p>
    <w:p w14:paraId="3A18002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3C2FD52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1.工作经费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项目绩效目标完成情况：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积极为青年提供思想道德、教育、健康、婚恋等方面服务，利用重要节点节日进行思想引导，举办各类品牌活动例如3.5学雷锋活动、五四“青年月”活动、青年联谊会等活动。</w:t>
      </w:r>
    </w:p>
    <w:p w14:paraId="07909E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青年创新创业大赛经费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项目绩效目标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开展青年创新创业交流营暨青年创新创业大赛，收到新一代电子信息产业及文化旅游主题报名项目205项，进入决赛项目20项，参赛选手现场交流、碰撞灵感，激发青年创新创业热情。</w:t>
      </w:r>
    </w:p>
    <w:p w14:paraId="1939919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慰问困难学生活动项目绩效目标完成情况：全年通过开展春节、儿童节走访慰问等活动，为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60人次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困难学生每人发放500元的学习用品、生活用品等慰问品。</w:t>
      </w:r>
    </w:p>
    <w:p w14:paraId="6306B60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中长期青年发展规划实施经费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项目绩效目标完成情况：开办青年马克思主义者培训班，培训青年100余名。打造青年驿站，为来鹿求职大专及以上应届毕业生提供最长7天免费住宿服务。</w:t>
      </w:r>
    </w:p>
    <w:p w14:paraId="03BC0EA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四、评价结论和评价等级</w:t>
      </w:r>
    </w:p>
    <w:p w14:paraId="3357C4C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年我单位绩效自评项目共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个，其中评价等级为“优”</w:t>
      </w:r>
    </w:p>
    <w:p w14:paraId="06F6B2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个，评优率为100%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57A311F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五、存在的问题及改进措施</w:t>
      </w:r>
    </w:p>
    <w:p w14:paraId="2EAA9B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 w14:paraId="4DA899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绩效目标制定不够科学严谨，项目支出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偏离绩效目标，对预算资金的绩效评价重视不够。我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将严格按照年初预算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及绩效目标推进项目执行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积极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开展绩效评价。</w:t>
      </w:r>
    </w:p>
    <w:p w14:paraId="704322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 w14:paraId="181441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1.落实主体责任。明确项目支出运行的主体，定期对项目支出信息进行收集、汇总、分析等。同时加强监督，及时审核、汇总、报告项目支出运行情况。 </w:t>
      </w:r>
    </w:p>
    <w:p w14:paraId="1D3791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2.重视结果应用。对于绩效自评中发现的问题及时采取有 效措施予以纠正，促进绩效目标如期实现。开展重点项目绩效管理，通过调整、暂缓或停止预算拨款等措施及时纠偏，同时把运行结果作为调整预算和以后年度预算编制的参考依据。 </w:t>
      </w:r>
    </w:p>
    <w:p w14:paraId="677B2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3.加强日常监控工作。按要求开展绩效运行监控，发现问题及时采取措施，确保绩效目标如期保质实现。针对年度目标任务，对未按时序进度完成的目标任务进行及时督促，确保目标任务实现。</w:t>
      </w:r>
    </w:p>
    <w:p w14:paraId="560460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共青团石家庄市鹿泉区委</w:t>
      </w:r>
    </w:p>
    <w:p w14:paraId="75B7298F">
      <w:pPr>
        <w:pStyle w:val="8"/>
        <w:ind w:firstLine="5120" w:firstLineChars="1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2026年5月8日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Wingdings 3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楷体">
    <w:altName w:val="方正楷体_GBK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1AE4FF">
    <w:pPr>
      <w:pStyle w:val="4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389AD61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-10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zRkYmQ4Y2I3YzlkODVjYTM3N2MwNDFhZmYzNzk5M2MifQ=="/>
  </w:docVars>
  <w:rsids>
    <w:rsidRoot w:val="0EBD2122"/>
    <w:rsid w:val="000B0260"/>
    <w:rsid w:val="001B713F"/>
    <w:rsid w:val="00376610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F441CC"/>
    <w:rsid w:val="01B104CA"/>
    <w:rsid w:val="02106AB0"/>
    <w:rsid w:val="02B43A28"/>
    <w:rsid w:val="046F331E"/>
    <w:rsid w:val="07956271"/>
    <w:rsid w:val="08444D9F"/>
    <w:rsid w:val="09721397"/>
    <w:rsid w:val="0A774ACF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32817910"/>
    <w:rsid w:val="33EB6CFF"/>
    <w:rsid w:val="35A12947"/>
    <w:rsid w:val="37387040"/>
    <w:rsid w:val="39885D54"/>
    <w:rsid w:val="3B625C0A"/>
    <w:rsid w:val="3CEE1963"/>
    <w:rsid w:val="436B78D3"/>
    <w:rsid w:val="43985141"/>
    <w:rsid w:val="49110148"/>
    <w:rsid w:val="4C9C27FE"/>
    <w:rsid w:val="4FC16039"/>
    <w:rsid w:val="512260B4"/>
    <w:rsid w:val="512459A3"/>
    <w:rsid w:val="52BD6ACB"/>
    <w:rsid w:val="53EC6EF3"/>
    <w:rsid w:val="55537534"/>
    <w:rsid w:val="561A74F1"/>
    <w:rsid w:val="597244E8"/>
    <w:rsid w:val="5CD23D3A"/>
    <w:rsid w:val="5EB71C30"/>
    <w:rsid w:val="63AC09AA"/>
    <w:rsid w:val="64CC0C6F"/>
    <w:rsid w:val="66AF0CE5"/>
    <w:rsid w:val="6AC537CF"/>
    <w:rsid w:val="6E5B14A6"/>
    <w:rsid w:val="711B255E"/>
    <w:rsid w:val="762D3932"/>
    <w:rsid w:val="7AF73A5C"/>
    <w:rsid w:val="7BB51E06"/>
    <w:rsid w:val="7C387F7C"/>
    <w:rsid w:val="7FE83423"/>
    <w:rsid w:val="7FF6C87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spacing w:line="360" w:lineRule="auto"/>
      <w:ind w:firstLine="200" w:firstLineChars="200"/>
    </w:pPr>
    <w:rPr>
      <w:rFonts w:ascii="Calibri" w:hAnsi="Calibri" w:eastAsia="仿宋" w:cs="Times New Roman"/>
      <w:sz w:val="28"/>
      <w:szCs w:val="22"/>
      <w:lang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8">
    <w:name w:val="_Style 1"/>
    <w:unhideWhenUsed/>
    <w:qFormat/>
    <w:uiPriority w:val="1"/>
    <w:pPr>
      <w:widowControl w:val="0"/>
      <w:jc w:val="both"/>
    </w:pPr>
    <w:rPr>
      <w:rFonts w:hint="eastAsia" w:ascii="宋体" w:hAnsi="宋体" w:eastAsia="宋体" w:cs="Times New Roman"/>
      <w:kern w:val="2"/>
      <w:sz w:val="32"/>
      <w:szCs w:val="22"/>
      <w:lang w:val="en-US" w:eastAsia="zh-CN" w:bidi="ar-SA"/>
    </w:rPr>
  </w:style>
  <w:style w:type="paragraph" w:customStyle="1" w:styleId="9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4608</Words>
  <Characters>4771</Characters>
  <Lines>4</Lines>
  <Paragraphs>1</Paragraphs>
  <TotalTime>18</TotalTime>
  <ScaleCrop>false</ScaleCrop>
  <LinksUpToDate>false</LinksUpToDate>
  <CharactersWithSpaces>4777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uos</cp:lastModifiedBy>
  <cp:lastPrinted>2026-05-09T14:18:00Z</cp:lastPrinted>
  <dcterms:modified xsi:type="dcterms:W3CDTF">2026-06-01T16:03:11Z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eyJoZGlkIjoiMzRlZjVjODVmZjQ5ZmYyMWRkYzI0ZjUzNmMzZjNhM2UiLCJ1c2VySWQiOiIxNzUwMTM3NzUxIn0=</vt:lpwstr>
  </property>
</Properties>
</file>