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  <w:bookmarkStart w:id="0" w:name="_GoBack"/>
      <w:bookmarkEnd w:id="0"/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石家庄市生态环境局鹿泉区分局部门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贯彻落实石家庄市鹿泉区人民政府《关于全面实施预算绩效管理的实施意见》（鹿发〔2019〕8号）文件精神，遵循“科学性、规范性、客观性和公正性”的原则，对石家庄市生态环境局鹿泉区分局部门202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/>
          <w:sz w:val="32"/>
          <w:szCs w:val="32"/>
        </w:rPr>
        <w:t>职能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（一）贯彻执行国家和省市环境保护方针、政策、法律、法规；拟定本区环境保护法规实施细则和办法，并组织实施；协同有关部门制订全区与环境保护相关的经济、技术、资源配置和产业政策。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（二）制定环境保护规划和污染源治理计划，并监督实施；参与制定全区经济和社会发展中长期规划、国土规划和区域开发规划。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（三）负责监督全区大气、水体、土壤、固体废弃物、噪声振动、有毒化学品、机动车等污染防治工作。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（四）监督全区对生态环境有影响的自然资源开发利用活动。重要生态环境建设和生态破坏恢复工作；参与自然资源核算工作。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（五）制定并组织实施各项环境管理制度；按有关规定审核开发建设项目环境影响报告书（表）；指导乡镇企业污染防治和城乡环境综合整治。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（六）组织拟定全区环境保护科技政策、发展规划；组织环境保护科技发展、科学研究和技术示范工程；管理全区环境管理体系和环境标志认证；监督管理环境保护产业市场，指导和推动环境保护产业发展。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（七）负责全区环境监测、统计、信息工作；组织对全区环境质量监测和污染源监督性监测；组织、指导和协调环境保护宣传教育和新闻报道工作；推动公众和非政府组织参与环境保护。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（八）负责辐射环境、放射性废物管理工作，对电磁辐射、核技术应用、伴有放射性矿产资源开发利用中的污染防治工作实施统一管理。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（九）办理人大、政协有关环保的议案、提案，接待群众来信来访，调查处理环境污染纠纷和事故；参与调查处理环境污染的违法犯罪案件，协调处理环境污染纠纷。    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（十）负责局机关及直属单位机构编制、劳动工资和人事管理工作。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（十一）承办区政府交办的其他事项。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组织机构及人员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行政单位，2025年度本部门在职人员46人，退休34人。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2025年度年初预算安排11008.07万元,其中基本支出914.27、项目支出10093.8。2025年度全年预算9699.67万元,其中基本支出917.23、项目支出8782.44。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val="en-US" w:eastAsia="zh-CN" w:bidi="ar-SA"/>
        </w:rPr>
        <w:t>2025年度本年收入5673.7万元,本年支出5673.7万元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,其中基本支出868.68、项目支出4805.02</w:t>
      </w:r>
      <w:r>
        <w:rPr>
          <w:rFonts w:hint="eastAsia" w:ascii="仿宋_GB2312" w:hAnsi="Cambria" w:eastAsia="仿宋_GB2312" w:cs="ArialUnicodeMS"/>
          <w:kern w:val="0"/>
          <w:sz w:val="32"/>
          <w:szCs w:val="32"/>
          <w:lang w:val="en-US" w:eastAsia="zh-CN" w:bidi="ar-SA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</w:rPr>
        <w:t>坚持以习近平新时代中国特色社会主义思想为指导，全面贯彻落实党的二十大精神，深入贯彻习近平生态文明思想，保持战略定力，切实增强“四个意识”、坚定“四个自信”、做到“两个维护”，坚决扛起生态文明建设和生态环境保护的政治责任，全面落实各级决策部署，坚持以改善环境质量为核心，实现生态环境治理体系和治理能力新进步、生态环境质量新提升，为建设经济强区、魅力鹿泉、生态宜居宜业宜游新城区作出新的更大贡献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一是强化工业企业日常监管，严厉打击各类环境违法行为。二是推进移动源污染协同治理。三是严格落实各级环境保护支持措施，稳步推进重点行业环保绩效创A。四是继续做好环境风险企业隐患排查工作，确保区域环境安全。五是提升监测预警分析研判能力。六是着力打好重污染天气消除攻坚战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严格落实《预算法》及省、市、县绩效管理工作的有关规定，通过开展部门整体支出绩效评价，促进部门整体预算绩效管理工作水平的提升，强化部门支出责任，规范资金管理行为，提高财政资金使用效益，保障部门更好地履行职责，促进政务服务事业的发展。</w:t>
      </w:r>
    </w:p>
    <w:p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我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分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局严格按照年初预算进行部门整体支出绩效自评，实行了先有预算、后有执行、“用钱必问效、无效必问责”的新常态。在支出过程中，严格遵守规章制度。项目支出制定了方案，严格按方案实施，并加强监督，完成目标任务。部门整体支出评价的内容包括产出、效益、满意度指标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根据预算绩效管理要求，本部门组织对2025年度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31个</w:t>
      </w:r>
      <w:r>
        <w:rPr>
          <w:rFonts w:hint="eastAsia" w:ascii="仿宋" w:hAnsi="仿宋" w:eastAsia="仿宋"/>
          <w:sz w:val="32"/>
          <w:szCs w:val="32"/>
        </w:rPr>
        <w:t>项目支出全面开展绩效自评，共涉及资金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4805.02</w:t>
      </w:r>
      <w:r>
        <w:rPr>
          <w:rFonts w:hint="eastAsia" w:ascii="仿宋" w:hAnsi="仿宋" w:eastAsia="仿宋"/>
          <w:sz w:val="32"/>
          <w:szCs w:val="32"/>
        </w:rPr>
        <w:t>万元。</w:t>
      </w:r>
      <w:r>
        <w:rPr>
          <w:rFonts w:hint="eastAsia" w:ascii="仿宋" w:hAnsi="仿宋" w:eastAsia="仿宋"/>
          <w:sz w:val="32"/>
          <w:szCs w:val="32"/>
          <w:lang w:eastAsia="zh-CN"/>
        </w:rPr>
        <w:t>主要为</w:t>
      </w:r>
      <w:r>
        <w:rPr>
          <w:rFonts w:hint="eastAsia" w:ascii="仿宋" w:hAnsi="仿宋" w:eastAsia="仿宋"/>
          <w:sz w:val="32"/>
          <w:szCs w:val="32"/>
        </w:rPr>
        <w:t>鹿泉区2025年大气污染防治环境技术咨询服务项目、二期网格化设备及重点污染源监控设备运行维护项目、农村污水处理站运维项目一标段和二标段等项目。从评价情况看，评价结果全部为优秀。</w:t>
      </w:r>
      <w:r>
        <w:rPr>
          <w:rFonts w:hint="eastAsia" w:ascii="仿宋" w:hAnsi="仿宋" w:eastAsia="仿宋" w:cs="仿宋"/>
          <w:b w:val="0"/>
          <w:kern w:val="2"/>
          <w:sz w:val="32"/>
          <w:szCs w:val="32"/>
          <w:lang w:val="en-US" w:eastAsia="zh-CN" w:bidi="ar-SA"/>
        </w:rPr>
        <w:t>总体项目的实施，形成了较好的成果，对大气、水、土壤污染防治等各个方面均起到了积极意义。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深入开展大气环境综合整治，持续改善大气环境质量</w:t>
      </w:r>
      <w:r>
        <w:rPr>
          <w:rFonts w:hint="eastAsia" w:ascii="仿宋" w:hAnsi="仿宋" w:eastAsia="仿宋"/>
          <w:sz w:val="32"/>
          <w:szCs w:val="32"/>
          <w:lang w:eastAsia="zh-CN"/>
        </w:rPr>
        <w:t>，全面细化水生态环境治理，不断提升环境治理能力完成</w:t>
      </w:r>
      <w:r>
        <w:rPr>
          <w:rFonts w:hint="eastAsia" w:ascii="仿宋" w:hAnsi="仿宋" w:eastAsia="仿宋"/>
          <w:sz w:val="32"/>
          <w:szCs w:val="32"/>
        </w:rPr>
        <w:t>绩效目标</w:t>
      </w:r>
      <w:r>
        <w:rPr>
          <w:rFonts w:hint="eastAsia" w:ascii="仿宋" w:hAnsi="仿宋" w:eastAsia="仿宋"/>
          <w:sz w:val="32"/>
          <w:szCs w:val="32"/>
          <w:lang w:eastAsia="zh-CN"/>
        </w:rPr>
        <w:t>。数量上，对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31个</w:t>
      </w:r>
      <w:r>
        <w:rPr>
          <w:rFonts w:hint="eastAsia" w:ascii="仿宋" w:hAnsi="仿宋" w:eastAsia="仿宋"/>
          <w:sz w:val="32"/>
          <w:szCs w:val="32"/>
        </w:rPr>
        <w:t>项目支出全面开展绩效自评</w:t>
      </w:r>
      <w:r>
        <w:rPr>
          <w:rFonts w:hint="eastAsia" w:ascii="仿宋" w:hAnsi="仿宋" w:eastAsia="仿宋"/>
          <w:sz w:val="32"/>
          <w:szCs w:val="32"/>
          <w:lang w:eastAsia="zh-CN"/>
        </w:rPr>
        <w:t>；质量上，保障日常工作；时效上，资金及时拨付；成本上，</w:t>
      </w:r>
      <w:r>
        <w:rPr>
          <w:rFonts w:hint="eastAsia" w:ascii="仿宋" w:hAnsi="仿宋" w:eastAsia="仿宋"/>
          <w:sz w:val="32"/>
          <w:szCs w:val="32"/>
        </w:rPr>
        <w:t>共涉及资金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4805.02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；效益上，提升改善空气质量使群众感到满意。</w:t>
      </w:r>
    </w:p>
    <w:p>
      <w:pPr>
        <w:spacing w:line="560" w:lineRule="exact"/>
        <w:ind w:firstLine="800" w:firstLineChars="25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  <w:r>
        <w:rPr>
          <w:rFonts w:hint="eastAsia" w:ascii="仿宋" w:hAnsi="仿宋" w:eastAsia="仿宋"/>
          <w:sz w:val="32"/>
          <w:szCs w:val="32"/>
          <w:lang w:eastAsia="zh-CN"/>
        </w:rPr>
        <w:t>部</w:t>
      </w:r>
      <w:r>
        <w:rPr>
          <w:rFonts w:hint="eastAsia" w:ascii="仿宋" w:hAnsi="仿宋" w:eastAsia="仿宋"/>
          <w:sz w:val="32"/>
          <w:szCs w:val="32"/>
        </w:rPr>
        <w:t>门整体支出综合绩效评价分为</w:t>
      </w:r>
      <w:r>
        <w:rPr>
          <w:rFonts w:hint="eastAsia" w:ascii="仿宋" w:hAnsi="仿宋" w:eastAsia="仿宋"/>
          <w:sz w:val="32"/>
          <w:szCs w:val="32"/>
          <w:lang w:eastAsia="zh-CN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个等级</w:t>
      </w:r>
      <w:r>
        <w:rPr>
          <w:rFonts w:hint="eastAsia" w:ascii="仿宋" w:hAnsi="仿宋" w:eastAsia="仿宋"/>
          <w:sz w:val="32"/>
          <w:szCs w:val="32"/>
          <w:lang w:eastAsia="zh-CN"/>
        </w:rPr>
        <w:t>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绩效目标设定的科学性、时效性有待加强。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绩效管理的整体性上还有差距，管理体系需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要完善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因资金拨付情况及工作开展情况，导致个别项目在一定程度上存在支出进度慢的现象。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细化预算编制工作，认真做好预算编制。进一步加强内部预算管理意识，严格按照预算编制的相关制度和要求进行预算编制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；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全面编制预算项目，优先保障固定性的、相对刚性的费用支出项目，进一步提高预算编制的科学性、严谨性和可控性。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2、加强财务管理，严格财务审核。在费用报账时，按照预算规定的费用项目和用途进行资金使用审核、财务核算，杜绝超支现象的发生。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3、加强项目开展进度的跟踪，开展项目绩效评价确保项目绩效目标的完成。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B713F"/>
    <w:rsid w:val="00376610"/>
    <w:rsid w:val="007B43E1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E00E65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4DA7D99"/>
    <w:rsid w:val="252959AF"/>
    <w:rsid w:val="277A6671"/>
    <w:rsid w:val="292D35B7"/>
    <w:rsid w:val="32817910"/>
    <w:rsid w:val="33EB6CFF"/>
    <w:rsid w:val="35A12947"/>
    <w:rsid w:val="37387040"/>
    <w:rsid w:val="3B625C0A"/>
    <w:rsid w:val="3CEE1963"/>
    <w:rsid w:val="436B78D3"/>
    <w:rsid w:val="4C9C27FE"/>
    <w:rsid w:val="512260B4"/>
    <w:rsid w:val="52BD6ACB"/>
    <w:rsid w:val="55537534"/>
    <w:rsid w:val="561A74F1"/>
    <w:rsid w:val="58255193"/>
    <w:rsid w:val="597244E8"/>
    <w:rsid w:val="5EB71C30"/>
    <w:rsid w:val="66AF0CE5"/>
    <w:rsid w:val="6AC537CF"/>
    <w:rsid w:val="6E5B14A6"/>
    <w:rsid w:val="711B255E"/>
    <w:rsid w:val="722B38AA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3">
    <w:name w:val="正文部分 Char Char Char"/>
    <w:next w:val="4"/>
    <w:qFormat/>
    <w:uiPriority w:val="0"/>
    <w:pPr>
      <w:widowControl/>
      <w:adjustRightInd w:val="0"/>
      <w:snapToGrid w:val="0"/>
      <w:spacing w:before="100" w:beforeAutospacing="1" w:after="100" w:afterAutospacing="1" w:line="460" w:lineRule="exact"/>
      <w:jc w:val="left"/>
      <w:textAlignment w:val="baseline"/>
    </w:pPr>
    <w:rPr>
      <w:rFonts w:ascii="宋体" w:hAnsi="Calibri" w:eastAsia="宋体" w:cs="宋体"/>
      <w:kern w:val="0"/>
      <w:sz w:val="24"/>
      <w:szCs w:val="24"/>
      <w:lang w:val="en-US" w:eastAsia="zh-CN" w:bidi="ar-SA"/>
    </w:rPr>
  </w:style>
  <w:style w:type="paragraph" w:customStyle="1" w:styleId="4">
    <w:name w:val="章标题"/>
    <w:basedOn w:val="5"/>
    <w:qFormat/>
    <w:uiPriority w:val="0"/>
    <w:pPr>
      <w:widowControl w:val="0"/>
      <w:spacing w:line="360" w:lineRule="auto"/>
      <w:jc w:val="center"/>
    </w:pPr>
    <w:rPr>
      <w:rFonts w:ascii="Arial" w:hAnsi="Arial" w:eastAsia="黑体" w:cs="Times New Roman"/>
      <w:kern w:val="2"/>
      <w:sz w:val="52"/>
      <w:szCs w:val="24"/>
      <w:lang w:val="en-US" w:eastAsia="zh-CN" w:bidi="ar-SA"/>
    </w:rPr>
  </w:style>
  <w:style w:type="paragraph" w:styleId="5">
    <w:name w:val="Title"/>
    <w:basedOn w:val="1"/>
    <w:next w:val="6"/>
    <w:qFormat/>
    <w:uiPriority w:val="0"/>
    <w:pPr>
      <w:widowControl w:val="0"/>
      <w:spacing w:line="0" w:lineRule="atLeast"/>
      <w:jc w:val="center"/>
    </w:pPr>
    <w:rPr>
      <w:rFonts w:ascii="Arial" w:hAnsi="Arial" w:eastAsia="黑体" w:cs="Times New Roman"/>
      <w:kern w:val="2"/>
      <w:sz w:val="52"/>
      <w:szCs w:val="24"/>
      <w:lang w:val="en-US" w:eastAsia="zh-CN" w:bidi="ar-SA"/>
    </w:rPr>
  </w:style>
  <w:style w:type="paragraph" w:customStyle="1" w:styleId="6">
    <w:name w:val="Body Text Indent1"/>
    <w:next w:val="1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21"/>
      <w:szCs w:val="24"/>
      <w:lang w:val="en-US" w:eastAsia="zh-CN" w:bidi="ar-SA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11">
    <w:name w:val="插入文本样式-插入预算公开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579</Words>
  <Characters>596</Characters>
  <Lines>4</Lines>
  <Paragraphs>1</Paragraphs>
  <TotalTime>1</TotalTime>
  <ScaleCrop>false</ScaleCrop>
  <LinksUpToDate>false</LinksUpToDate>
  <CharactersWithSpaces>618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2026-03-31T07:20:23Z</dcterms:modified>
  <dc:title>附件3：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eyJoZGlkIjoiNDYwYTg2YzZjOTgxYTI5MDNjNmQwYjRiMTRmY2I4OWMiLCJ1c2VySWQiOiIxNzUwMzQ2NjM4In0=</vt:lpwstr>
  </property>
</Properties>
</file>