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鹿泉区科协</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科协</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鹿泉区</w:t>
      </w:r>
      <w:r>
        <w:rPr>
          <w:rFonts w:hint="eastAsia" w:ascii="仿宋_GB2312" w:eastAsia="仿宋_GB2312"/>
          <w:sz w:val="32"/>
          <w:szCs w:val="32"/>
        </w:rPr>
        <w:t>科学技术协会是</w:t>
      </w:r>
      <w:r>
        <w:rPr>
          <w:rFonts w:hint="eastAsia" w:ascii="仿宋_GB2312" w:eastAsia="仿宋_GB2312"/>
          <w:sz w:val="32"/>
          <w:szCs w:val="32"/>
          <w:lang w:val="en-US" w:eastAsia="zh-CN"/>
        </w:rPr>
        <w:t>鹿泉区</w:t>
      </w:r>
      <w:r>
        <w:rPr>
          <w:rFonts w:hint="eastAsia" w:ascii="仿宋_GB2312" w:eastAsia="仿宋_GB2312"/>
          <w:sz w:val="32"/>
          <w:szCs w:val="32"/>
        </w:rPr>
        <w:t>科技工作者的群众组织，是在</w:t>
      </w:r>
      <w:r>
        <w:rPr>
          <w:rFonts w:hint="eastAsia" w:ascii="仿宋_GB2312" w:eastAsia="仿宋_GB2312"/>
          <w:sz w:val="32"/>
          <w:szCs w:val="32"/>
          <w:lang w:val="en-US" w:eastAsia="zh-CN"/>
        </w:rPr>
        <w:t>鹿泉区</w:t>
      </w:r>
      <w:r>
        <w:rPr>
          <w:rFonts w:hint="eastAsia" w:ascii="仿宋_GB2312" w:eastAsia="仿宋_GB2312"/>
          <w:sz w:val="32"/>
          <w:szCs w:val="32"/>
        </w:rPr>
        <w:t>委领导下的人民团体，是</w:t>
      </w:r>
      <w:r>
        <w:rPr>
          <w:rFonts w:hint="eastAsia" w:ascii="仿宋_GB2312" w:eastAsia="仿宋_GB2312"/>
          <w:sz w:val="32"/>
          <w:szCs w:val="32"/>
          <w:lang w:val="en-US" w:eastAsia="zh-CN"/>
        </w:rPr>
        <w:t>区</w:t>
      </w:r>
      <w:r>
        <w:rPr>
          <w:rFonts w:hint="eastAsia" w:ascii="仿宋_GB2312" w:eastAsia="仿宋_GB2312"/>
          <w:sz w:val="32"/>
          <w:szCs w:val="32"/>
        </w:rPr>
        <w:t>委和</w:t>
      </w:r>
      <w:r>
        <w:rPr>
          <w:rFonts w:hint="eastAsia" w:ascii="仿宋_GB2312" w:eastAsia="仿宋_GB2312"/>
          <w:sz w:val="32"/>
          <w:szCs w:val="32"/>
          <w:lang w:val="en-US" w:eastAsia="zh-CN"/>
        </w:rPr>
        <w:t>区</w:t>
      </w:r>
      <w:r>
        <w:rPr>
          <w:rFonts w:hint="eastAsia" w:ascii="仿宋_GB2312" w:eastAsia="仿宋_GB2312"/>
          <w:sz w:val="32"/>
          <w:szCs w:val="32"/>
        </w:rPr>
        <w:t>人民政府联系科技工作者的桥梁和纽带，是我</w:t>
      </w:r>
      <w:r>
        <w:rPr>
          <w:rFonts w:hint="eastAsia" w:ascii="仿宋_GB2312" w:eastAsia="仿宋_GB2312"/>
          <w:sz w:val="32"/>
          <w:szCs w:val="32"/>
          <w:lang w:val="en-US" w:eastAsia="zh-CN"/>
        </w:rPr>
        <w:t>区</w:t>
      </w:r>
      <w:r>
        <w:rPr>
          <w:rFonts w:hint="eastAsia" w:ascii="仿宋_GB2312" w:eastAsia="仿宋_GB2312"/>
          <w:sz w:val="32"/>
          <w:szCs w:val="32"/>
        </w:rPr>
        <w:t>发展科学技术事业的重要力量。执行《中国科学技术协会章程》，履行以下职能</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1. 开展学术交流，活跃学术思想，促进学科发展,推动自主创新。</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2. 组织科学技术工作者为建立以企业为主体的技术创新体系、全面提升企业的自主创新能力作贡献。</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3. 依照《中华人民共和国科学技术普及法》，弘扬科学精神，普及科学知识，传播科学思想和科学方法。捍卫科学尊严，推广先进技术，开展青少年科学技术教育活动，提高全民科学素质。</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4. 反映科学技术工作者的建议、意见和诉求，维护科学技术工作者的合法权益。</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5. 推动建立和完善科学研究诚信监督机制，促进科学道德建设和学风建设。</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6. 表彰奖励优秀科学技术工作者，举荐科学技术人才。</w:t>
      </w:r>
    </w:p>
    <w:p>
      <w:pPr>
        <w:spacing w:line="520" w:lineRule="exact"/>
        <w:ind w:firstLine="640" w:firstLineChars="200"/>
        <w:rPr>
          <w:rFonts w:ascii="仿宋" w:hAnsi="仿宋" w:eastAsia="仿宋"/>
          <w:sz w:val="32"/>
          <w:szCs w:val="32"/>
        </w:rPr>
      </w:pPr>
      <w:r>
        <w:rPr>
          <w:rFonts w:hint="eastAsia" w:ascii="仿宋_GB2312" w:eastAsia="仿宋_GB2312"/>
          <w:sz w:val="32"/>
          <w:szCs w:val="32"/>
        </w:rPr>
        <w:t>7、开展民间科学技术交流活动。</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楷体" w:hAnsi="楷体" w:eastAsia="楷体" w:cs="楷体_GB2312"/>
          <w:bCs/>
          <w:sz w:val="32"/>
          <w:szCs w:val="32"/>
        </w:rPr>
      </w:pPr>
      <w:r>
        <w:rPr>
          <w:rFonts w:hint="eastAsia" w:ascii="仿宋" w:hAnsi="仿宋" w:eastAsia="仿宋" w:cs="仿宋"/>
          <w:color w:val="auto"/>
          <w:sz w:val="32"/>
          <w:szCs w:val="32"/>
          <w:lang w:val="en-US" w:eastAsia="zh-CN"/>
        </w:rPr>
        <w:t>我单位2024年度财政拨款收入271.77万元，</w:t>
      </w:r>
      <w:r>
        <w:rPr>
          <w:rFonts w:hint="eastAsia" w:ascii="仿宋_GB2312" w:eastAsia="仿宋_GB2312" w:cs="仿宋_GB2312"/>
          <w:color w:val="auto"/>
          <w:sz w:val="32"/>
          <w:szCs w:val="32"/>
        </w:rPr>
        <w:t>年初结转和结余</w:t>
      </w:r>
      <w:r>
        <w:rPr>
          <w:rFonts w:hint="eastAsia" w:ascii="仿宋_GB2312" w:eastAsia="仿宋_GB2312" w:cs="仿宋_GB2312"/>
          <w:color w:val="auto"/>
          <w:sz w:val="32"/>
          <w:szCs w:val="32"/>
          <w:lang w:val="en-US" w:eastAsia="zh-CN"/>
        </w:rPr>
        <w:t>0</w:t>
      </w:r>
      <w:r>
        <w:rPr>
          <w:rFonts w:hint="eastAsia" w:ascii="仿宋_GB2312" w:eastAsia="仿宋_GB2312" w:cs="仿宋_GB2312"/>
          <w:color w:val="auto"/>
          <w:sz w:val="32"/>
          <w:szCs w:val="32"/>
        </w:rPr>
        <w:t>万元</w:t>
      </w:r>
      <w:r>
        <w:rPr>
          <w:rFonts w:hint="eastAsia" w:ascii="仿宋_GB2312" w:eastAsia="仿宋_GB2312" w:cs="仿宋_GB2312"/>
          <w:color w:val="auto"/>
          <w:sz w:val="32"/>
          <w:szCs w:val="32"/>
          <w:lang w:eastAsia="zh-CN"/>
        </w:rPr>
        <w:t>，</w:t>
      </w:r>
      <w:r>
        <w:rPr>
          <w:rFonts w:hint="eastAsia" w:ascii="仿宋" w:hAnsi="仿宋" w:eastAsia="仿宋" w:cs="仿宋"/>
          <w:color w:val="auto"/>
          <w:sz w:val="32"/>
          <w:szCs w:val="32"/>
          <w:lang w:val="en-US" w:eastAsia="zh-CN"/>
        </w:rPr>
        <w:t>财政拨款支出271.77万元，其中基本支出271.77万元，占总支出100%，项目支出0万元，占总支出0%。基本支出中</w:t>
      </w:r>
      <w:r>
        <w:rPr>
          <w:rFonts w:hint="eastAsia" w:ascii="仿宋" w:hAnsi="仿宋" w:eastAsia="仿宋" w:cs="仿宋"/>
          <w:color w:val="auto"/>
          <w:sz w:val="32"/>
          <w:szCs w:val="32"/>
        </w:rPr>
        <w:t>人员经费</w:t>
      </w:r>
      <w:r>
        <w:rPr>
          <w:rFonts w:hint="eastAsia" w:ascii="仿宋" w:hAnsi="仿宋" w:eastAsia="仿宋" w:cs="仿宋"/>
          <w:color w:val="auto"/>
          <w:sz w:val="32"/>
          <w:szCs w:val="32"/>
          <w:lang w:val="en-US" w:eastAsia="zh-CN"/>
        </w:rPr>
        <w:t>236.95</w:t>
      </w:r>
      <w:r>
        <w:rPr>
          <w:rFonts w:hint="eastAsia" w:ascii="仿宋" w:hAnsi="仿宋" w:eastAsia="仿宋" w:cs="仿宋"/>
          <w:color w:val="auto"/>
          <w:sz w:val="32"/>
          <w:szCs w:val="32"/>
        </w:rPr>
        <w:t>万元，</w:t>
      </w:r>
      <w:r>
        <w:rPr>
          <w:rFonts w:hint="eastAsia" w:ascii="仿宋" w:hAnsi="仿宋" w:eastAsia="仿宋" w:cs="仿宋"/>
          <w:color w:val="auto"/>
          <w:sz w:val="32"/>
          <w:szCs w:val="32"/>
          <w:lang w:val="en-US" w:eastAsia="zh-CN"/>
        </w:rPr>
        <w:t>占基本支出87.19%，</w:t>
      </w:r>
      <w:r>
        <w:rPr>
          <w:rFonts w:hint="eastAsia" w:ascii="仿宋" w:hAnsi="仿宋" w:eastAsia="仿宋" w:cs="仿宋"/>
          <w:color w:val="auto"/>
          <w:sz w:val="32"/>
          <w:szCs w:val="32"/>
        </w:rPr>
        <w:t>日常公用经费</w:t>
      </w:r>
      <w:r>
        <w:rPr>
          <w:rFonts w:hint="eastAsia" w:ascii="仿宋" w:hAnsi="仿宋" w:eastAsia="仿宋" w:cs="仿宋"/>
          <w:color w:val="auto"/>
          <w:sz w:val="32"/>
          <w:szCs w:val="32"/>
          <w:lang w:val="en-US" w:eastAsia="zh-CN"/>
        </w:rPr>
        <w:t>34.81</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占基本支出12.81%</w:t>
      </w:r>
      <w:r>
        <w:rPr>
          <w:rFonts w:hint="eastAsia" w:ascii="仿宋" w:hAnsi="仿宋" w:eastAsia="仿宋" w:cs="仿宋"/>
          <w:color w:val="auto"/>
          <w:sz w:val="32"/>
          <w:szCs w:val="32"/>
        </w:rPr>
        <w:t>。</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（一）总体绩效目标</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1、引导广大科技工作者在推动科技进步、推进自主创新实践中建功立业。</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（1）提高学术交流质量，促进自主创新。</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（2）推动产学研结合，促进科技成果流通转化。</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（3）组织动员广大科技工作者，着力推动科技进步与创新。</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（4）进一步扩大对外科技交流与合作，引进吸收外部智力。</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2、实施《全民科学素质行动计划纲要》，营造创新文化环境，为推动科技进步、推进科技创新培养人力资源。</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（1）实施未成年人科学素质行动，培养科技后备人才。</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（2）实施农民科学素质行动，培养社会主义新农村建设人才。</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（3）实施城镇劳动人口科学素质行动，培养高素质的二三产业从业人员。</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（4）实施公务员和领导干部科学素质行动，服务于公务员队伍整体科技素质的提高。</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3、建设“科技工作者之家”，为推动科技进步、推进科技创新提供人文支持。</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（1）加强人才工作，为知识与才能的充分涌流创造条件。</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（2）了解科技工作者需求，维护科技工作者合法权益。</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ascii="仿宋" w:hAnsi="仿宋" w:eastAsia="仿宋"/>
          <w:sz w:val="32"/>
          <w:szCs w:val="32"/>
        </w:rPr>
      </w:pPr>
      <w:r>
        <w:rPr>
          <w:rFonts w:hint="eastAsia" w:ascii="仿宋" w:hAnsi="仿宋" w:eastAsia="仿宋" w:cs="仿宋"/>
          <w:sz w:val="32"/>
          <w:szCs w:val="32"/>
          <w:lang w:val="en-US" w:eastAsia="zh-CN"/>
        </w:rPr>
        <w:t>（3）发挥职能作用，积极建言献策，推进决策科学化、民主化。</w:t>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adjustRightInd w:val="0"/>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 xml:space="preserve">     </w:t>
      </w:r>
      <w:r>
        <w:rPr>
          <w:rFonts w:hint="eastAsia" w:ascii="仿宋_GB2312" w:eastAsia="仿宋_GB2312"/>
          <w:sz w:val="32"/>
          <w:szCs w:val="32"/>
        </w:rPr>
        <w:t>根据</w:t>
      </w:r>
      <w:r>
        <w:rPr>
          <w:rFonts w:hint="eastAsia" w:ascii="仿宋" w:hAnsi="仿宋" w:eastAsia="仿宋"/>
          <w:sz w:val="32"/>
          <w:szCs w:val="32"/>
          <w:lang w:eastAsia="zh-CN"/>
        </w:rPr>
        <w:t>《关于全面实施预算绩效管理的实施意见》（鹿发﹝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_GB2312" w:eastAsia="仿宋_GB2312"/>
          <w:sz w:val="32"/>
          <w:szCs w:val="32"/>
        </w:rPr>
        <w:t>文件要求，对自评工作进行研究和部署</w:t>
      </w:r>
      <w:r>
        <w:rPr>
          <w:rFonts w:hint="eastAsia" w:ascii="仿宋_GB2312" w:eastAsia="仿宋_GB2312"/>
          <w:sz w:val="32"/>
          <w:szCs w:val="32"/>
          <w:lang w:eastAsia="zh-CN"/>
        </w:rPr>
        <w:t>。</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numPr>
          <w:ilvl w:val="0"/>
          <w:numId w:val="0"/>
        </w:numPr>
        <w:spacing w:line="560" w:lineRule="exact"/>
        <w:ind w:left="642" w:leftChars="0"/>
        <w:rPr>
          <w:rFonts w:ascii="楷体" w:hAnsi="楷体" w:eastAsia="楷体" w:cs="楷体_GB2312"/>
          <w:bCs/>
          <w:sz w:val="32"/>
          <w:szCs w:val="32"/>
        </w:rPr>
      </w:pPr>
      <w:r>
        <w:rPr>
          <w:rFonts w:hint="eastAsia" w:ascii="仿宋_GB2312" w:eastAsia="仿宋_GB2312"/>
          <w:sz w:val="32"/>
          <w:szCs w:val="32"/>
        </w:rPr>
        <w:t>对照各实施项目的内容逐条逐项自评。部门整体支出绩效数据采集的主要依据有：年度预算报告、决算报表、</w:t>
      </w:r>
      <w:r>
        <w:rPr>
          <w:rFonts w:hint="eastAsia" w:ascii="仿宋_GB2312" w:eastAsia="仿宋_GB2312"/>
          <w:sz w:val="32"/>
          <w:szCs w:val="32"/>
          <w:lang w:val="en-US" w:eastAsia="zh-CN"/>
        </w:rPr>
        <w:t>财政</w:t>
      </w:r>
      <w:r>
        <w:rPr>
          <w:rFonts w:hint="eastAsia" w:ascii="仿宋_GB2312" w:eastAsia="仿宋_GB2312"/>
          <w:sz w:val="32"/>
          <w:szCs w:val="32"/>
        </w:rPr>
        <w:t>系统综合业务数据、单位年终考核汇编等资料。</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一年来，</w:t>
      </w:r>
      <w:r>
        <w:rPr>
          <w:rFonts w:hint="eastAsia" w:ascii="仿宋_GB2312" w:eastAsia="仿宋_GB2312"/>
          <w:sz w:val="32"/>
          <w:szCs w:val="32"/>
          <w:lang w:val="en-US" w:eastAsia="zh-CN"/>
        </w:rPr>
        <w:t>区</w:t>
      </w:r>
      <w:r>
        <w:rPr>
          <w:rFonts w:hint="eastAsia" w:ascii="仿宋_GB2312" w:eastAsia="仿宋_GB2312"/>
          <w:sz w:val="32"/>
          <w:szCs w:val="32"/>
        </w:rPr>
        <w:t>科协紧紧围绕全县中心工作，充分发挥党和政府联系科技工作者的桥梁和纽带作用，认真履行“四服务”工作职责，团结带领广大科技工作者，服务全</w:t>
      </w:r>
      <w:r>
        <w:rPr>
          <w:rFonts w:hint="eastAsia" w:ascii="仿宋_GB2312" w:eastAsia="仿宋_GB2312"/>
          <w:sz w:val="32"/>
          <w:szCs w:val="32"/>
          <w:lang w:val="en-US" w:eastAsia="zh-CN"/>
        </w:rPr>
        <w:t>区</w:t>
      </w:r>
      <w:r>
        <w:rPr>
          <w:rFonts w:hint="eastAsia" w:ascii="仿宋_GB2312" w:eastAsia="仿宋_GB2312"/>
          <w:sz w:val="32"/>
          <w:szCs w:val="32"/>
        </w:rPr>
        <w:t>经济社会发展，较好地完成了各项工作任务，取得了较好的成效。</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1、开展形式多样的科普宣传活动。发挥科协科普工作主要社会力量作用，动员广大科技工作者和社会力量，主动与有关部门协作，联合开展科普宣传及科技咨询活动，以“全国科普日”、“全国科技工作者日”</w:t>
      </w:r>
      <w:r>
        <w:rPr>
          <w:rFonts w:hint="eastAsia" w:ascii="仿宋_GB2312" w:eastAsia="仿宋_GB2312"/>
          <w:sz w:val="32"/>
          <w:szCs w:val="32"/>
          <w:lang w:eastAsia="zh-CN"/>
        </w:rPr>
        <w:t>、</w:t>
      </w:r>
      <w:r>
        <w:rPr>
          <w:rFonts w:hint="eastAsia" w:ascii="仿宋_GB2312" w:eastAsia="仿宋_GB2312"/>
          <w:sz w:val="32"/>
          <w:szCs w:val="32"/>
        </w:rPr>
        <w:t>“科技活动周”</w:t>
      </w:r>
      <w:r>
        <w:rPr>
          <w:rFonts w:hint="eastAsia" w:ascii="仿宋_GB2312" w:eastAsia="仿宋_GB2312"/>
          <w:sz w:val="32"/>
          <w:szCs w:val="32"/>
          <w:lang w:eastAsia="zh-CN"/>
        </w:rPr>
        <w:t>、</w:t>
      </w:r>
      <w:r>
        <w:rPr>
          <w:rFonts w:hint="eastAsia" w:ascii="仿宋_GB2312" w:eastAsia="仿宋_GB2312"/>
          <w:sz w:val="32"/>
          <w:szCs w:val="32"/>
        </w:rPr>
        <w:t>“防灾减灾日”等宣传活动为契机，在</w:t>
      </w:r>
      <w:r>
        <w:rPr>
          <w:rFonts w:hint="eastAsia" w:ascii="仿宋_GB2312" w:eastAsia="仿宋_GB2312"/>
          <w:sz w:val="32"/>
          <w:szCs w:val="32"/>
          <w:lang w:val="en-US" w:eastAsia="zh-CN"/>
        </w:rPr>
        <w:t>鹿泉区</w:t>
      </w:r>
      <w:r>
        <w:rPr>
          <w:rFonts w:hint="eastAsia" w:ascii="仿宋_GB2312" w:eastAsia="仿宋_GB2312"/>
          <w:sz w:val="32"/>
          <w:szCs w:val="32"/>
        </w:rPr>
        <w:t>及部分乡镇设置宣传点，联合相关部门为公众开展科学知识普及宣传，向群众发放了科普知识宣传手册、科技书刊、防灾减灾知识、农作物科学栽培、管理、病虫害防治措施、农药化肥科学合理使用、动物疫病防治等资料</w:t>
      </w:r>
      <w:r>
        <w:rPr>
          <w:rFonts w:hint="eastAsia" w:ascii="仿宋_GB2312" w:eastAsia="仿宋_GB2312"/>
          <w:sz w:val="32"/>
          <w:szCs w:val="32"/>
          <w:lang w:val="en-US" w:eastAsia="zh-CN"/>
        </w:rPr>
        <w:t>2000</w:t>
      </w:r>
      <w:r>
        <w:rPr>
          <w:rFonts w:hint="eastAsia" w:ascii="仿宋_GB2312" w:eastAsia="仿宋_GB2312"/>
          <w:sz w:val="32"/>
          <w:szCs w:val="32"/>
        </w:rPr>
        <w:t>份，接</w:t>
      </w:r>
      <w:r>
        <w:rPr>
          <w:rFonts w:hint="eastAsia" w:ascii="仿宋_GB2312" w:eastAsia="仿宋_GB2312"/>
          <w:color w:val="auto"/>
          <w:sz w:val="32"/>
          <w:szCs w:val="32"/>
        </w:rPr>
        <w:t>受群众咨询</w:t>
      </w:r>
      <w:r>
        <w:rPr>
          <w:rFonts w:hint="eastAsia" w:ascii="仿宋_GB2312" w:eastAsia="仿宋_GB2312"/>
          <w:color w:val="auto"/>
          <w:sz w:val="32"/>
          <w:szCs w:val="32"/>
          <w:lang w:val="en-US" w:eastAsia="zh-CN"/>
        </w:rPr>
        <w:t>5000</w:t>
      </w:r>
      <w:r>
        <w:rPr>
          <w:rFonts w:hint="eastAsia" w:ascii="仿宋_GB2312" w:eastAsia="仿宋_GB2312"/>
          <w:color w:val="auto"/>
          <w:sz w:val="32"/>
          <w:szCs w:val="32"/>
        </w:rPr>
        <w:t>人（次），受益群众达</w:t>
      </w:r>
      <w:r>
        <w:rPr>
          <w:rFonts w:hint="eastAsia" w:ascii="仿宋_GB2312" w:eastAsia="仿宋_GB2312"/>
          <w:color w:val="auto"/>
          <w:sz w:val="32"/>
          <w:szCs w:val="32"/>
          <w:lang w:val="en-US" w:eastAsia="zh-CN"/>
        </w:rPr>
        <w:t>5000</w:t>
      </w:r>
      <w:r>
        <w:rPr>
          <w:rFonts w:hint="eastAsia" w:ascii="仿宋_GB2312" w:eastAsia="仿宋_GB2312"/>
          <w:color w:val="auto"/>
          <w:sz w:val="32"/>
          <w:szCs w:val="32"/>
        </w:rPr>
        <w:t>人（次）。通过开展形式多样的科普宣传活动，丰富群众的科技文化生活，提高了各类科普宣传活动的吸引力和公众科普知识，促进了科技知识普</w:t>
      </w:r>
      <w:r>
        <w:rPr>
          <w:rFonts w:hint="eastAsia" w:ascii="仿宋_GB2312" w:eastAsia="仿宋_GB2312"/>
          <w:sz w:val="32"/>
          <w:szCs w:val="32"/>
        </w:rPr>
        <w:t>及，不断提高群众科学文化素养。</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2.组织师生积极参加</w:t>
      </w:r>
      <w:r>
        <w:rPr>
          <w:rFonts w:hint="eastAsia" w:ascii="仿宋_GB2312" w:eastAsia="仿宋_GB2312"/>
          <w:sz w:val="32"/>
          <w:szCs w:val="32"/>
          <w:lang w:eastAsia="zh-CN"/>
        </w:rPr>
        <w:t>“</w:t>
      </w:r>
      <w:r>
        <w:rPr>
          <w:rFonts w:hint="eastAsia" w:ascii="仿宋_GB2312" w:eastAsia="仿宋_GB2312"/>
          <w:sz w:val="32"/>
          <w:szCs w:val="32"/>
          <w:lang w:val="en-US" w:eastAsia="zh-CN"/>
        </w:rPr>
        <w:t>科普进校园</w:t>
      </w:r>
      <w:r>
        <w:rPr>
          <w:rFonts w:hint="eastAsia" w:ascii="仿宋_GB2312" w:eastAsia="仿宋_GB2312"/>
          <w:sz w:val="32"/>
          <w:szCs w:val="32"/>
          <w:lang w:eastAsia="zh-CN"/>
        </w:rPr>
        <w:t>”</w:t>
      </w:r>
      <w:r>
        <w:rPr>
          <w:rFonts w:hint="eastAsia" w:ascii="仿宋_GB2312" w:eastAsia="仿宋_GB2312"/>
          <w:sz w:val="32"/>
          <w:szCs w:val="32"/>
        </w:rPr>
        <w:t>活动</w:t>
      </w:r>
      <w:r>
        <w:rPr>
          <w:rFonts w:hint="eastAsia" w:ascii="仿宋_GB2312" w:eastAsia="仿宋_GB2312"/>
          <w:sz w:val="32"/>
          <w:szCs w:val="32"/>
          <w:lang w:eastAsia="zh-CN"/>
        </w:rPr>
        <w:t>，</w:t>
      </w:r>
      <w:r>
        <w:rPr>
          <w:rFonts w:hint="eastAsia" w:ascii="仿宋_GB2312" w:eastAsia="仿宋_GB2312"/>
          <w:color w:val="auto"/>
          <w:sz w:val="32"/>
          <w:szCs w:val="32"/>
          <w:lang w:val="en-US" w:eastAsia="zh-CN"/>
        </w:rPr>
        <w:t>参与科普活动的同时有助于提高中小学生的创新意识</w:t>
      </w:r>
      <w:r>
        <w:rPr>
          <w:rFonts w:hint="eastAsia" w:ascii="仿宋_GB2312" w:eastAsia="仿宋_GB2312"/>
          <w:sz w:val="32"/>
          <w:szCs w:val="32"/>
        </w:rPr>
        <w:t>。</w:t>
      </w:r>
    </w:p>
    <w:p>
      <w:pPr>
        <w:adjustRightInd w:val="0"/>
        <w:snapToGrid w:val="0"/>
        <w:spacing w:line="52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3.及时维护科普画廊。</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（一)科普活动成效明显，重点人群科学素质不断提升，提升居民科技创新能力。</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绩效目标：我单位定期开展科普宣传活动，发放科技资料、图书，提高全民素养。</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绩效指标：开展科普宣传活动6次，上半年3次，下半年3次，制作与发放的科普宣传资料不少于2000份。</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完成情况：展科普宣传活动3次，上半年2次，下半年1次，每次活动持续时间为1天，制作与发放的科普宣传资料1000份。</w:t>
      </w:r>
    </w:p>
    <w:p>
      <w:pPr>
        <w:pStyle w:val="7"/>
        <w:rPr>
          <w:rFonts w:hint="eastAsia" w:ascii="仿宋_GB2312" w:hAnsi="Calibri" w:eastAsia="仿宋_GB2312" w:cs="黑体"/>
          <w:kern w:val="2"/>
          <w:sz w:val="32"/>
          <w:szCs w:val="32"/>
          <w:lang w:val="en-US" w:eastAsia="zh-CN" w:bidi="ar-SA"/>
        </w:rPr>
      </w:pP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（二）。由我单位组织“科普进校园”活动，提升青少年科技创新能力。</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绩效目标：进行“科普进校园”活动，促进中小学生科技创新能力的提升。</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绩效指标：“科普进校园”活动参与中小学不低于6所，发放科技资料、图书，普及学生科学技术知识。</w:t>
      </w:r>
    </w:p>
    <w:p>
      <w:pPr>
        <w:pStyle w:val="7"/>
        <w:rPr>
          <w:rFonts w:hint="default"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完成情况：举行“科普进校园”活动，参与小学3所，发放科技资料、图书，普及学生科学技术知识。</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（三）定期更换鹿泉一中科普橱窗。</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绩效目标：定期更换科普橱窗。由我单位负责联系广告公司，围绕科普橱窗定期更改。</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绩效指标：科普橱窗更新次数达到12次，保证一月一更换，保证科普橱窗展示最新内容。</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完成情况：科普橱窗更新两月一次，一年总共更新6次。</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pStyle w:val="6"/>
        <w:rPr>
          <w:rFonts w:ascii="仿宋" w:hAnsi="仿宋" w:eastAsia="仿宋"/>
          <w:sz w:val="32"/>
          <w:szCs w:val="32"/>
        </w:rPr>
      </w:pPr>
      <w:r>
        <w:rPr>
          <w:rFonts w:hint="eastAsia" w:ascii="仿宋" w:hAnsi="仿宋" w:eastAsia="仿宋"/>
          <w:sz w:val="32"/>
          <w:szCs w:val="32"/>
          <w:lang w:val="en-US" w:eastAsia="zh-CN"/>
        </w:rPr>
        <w:t>根据项目执行情况和项目绩效情况，1.科普活动综合绩效评分为80分，良好。2.老科协活动经费综合绩效评分为90分，优秀。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_GB2312" w:eastAsia="仿宋_GB2312"/>
          <w:sz w:val="32"/>
          <w:szCs w:val="32"/>
        </w:rPr>
        <w:t>1、存在问题：（1）对科普工作认识不足。多数</w:t>
      </w:r>
      <w:r>
        <w:rPr>
          <w:rFonts w:hint="eastAsia" w:ascii="仿宋_GB2312" w:eastAsia="仿宋_GB2312"/>
          <w:sz w:val="32"/>
          <w:szCs w:val="32"/>
          <w:lang w:val="en-US" w:eastAsia="zh-CN"/>
        </w:rPr>
        <w:t>人员</w:t>
      </w:r>
      <w:r>
        <w:rPr>
          <w:rFonts w:hint="eastAsia" w:ascii="仿宋_GB2312" w:eastAsia="仿宋_GB2312"/>
          <w:sz w:val="32"/>
          <w:szCs w:val="32"/>
        </w:rPr>
        <w:t>认为，科普知识只对人们的思想认识起潜移默化的作用，不能立即转化为生产力。他们觉得，即使把科普工作抓得再好，也不能当饭吃，抓得不好，也不会对自己有什么影响，于是成天把更多的心思都放在如何把经济指标最大化上，而很少用心考虑如何把科普工作放在相应的位置。（2）基层科协组织工作开展不扎实。由于基层领导对科协工作认识不足，因此，在工作安排上，就很难把科普工作摆上议事日程。致使科普工作</w:t>
      </w:r>
      <w:r>
        <w:rPr>
          <w:rFonts w:hint="eastAsia" w:ascii="仿宋_GB2312" w:eastAsia="仿宋_GB2312"/>
          <w:sz w:val="32"/>
          <w:szCs w:val="32"/>
          <w:lang w:val="en-US" w:eastAsia="zh-CN"/>
        </w:rPr>
        <w:t>进行困难，制度不完善。（3）因财政资金紧张，未及时拨付款项</w:t>
      </w:r>
      <w:r>
        <w:rPr>
          <w:rFonts w:hint="eastAsia" w:ascii="仿宋_GB2312" w:eastAsia="仿宋_GB2312"/>
          <w:sz w:val="32"/>
          <w:szCs w:val="32"/>
        </w:rPr>
        <w:t>。</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1）大力提高科普工作地位。一是要把贯彻落实《科普法》实行“一把手”负责制度。确实提高一把手的思想认识，要把农村科普工作为党和政府做好农村工作的重要举措和党委政府抓农村工作的重要内容，纳入工作重点，加强领导，统一部署，增强农村科普工作地位，推动农村科普工作的深入开展。二是要把科协工作纳于年终考核体系。只有这样才能使《科普法》的贯彻实施不流于形式，收到实际的效果。</w:t>
      </w:r>
    </w:p>
    <w:p>
      <w:pPr>
        <w:adjustRightInd w:val="0"/>
        <w:snapToGrid w:val="0"/>
        <w:spacing w:line="520" w:lineRule="exact"/>
        <w:ind w:firstLine="640" w:firstLineChars="200"/>
        <w:rPr>
          <w:rFonts w:hint="eastAsia" w:ascii="楷体" w:hAnsi="楷体" w:eastAsia="楷体"/>
          <w:bCs/>
          <w:sz w:val="32"/>
          <w:szCs w:val="32"/>
        </w:rPr>
      </w:pPr>
      <w:r>
        <w:rPr>
          <w:rFonts w:hint="eastAsia" w:ascii="仿宋_GB2312" w:eastAsia="仿宋_GB2312"/>
          <w:sz w:val="32"/>
          <w:szCs w:val="32"/>
        </w:rPr>
        <w:t>（2）要加强队伍建设。一是要稳定乡镇科协干部，调动积极性；二是要加强农村科普员队伍建设，妥善解决好农村各类科技人才做农村科普工作的误工补贴问题，保护好农村科普队伍的积极性；三是要壮大农民专家科技服务团队伍，加强教育培训，给任务、给条件，扶持其发展，充分发挥其积极作用。</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pStyle w:val="6"/>
        <w:ind w:firstLine="960" w:firstLineChars="300"/>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科协主席：</w:t>
      </w:r>
      <w:r>
        <w:rPr>
          <w:rFonts w:hint="eastAsia" w:ascii="仿宋_GB2312" w:eastAsia="仿宋_GB2312" w:cs="黑体"/>
          <w:kern w:val="2"/>
          <w:sz w:val="32"/>
          <w:szCs w:val="32"/>
          <w:lang w:val="en-US" w:eastAsia="zh-CN" w:bidi="ar-SA"/>
        </w:rPr>
        <w:t>邢亚旗</w:t>
      </w:r>
    </w:p>
    <w:p>
      <w:pPr>
        <w:pStyle w:val="6"/>
        <w:ind w:firstLine="960" w:firstLineChars="300"/>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科协副主席：王涛</w:t>
      </w:r>
    </w:p>
    <w:p>
      <w:pPr>
        <w:pStyle w:val="6"/>
        <w:ind w:firstLine="960" w:firstLineChars="300"/>
        <w:rPr>
          <w:rFonts w:hint="default"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科协副主席：朱永刚</w:t>
      </w:r>
      <w:bookmarkStart w:id="0" w:name="_GoBack"/>
      <w:bookmarkEnd w:id="0"/>
    </w:p>
    <w:p>
      <w:pPr>
        <w:widowControl w:val="0"/>
        <w:wordWrap/>
        <w:spacing w:line="560" w:lineRule="exact"/>
        <w:ind w:left="0" w:leftChars="0" w:right="0"/>
        <w:textAlignment w:val="auto"/>
        <w:outlineLvl w:val="9"/>
        <w:rPr>
          <w:rFonts w:hint="eastAsia" w:ascii="仿宋_GB2312" w:hAnsi="Calibri" w:eastAsia="仿宋_GB2312" w:cs="黑体"/>
          <w:kern w:val="2"/>
          <w:sz w:val="32"/>
          <w:szCs w:val="32"/>
          <w:lang w:val="en-US" w:eastAsia="zh-CN" w:bidi="ar-SA"/>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76F3B27"/>
    <w:multiLevelType w:val="singleLevel"/>
    <w:tmpl w:val="676F3B27"/>
    <w:lvl w:ilvl="0" w:tentative="0">
      <w:start w:val="3"/>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396AD2"/>
    <w:rsid w:val="046F331E"/>
    <w:rsid w:val="07956271"/>
    <w:rsid w:val="09721397"/>
    <w:rsid w:val="0BB63BED"/>
    <w:rsid w:val="0C7D63D2"/>
    <w:rsid w:val="0CD90924"/>
    <w:rsid w:val="0EB97A43"/>
    <w:rsid w:val="0EBD2122"/>
    <w:rsid w:val="0F214EAE"/>
    <w:rsid w:val="11961A2C"/>
    <w:rsid w:val="11B71E6A"/>
    <w:rsid w:val="14846D23"/>
    <w:rsid w:val="1AAF0063"/>
    <w:rsid w:val="1BE140DE"/>
    <w:rsid w:val="248C197D"/>
    <w:rsid w:val="252959AF"/>
    <w:rsid w:val="277A6671"/>
    <w:rsid w:val="27B35E6B"/>
    <w:rsid w:val="292D35B7"/>
    <w:rsid w:val="2F6863AC"/>
    <w:rsid w:val="32817910"/>
    <w:rsid w:val="33EB6CFF"/>
    <w:rsid w:val="35A12947"/>
    <w:rsid w:val="37387040"/>
    <w:rsid w:val="37975D82"/>
    <w:rsid w:val="3B625C0A"/>
    <w:rsid w:val="3BBA3E87"/>
    <w:rsid w:val="3CEE1963"/>
    <w:rsid w:val="3DEA703E"/>
    <w:rsid w:val="3EB14A1E"/>
    <w:rsid w:val="436B78D3"/>
    <w:rsid w:val="46146634"/>
    <w:rsid w:val="4C9C27FE"/>
    <w:rsid w:val="500D0040"/>
    <w:rsid w:val="512260B4"/>
    <w:rsid w:val="525C5E2D"/>
    <w:rsid w:val="52BD6ACB"/>
    <w:rsid w:val="55537534"/>
    <w:rsid w:val="561A74F1"/>
    <w:rsid w:val="597244E8"/>
    <w:rsid w:val="5EB71C30"/>
    <w:rsid w:val="66AF0CE5"/>
    <w:rsid w:val="6AC537CF"/>
    <w:rsid w:val="6E5B14A6"/>
    <w:rsid w:val="711B255E"/>
    <w:rsid w:val="7BB51E06"/>
    <w:rsid w:val="7C387F7C"/>
    <w:rsid w:val="7DE8018E"/>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Normal Indent1"/>
    <w:basedOn w:val="1"/>
    <w:qFormat/>
    <w:uiPriority w:val="99"/>
    <w:pPr>
      <w:ind w:firstLine="420" w:firstLineChars="200"/>
    </w:pPr>
  </w:style>
  <w:style w:type="paragraph" w:customStyle="1" w:styleId="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55</TotalTime>
  <ScaleCrop>false</ScaleCrop>
  <LinksUpToDate>false</LinksUpToDate>
  <CharactersWithSpaces>669</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得了，在这歇会吧</cp:lastModifiedBy>
  <cp:lastPrinted>2024-03-06T07:40:00Z</cp:lastPrinted>
  <dcterms:modified xsi:type="dcterms:W3CDTF">2026-05-06T07:42:33Z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96934721B1514D3FBAA28020338CE855_12</vt:lpwstr>
  </property>
</Properties>
</file>