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DB91D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 w14:paraId="1EEA7BAC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鹿泉区委网信办</w:t>
      </w:r>
    </w:p>
    <w:p w14:paraId="1FC2F5E9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604F1EC6">
      <w:pPr>
        <w:widowControl w:val="0"/>
        <w:wordWrap/>
        <w:spacing w:line="560" w:lineRule="exact"/>
        <w:ind w:left="0" w:leftChars="0" w:right="0"/>
        <w:jc w:val="both"/>
        <w:textAlignment w:val="auto"/>
        <w:outlineLvl w:val="9"/>
        <w:rPr>
          <w:rFonts w:ascii="华文楷体" w:eastAsia="华文楷体"/>
          <w:sz w:val="32"/>
          <w:szCs w:val="32"/>
        </w:rPr>
      </w:pPr>
    </w:p>
    <w:p w14:paraId="76DBA3C6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eastAsia="zh-CN"/>
        </w:rPr>
        <w:t>鹿泉区委网信办对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 w14:paraId="29E9E2E5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3FD220C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599B2F72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 w14:paraId="2899C2C4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（一）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贯彻落实网络安全和信息化发展战略，宏观规划和重大决策。统筹协调全区网络安全保障体系和可信体系建设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</w:p>
    <w:p w14:paraId="64EAFBDD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（二）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督促落实各个领域的网络安全和信息化重大事项，协调处理网络安全和信息化重大突发事件与有关应急工作。</w:t>
      </w:r>
    </w:p>
    <w:p w14:paraId="4F084A24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（三）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对互联网信息内容进行监督管理执法</w:t>
      </w:r>
      <w:r>
        <w:rPr>
          <w:rFonts w:hint="eastAsia" w:ascii="仿宋_GB2312" w:eastAsia="仿宋_GB2312" w:cs="Arial Black"/>
          <w:kern w:val="0"/>
          <w:sz w:val="32"/>
          <w:szCs w:val="32"/>
        </w:rPr>
        <w:t>。</w:t>
      </w:r>
    </w:p>
    <w:p w14:paraId="4978EDFF">
      <w:pPr>
        <w:widowControl/>
        <w:spacing w:line="580" w:lineRule="exact"/>
        <w:ind w:firstLine="640" w:firstLineChars="20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（四）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统筹协调组织互联网宣传管理工作，维护互联网意识形态安全工作。</w:t>
      </w:r>
    </w:p>
    <w:p w14:paraId="2E9EA56D">
      <w:pPr>
        <w:keepNext/>
        <w:keepLines/>
        <w:spacing w:line="580" w:lineRule="exact"/>
        <w:ind w:firstLine="640" w:firstLineChars="200"/>
        <w:jc w:val="left"/>
        <w:outlineLvl w:val="0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</w:rPr>
        <w:t>（五）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指导协调全区网络舆情信息工作。推动全区网络阵地和网络文明建设，指导互联网行业自律和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互联网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党建工作。负责网信系统干部教育培训和人才队伍建设。指导全区网信工作。</w:t>
      </w:r>
    </w:p>
    <w:p w14:paraId="1C7AAC43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 w14:paraId="74A00779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中共石家庄市鹿泉区委网络安全和信息化委员会办公室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行政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 w14:paraId="4D9CE7FE"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 w14:paraId="6C450A79">
      <w:pPr>
        <w:pStyle w:val="5"/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color w:val="auto"/>
          <w:kern w:val="2"/>
          <w:sz w:val="32"/>
          <w:szCs w:val="32"/>
          <w:lang w:val="en-US" w:eastAsia="zh-CN" w:bidi="ar-SA"/>
        </w:rPr>
        <w:t>年底共计6个事业编，6个行政编，人员减少1名，跨区转出。</w:t>
      </w:r>
    </w:p>
    <w:p w14:paraId="2E6E4B2B"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 w14:paraId="697B6735">
      <w:pPr>
        <w:autoSpaceDE w:val="0"/>
        <w:autoSpaceDN w:val="0"/>
        <w:adjustRightInd w:val="0"/>
        <w:ind w:left="200" w:firstLine="640" w:firstLineChars="200"/>
        <w:jc w:val="lef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年度收入合计</w:t>
      </w:r>
      <w:r>
        <w:rPr>
          <w:rFonts w:ascii="仿宋_GB2312" w:eastAsia="仿宋_GB2312" w:cs="仿宋_GB2312"/>
          <w:sz w:val="32"/>
          <w:szCs w:val="32"/>
        </w:rPr>
        <w:t>344.64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万元，其中：财政拨款收入</w:t>
      </w:r>
      <w:r>
        <w:rPr>
          <w:rFonts w:ascii="仿宋_GB2312" w:eastAsia="仿宋_GB2312" w:cs="仿宋_GB2312"/>
          <w:sz w:val="32"/>
          <w:szCs w:val="32"/>
        </w:rPr>
        <w:t>344.64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；事业收入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；附属单位上缴收入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</w:p>
    <w:p w14:paraId="6B95B3C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年度支出合计</w:t>
      </w:r>
      <w:r>
        <w:rPr>
          <w:rFonts w:ascii="仿宋_GB2312" w:eastAsia="仿宋_GB2312" w:cs="仿宋_GB2312"/>
          <w:sz w:val="32"/>
          <w:szCs w:val="32"/>
        </w:rPr>
        <w:t>344.64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万元，其中：基本支出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280.75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81.46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；项目支出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63.89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18.54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；对附属单位补助支出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</w:p>
    <w:p w14:paraId="09892627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 w14:paraId="7223ADF2">
      <w:pPr>
        <w:spacing w:line="500" w:lineRule="exact"/>
        <w:ind w:firstLine="640" w:firstLineChars="200"/>
        <w:jc w:val="left"/>
        <w:rPr>
          <w:rFonts w:ascii="Times New Roman" w:eastAsia="方正仿宋_GBK"/>
          <w:sz w:val="28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了更好的贯彻落实网络安全和信息化发展战略、宏观规划和重大政策，开展网络安全教育，发放宣传资料、明白纸宣传网络安全知识，提升群众网络安全意识、完成联合公安、市场监督、文化执法等单严格落实上级政策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联网信息内容管理及信息内容监督管理执法，组织开展互联网生态治理，会同有关单位处置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上有害信息，筑牢网络意识形态安全线等。完成利用人工和软件相结合的方式，进行24小时不间断的舆情监测，负责对舆情进行搜集、分析、研判，并会同有关单位对有害信息进行及时处置，维护晴朗的网络环境等;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完成媒体宣传报道次数,完成网络安全稳定运行、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省直报辅助推送服务，每年推送不少于8000条。提供有关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色情，低俗谣言，诈骗，赌博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等网上违法和不良信息内容，提供每日舆情报告，对重点事件进行专题监测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指导发展规划编制管理工作，并为标准编制提供指导调研，按时完成“十四五时期”网络安全和信息化发展规划编制任务。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同时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对单位内部的退役军人公益岗进行妥善安置。二是及时发放本单位2名退役军人公益岗的工资待遇及相关补贴，保障其合法权益。</w:t>
      </w:r>
    </w:p>
    <w:p w14:paraId="761B8BDA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5B419E14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2E375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，明确工作职责，制定任务分解清单。建立健全合法、合规、完整财务和业务管理制度，形成良好的内部控制机制。各项目管理股室根据职责分工、管理流程，按各项目的具体工作要求，确定实施范围、明确目标任务、工作要求、工作时间节点等，保证项目顺利实施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按照绩效目标、指标要求通过查看验刊资料、活动相关文件、印刷发放物品等形式，组织绩效评价工作。</w:t>
      </w:r>
    </w:p>
    <w:p w14:paraId="7645268C"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34C7152E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对照各实施项目的内容逐条逐项自评。部门整体支出绩效数据采集的主要依据有：年度预算报告、决算报表、金财系统综合业务数据、单位年终考核汇编等资料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E09B1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1、科学制定项目申报。项目单位要按照自身实际需求，明确发展思路，实事求是的申报项目。</w:t>
      </w:r>
    </w:p>
    <w:p w14:paraId="2EFAB4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 w14:paraId="455BA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 w14:paraId="28511C05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380AAE57"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79385119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落实网络安全和信息化发展战略、宏观规划和重大政策，开展网络安全教育，提升群众网络安全意识、组织开展互联网生态治理，会同有关单位处置和封堵网上有害信息，筑牢网络意识形态安全线等。完成利用人工和软件相结合的方式，进行24小时不间断的舆情监测，负责对舆情进行搜集、分析、研判，并会同有关单位对有害信息进行及时处置，维护晴朗的网络环境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省直报辅助推送服务，每年推送不少于8000条。提供有关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色情，低俗谣言，诈骗，赌博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等网上违法和不良信息内容，提供每日舆情报告，对重点事件进行专题监测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指导发展规划编制管理工作，并为标准编制提供指导调研，按时完成“十四五时期”网络安全和信息化发展规划编制任务。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</w:p>
    <w:p w14:paraId="335D45B0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 w14:paraId="5BE3BF78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涉军公益岗工资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一是严格落实上级政策，对单位内部的退役军人公益岗进行妥善安置。二是及时发放本单位2名退役军人公益岗的工资待遇及相关补贴，保障其合法权益。</w:t>
      </w:r>
    </w:p>
    <w:p w14:paraId="4A38B6DC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网络宣传、网络安全等经费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展网络安全教育，发放宣传资料、网络安全宣传周等，提升群众网络安全意识；完成络安全技术服务项目，培训工作、网络安全检查、安全监测预警、应急演练，提高群众网络安全意识。综合施策、一体推进，确保网络综合治理各项任务落到实处。</w:t>
      </w:r>
    </w:p>
    <w:p w14:paraId="453A25B6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网络舆情精准监测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省直报辅助推送服务，每年推送不少于8000条。提供有关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色情，低俗谣言，诈骗，赌博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等网上违法和不良信息内容，提供每日舆情报告，对重点事件进行专题监测。</w:t>
      </w:r>
    </w:p>
    <w:p w14:paraId="34721E50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舆情中心运行费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完成互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网信息内容管理及信息内容监督管理执法，组织开展互联网生态治理，会同有关单位处置和封堵网上有害信息，筑牢网络意识形态安全线等。完成利用人工和软件相结合的方式，进行24小时不间断的舆情监测，负责对舆情进行搜集、分析、研判，并会同有关单位对有害信息进行及时处置，维护晴朗的网络环境等。</w:t>
      </w:r>
    </w:p>
    <w:p w14:paraId="5012FDFA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编制“十四五时期”网络安全和信息化发展规划经费项目完成情况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指导发展规划编制管理工作，并为标准编制提供指导调研，按时完成“十四五时期”网络安全和信息化发展规划编制任务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76473EFE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新媒体宣传服务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通过项目实施，完成了年初设定的各项绩效目标，完成媒体宣传报道次数;完成网络安全稳定运行等。</w:t>
      </w:r>
    </w:p>
    <w:p w14:paraId="349BC95F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5BCB3B0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根据项目执行情况和项目绩效情况，评价工作组对</w:t>
      </w:r>
      <w:r>
        <w:rPr>
          <w:rFonts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涉军公益岗工资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网络宣传网络安全等经费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舆情中心运行费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新媒体宣传服务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、编制“十四五时期”网络安全和信息化发展规划经费项目、网络舆情精准监测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等6个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项目绩效评价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得分</w:t>
      </w:r>
      <w:r>
        <w:rPr>
          <w:rFonts w:hint="default" w:ascii="仿宋_GB2312" w:hAnsi="Calibri" w:eastAsia="仿宋_GB2312" w:cs="黑体"/>
          <w:kern w:val="2"/>
          <w:sz w:val="32"/>
          <w:szCs w:val="32"/>
          <w:lang w:val="en-US" w:eastAsia="zh-CN" w:bidi="ar-SA"/>
        </w:rPr>
        <w:t>≥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90分</w:t>
      </w:r>
      <w:r>
        <w:rPr>
          <w:rFonts w:hint="eastAsia" w:ascii="仿宋_GB2312" w:hAnsi="仿宋_GB2312" w:eastAsia="仿宋_GB2312" w:cs="仿宋_GB2312"/>
          <w:sz w:val="32"/>
          <w:szCs w:val="32"/>
        </w:rPr>
        <w:t>，评价等级为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优秀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257B2CA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368ABD8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3808C8EA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eastAsia="黑体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制度不完善，加强支出管理，加强绩效监控</w:t>
      </w:r>
    </w:p>
    <w:p w14:paraId="2E8416C6"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 w14:paraId="77B99114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 w14:paraId="21C2AA97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p w14:paraId="5E81968C"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冯战平  鹿泉区委网信办主任</w:t>
      </w:r>
    </w:p>
    <w:p w14:paraId="0E67E35A">
      <w:pPr>
        <w:pStyle w:val="2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王凌剑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鹿泉区委网信办副主任</w:t>
      </w:r>
    </w:p>
    <w:p w14:paraId="4A810B45">
      <w:pPr>
        <w:pStyle w:val="2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谷克坷  鹿泉区委网信办综合股股长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OpenSymbol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Open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Black">
    <w:altName w:val="DejaVu Sans"/>
    <w:panose1 w:val="020B0A04020102020204"/>
    <w:charset w:val="00"/>
    <w:family w:val="swiss"/>
    <w:pitch w:val="default"/>
    <w:sig w:usb0="00000000" w:usb1="00000000" w:usb2="00000000" w:usb3="00000000" w:csb0="2000009F" w:csb1="DFD70000"/>
  </w:font>
  <w:font w:name="ArialUnicodeMS">
    <w:altName w:val="DejaVu Sans"/>
    <w:panose1 w:val="00000000000000000000"/>
    <w:charset w:val="81"/>
    <w:family w:val="auto"/>
    <w:pitch w:val="default"/>
    <w:sig w:usb0="00000000" w:usb1="00000000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D90850"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68858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F68858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BF9A70"/>
    <w:multiLevelType w:val="singleLevel"/>
    <w:tmpl w:val="F5BF9A7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1746B1"/>
    <w:rsid w:val="0F214EAE"/>
    <w:rsid w:val="11B71E6A"/>
    <w:rsid w:val="1AAF0063"/>
    <w:rsid w:val="1BE140DE"/>
    <w:rsid w:val="248C197D"/>
    <w:rsid w:val="252959AF"/>
    <w:rsid w:val="277A6671"/>
    <w:rsid w:val="292D35B7"/>
    <w:rsid w:val="29390213"/>
    <w:rsid w:val="2A594280"/>
    <w:rsid w:val="2B1B0C4E"/>
    <w:rsid w:val="2CF83DED"/>
    <w:rsid w:val="33EB6CFF"/>
    <w:rsid w:val="347B4B87"/>
    <w:rsid w:val="35A12947"/>
    <w:rsid w:val="37387040"/>
    <w:rsid w:val="394B6E89"/>
    <w:rsid w:val="3B625C0A"/>
    <w:rsid w:val="3CEE1963"/>
    <w:rsid w:val="3D5910AA"/>
    <w:rsid w:val="4C9C27FE"/>
    <w:rsid w:val="4FBFF573"/>
    <w:rsid w:val="5049173F"/>
    <w:rsid w:val="505A22D3"/>
    <w:rsid w:val="512260B4"/>
    <w:rsid w:val="51DF555D"/>
    <w:rsid w:val="52BD6ACB"/>
    <w:rsid w:val="54B465D2"/>
    <w:rsid w:val="55537534"/>
    <w:rsid w:val="561A74F1"/>
    <w:rsid w:val="597244E8"/>
    <w:rsid w:val="5EB71C30"/>
    <w:rsid w:val="5FB17519"/>
    <w:rsid w:val="64A17417"/>
    <w:rsid w:val="66AF0CE5"/>
    <w:rsid w:val="67490C00"/>
    <w:rsid w:val="692200D9"/>
    <w:rsid w:val="6AC537CF"/>
    <w:rsid w:val="6E5B14A6"/>
    <w:rsid w:val="6EA9193F"/>
    <w:rsid w:val="6FBF74F9"/>
    <w:rsid w:val="711B255E"/>
    <w:rsid w:val="7317199D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toc 2"/>
    <w:basedOn w:val="1"/>
    <w:next w:val="1"/>
    <w:qFormat/>
    <w:uiPriority w:val="0"/>
    <w:rPr>
      <w:rFonts w:ascii="黑体" w:hAnsi="黑体" w:eastAsia="黑体" w:cs="仿宋_GB2312"/>
      <w:b/>
      <w:color w:val="000000"/>
      <w:sz w:val="32"/>
      <w:szCs w:val="32"/>
    </w:rPr>
  </w:style>
  <w:style w:type="paragraph" w:customStyle="1" w:styleId="8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160</Words>
  <Characters>916</Characters>
  <Lines>7</Lines>
  <Paragraphs>2</Paragraphs>
  <TotalTime>1</TotalTime>
  <ScaleCrop>false</ScaleCrop>
  <LinksUpToDate>false</LinksUpToDate>
  <CharactersWithSpaces>0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uos</cp:lastModifiedBy>
  <cp:lastPrinted>2023-10-16T14:18:00Z</cp:lastPrinted>
  <dcterms:modified xsi:type="dcterms:W3CDTF">2026-05-23T15:37:18Z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71FEAFCBE131EBD82E59116AE88DB05A_42</vt:lpwstr>
  </property>
</Properties>
</file>