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74DC03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附件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</w:t>
      </w:r>
    </w:p>
    <w:p w14:paraId="28D38A4E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</w:p>
    <w:p w14:paraId="0833EC25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获鹿镇人民政府</w:t>
      </w:r>
    </w:p>
    <w:p w14:paraId="23AAC261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color w:val="auto"/>
          <w:sz w:val="44"/>
          <w:szCs w:val="44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2025年度整体支出绩效</w:t>
      </w:r>
      <w:r>
        <w:rPr>
          <w:rFonts w:hint="eastAsia" w:ascii="宋体" w:hAnsi="宋体" w:cs="宋体"/>
          <w:b/>
          <w:bCs/>
          <w:color w:val="auto"/>
          <w:sz w:val="44"/>
          <w:szCs w:val="44"/>
        </w:rPr>
        <w:t>自评报告</w:t>
      </w:r>
    </w:p>
    <w:p w14:paraId="4C46F61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color w:val="auto"/>
          <w:sz w:val="32"/>
          <w:szCs w:val="32"/>
        </w:rPr>
      </w:pPr>
    </w:p>
    <w:p w14:paraId="4662324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为</w:t>
      </w:r>
      <w:r>
        <w:rPr>
          <w:rFonts w:hint="eastAsia" w:ascii="仿宋" w:hAnsi="仿宋" w:eastAsia="仿宋"/>
          <w:color w:val="auto"/>
          <w:sz w:val="32"/>
          <w:szCs w:val="32"/>
        </w:rPr>
        <w:t>贯彻落实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color w:val="auto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获鹿镇人民政府对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2025年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color w:val="auto"/>
          <w:sz w:val="32"/>
          <w:szCs w:val="32"/>
        </w:rPr>
        <w:t>实施了财政支出绩效自评价，形成本评价报告。</w:t>
      </w:r>
    </w:p>
    <w:p w14:paraId="2E53194B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color w:val="auto"/>
          <w:sz w:val="32"/>
          <w:szCs w:val="36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黑体" w:hAnsi="黑体" w:eastAsia="黑体"/>
          <w:color w:val="auto"/>
          <w:sz w:val="32"/>
          <w:szCs w:val="32"/>
        </w:rPr>
        <w:t>一、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color w:val="auto"/>
          <w:sz w:val="32"/>
          <w:szCs w:val="36"/>
        </w:rPr>
        <w:t>基本情况</w:t>
      </w:r>
    </w:p>
    <w:p w14:paraId="3B9192F0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（一）部门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概况</w:t>
      </w:r>
    </w:p>
    <w:p w14:paraId="58AF6060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获鹿镇人民政府是一级预算单位，部门职责如下：</w:t>
      </w:r>
    </w:p>
    <w:p w14:paraId="3EA9849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1）机关事务管理。负责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236E339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（2）农业综合服务。负责配合农口部门（农、林、牧、水）做好农业技术服务和技术推广工作，动物防疫工作；加强农田水利基本建设，增强农业抗御自然灾害的能力。做好农村一事一议项目管理。</w:t>
      </w:r>
    </w:p>
    <w:p w14:paraId="17586CC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（3）卫生计生服务。配合食品药品监督管理的协调、督导，做好新型农村合作医疗等卫生方面工作，负责计划生育技术服务及人口生育管理，负责育龄妇女普查、妇女病防治、四术及协会等项工作。</w:t>
      </w:r>
    </w:p>
    <w:p w14:paraId="0405AE19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（4）文化综治服务。负责群众文化娱乐、体育活动、广播电视村村通等工作。</w:t>
      </w:r>
    </w:p>
    <w:p w14:paraId="224BC83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（5）社会保障服务。配合劳动保障部门做好劳动法的宣传贯彻、劳动就业、社会保障等工作。配合安全生产监督管理部门做好安全生产监督管理等工作。</w:t>
      </w:r>
    </w:p>
    <w:p w14:paraId="19BECCAC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机构设置人员情况：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从决算编报单位构成看，纳入2025年度本部门决算汇编范围的独立核算单位1个，获鹿镇政府本级。年末在编在职人员99人，退休人员36人。</w:t>
      </w:r>
    </w:p>
    <w:p w14:paraId="5AC59B61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val="en-US" w:eastAsia="zh-CN"/>
        </w:rPr>
        <w:t>国有资产占用情况：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截至2025年12月31日，本单位固定资产总值855.52万元。共有公车辆3辆，比上年增加（减少）0辆，与上年持平，主要应急保障用车辆。本单位没有单位价值50万元以上通用设备及单位价值100万元以上专用设备，与上年持平。</w:t>
      </w:r>
    </w:p>
    <w:p w14:paraId="2064CF66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val="en-US" w:eastAsia="zh-CN"/>
        </w:rPr>
        <w:t>(二）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部门收支预决算情况</w:t>
      </w:r>
    </w:p>
    <w:p w14:paraId="4E53EAE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本部门202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年度财政拨款本年收入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6133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万元，完成年初预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算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6962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88.1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%,比年初预算减少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829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eastAsia="zh-CN"/>
        </w:rPr>
        <w:t>万元，决算数小于预算数主要原因是区级啤酒厂占地、智慧广场花海租地等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7个项目111万元由于财力不足均未执行。另有7个项目部分未执行，涉及资金718万元：其中节能环保65万元、农村公益事业14万元、人居环境打造136万元，环保清欠项目223万元，城乡建设占地补偿项目64万元，社区管理服务提升156万元，获鹿镇规划项目60万元。</w:t>
      </w:r>
    </w:p>
    <w:p w14:paraId="3036C6E0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  <w:t>（三）部门整体支出绩效目标、指标</w:t>
      </w:r>
    </w:p>
    <w:p w14:paraId="29457BC1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参见部门预算绩效文本绩效目标、指标，本单位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2025年支出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绩效目标、指标大部分较好，有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9个项目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由于财力不足预算执行为零，未达到考核要求。从评价情况来看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2025年所有民生保障类项目执行较好，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区级补偿类项目资金不足执行较差，镇级民生保障类项目较好，其它项目由于资金不足进展缓慢。</w:t>
      </w:r>
    </w:p>
    <w:p w14:paraId="4D592C6A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二、自评工作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color w:val="auto"/>
          <w:sz w:val="32"/>
          <w:szCs w:val="32"/>
        </w:rPr>
        <w:t>情况</w:t>
      </w:r>
    </w:p>
    <w:p w14:paraId="13CBF0D0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（一）自评的组织工作</w:t>
      </w:r>
    </w:p>
    <w:p w14:paraId="3EA7600D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。其中，一级项目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23个，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共涉及资金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4037.32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83.47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对追加预算项目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7个，共涉及资金507万元，也组织了绩效自评工作。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我单位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政府性基金预算项目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主要是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630台账清欠项目和部分综改项目涉及资金177.47万元。本年无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国有资本经营预算项目支出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67C9702A"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区级“智慧广场花海租地项目、获鹿北侧监测点周边绿化”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574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</w:p>
    <w:p w14:paraId="498F4265"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>自评的方法和过程</w:t>
      </w:r>
    </w:p>
    <w:p w14:paraId="3CC92FC7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我单位组织各部门人员，参照预算绩效文本中总体绩效目标，解析整体绩效目标实现情况。参照预算绩效文本中分项绩效目标、指标，从完成数量、质量、时效、成本效益</w:t>
      </w:r>
      <w:r>
        <w:rPr>
          <w:rFonts w:hint="eastAsia" w:ascii="仿宋" w:hAnsi="仿宋" w:eastAsia="仿宋"/>
          <w:color w:val="auto"/>
          <w:sz w:val="32"/>
          <w:szCs w:val="32"/>
        </w:rPr>
        <w:t>等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方面</w:t>
      </w:r>
      <w:r>
        <w:rPr>
          <w:rFonts w:hint="eastAsia" w:ascii="仿宋" w:hAnsi="仿宋" w:eastAsia="仿宋"/>
          <w:color w:val="auto"/>
          <w:sz w:val="32"/>
          <w:szCs w:val="32"/>
        </w:rPr>
        <w:t>，对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分项目标指标完成情况进行评价。考查指标要细化、量化，得分依据等。</w:t>
      </w:r>
    </w:p>
    <w:p w14:paraId="70E9F596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auto"/>
          <w:sz w:val="32"/>
          <w:szCs w:val="32"/>
        </w:rPr>
        <w:t>三、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color w:val="auto"/>
          <w:sz w:val="32"/>
          <w:szCs w:val="32"/>
        </w:rPr>
        <w:t>绩效</w:t>
      </w:r>
      <w:r>
        <w:rPr>
          <w:rFonts w:hint="eastAsia" w:ascii="黑体" w:hAnsi="黑体" w:eastAsia="黑体"/>
          <w:color w:val="auto"/>
          <w:sz w:val="32"/>
          <w:szCs w:val="32"/>
          <w:lang w:eastAsia="zh-CN"/>
        </w:rPr>
        <w:t>目标实现情况及指标分析</w:t>
      </w:r>
    </w:p>
    <w:p w14:paraId="22B035E7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总体绩效目标实现情况</w:t>
      </w:r>
    </w:p>
    <w:p w14:paraId="2C10B34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参照预算绩效文本中总体绩效目标，本单位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2025年度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整体绩效目标均已实现。</w:t>
      </w:r>
    </w:p>
    <w:p w14:paraId="0C4C248A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color w:val="auto"/>
          <w:sz w:val="32"/>
          <w:szCs w:val="32"/>
          <w:lang w:eastAsia="zh-CN"/>
        </w:rPr>
        <w:t>分项绩效目标实现情况及指标分析</w:t>
      </w:r>
    </w:p>
    <w:p w14:paraId="6D1D0B51"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本部门在今年部门决算公开中反映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啤酒厂占地补偿、获中侧北监测点周边绿化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等区级资金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镇级“公共安全保卫维稳、节能环保管理”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个项目绩效自评结果。</w:t>
      </w:r>
    </w:p>
    <w:p w14:paraId="5DC01A02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军人退役人员公益性岗位工资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项目自评综述：根据年初设定的绩效目标，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绩效自评得分为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分。全年预算数为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88.8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调整预算数为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69万元，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执行数为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万元，完成预算的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。项目绩效目标完成情况：一是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按时完成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高质量完成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该项目有效安置退役军人岗位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15名退役军人得到相应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补偿。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下一步改进措施：一是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健全考核机制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；二是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加强事后监督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40B50E0E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啤酒厂占地、七街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2号路北侧租地项目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、武装部占地补偿、排水泵站管护运行费、获中北侧监测点周边绿化租地、智慧广场花海租地、荒山种植补贴等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项目绩效自评综述：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7个项目都是区级资金支持项目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预算资金共计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111万元，执行数为零，原因是区级财力不足，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预算无法执行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。另涉及民生保障的环保示范专班项目、社区办公场所租赁费两个项目预算执行率100%。</w:t>
      </w:r>
    </w:p>
    <w:p w14:paraId="42EC701E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公共安全保卫维稳事务、三馆一站开放补助、村庄建设及拆迁补偿项目、医疗卫生与计划生育事务、文化体育宣传事务、农村综改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、村委会翻盖补助、海山公园足球场征地、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630清欠、临时救助等10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个项目都是保障我镇正常运行的自有资金项目。预算资金805万元，执行数为805万元，预算执行率100%。上述项目目标都能较好完成，保障了我镇各项工作正常运行。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节能环保管理事务、扬尘防治网格员补助、西柏坡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京昆高速两侧整治、城乡社区基础设施建设项目、人居环境打造项目、环卫保洁清欠、农村公益事业补贴、城乡建设占地补偿等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8个项目由于财力不足支付缓慢，预算执行率达到90%。</w:t>
      </w:r>
    </w:p>
    <w:p w14:paraId="0FB9EAB0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学校代课老师劳务费项目、机关社区辅助人员劳务费项目、社区管理服务提升等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3个项目，是我镇的民生投入项目，预算数1950万元，执行数1950万元，预算执行率100%。按照三保要求，确保了辅助人员的工资发放。但社区管理服务提升项目由于预算资金不足，支付进度缓慢，预算执行数较低。</w:t>
      </w:r>
    </w:p>
    <w:p w14:paraId="603BB911">
      <w:pPr>
        <w:numPr>
          <w:ilvl w:val="0"/>
          <w:numId w:val="3"/>
        </w:numPr>
        <w:adjustRightInd w:val="0"/>
        <w:snapToGrid w:val="0"/>
        <w:spacing w:line="600" w:lineRule="exact"/>
        <w:ind w:left="-10" w:leftChars="0" w:firstLine="640" w:firstLineChars="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中小学改扩建项目、纵六街电力线敷设及第三实验小学引电工程、拆违环境整治等3个项目由于各方原因，项目未执行，指标调剂使用。</w:t>
      </w:r>
    </w:p>
    <w:p w14:paraId="3F0CCFC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四、评价结论和评价等级</w:t>
      </w:r>
    </w:p>
    <w:p w14:paraId="62CD8CE7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根据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color w:val="auto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color w:val="auto"/>
          <w:sz w:val="32"/>
          <w:szCs w:val="32"/>
        </w:rPr>
        <w:t>综合绩效评价分为4个等级：得分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&gt;</w:t>
      </w:r>
      <w:r>
        <w:rPr>
          <w:rFonts w:hint="eastAsia" w:ascii="仿宋" w:hAnsi="仿宋" w:eastAsia="仿宋"/>
          <w:color w:val="auto"/>
          <w:sz w:val="32"/>
          <w:szCs w:val="32"/>
        </w:rPr>
        <w:t>85分为优秀；75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得分＜85分为良好；60</w:t>
      </w:r>
      <w:r>
        <w:rPr>
          <w:rFonts w:ascii="仿宋" w:hAnsi="仿宋" w:eastAsia="仿宋" w:cs="Arial"/>
          <w:color w:val="auto"/>
          <w:sz w:val="32"/>
          <w:szCs w:val="32"/>
        </w:rPr>
        <w:t>≤</w:t>
      </w:r>
      <w:r>
        <w:rPr>
          <w:rFonts w:hint="eastAsia" w:ascii="仿宋" w:hAnsi="仿宋" w:eastAsia="仿宋"/>
          <w:color w:val="auto"/>
          <w:sz w:val="32"/>
          <w:szCs w:val="32"/>
        </w:rPr>
        <w:t>得分＜75分为一般；得分＜60分为较差。</w:t>
      </w:r>
    </w:p>
    <w:p w14:paraId="4D547A4C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</w:rPr>
        <w:t>202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年</w:t>
      </w: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本单位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绩效自评项目共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32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个，其中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评价等级为“优”</w:t>
      </w:r>
      <w:bookmarkStart w:id="0" w:name="_GoBack"/>
      <w:bookmarkEnd w:id="0"/>
      <w:r>
        <w:rPr>
          <w:rFonts w:hint="eastAsia" w:ascii="仿宋_GB2312" w:hAnsi="仿宋" w:eastAsia="仿宋_GB2312"/>
          <w:color w:val="auto"/>
          <w:sz w:val="32"/>
          <w:szCs w:val="32"/>
        </w:rPr>
        <w:t>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个，评优率为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71.88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%；评价等级为“良”的项目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个，评良率为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9.37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%。评价等级为“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”的项目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个，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率为</w:t>
      </w:r>
      <w:r>
        <w:rPr>
          <w:rFonts w:hint="eastAsia" w:ascii="仿宋_GB2312" w:hAnsi="仿宋" w:eastAsia="仿宋_GB2312"/>
          <w:color w:val="auto"/>
          <w:sz w:val="32"/>
          <w:szCs w:val="32"/>
          <w:lang w:val="en-US" w:eastAsia="zh-CN"/>
        </w:rPr>
        <w:t>18.75</w:t>
      </w:r>
      <w:r>
        <w:rPr>
          <w:rFonts w:hint="eastAsia" w:ascii="仿宋_GB2312" w:hAnsi="仿宋" w:eastAsia="仿宋_GB2312"/>
          <w:color w:val="auto"/>
          <w:sz w:val="32"/>
          <w:szCs w:val="32"/>
        </w:rPr>
        <w:t>%。</w:t>
      </w:r>
      <w:r>
        <w:rPr>
          <w:rFonts w:hint="eastAsia" w:ascii="仿宋_GB2312" w:hAnsi="仿宋" w:eastAsia="仿宋_GB2312"/>
          <w:color w:val="auto"/>
          <w:sz w:val="32"/>
          <w:szCs w:val="32"/>
          <w:lang w:eastAsia="zh-CN"/>
        </w:rPr>
        <w:t>一般的项目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详见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下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表。</w:t>
      </w:r>
    </w:p>
    <w:p w14:paraId="410DF172">
      <w:pPr>
        <w:wordWrap/>
        <w:adjustRightInd/>
        <w:snapToGrid w:val="0"/>
        <w:spacing w:before="0" w:after="0" w:line="360" w:lineRule="auto"/>
        <w:ind w:left="-105" w:leftChars="-50" w:right="-105" w:rightChars="-50"/>
        <w:jc w:val="center"/>
        <w:textAlignment w:val="auto"/>
        <w:outlineLvl w:val="9"/>
        <w:rPr>
          <w:rFonts w:ascii="仿宋_GB2312" w:hAnsi="宋体" w:eastAsia="仿宋_GB2312"/>
          <w:b/>
          <w:color w:val="auto"/>
          <w:sz w:val="32"/>
          <w:szCs w:val="32"/>
        </w:rPr>
      </w:pPr>
      <w:r>
        <w:rPr>
          <w:rFonts w:hint="eastAsia" w:ascii="仿宋_GB2312" w:hAnsi="宋体" w:eastAsia="仿宋_GB2312"/>
          <w:b/>
          <w:color w:val="auto"/>
          <w:sz w:val="32"/>
          <w:szCs w:val="32"/>
          <w:lang w:val="en-US" w:eastAsia="zh-CN"/>
        </w:rPr>
        <w:t>获鹿镇</w:t>
      </w:r>
      <w:r>
        <w:rPr>
          <w:rFonts w:hint="eastAsia" w:ascii="仿宋_GB2312" w:hAnsi="宋体" w:eastAsia="仿宋_GB2312"/>
          <w:b/>
          <w:color w:val="auto"/>
          <w:sz w:val="32"/>
          <w:szCs w:val="32"/>
        </w:rPr>
        <w:t>绩效自评结果统计表</w:t>
      </w:r>
    </w:p>
    <w:tbl>
      <w:tblPr>
        <w:tblStyle w:val="5"/>
        <w:tblW w:w="82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3"/>
        <w:gridCol w:w="5515"/>
        <w:gridCol w:w="1000"/>
        <w:gridCol w:w="960"/>
      </w:tblGrid>
      <w:tr w14:paraId="731DE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8A0F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序号</w:t>
            </w:r>
          </w:p>
        </w:tc>
        <w:tc>
          <w:tcPr>
            <w:tcW w:w="55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B43945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项目名称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0D7A2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自评得分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6DE813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kern w:val="0"/>
                <w:sz w:val="22"/>
                <w:szCs w:val="22"/>
              </w:rPr>
              <w:t>评价等级</w:t>
            </w:r>
          </w:p>
        </w:tc>
      </w:tr>
      <w:tr w14:paraId="35C25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C9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6CC3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荒山荒坡种植补贴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CBAD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F5042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</w:p>
        </w:tc>
      </w:tr>
      <w:tr w14:paraId="608BF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2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3D42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2025年区级啤酒厂占地补偿项目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6DBB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B3CFC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良好</w:t>
            </w:r>
          </w:p>
        </w:tc>
      </w:tr>
      <w:tr w14:paraId="76363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D7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F2D5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武装部占地补偿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8771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FF8CC0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</w:p>
        </w:tc>
      </w:tr>
      <w:tr w14:paraId="198DD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663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8A20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排水泵站管护运行费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ADB62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63F39B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</w:p>
        </w:tc>
      </w:tr>
      <w:tr w14:paraId="59447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31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BDA7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获中北侧监测点周边绿化租地项目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75E59B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A30C4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</w:p>
        </w:tc>
      </w:tr>
      <w:tr w14:paraId="702A7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FF3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9E7A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2025年区级军人退役人员公益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岗位工资项目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9C6C5B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BBE58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优</w:t>
            </w:r>
          </w:p>
        </w:tc>
      </w:tr>
      <w:tr w14:paraId="7ADA5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69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F11A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智慧广场花海租地项目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67C05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65D841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</w:p>
        </w:tc>
      </w:tr>
      <w:tr w14:paraId="5F07B9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35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0CCD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2025年区级社区办公场所租赁费补贴项目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64960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08B699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5EE78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99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F45E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七街2号路机耕路北侧绿化租地项目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5982C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DDDEC6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一般</w:t>
            </w: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 w14:paraId="0BD1D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67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highlight w:val="yellow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3C84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highlight w:val="yellow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2025年区级环保示范专班建设及精细化管理项目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C6340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4199A5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2D938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341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5C202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2025年区级临时救助备用金项目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3709A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4197A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FD6E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CF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1F92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2025年镇级社区管理服务提升项目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FBF57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E8CB3C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eastAsia="zh-CN"/>
              </w:rPr>
              <w:t>良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</w:t>
            </w:r>
          </w:p>
        </w:tc>
      </w:tr>
      <w:tr w14:paraId="51AC94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560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28FA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2025年镇级机关社区辅助人员劳务费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A2B1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4E906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</w:rPr>
              <w:t xml:space="preserve"> 优 </w:t>
            </w:r>
          </w:p>
        </w:tc>
      </w:tr>
      <w:tr w14:paraId="79406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05D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A3B4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2025年镇级公共安全保卫维稳事务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2414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10861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B4AC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F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47B2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2025年镇级学校代课教师劳务费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8347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0DD6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7EBF2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96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3ED6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2025年镇级三馆一站免费开放补助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E44D6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CAC06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7FBCC6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20C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55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1CFC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2025年镇级文化体育宣传事务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76A8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F36C5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39970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C3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F07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2025年镇级医疗卫生与计划生育事务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EF5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13659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优 </w:t>
            </w:r>
          </w:p>
        </w:tc>
      </w:tr>
      <w:tr w14:paraId="2BCA8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C40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C7F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2025年镇级节能环保管理事务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59C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8229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FA32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D43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8CD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2025年1-12月份重点区域扬尘污染防治网格工作经费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7FD5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6CB2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02C66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A8C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5C8A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2025年镇级城乡社区基础设施建设项目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2F3F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8353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19FE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BF9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FCC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镇级村庄建设及拆迁补偿项目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302F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FEDF1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6FBC5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5A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BC7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2025年西柏坡、京昆高速等沿线两侧环境卫生整治项目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251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EB771D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6657B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D4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2B67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2025年镇级城乡人居环境打造项目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3ED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7D006F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7C756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D2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A4C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2025年镇级农村环卫保洁清欠项目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7318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EC825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良</w:t>
            </w:r>
          </w:p>
        </w:tc>
      </w:tr>
      <w:tr w14:paraId="7529B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27C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DDC8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2025年农村综合改革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BE9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794E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532AC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FDE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1F73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黄峪村村委会翻盖补助资金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1C47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0B462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24138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D6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3BB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2025年镇级农村公益事业补助项目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EFA5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3B200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2CA40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BD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748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石家庄市鹿泉区获鹿镇乡镇规划项目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C178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C0D38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7DAC5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141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1A8B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2025年镇级城乡建设占地补偿项目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9C3B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FC34F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 w14:paraId="5AB0F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DD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452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2025年海山公园足球场征地费项目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B90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873F7A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  <w:tr w14:paraId="4C953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3A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5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0E9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630台账</w:t>
            </w: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6C79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7EA3E">
            <w:pPr>
              <w:widowControl/>
              <w:wordWrap/>
              <w:adjustRightInd/>
              <w:spacing w:before="0" w:after="0" w:line="36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优</w:t>
            </w:r>
          </w:p>
        </w:tc>
      </w:tr>
    </w:tbl>
    <w:p w14:paraId="3065652E"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E6314F9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五、存在的问题及改进措施</w:t>
      </w:r>
    </w:p>
    <w:p w14:paraId="23EF6ACA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（一）存在的主要问题</w:t>
      </w:r>
    </w:p>
    <w:p w14:paraId="16115E54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制度建设不足：预算绩效管理制度、资金管理办法、工作保障制度等运行不够完善，不能为预算绩效目标的实现奠定制度基础。</w:t>
      </w:r>
    </w:p>
    <w:p w14:paraId="722D2A5A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支出管理有待加强。由于财力不足支出结构不优化、有的项目不能及时支付资金、没有按规定及时下达资金，支出进度不达标。</w:t>
      </w:r>
    </w:p>
    <w:p w14:paraId="61953D03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auto"/>
          <w:sz w:val="32"/>
          <w:szCs w:val="32"/>
        </w:rPr>
        <w:t>针对问题提出具体的改进措施或建议</w:t>
      </w:r>
    </w:p>
    <w:p w14:paraId="32AECE55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加强绩效运行监控。按要求开展绩效运行监控，发现问题及时采取措施，确保绩效目标如期保质实现。</w:t>
      </w:r>
    </w:p>
    <w:p w14:paraId="688A9F9B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做好绩效自评。按要求开展上年度部门预算绩效自评和重点评价工作，对评价中发现的问题及时整改，调整优化支出结构，提高财政资金使用效益。</w:t>
      </w:r>
    </w:p>
    <w:p w14:paraId="3F708B4F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规范财务资产管理。完善财务管理制度，严格审批程序，加强固定资产登记、使用和报废处置管理，做到支出合理，物尽其用。</w:t>
      </w:r>
    </w:p>
    <w:p w14:paraId="1BCA3C83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内部监督。加强内部监督制度建设，对绩效运行情况、重大支出决策、对外投资、资产处置及其他重要经济业务事项的决策和执行进行督导，对会计资料进行内部审计，并配合做好审计、财政监督等外部监督工作，确保财政资金安全有效。</w:t>
      </w:r>
    </w:p>
    <w:p w14:paraId="5A174206">
      <w:pPr>
        <w:pageBreakBefore w:val="0"/>
        <w:widowControl w:val="0"/>
        <w:kinsoku/>
        <w:wordWrap/>
        <w:overflowPunct/>
        <w:topLinePunct w:val="0"/>
        <w:bidi w:val="0"/>
        <w:adjustRightInd/>
        <w:snapToGrid w:val="0"/>
        <w:spacing w:before="0" w:after="0" w:line="62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eastAsia="zh-CN"/>
        </w:rPr>
        <w:t>加强宣传培训调研等。加强人员培训，提高本部门职工业务素质；加强调研，提出优化财政资金配置、提高资金使用效益的意见；加大宣传力度，强化预算绩效管理意识，促进预算绩效管理水平进一步提升。</w:t>
      </w:r>
    </w:p>
    <w:p w14:paraId="12A2A922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color w:val="auto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</w:t>
      </w:r>
    </w:p>
    <w:p w14:paraId="2D4B078C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color w:val="auto"/>
          <w:lang w:val="en-US" w:eastAsia="zh-CN"/>
        </w:rPr>
      </w:pPr>
    </w:p>
    <w:p w14:paraId="2DDD9883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color w:val="auto"/>
          <w:lang w:val="en-US" w:eastAsia="zh-CN"/>
        </w:rPr>
      </w:pPr>
    </w:p>
    <w:p w14:paraId="445A5FB5">
      <w:pPr>
        <w:widowControl w:val="0"/>
        <w:wordWrap/>
        <w:spacing w:line="560" w:lineRule="exact"/>
        <w:ind w:left="0" w:leftChars="0" w:right="0" w:firstLine="3990" w:firstLineChars="190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</w:t>
      </w: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获鹿镇人民政府 </w:t>
      </w:r>
    </w:p>
    <w:p w14:paraId="32457DA5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                           2026年5月7日</w:t>
      </w:r>
    </w:p>
    <w:p w14:paraId="453E0762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/>
          <w:color w:val="auto"/>
          <w:lang w:val="en-US" w:eastAsia="zh-CN"/>
        </w:rPr>
      </w:pPr>
      <w:r>
        <w:rPr>
          <w:rFonts w:hint="eastAsia" w:ascii="仿宋" w:hAnsi="仿宋" w:eastAsia="仿宋"/>
          <w:color w:val="auto"/>
          <w:lang w:val="en-US" w:eastAsia="zh-CN"/>
        </w:rPr>
        <w:t xml:space="preserve">                                           </w:t>
      </w: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427C4A"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365AC5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0365AC5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A7261D"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F222FFA"/>
    <w:multiLevelType w:val="singleLevel"/>
    <w:tmpl w:val="5F222FFA"/>
    <w:lvl w:ilvl="0" w:tentative="0">
      <w:start w:val="1"/>
      <w:numFmt w:val="decimal"/>
      <w:suff w:val="nothing"/>
      <w:lvlText w:val="（%1）"/>
      <w:lvlJc w:val="left"/>
      <w:rPr>
        <w:rFonts w:hint="default"/>
        <w:color w:val="auto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6A5787"/>
    <w:rsid w:val="01B104CA"/>
    <w:rsid w:val="02106AB0"/>
    <w:rsid w:val="0218408E"/>
    <w:rsid w:val="02574CE3"/>
    <w:rsid w:val="02B43A28"/>
    <w:rsid w:val="046F331E"/>
    <w:rsid w:val="06F400F2"/>
    <w:rsid w:val="07956271"/>
    <w:rsid w:val="09721397"/>
    <w:rsid w:val="0BB63BED"/>
    <w:rsid w:val="0D6C3E68"/>
    <w:rsid w:val="0EB97A43"/>
    <w:rsid w:val="0EBD2122"/>
    <w:rsid w:val="0F214EAE"/>
    <w:rsid w:val="11B71E6A"/>
    <w:rsid w:val="15A359A1"/>
    <w:rsid w:val="15FF3B26"/>
    <w:rsid w:val="165C3BEE"/>
    <w:rsid w:val="17476063"/>
    <w:rsid w:val="19EA6DA4"/>
    <w:rsid w:val="1AAF0063"/>
    <w:rsid w:val="1BE140DE"/>
    <w:rsid w:val="1C1C7855"/>
    <w:rsid w:val="1D617582"/>
    <w:rsid w:val="1D9924B2"/>
    <w:rsid w:val="1DDC04D3"/>
    <w:rsid w:val="20781B74"/>
    <w:rsid w:val="21B1419E"/>
    <w:rsid w:val="248C197D"/>
    <w:rsid w:val="252959AF"/>
    <w:rsid w:val="277A6671"/>
    <w:rsid w:val="283D6A9E"/>
    <w:rsid w:val="292D35B7"/>
    <w:rsid w:val="2A594280"/>
    <w:rsid w:val="2BBD4C31"/>
    <w:rsid w:val="2C72685D"/>
    <w:rsid w:val="2D470BC1"/>
    <w:rsid w:val="2FF66001"/>
    <w:rsid w:val="304044D1"/>
    <w:rsid w:val="32D035CB"/>
    <w:rsid w:val="33AF55CF"/>
    <w:rsid w:val="33EB6CFF"/>
    <w:rsid w:val="35A12947"/>
    <w:rsid w:val="35AE44DD"/>
    <w:rsid w:val="360B5F19"/>
    <w:rsid w:val="37387040"/>
    <w:rsid w:val="3B625C0A"/>
    <w:rsid w:val="3C5A7C3C"/>
    <w:rsid w:val="3CEE1963"/>
    <w:rsid w:val="3E3A7ABE"/>
    <w:rsid w:val="4269404B"/>
    <w:rsid w:val="43FA2AB0"/>
    <w:rsid w:val="451A70DB"/>
    <w:rsid w:val="4639532D"/>
    <w:rsid w:val="4B420DB7"/>
    <w:rsid w:val="4B4F2D9B"/>
    <w:rsid w:val="4C534A19"/>
    <w:rsid w:val="4C687A0B"/>
    <w:rsid w:val="4C9C27FE"/>
    <w:rsid w:val="4DC70F65"/>
    <w:rsid w:val="505762A2"/>
    <w:rsid w:val="512260B4"/>
    <w:rsid w:val="51F810A9"/>
    <w:rsid w:val="526F0D33"/>
    <w:rsid w:val="52BD6ACB"/>
    <w:rsid w:val="52C224DD"/>
    <w:rsid w:val="54405B8C"/>
    <w:rsid w:val="54F94C2A"/>
    <w:rsid w:val="55537534"/>
    <w:rsid w:val="561A74F1"/>
    <w:rsid w:val="56A9535C"/>
    <w:rsid w:val="57364773"/>
    <w:rsid w:val="5738243F"/>
    <w:rsid w:val="58CE1983"/>
    <w:rsid w:val="597244E8"/>
    <w:rsid w:val="598E30A7"/>
    <w:rsid w:val="5A1650F5"/>
    <w:rsid w:val="5E3B4FA3"/>
    <w:rsid w:val="5EB71C30"/>
    <w:rsid w:val="5F74673D"/>
    <w:rsid w:val="5FE150EF"/>
    <w:rsid w:val="602C042B"/>
    <w:rsid w:val="61C9786C"/>
    <w:rsid w:val="621929B3"/>
    <w:rsid w:val="62624F97"/>
    <w:rsid w:val="65D579B9"/>
    <w:rsid w:val="66AF0CE5"/>
    <w:rsid w:val="676F5C56"/>
    <w:rsid w:val="6AC537CF"/>
    <w:rsid w:val="6ADA67FB"/>
    <w:rsid w:val="6CC81A8E"/>
    <w:rsid w:val="6DF80670"/>
    <w:rsid w:val="6E5B14A6"/>
    <w:rsid w:val="6E9F3A75"/>
    <w:rsid w:val="6ECC6373"/>
    <w:rsid w:val="711B255E"/>
    <w:rsid w:val="7317199D"/>
    <w:rsid w:val="75F53104"/>
    <w:rsid w:val="77975F27"/>
    <w:rsid w:val="78254BAC"/>
    <w:rsid w:val="78312DED"/>
    <w:rsid w:val="78545239"/>
    <w:rsid w:val="79D50633"/>
    <w:rsid w:val="7B252282"/>
    <w:rsid w:val="7BB51E06"/>
    <w:rsid w:val="7C0C297B"/>
    <w:rsid w:val="7C387F7C"/>
    <w:rsid w:val="7D641C0A"/>
    <w:rsid w:val="7DED6DB5"/>
    <w:rsid w:val="7ECE0337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2053</Words>
  <Characters>2168</Characters>
  <Lines>7</Lines>
  <Paragraphs>2</Paragraphs>
  <TotalTime>35</TotalTime>
  <ScaleCrop>false</ScaleCrop>
  <LinksUpToDate>false</LinksUpToDate>
  <CharactersWithSpaces>2187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WPS_1645068754</cp:lastModifiedBy>
  <cp:lastPrinted>2022-01-19T07:24:00Z</cp:lastPrinted>
  <dcterms:modified xsi:type="dcterms:W3CDTF">2026-05-21T07:22:52Z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7EE14733443F48A5A40DF4DEDF73069C_12</vt:lpwstr>
  </property>
  <property fmtid="{D5CDD505-2E9C-101B-9397-08002B2CF9AE}" pid="4" name="KSOTemplateDocerSaveRecord">
    <vt:lpwstr>eyJoZGlkIjoiZDQ4YmViYzU0MzYzNmI1OWU4ODEzOWVjYWM1YjQ5ZGMiLCJ1c2VySWQiOiIxMzMxNDk1NjU2In0=</vt:lpwstr>
  </property>
</Properties>
</file>