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r>
        <w:rPr>
          <w:rFonts w:hint="eastAsia" w:ascii="方正小标宋简体" w:hAnsi="方正小标宋简体" w:eastAsia="方正小标宋简体" w:cs="方正小标宋简体"/>
          <w:b w:val="0"/>
          <w:bCs w:val="0"/>
          <w:sz w:val="44"/>
          <w:szCs w:val="44"/>
          <w:lang w:eastAsia="zh-CN"/>
        </w:rPr>
        <w:t>区档案馆</w:t>
      </w: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区档案馆</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640" w:firstLineChars="200"/>
        <w:textAlignment w:val="auto"/>
        <w:rPr>
          <w:rFonts w:ascii="宋体" w:hAnsi="宋体" w:eastAsia="仿宋_GB2312" w:cs="Times New Roman"/>
          <w:color w:val="auto"/>
          <w:sz w:val="32"/>
          <w:szCs w:val="32"/>
          <w:lang w:val="en-US" w:eastAsia="uk-UA" w:bidi="ar-SA"/>
        </w:rPr>
      </w:pPr>
      <w:r>
        <w:rPr>
          <w:rFonts w:ascii="宋体" w:hAnsi="宋体" w:eastAsia="仿宋_GB2312" w:cs="Times New Roman"/>
          <w:color w:val="auto"/>
          <w:sz w:val="32"/>
          <w:szCs w:val="32"/>
          <w:lang w:val="en-US" w:eastAsia="uk-UA" w:bidi="ar-SA"/>
        </w:rPr>
        <w:t>档案馆主要职责是贯彻落实有关法律、法规和国家有关方针政策，组织、指导、协调区直部门及下属单位、乡镇的档案业务工作。集中统一管理区直机关、乡镇的重要档案资料；保管具有地方特色的各种档案资料；开展档案接收、征集、整理、保管、鉴定等各项工作，维护档案完整，确保档案安全；做好档案的开发利用工作，为社会需要提供服务。承办区委、区政府交办的其它事项。</w:t>
      </w:r>
    </w:p>
    <w:p>
      <w:pPr>
        <w:keepNext w:val="0"/>
        <w:keepLines w:val="0"/>
        <w:pageBreakBefore w:val="0"/>
        <w:widowControl w:val="0"/>
        <w:kinsoku/>
        <w:wordWrap/>
        <w:overflowPunct/>
        <w:topLinePunct w:val="0"/>
        <w:autoSpaceDE/>
        <w:autoSpaceDN/>
        <w:bidi w:val="0"/>
        <w:adjustRightInd/>
        <w:snapToGrid/>
        <w:spacing w:beforeAutospacing="0" w:afterAutospacing="0" w:line="578" w:lineRule="exact"/>
        <w:ind w:left="0" w:firstLine="640" w:firstLineChars="200"/>
        <w:jc w:val="left"/>
        <w:textAlignment w:val="auto"/>
        <w:outlineLvl w:val="9"/>
        <w:rPr>
          <w:rFonts w:ascii="宋体" w:hAnsi="宋体" w:eastAsia="仿宋_GB2312" w:cs="Times New Roman"/>
          <w:color w:val="auto"/>
          <w:kern w:val="2"/>
          <w:sz w:val="32"/>
          <w:szCs w:val="32"/>
          <w:lang w:val="en-US" w:eastAsia="uk-UA" w:bidi="ar-SA"/>
        </w:rPr>
      </w:pPr>
      <w:r>
        <w:rPr>
          <w:rFonts w:ascii="宋体" w:hAnsi="宋体" w:eastAsia="仿宋_GB2312" w:cs="Times New Roman"/>
          <w:color w:val="auto"/>
          <w:kern w:val="2"/>
          <w:sz w:val="32"/>
          <w:szCs w:val="32"/>
          <w:lang w:val="en-US" w:eastAsia="uk-UA" w:bidi="ar-SA"/>
        </w:rPr>
        <w:t>机构设置：</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单位名称</w:t>
            </w:r>
          </w:p>
        </w:tc>
        <w:tc>
          <w:tcPr>
            <w:tcW w:w="1843"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单位性质</w:t>
            </w:r>
          </w:p>
        </w:tc>
        <w:tc>
          <w:tcPr>
            <w:tcW w:w="2126"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单位规格</w:t>
            </w:r>
          </w:p>
        </w:tc>
        <w:tc>
          <w:tcPr>
            <w:tcW w:w="3827"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textAlignment w:val="auto"/>
              <w:rPr>
                <w:color w:val="auto"/>
              </w:rPr>
            </w:pPr>
            <w:r>
              <w:rPr>
                <w:color w:val="auto"/>
              </w:rPr>
              <w:t>石家庄市鹿泉区档案馆</w:t>
            </w:r>
          </w:p>
        </w:tc>
        <w:tc>
          <w:tcPr>
            <w:tcW w:w="1843"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事业</w:t>
            </w:r>
          </w:p>
        </w:tc>
        <w:tc>
          <w:tcPr>
            <w:tcW w:w="2126"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正科级</w:t>
            </w:r>
          </w:p>
        </w:tc>
        <w:tc>
          <w:tcPr>
            <w:tcW w:w="3827"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jc w:val="center"/>
              <w:textAlignment w:val="auto"/>
              <w:rPr>
                <w:color w:val="auto"/>
              </w:rPr>
            </w:pPr>
            <w:r>
              <w:rPr>
                <w:color w:val="auto"/>
              </w:rPr>
              <w:t>财政性资金基本保证</w:t>
            </w:r>
          </w:p>
        </w:tc>
      </w:tr>
    </w:tbl>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仿宋" w:hAnsi="仿宋" w:eastAsia="仿宋"/>
          <w:sz w:val="32"/>
          <w:szCs w:val="32"/>
        </w:rPr>
      </w:pPr>
      <w:r>
        <w:rPr>
          <w:rFonts w:hint="eastAsia" w:ascii="仿宋" w:hAnsi="仿宋" w:eastAsia="仿宋"/>
          <w:color w:val="auto"/>
          <w:sz w:val="32"/>
          <w:szCs w:val="32"/>
          <w:lang w:eastAsia="zh-CN"/>
        </w:rPr>
        <w:t>截至</w:t>
      </w:r>
      <w:r>
        <w:rPr>
          <w:rFonts w:hint="eastAsia" w:ascii="仿宋" w:hAnsi="仿宋" w:eastAsia="仿宋"/>
          <w:color w:val="auto"/>
          <w:sz w:val="32"/>
          <w:szCs w:val="32"/>
          <w:lang w:val="en-US" w:eastAsia="zh-CN"/>
        </w:rPr>
        <w:t>2025年12月31日，我单位实有在职人员9人，劳务派遣人员6人。</w:t>
      </w:r>
    </w:p>
    <w:p>
      <w:pPr>
        <w:numPr>
          <w:numId w:val="0"/>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spacing w:beforeAutospacing="0" w:afterAutospacing="0" w:line="578" w:lineRule="exact"/>
        <w:ind w:left="0" w:leftChars="0" w:right="0" w:firstLine="640" w:firstLineChars="200"/>
        <w:textAlignment w:val="auto"/>
        <w:outlineLvl w:val="9"/>
        <w:rPr>
          <w:rFonts w:ascii="楷体" w:hAnsi="楷体" w:eastAsia="楷体" w:cs="楷体_GB2312"/>
          <w:bCs/>
          <w:sz w:val="32"/>
          <w:szCs w:val="32"/>
        </w:rPr>
      </w:pPr>
      <w:r>
        <w:rPr>
          <w:rFonts w:hint="eastAsia" w:ascii="仿宋_GB2312" w:hAnsi="Times New Roman" w:eastAsia="仿宋_GB2312" w:cs="仿宋_GB2312"/>
          <w:color w:val="auto"/>
          <w:sz w:val="32"/>
          <w:szCs w:val="32"/>
        </w:rPr>
        <w:t>本部门202</w:t>
      </w:r>
      <w:r>
        <w:rPr>
          <w:rFonts w:hint="eastAsia" w:ascii="仿宋_GB2312" w:hAnsi="Times New Roman" w:eastAsia="仿宋_GB2312" w:cs="仿宋_GB2312"/>
          <w:color w:val="auto"/>
          <w:sz w:val="32"/>
          <w:szCs w:val="32"/>
          <w:lang w:val="en-US" w:eastAsia="zh-CN"/>
        </w:rPr>
        <w:t>5</w:t>
      </w:r>
      <w:r>
        <w:rPr>
          <w:rFonts w:hint="eastAsia" w:ascii="仿宋_GB2312" w:hAnsi="Times New Roman" w:eastAsia="仿宋_GB2312" w:cs="仿宋_GB2312"/>
          <w:color w:val="auto"/>
          <w:sz w:val="32"/>
          <w:szCs w:val="32"/>
        </w:rPr>
        <w:t>年度财政拨款本年收入</w:t>
      </w:r>
      <w:r>
        <w:rPr>
          <w:rFonts w:hint="eastAsia" w:ascii="仿宋_GB2312" w:hAnsi="Times New Roman" w:eastAsia="仿宋_GB2312" w:cs="仿宋_GB2312"/>
          <w:color w:val="auto"/>
          <w:sz w:val="32"/>
          <w:szCs w:val="32"/>
          <w:lang w:val="en-US" w:eastAsia="zh-CN"/>
        </w:rPr>
        <w:t>235.31</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60</w:t>
      </w:r>
      <w:r>
        <w:rPr>
          <w:rFonts w:hint="eastAsia" w:ascii="仿宋_GB2312" w:hAnsi="Times New Roman" w:eastAsia="仿宋_GB2312" w:cs="仿宋_GB2312"/>
          <w:color w:val="auto"/>
          <w:sz w:val="32"/>
          <w:szCs w:val="32"/>
        </w:rPr>
        <w:t>%,比年初预算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162.98</w:t>
      </w:r>
      <w:r>
        <w:rPr>
          <w:rFonts w:hint="eastAsia" w:ascii="仿宋_GB2312" w:hAnsi="Times New Roman" w:eastAsia="仿宋_GB2312" w:cs="仿宋_GB2312"/>
          <w:color w:val="auto"/>
          <w:sz w:val="32"/>
          <w:szCs w:val="32"/>
        </w:rPr>
        <w:t>万元，本年支出</w:t>
      </w:r>
      <w:r>
        <w:rPr>
          <w:rFonts w:hint="eastAsia" w:ascii="仿宋_GB2312" w:hAnsi="Times New Roman" w:eastAsia="仿宋_GB2312" w:cs="仿宋_GB2312"/>
          <w:color w:val="auto"/>
          <w:sz w:val="32"/>
          <w:szCs w:val="32"/>
          <w:lang w:val="en-US" w:eastAsia="zh-CN"/>
        </w:rPr>
        <w:t>235.32</w:t>
      </w:r>
      <w:r>
        <w:rPr>
          <w:rFonts w:hint="eastAsia" w:ascii="仿宋_GB2312" w:hAnsi="Times New Roman" w:eastAsia="仿宋_GB2312" w:cs="仿宋_GB2312"/>
          <w:color w:val="auto"/>
          <w:sz w:val="32"/>
          <w:szCs w:val="32"/>
        </w:rPr>
        <w:t>万元，完成年初预算的</w:t>
      </w:r>
      <w:r>
        <w:rPr>
          <w:rFonts w:hint="eastAsia" w:ascii="仿宋_GB2312" w:eastAsia="仿宋_GB2312" w:cs="仿宋_GB2312"/>
          <w:color w:val="auto"/>
          <w:sz w:val="32"/>
          <w:szCs w:val="32"/>
          <w:lang w:val="en-US" w:eastAsia="zh-CN"/>
        </w:rPr>
        <w:t>60</w:t>
      </w:r>
      <w:r>
        <w:rPr>
          <w:rFonts w:hint="eastAsia" w:ascii="仿宋_GB2312" w:hAnsi="Times New Roman" w:eastAsia="仿宋_GB2312" w:cs="仿宋_GB2312"/>
          <w:color w:val="auto"/>
          <w:sz w:val="32"/>
          <w:szCs w:val="32"/>
        </w:rPr>
        <w:t>%,比年初预算</w:t>
      </w:r>
      <w:r>
        <w:rPr>
          <w:rFonts w:hint="eastAsia" w:ascii="仿宋_GB2312" w:hAnsi="Times New Roman" w:eastAsia="仿宋_GB2312" w:cs="仿宋_GB2312"/>
          <w:color w:val="auto"/>
          <w:sz w:val="32"/>
          <w:szCs w:val="32"/>
          <w:lang w:eastAsia="zh-CN"/>
        </w:rPr>
        <w:t>减少</w:t>
      </w:r>
      <w:r>
        <w:rPr>
          <w:rFonts w:hint="eastAsia" w:ascii="仿宋_GB2312" w:eastAsia="仿宋_GB2312" w:cs="仿宋_GB2312"/>
          <w:color w:val="auto"/>
          <w:sz w:val="32"/>
          <w:szCs w:val="32"/>
          <w:lang w:val="en-US" w:eastAsia="zh-CN"/>
        </w:rPr>
        <w:t>162.97</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w:t>
      </w:r>
      <w:r>
        <w:rPr>
          <w:rFonts w:hint="eastAsia" w:ascii="仿宋_GB2312" w:hAnsi="Times New Roman" w:eastAsia="仿宋_GB2312" w:cs="仿宋_GB2312"/>
          <w:color w:val="auto"/>
          <w:sz w:val="32"/>
          <w:szCs w:val="32"/>
          <w:lang w:val="en-US" w:eastAsia="zh-CN"/>
        </w:rPr>
        <w:t>其中人员经费支出</w:t>
      </w:r>
      <w:r>
        <w:rPr>
          <w:rFonts w:hint="eastAsia" w:ascii="仿宋_GB2312" w:eastAsia="仿宋_GB2312" w:cs="仿宋_GB2312"/>
          <w:color w:val="auto"/>
          <w:sz w:val="32"/>
          <w:szCs w:val="32"/>
          <w:lang w:val="en-US" w:eastAsia="zh-CN"/>
        </w:rPr>
        <w:t>187</w:t>
      </w:r>
      <w:r>
        <w:rPr>
          <w:rFonts w:hint="eastAsia" w:ascii="仿宋_GB2312" w:hAnsi="Times New Roman" w:eastAsia="仿宋_GB2312" w:cs="仿宋_GB2312"/>
          <w:color w:val="auto"/>
          <w:sz w:val="32"/>
          <w:szCs w:val="32"/>
          <w:lang w:val="en-US" w:eastAsia="zh-CN"/>
        </w:rPr>
        <w:t>万元，正常公用经费</w:t>
      </w:r>
      <w:r>
        <w:rPr>
          <w:rFonts w:hint="eastAsia" w:ascii="仿宋_GB2312" w:eastAsia="仿宋_GB2312" w:cs="仿宋_GB2312"/>
          <w:color w:val="auto"/>
          <w:sz w:val="32"/>
          <w:szCs w:val="32"/>
          <w:lang w:val="en-US" w:eastAsia="zh-CN"/>
        </w:rPr>
        <w:t>44.93</w:t>
      </w:r>
      <w:r>
        <w:rPr>
          <w:rFonts w:hint="eastAsia" w:ascii="仿宋_GB2312" w:hAnsi="Times New Roman" w:eastAsia="仿宋_GB2312" w:cs="仿宋_GB2312"/>
          <w:color w:val="auto"/>
          <w:sz w:val="32"/>
          <w:szCs w:val="32"/>
          <w:lang w:val="en-US" w:eastAsia="zh-CN"/>
        </w:rPr>
        <w:t>万元，项目支出</w:t>
      </w:r>
      <w:r>
        <w:rPr>
          <w:rFonts w:hint="eastAsia" w:ascii="仿宋_GB2312" w:eastAsia="仿宋_GB2312" w:cs="仿宋_GB2312"/>
          <w:color w:val="auto"/>
          <w:sz w:val="32"/>
          <w:szCs w:val="32"/>
          <w:lang w:val="en-US" w:eastAsia="zh-CN"/>
        </w:rPr>
        <w:t>3.32</w:t>
      </w:r>
      <w:r>
        <w:rPr>
          <w:rFonts w:hint="eastAsia" w:ascii="仿宋_GB2312" w:hAnsi="Times New Roman" w:eastAsia="仿宋_GB2312" w:cs="仿宋_GB2312"/>
          <w:color w:val="auto"/>
          <w:sz w:val="32"/>
          <w:szCs w:val="32"/>
          <w:lang w:val="en-US" w:eastAsia="zh-CN"/>
        </w:rPr>
        <w:t>万元。</w:t>
      </w:r>
    </w:p>
    <w:p>
      <w:pPr>
        <w:numPr>
          <w:ilvl w:val="0"/>
          <w:numId w:val="0"/>
        </w:numPr>
        <w:adjustRightInd w:val="0"/>
        <w:snapToGrid w:val="0"/>
        <w:spacing w:line="560" w:lineRule="exact"/>
        <w:ind w:firstLine="640" w:firstLineChars="200"/>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仿宋" w:hAnsi="仿宋" w:eastAsia="仿宋"/>
          <w:sz w:val="32"/>
          <w:szCs w:val="32"/>
        </w:rPr>
      </w:pPr>
      <w:r>
        <w:rPr>
          <w:rFonts w:hint="eastAsia" w:ascii="宋体" w:hAnsi="宋体" w:eastAsia="仿宋_GB2312"/>
          <w:color w:val="auto"/>
          <w:sz w:val="32"/>
          <w:szCs w:val="32"/>
          <w:lang w:val="en-US" w:eastAsia="zh-CN"/>
        </w:rPr>
        <w:t>对民生档案数字化进行加工扫描，既保护了档案原件，又提高了档案查准率，工作效率得到有效增强，群众满意度提高，更好的服务了社会群众。</w:t>
      </w:r>
      <w:r>
        <w:rPr>
          <w:rFonts w:hint="eastAsia" w:ascii="宋体" w:hAnsi="宋体" w:eastAsia="仿宋_GB2312" w:cs="仿宋_GB2312"/>
          <w:sz w:val="32"/>
          <w:szCs w:val="32"/>
          <w:lang w:val="en-US" w:eastAsia="zh-CN"/>
        </w:rPr>
        <w:t>加强</w:t>
      </w:r>
      <w:r>
        <w:rPr>
          <w:rFonts w:hint="eastAsia" w:ascii="宋体" w:hAnsi="宋体" w:eastAsia="仿宋_GB2312"/>
          <w:sz w:val="32"/>
          <w:szCs w:val="32"/>
          <w:lang w:val="en-US" w:eastAsia="zh-CN"/>
        </w:rPr>
        <w:t>对馆内监控设施、设备的使用检查，</w:t>
      </w:r>
      <w:r>
        <w:rPr>
          <w:rFonts w:hint="eastAsia" w:ascii="宋体" w:hAnsi="宋体" w:eastAsia="仿宋_GB2312" w:cs="仿宋_GB2312"/>
          <w:sz w:val="32"/>
          <w:szCs w:val="32"/>
          <w:lang w:val="en-US" w:eastAsia="zh-CN"/>
        </w:rPr>
        <w:t>对库房和服务器机房的气体消防灭火装置进行定期维护与保养，</w:t>
      </w:r>
      <w:r>
        <w:rPr>
          <w:rFonts w:hint="eastAsia" w:ascii="宋体" w:hAnsi="宋体" w:eastAsia="仿宋_GB2312"/>
          <w:color w:val="auto"/>
          <w:sz w:val="32"/>
          <w:szCs w:val="32"/>
          <w:lang w:val="en-US" w:eastAsia="zh-CN"/>
        </w:rPr>
        <w:t>增强库房安全性，保证了档案的存放安全，改善了档案库房环境。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hint="eastAsia" w:ascii="楷体_GB2312" w:hAnsi="楷体_GB2312" w:eastAsia="楷体_GB2312" w:cs="楷体_GB2312"/>
          <w:bCs/>
          <w:sz w:val="32"/>
          <w:szCs w:val="32"/>
          <w:lang w:eastAsia="zh-CN"/>
        </w:rPr>
      </w:pPr>
      <w:r>
        <w:rPr>
          <w:rFonts w:hint="eastAsia" w:ascii="仿宋" w:hAnsi="仿宋" w:eastAsia="仿宋" w:cs="楷体_GB2312"/>
          <w:b/>
          <w:bCs/>
          <w:sz w:val="32"/>
          <w:szCs w:val="32"/>
        </w:rPr>
        <w:t xml:space="preserve">    </w:t>
      </w:r>
      <w:r>
        <w:rPr>
          <w:rFonts w:hint="eastAsia" w:ascii="楷体_GB2312" w:hAnsi="楷体_GB2312" w:eastAsia="楷体_GB2312" w:cs="楷体_GB2312"/>
          <w:b w:val="0"/>
          <w:bCs/>
          <w:sz w:val="32"/>
          <w:szCs w:val="32"/>
          <w:lang w:eastAsia="zh-CN"/>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olor w:val="auto"/>
          <w:sz w:val="32"/>
          <w:szCs w:val="32"/>
          <w:lang w:eastAsia="zh-CN"/>
        </w:rPr>
        <w:t>由办公室</w:t>
      </w:r>
      <w:r>
        <w:rPr>
          <w:rFonts w:hint="eastAsia" w:ascii="宋体" w:hAnsi="宋体" w:eastAsia="仿宋_GB2312" w:cs="Times New Roman"/>
          <w:color w:val="auto"/>
          <w:sz w:val="32"/>
          <w:szCs w:val="32"/>
          <w:lang w:val="en-US" w:eastAsia="zh-CN" w:bidi="ar-SA"/>
        </w:rPr>
        <w:t>牵头，</w:t>
      </w:r>
      <w:r>
        <w:rPr>
          <w:rFonts w:hint="eastAsia" w:ascii="仿宋" w:hAnsi="仿宋" w:eastAsia="仿宋"/>
          <w:color w:val="auto"/>
          <w:sz w:val="32"/>
          <w:szCs w:val="32"/>
          <w:lang w:eastAsia="zh-CN"/>
        </w:rPr>
        <w:t>向全体干部职工传达有关工作开展情况，成立以财务主管领导为组长、</w:t>
      </w:r>
      <w:r>
        <w:rPr>
          <w:rFonts w:hint="eastAsia" w:ascii="宋体" w:hAnsi="宋体" w:eastAsia="仿宋_GB2312" w:cs="Times New Roman"/>
          <w:color w:val="auto"/>
          <w:sz w:val="32"/>
          <w:szCs w:val="32"/>
          <w:lang w:val="en-US" w:eastAsia="zh-CN" w:bidi="ar-SA"/>
        </w:rPr>
        <w:t>各股室负责人及相关工作人员为成员的绩效工作自评小组，负责组织落实年度绩效自评工作。</w:t>
      </w:r>
    </w:p>
    <w:p>
      <w:pPr>
        <w:numPr>
          <w:numId w:val="0"/>
        </w:numPr>
        <w:spacing w:line="560" w:lineRule="exact"/>
        <w:ind w:left="642" w:leftChars="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lang w:eastAsia="zh-CN"/>
        </w:rPr>
        <w:t>（二）</w:t>
      </w:r>
      <w:r>
        <w:rPr>
          <w:rFonts w:hint="eastAsia" w:ascii="楷体_GB2312" w:hAnsi="楷体_GB2312" w:eastAsia="楷体_GB2312" w:cs="楷体_GB2312"/>
          <w:b w:val="0"/>
          <w:bCs w:val="0"/>
          <w:sz w:val="32"/>
          <w:szCs w:val="32"/>
        </w:rPr>
        <w:t>自评的方法和过程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pPr>
      <w:r>
        <w:rPr>
          <w:rFonts w:hint="eastAsia" w:ascii="仿宋_GB2312" w:hAnsi="仿宋_GB2312" w:eastAsia="仿宋_GB2312" w:cs="仿宋_GB2312"/>
          <w:sz w:val="32"/>
          <w:szCs w:val="32"/>
          <w:lang w:eastAsia="zh-CN"/>
        </w:rPr>
        <w:t>根据年初设置的总体绩效目标和分项绩效目标，通过问询、复核等多种方式从责任股室收集202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度工作数据、资金用途、资金使用明细等资料，了解项目计划、完成情况、完成质量等总体情况，绩效工作自评小组根据绩效自评表，从单位层面和业务层面进行逐项自评打分，根据综合分析信息和评价结论，最终形成年度支出绩效自评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numId w:val="0"/>
        </w:num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eastAsia"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1.持续夯实基础档案业务</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今年以来共接待利用者4475人次，提供档案10524卷，出具证明1483份。在服务就业、入职、离退、社保、婚姻等各领域发挥了档案独特的服务和凭证功能。配合区民政局完成婚姻档案全国联网，对馆藏婚姻档案进行二次梳理，并进行出入库借阅，共借阅1970年至2012年间婚姻档案2167卷、34353件。配合京津冀民生档案异地跨馆利用，向“京津冀民生档案共享利用平台”提供婚姻登记档案目录数据50910条。</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今年会同形成单位或移交单位对馆藏2000年的文书档案进行审查、鉴定，共审查63个全宗，共计1088卷、660件。</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仿宋_GB2312" w:hAnsi="仿宋_GB2312" w:eastAsia="仿宋_GB2312" w:cs="仿宋_GB2312"/>
          <w:sz w:val="32"/>
          <w:szCs w:val="32"/>
          <w:lang w:val="en-US" w:eastAsia="zh-CN"/>
        </w:rPr>
      </w:pPr>
      <w:r>
        <w:rPr>
          <w:rFonts w:hint="eastAsia" w:ascii="宋体" w:hAnsi="宋体" w:eastAsia="仿宋_GB2312" w:cs="仿宋_GB2312"/>
          <w:sz w:val="32"/>
          <w:szCs w:val="32"/>
          <w:lang w:val="en-US" w:eastAsia="zh-CN"/>
        </w:rPr>
        <w:t>今年接收区直、乡镇2019-2020年机关文书档案12776件，数字化成果34.5GB。接收上庄镇16个村户籍档案81卷。加快馆藏档案扫描工作进度，共计扫描15万幅。</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eastAsia"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2.扎实开展国际档案日宣传活动</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我馆在市政广场积极配合区委办开展“6.9国际档案日”集中宣传活动,发放《鹿泉区档案馆简介》《档案法》《档案法实施条例》及系列档案征集政策宣传明白纸；并举办档案开放周活动，在查档大厅安排了馆藏精品档案展陈，内容包括承载我区档案事业发展变化的照片及实物档案，提高档案宣传影响力。</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eastAsia"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3.积极开展跨馆利用工作</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宋体" w:hAnsi="宋体" w:eastAsia="仿宋_GB2312" w:cs="仿宋_GB2312"/>
          <w:b w:val="0"/>
          <w:bCs w:val="0"/>
          <w:sz w:val="32"/>
          <w:lang w:eastAsia="zh-CN"/>
        </w:rPr>
      </w:pPr>
      <w:r>
        <w:rPr>
          <w:rFonts w:hint="eastAsia" w:ascii="宋体" w:hAnsi="宋体" w:eastAsia="仿宋_GB2312" w:cs="仿宋_GB2312"/>
          <w:b w:val="0"/>
          <w:bCs w:val="0"/>
          <w:sz w:val="32"/>
          <w:lang w:eastAsia="zh-CN"/>
        </w:rPr>
        <w:t>为切实提高档案便民服务的质量与水平，我馆积极推动民生档案资源共享机制的建设工作。今年以来，重点开展民生档案跨馆利用服务协议的签订工作，新与7个乡镇（区）、121个行政村签订协议，截至目前，已与辖区内</w:t>
      </w:r>
      <w:r>
        <w:rPr>
          <w:rFonts w:hint="eastAsia" w:ascii="宋体" w:hAnsi="宋体" w:eastAsia="仿宋_GB2312" w:cs="仿宋_GB2312"/>
          <w:b w:val="0"/>
          <w:bCs w:val="0"/>
          <w:sz w:val="32"/>
          <w:lang w:val="en-US" w:eastAsia="zh-CN"/>
        </w:rPr>
        <w:t>13个</w:t>
      </w:r>
      <w:r>
        <w:rPr>
          <w:rFonts w:hint="eastAsia" w:ascii="宋体" w:hAnsi="宋体" w:eastAsia="仿宋_GB2312" w:cs="仿宋_GB2312"/>
          <w:b w:val="0"/>
          <w:bCs w:val="0"/>
          <w:sz w:val="32"/>
          <w:lang w:eastAsia="zh-CN"/>
        </w:rPr>
        <w:t>乡镇（区）、</w:t>
      </w:r>
      <w:r>
        <w:rPr>
          <w:rFonts w:hint="eastAsia" w:ascii="宋体" w:hAnsi="宋体" w:eastAsia="仿宋_GB2312" w:cs="仿宋_GB2312"/>
          <w:b w:val="0"/>
          <w:bCs w:val="0"/>
          <w:sz w:val="32"/>
          <w:lang w:val="en-US" w:eastAsia="zh-CN"/>
        </w:rPr>
        <w:t>208个行政村</w:t>
      </w:r>
      <w:r>
        <w:rPr>
          <w:rFonts w:hint="eastAsia" w:ascii="宋体" w:hAnsi="宋体" w:eastAsia="仿宋_GB2312" w:cs="仿宋_GB2312"/>
          <w:b w:val="0"/>
          <w:bCs w:val="0"/>
          <w:sz w:val="32"/>
          <w:lang w:eastAsia="zh-CN"/>
        </w:rPr>
        <w:t>圆满完成协议签订任务，逐步实现群众查阅利用出生、婚姻、土地等民生档案“足不出村”“足不出镇”的服务目标。</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eastAsia"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4.顺利完成承包土地确权档案接收入馆工作</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宋体" w:hAnsi="宋体" w:eastAsia="仿宋_GB2312" w:cs="仿宋_GB2312"/>
          <w:b w:val="0"/>
          <w:bCs w:val="0"/>
          <w:sz w:val="32"/>
          <w:lang w:eastAsia="zh-CN"/>
        </w:rPr>
      </w:pPr>
      <w:r>
        <w:rPr>
          <w:rFonts w:hint="eastAsia" w:ascii="宋体" w:hAnsi="宋体" w:eastAsia="仿宋_GB2312" w:cs="仿宋_GB2312"/>
          <w:b w:val="0"/>
          <w:bCs w:val="0"/>
          <w:sz w:val="32"/>
          <w:lang w:val="en-US" w:eastAsia="zh-CN"/>
        </w:rPr>
        <w:t>为保证土地确权档案接收入库需要，我馆对库房内档案进行优化排架，同时协调寄存单位及时腾架。组织全员参与查验，及时将档案上架入库，做到档案移交不过夜，确保档案安全。截至目前12个乡镇的实体档案均已清点入库，共计约5.29余万卷。</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both"/>
        <w:textAlignment w:val="auto"/>
        <w:rPr>
          <w:rFonts w:hint="eastAsia" w:ascii="仿宋_GB2312" w:hAnsi="Calibri" w:eastAsia="仿宋_GB2312" w:cs="黑体"/>
          <w:b w:val="0"/>
          <w:kern w:val="2"/>
          <w:sz w:val="32"/>
          <w:szCs w:val="32"/>
          <w:lang w:val="en-US" w:eastAsia="zh-CN" w:bidi="ar-SA"/>
        </w:rPr>
      </w:pPr>
      <w:r>
        <w:rPr>
          <w:rFonts w:hint="eastAsia" w:ascii="仿宋_GB2312" w:hAnsi="Calibri" w:eastAsia="仿宋_GB2312" w:cs="黑体"/>
          <w:b w:val="0"/>
          <w:kern w:val="2"/>
          <w:sz w:val="32"/>
          <w:szCs w:val="32"/>
          <w:lang w:val="en-US" w:eastAsia="zh-CN" w:bidi="ar-SA"/>
        </w:rPr>
        <w:t>5.全力推进新馆建设。档案馆新馆建设在区委、区政府领导的大力支持下，在主体工程完工的基础上，已完成内装和设备采购施工图设计、项目预算、财政评审、施工单位招标、合同签订等工作，待主体工程验收后进场施工。</w:t>
      </w:r>
    </w:p>
    <w:p>
      <w:pPr>
        <w:spacing w:line="560" w:lineRule="exact"/>
        <w:ind w:firstLine="640" w:firstLineChars="200"/>
        <w:rPr>
          <w:rFonts w:ascii="楷体" w:hAnsi="楷体" w:eastAsia="楷体"/>
          <w:bCs/>
          <w:sz w:val="32"/>
          <w:szCs w:val="32"/>
        </w:rPr>
      </w:pPr>
      <w:r>
        <w:rPr>
          <w:rFonts w:hint="eastAsia" w:ascii="楷体_GB2312" w:hAnsi="楷体_GB2312" w:eastAsia="楷体_GB2312" w:cs="楷体_GB2312"/>
          <w:bCs/>
          <w:sz w:val="32"/>
          <w:szCs w:val="32"/>
          <w:lang w:eastAsia="zh-CN"/>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eastAsia"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1.档案日常维护费项目总得分95分，具体如下：</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文件级目录数据化工作完成率（10分）：完成年度数字化目标，故得分10分。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档案资料完好率</w:t>
      </w:r>
      <w:r>
        <w:rPr>
          <w:rFonts w:hint="eastAsia" w:ascii="仿宋_GB2312" w:hAnsi="仿宋_GB2312" w:eastAsia="仿宋_GB2312" w:cs="仿宋_GB2312"/>
          <w:b w:val="0"/>
          <w:bCs w:val="0"/>
          <w:color w:val="auto"/>
          <w:sz w:val="32"/>
          <w:szCs w:val="32"/>
          <w:lang w:val="en-US" w:eastAsia="zh-CN" w:bidi="ar-SA"/>
        </w:rPr>
        <w:t>（10分）：库房档案资料完好，未发生受损事件，故得分10分。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按时做好库房“十防”</w:t>
      </w:r>
      <w:r>
        <w:rPr>
          <w:rFonts w:hint="eastAsia" w:ascii="仿宋_GB2312" w:hAnsi="仿宋_GB2312" w:eastAsia="仿宋_GB2312" w:cs="仿宋_GB2312"/>
          <w:b w:val="0"/>
          <w:bCs w:val="0"/>
          <w:color w:val="auto"/>
          <w:sz w:val="32"/>
          <w:szCs w:val="32"/>
          <w:lang w:val="en-US" w:eastAsia="zh-CN" w:bidi="ar-SA"/>
        </w:rPr>
        <w:t>（10分）：完成灭火器年检工作，按时对库房安全进行自检，做好“十防”工作，故得分10分。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每卷（件）档案日常维护费</w:t>
      </w:r>
      <w:r>
        <w:rPr>
          <w:rFonts w:hint="eastAsia" w:ascii="仿宋_GB2312" w:hAnsi="仿宋_GB2312" w:eastAsia="仿宋_GB2312" w:cs="仿宋_GB2312"/>
          <w:b w:val="0"/>
          <w:bCs w:val="0"/>
          <w:color w:val="auto"/>
          <w:sz w:val="32"/>
          <w:szCs w:val="32"/>
          <w:lang w:val="en-US" w:eastAsia="zh-CN" w:bidi="ar-SA"/>
        </w:rPr>
        <w:t>（10分）：按支出金额计算，每卷（件）档案日常维护费&lt;2元，故得分8分。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项目持续发挥作用</w:t>
      </w:r>
      <w:r>
        <w:rPr>
          <w:rFonts w:hint="eastAsia" w:ascii="仿宋_GB2312" w:hAnsi="仿宋_GB2312" w:eastAsia="仿宋_GB2312" w:cs="仿宋_GB2312"/>
          <w:b w:val="0"/>
          <w:bCs w:val="0"/>
          <w:color w:val="auto"/>
          <w:sz w:val="32"/>
          <w:szCs w:val="32"/>
          <w:lang w:val="en-US" w:eastAsia="zh-CN" w:bidi="ar-SA"/>
        </w:rPr>
        <w:t>（40分）：项目支出基本可以保障日常查阅利用、库房“十防”等档案业务运转，但每卷（件）档案日常维护费未达到标准，故得分37分。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群众满意度</w:t>
      </w:r>
      <w:r>
        <w:rPr>
          <w:rFonts w:hint="eastAsia" w:ascii="仿宋_GB2312" w:hAnsi="仿宋_GB2312" w:eastAsia="仿宋_GB2312" w:cs="仿宋_GB2312"/>
          <w:b w:val="0"/>
          <w:bCs w:val="0"/>
          <w:color w:val="auto"/>
          <w:sz w:val="32"/>
          <w:szCs w:val="32"/>
          <w:lang w:val="en-US" w:eastAsia="zh-CN" w:bidi="ar-SA"/>
        </w:rPr>
        <w:t>（10分）：满意度约97%，故得分10分。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w:t>
      </w:r>
      <w:r>
        <w:rPr>
          <w:rFonts w:hint="eastAsia" w:ascii="仿宋_GB2312" w:hAnsi="仿宋_GB2312" w:eastAsia="仿宋_GB2312" w:cs="仿宋_GB2312"/>
          <w:b w:val="0"/>
          <w:bCs w:val="0"/>
          <w:color w:val="auto"/>
          <w:sz w:val="32"/>
          <w:szCs w:val="32"/>
          <w:lang w:val="en-US" w:eastAsia="zh-CN" w:bidi="ar-SA"/>
        </w:rPr>
        <w:t>（10分）：预算调整数3.3196万元，执行数3.3196万元，预算执行率100%，故得分10分。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firstLineChars="0"/>
        <w:jc w:val="both"/>
        <w:textAlignment w:val="auto"/>
        <w:outlineLvl w:val="9"/>
        <w:rPr>
          <w:rFonts w:hint="default"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2.鹿泉区档案馆新馆装饰装修及设备采购项目其他费用及预备费总得分83分，具体如下：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设备购置完成率（10分）：截至年底已支付招投标代理费用，未购置，故得分7分。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设备正常运转率（10分）：设备质量合格，未开始运行，故得分7分。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工程完成及时率（10分）：</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总体采购成本（10分）：总成本约138.63万元，小于预期指标值852.34万元，故得分10分。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预算调整数0万元，执行数0万元，预算执行率0%，故得分7分。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设备运行情况（20分）：未开始运行，故得分15分。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2" w:leftChars="0" w:firstLine="640" w:firstLineChars="200"/>
        <w:jc w:val="left"/>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638" w:leftChars="304" w:firstLine="0" w:firstLineChars="0"/>
        <w:textAlignment w:val="auto"/>
        <w:rPr>
          <w:rFonts w:hint="default" w:ascii="仿宋_GB2312" w:hAnsi="仿宋_GB2312" w:eastAsia="仿宋_GB2312" w:cs="仿宋_GB2312"/>
          <w:b w:val="0"/>
          <w:bCs w:val="0"/>
          <w:kern w:val="2"/>
          <w:sz w:val="32"/>
          <w:szCs w:val="24"/>
          <w:lang w:val="en-US" w:eastAsia="zh-CN" w:bidi="ar-SA"/>
        </w:rPr>
      </w:pPr>
      <w:r>
        <w:rPr>
          <w:rFonts w:hint="eastAsia" w:ascii="仿宋_GB2312" w:hAnsi="仿宋_GB2312" w:eastAsia="仿宋_GB2312" w:cs="仿宋_GB2312"/>
          <w:b w:val="0"/>
          <w:bCs w:val="0"/>
          <w:kern w:val="2"/>
          <w:sz w:val="32"/>
          <w:szCs w:val="24"/>
          <w:lang w:val="en-US" w:eastAsia="zh-CN" w:bidi="ar-SA"/>
        </w:rPr>
        <w:t>3.鹿泉区档案馆新馆装饰装修项目总得分82分，具体如下：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装修面积（10分）：装饰装修工程的装修面积为3819.68平方米，</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工程质量合格率（10分）：工程已进入招标环节，对工程质量有严格要求，但因未入场实施，故得分7分。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工程完成及时率（10分）：</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工程建设总成本（10分）：总成本约为337.18万元，小于预期指标值350.19万元，故得分10分。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预算调整数0万元，执行数0万元，预算执行率0%，故得分6分。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设备利用率（20分）：未建成服务性创新馆，仅推进前期工作，故得分15分。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0" w:leftChars="0" w:firstLine="636" w:firstLineChars="199"/>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638" w:leftChars="304" w:firstLine="0" w:firstLineChars="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4.鹿泉区档案馆新馆设备采购项目总得分83分，具体如下：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数量指标（10分）：采购一批用于档案库建设、档案馆信息化、机房建设等设备，未采购故得7分。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设备质量合格率（10分）：设备经过严格质量检测合格率100%，故得分8分。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设备采购完成及时率（10分）：未进行采购，故得分7分。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工程建设总成本（10分）：总成本约为771.30万元，小于预期指标值788.71万元，故得分10分。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预算调整数0万元，执行数0万元，预算执行率0%，故得分5分。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设备利用率（20分）：未建成服务性创新馆，仅推进前期工作，故得分16分。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638" w:leftChars="304" w:firstLine="0" w:firstLineChars="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p>
    <w:p>
      <w:pPr>
        <w:numPr>
          <w:ilvl w:val="0"/>
          <w:numId w:val="1"/>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评价结论和评价等级</w:t>
      </w:r>
    </w:p>
    <w:p>
      <w:pPr>
        <w:numPr>
          <w:ilvl w:val="0"/>
          <w:numId w:val="0"/>
        </w:num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w:t>
      </w:r>
      <w:r>
        <w:rPr>
          <w:rFonts w:hint="eastAsia" w:ascii="仿宋_GB2312" w:hAnsi="仿宋_GB2312" w:eastAsia="仿宋_GB2312" w:cs="仿宋_GB2312"/>
          <w:sz w:val="32"/>
          <w:szCs w:val="32"/>
          <w:lang w:eastAsia="zh-CN"/>
        </w:rPr>
        <w:t>档案日常维护费项目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95分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为优秀；</w:t>
      </w:r>
      <w:r>
        <w:rPr>
          <w:rFonts w:hint="eastAsia" w:ascii="仿宋_GB2312" w:hAnsi="仿宋_GB2312" w:eastAsia="仿宋_GB2312" w:cs="仿宋_GB2312"/>
          <w:b w:val="0"/>
          <w:bCs w:val="0"/>
          <w:color w:val="auto"/>
          <w:kern w:val="2"/>
          <w:sz w:val="32"/>
          <w:szCs w:val="32"/>
          <w:lang w:val="en-US" w:eastAsia="zh-CN" w:bidi="ar-SA"/>
        </w:rPr>
        <w:t>鹿泉区档案馆新馆装饰装修及设备采购项目其他费用及预备费</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83分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r>
        <w:rPr>
          <w:rFonts w:hint="eastAsia" w:ascii="仿宋_GB2312" w:hAnsi="仿宋_GB2312" w:eastAsia="仿宋_GB2312" w:cs="仿宋_GB2312"/>
          <w:b w:val="0"/>
          <w:bCs w:val="0"/>
          <w:color w:val="auto"/>
          <w:kern w:val="2"/>
          <w:sz w:val="32"/>
          <w:szCs w:val="32"/>
          <w:lang w:val="en-US" w:eastAsia="zh-CN" w:bidi="ar-SA"/>
        </w:rPr>
        <w:t>鹿泉区档案馆新馆装饰装修项目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82分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r>
        <w:rPr>
          <w:rFonts w:hint="eastAsia" w:ascii="仿宋_GB2312" w:hAnsi="仿宋_GB2312" w:eastAsia="仿宋_GB2312" w:cs="仿宋_GB2312"/>
          <w:b w:val="0"/>
          <w:bCs w:val="0"/>
          <w:color w:val="auto"/>
          <w:kern w:val="2"/>
          <w:sz w:val="32"/>
          <w:szCs w:val="32"/>
          <w:lang w:val="en-US" w:eastAsia="zh-CN" w:bidi="ar-SA"/>
        </w:rPr>
        <w:t>鹿泉区档案馆新馆设备采购项目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83分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numPr>
          <w:ilvl w:val="0"/>
          <w:numId w:val="0"/>
        </w:numPr>
        <w:spacing w:line="560" w:lineRule="exact"/>
        <w:ind w:firstLine="640" w:firstLineChars="200"/>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宋体" w:hAnsi="宋体" w:eastAsia="仿宋_GB2312" w:cs="Times New Roman"/>
          <w:color w:val="auto"/>
          <w:sz w:val="32"/>
          <w:szCs w:val="32"/>
          <w:lang w:val="en-US" w:eastAsia="zh-CN" w:bidi="ar-SA"/>
        </w:rPr>
      </w:pPr>
      <w:r>
        <w:rPr>
          <w:rFonts w:hint="eastAsia" w:ascii="宋体" w:hAnsi="宋体" w:eastAsia="仿宋_GB2312" w:cs="Times New Roman"/>
          <w:color w:val="auto"/>
          <w:sz w:val="32"/>
          <w:szCs w:val="32"/>
          <w:lang w:val="en-US" w:eastAsia="zh-CN" w:bidi="ar-SA"/>
        </w:rPr>
        <w:t>预算绩效指标体系存在进一步完善的空间，制定各项预算绩效目标不够细致准确，部分项目资金用途未详细说明，导致部分工作未完成预期目标，影响工作效果，影响了预算绩效评价的结果。</w:t>
      </w:r>
    </w:p>
    <w:p>
      <w:pPr>
        <w:numPr>
          <w:ilvl w:val="0"/>
          <w:numId w:val="0"/>
        </w:numPr>
        <w:spacing w:line="560" w:lineRule="exact"/>
        <w:ind w:firstLine="640" w:firstLineChars="200"/>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宋体" w:hAnsi="宋体" w:eastAsia="仿宋_GB2312" w:cs="Times New Roman"/>
          <w:color w:val="auto"/>
          <w:sz w:val="32"/>
          <w:szCs w:val="32"/>
          <w:lang w:val="en-US" w:eastAsia="zh-CN" w:bidi="ar-SA"/>
        </w:rPr>
      </w:pPr>
      <w:r>
        <w:rPr>
          <w:rFonts w:hint="eastAsia" w:ascii="宋体" w:hAnsi="宋体" w:eastAsia="仿宋_GB2312" w:cs="Times New Roman"/>
          <w:color w:val="auto"/>
          <w:sz w:val="32"/>
          <w:szCs w:val="32"/>
          <w:lang w:val="en-US" w:eastAsia="zh-CN" w:bidi="ar-SA"/>
        </w:rPr>
        <w:t>密切关注目标任务开展情况，确保实际工作切合绩效目标。严格按照绩效目标管理要求，细致科学地制定绩效目标，适时调整工作进度和方向，确保绩效目标得到全面贯彻执行。</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组长：冀斐</w:t>
      </w:r>
      <w:r>
        <w:rPr>
          <w:rFonts w:hint="eastAsia" w:ascii="仿宋_GB2312" w:hAnsi="仿宋_GB2312" w:eastAsia="仿宋_GB2312" w:cs="仿宋_GB2312"/>
          <w:sz w:val="32"/>
          <w:szCs w:val="32"/>
          <w:lang w:val="en-US" w:eastAsia="zh-CN"/>
        </w:rPr>
        <w:t xml:space="preserve">  副馆长</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成员：黄欣  办公室主任</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赵品  档案管理股股长</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王娟  业务指导股股长</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1600" w:firstLineChars="500"/>
        <w:textAlignment w:val="auto"/>
        <w:rPr>
          <w:rFonts w:hint="default"/>
          <w:lang w:val="en-US"/>
        </w:rPr>
      </w:pPr>
      <w:r>
        <w:rPr>
          <w:rFonts w:hint="eastAsia" w:ascii="仿宋_GB2312" w:hAnsi="仿宋_GB2312" w:eastAsia="仿宋_GB2312" w:cs="仿宋_GB2312"/>
          <w:sz w:val="32"/>
          <w:szCs w:val="32"/>
          <w:lang w:val="en-US" w:eastAsia="zh-CN"/>
        </w:rPr>
        <w:t>姚柳汀  财务人员</w:t>
      </w: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51275A"/>
    <w:multiLevelType w:val="singleLevel"/>
    <w:tmpl w:val="9651275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DF09BC"/>
    <w:rsid w:val="00EA07C2"/>
    <w:rsid w:val="00F441CC"/>
    <w:rsid w:val="01B104CA"/>
    <w:rsid w:val="02106AB0"/>
    <w:rsid w:val="02A65603"/>
    <w:rsid w:val="02B43A28"/>
    <w:rsid w:val="046F331E"/>
    <w:rsid w:val="06313212"/>
    <w:rsid w:val="07956271"/>
    <w:rsid w:val="09721397"/>
    <w:rsid w:val="0BB63BED"/>
    <w:rsid w:val="0CC23250"/>
    <w:rsid w:val="0E0C35C2"/>
    <w:rsid w:val="0EB97A43"/>
    <w:rsid w:val="0EBD2122"/>
    <w:rsid w:val="0F214EAE"/>
    <w:rsid w:val="11B71E6A"/>
    <w:rsid w:val="1AAF0063"/>
    <w:rsid w:val="1BE140DE"/>
    <w:rsid w:val="248C197D"/>
    <w:rsid w:val="252959AF"/>
    <w:rsid w:val="25BE3BCC"/>
    <w:rsid w:val="260C05E7"/>
    <w:rsid w:val="26687490"/>
    <w:rsid w:val="277A6671"/>
    <w:rsid w:val="292D35B7"/>
    <w:rsid w:val="2C897D49"/>
    <w:rsid w:val="32817910"/>
    <w:rsid w:val="33CB09D3"/>
    <w:rsid w:val="33EB6CFF"/>
    <w:rsid w:val="343A010A"/>
    <w:rsid w:val="35A12947"/>
    <w:rsid w:val="37387040"/>
    <w:rsid w:val="38E71109"/>
    <w:rsid w:val="39885D54"/>
    <w:rsid w:val="3A2F5B1D"/>
    <w:rsid w:val="3B625C0A"/>
    <w:rsid w:val="3CEE1963"/>
    <w:rsid w:val="436B78D3"/>
    <w:rsid w:val="49FD58F0"/>
    <w:rsid w:val="49FF5A33"/>
    <w:rsid w:val="4C9C27FE"/>
    <w:rsid w:val="4CFE5285"/>
    <w:rsid w:val="50065315"/>
    <w:rsid w:val="512260B4"/>
    <w:rsid w:val="51E641F0"/>
    <w:rsid w:val="52BD6ACB"/>
    <w:rsid w:val="55537534"/>
    <w:rsid w:val="55FA0161"/>
    <w:rsid w:val="561A74F1"/>
    <w:rsid w:val="58173431"/>
    <w:rsid w:val="58ED5283"/>
    <w:rsid w:val="597244E8"/>
    <w:rsid w:val="5A2D30C7"/>
    <w:rsid w:val="5BD52EC0"/>
    <w:rsid w:val="5EB71C30"/>
    <w:rsid w:val="64967959"/>
    <w:rsid w:val="64E23033"/>
    <w:rsid w:val="65D212C9"/>
    <w:rsid w:val="66AF0CE5"/>
    <w:rsid w:val="6A904B71"/>
    <w:rsid w:val="6AC537CF"/>
    <w:rsid w:val="6AC84789"/>
    <w:rsid w:val="6C7B68DC"/>
    <w:rsid w:val="6CF06F10"/>
    <w:rsid w:val="6D6D26A4"/>
    <w:rsid w:val="6E5B14A6"/>
    <w:rsid w:val="711B255E"/>
    <w:rsid w:val="7B0B6C40"/>
    <w:rsid w:val="7BB51E06"/>
    <w:rsid w:val="7C387F7C"/>
    <w:rsid w:val="7E6E50E7"/>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43</TotalTime>
  <ScaleCrop>false</ScaleCrop>
  <LinksUpToDate>false</LinksUpToDate>
  <CharactersWithSpaces>645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2026-05-09T07:47:45Z</cp:lastPrinted>
  <dcterms:modified xsi:type="dcterms:W3CDTF">2026-05-09T08:05:51Z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96934721B1514D3FBAA28020338CE855_12</vt:lpwstr>
  </property>
</Properties>
</file>