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520008">
      <w:pPr>
        <w:pStyle w:val="2"/>
        <w:spacing w:line="242" w:lineRule="auto"/>
      </w:pPr>
    </w:p>
    <w:p w14:paraId="7291B46D">
      <w:pPr>
        <w:pStyle w:val="2"/>
        <w:spacing w:line="242" w:lineRule="auto"/>
      </w:pPr>
      <w:bookmarkStart w:id="0" w:name="_GoBack"/>
      <w:bookmarkEnd w:id="0"/>
    </w:p>
    <w:p w14:paraId="5DD1CE0C">
      <w:pPr>
        <w:pStyle w:val="2"/>
        <w:spacing w:line="242" w:lineRule="auto"/>
      </w:pPr>
    </w:p>
    <w:p w14:paraId="0F7F6912">
      <w:pPr>
        <w:pStyle w:val="2"/>
        <w:spacing w:line="242" w:lineRule="auto"/>
      </w:pPr>
    </w:p>
    <w:p w14:paraId="16F786F1">
      <w:pPr>
        <w:pStyle w:val="2"/>
        <w:spacing w:line="242" w:lineRule="auto"/>
      </w:pPr>
    </w:p>
    <w:p w14:paraId="317A9CB9">
      <w:pPr>
        <w:pStyle w:val="2"/>
        <w:spacing w:line="242" w:lineRule="auto"/>
      </w:pPr>
    </w:p>
    <w:p w14:paraId="24BC8169">
      <w:pPr>
        <w:pStyle w:val="2"/>
        <w:spacing w:line="242" w:lineRule="auto"/>
      </w:pPr>
    </w:p>
    <w:p w14:paraId="70618F9C">
      <w:pPr>
        <w:pStyle w:val="2"/>
        <w:spacing w:line="242" w:lineRule="auto"/>
      </w:pPr>
    </w:p>
    <w:p w14:paraId="6C72058D">
      <w:pPr>
        <w:pStyle w:val="2"/>
        <w:spacing w:line="242" w:lineRule="auto"/>
      </w:pPr>
    </w:p>
    <w:p w14:paraId="01FF5C88">
      <w:pPr>
        <w:pStyle w:val="2"/>
        <w:spacing w:line="242" w:lineRule="auto"/>
      </w:pPr>
    </w:p>
    <w:p w14:paraId="1C7D6D77">
      <w:pPr>
        <w:pStyle w:val="2"/>
        <w:spacing w:line="242" w:lineRule="auto"/>
      </w:pPr>
    </w:p>
    <w:p w14:paraId="7865B656">
      <w:pPr>
        <w:pStyle w:val="2"/>
        <w:spacing w:line="242" w:lineRule="auto"/>
      </w:pPr>
    </w:p>
    <w:p w14:paraId="50EB7377">
      <w:pPr>
        <w:pStyle w:val="2"/>
        <w:spacing w:line="242" w:lineRule="auto"/>
      </w:pPr>
    </w:p>
    <w:p w14:paraId="5C9F0612">
      <w:pPr>
        <w:pStyle w:val="2"/>
        <w:spacing w:line="242" w:lineRule="auto"/>
      </w:pPr>
    </w:p>
    <w:p w14:paraId="597581DC">
      <w:pPr>
        <w:pStyle w:val="2"/>
        <w:spacing w:line="242" w:lineRule="auto"/>
      </w:pPr>
    </w:p>
    <w:p w14:paraId="228829E3">
      <w:pPr>
        <w:pStyle w:val="2"/>
        <w:spacing w:line="242" w:lineRule="auto"/>
      </w:pPr>
    </w:p>
    <w:p w14:paraId="57DFECF7">
      <w:pPr>
        <w:pStyle w:val="2"/>
        <w:spacing w:line="242" w:lineRule="auto"/>
      </w:pPr>
    </w:p>
    <w:p w14:paraId="246C6F49">
      <w:pPr>
        <w:pStyle w:val="2"/>
        <w:spacing w:line="242" w:lineRule="auto"/>
      </w:pPr>
    </w:p>
    <w:p w14:paraId="58721F7F">
      <w:pPr>
        <w:pStyle w:val="2"/>
        <w:spacing w:line="242" w:lineRule="auto"/>
      </w:pPr>
    </w:p>
    <w:p w14:paraId="3CAB0564">
      <w:pPr>
        <w:pStyle w:val="2"/>
        <w:spacing w:line="242" w:lineRule="auto"/>
      </w:pPr>
    </w:p>
    <w:p w14:paraId="65F2EEAD">
      <w:pPr>
        <w:pStyle w:val="2"/>
        <w:spacing w:line="242" w:lineRule="auto"/>
      </w:pPr>
    </w:p>
    <w:p w14:paraId="6B80B35F">
      <w:pPr>
        <w:pStyle w:val="2"/>
        <w:spacing w:line="242" w:lineRule="auto"/>
      </w:pPr>
    </w:p>
    <w:p w14:paraId="711BBF6A">
      <w:pPr>
        <w:pStyle w:val="2"/>
        <w:spacing w:line="242" w:lineRule="auto"/>
      </w:pPr>
    </w:p>
    <w:p w14:paraId="2047FE72">
      <w:pPr>
        <w:pStyle w:val="2"/>
        <w:spacing w:line="242" w:lineRule="auto"/>
      </w:pPr>
    </w:p>
    <w:p w14:paraId="1C7A17E2">
      <w:pPr>
        <w:pStyle w:val="2"/>
        <w:spacing w:line="242" w:lineRule="auto"/>
      </w:pPr>
    </w:p>
    <w:p w14:paraId="47EDB240">
      <w:pPr>
        <w:pStyle w:val="2"/>
        <w:spacing w:line="242" w:lineRule="auto"/>
      </w:pPr>
    </w:p>
    <w:p w14:paraId="4E7E759E">
      <w:pPr>
        <w:pStyle w:val="2"/>
        <w:spacing w:line="242" w:lineRule="auto"/>
      </w:pPr>
    </w:p>
    <w:p w14:paraId="73BDCF31">
      <w:pPr>
        <w:pStyle w:val="2"/>
        <w:spacing w:line="242" w:lineRule="auto"/>
      </w:pPr>
    </w:p>
    <w:p w14:paraId="4412B93B">
      <w:pPr>
        <w:pStyle w:val="2"/>
        <w:spacing w:line="242" w:lineRule="auto"/>
      </w:pPr>
    </w:p>
    <w:p w14:paraId="2D61C86C">
      <w:pPr>
        <w:pStyle w:val="2"/>
        <w:spacing w:line="242" w:lineRule="auto"/>
      </w:pPr>
    </w:p>
    <w:p w14:paraId="57ADF6D0">
      <w:pPr>
        <w:pStyle w:val="2"/>
        <w:spacing w:line="242" w:lineRule="auto"/>
      </w:pPr>
    </w:p>
    <w:p w14:paraId="64F49754">
      <w:pPr>
        <w:pStyle w:val="2"/>
        <w:spacing w:line="242" w:lineRule="auto"/>
      </w:pPr>
    </w:p>
    <w:p w14:paraId="3A8DD728">
      <w:pPr>
        <w:pStyle w:val="2"/>
        <w:spacing w:line="242" w:lineRule="auto"/>
      </w:pPr>
    </w:p>
    <w:p w14:paraId="4F8A0466">
      <w:pPr>
        <w:pStyle w:val="2"/>
        <w:spacing w:line="242" w:lineRule="auto"/>
      </w:pPr>
    </w:p>
    <w:p w14:paraId="4D9980ED">
      <w:pPr>
        <w:pStyle w:val="2"/>
        <w:spacing w:line="242" w:lineRule="auto"/>
      </w:pPr>
    </w:p>
    <w:p w14:paraId="415E62CF">
      <w:pPr>
        <w:pStyle w:val="2"/>
        <w:spacing w:line="242" w:lineRule="auto"/>
      </w:pPr>
    </w:p>
    <w:p w14:paraId="1311B559">
      <w:pPr>
        <w:pStyle w:val="2"/>
        <w:spacing w:line="242" w:lineRule="auto"/>
      </w:pPr>
    </w:p>
    <w:p w14:paraId="0A9E4710">
      <w:pPr>
        <w:pStyle w:val="2"/>
        <w:spacing w:line="242" w:lineRule="auto"/>
      </w:pPr>
    </w:p>
    <w:p w14:paraId="1DEF9A45">
      <w:pPr>
        <w:pStyle w:val="2"/>
        <w:spacing w:line="242" w:lineRule="auto"/>
      </w:pPr>
    </w:p>
    <w:p w14:paraId="18FECB8F">
      <w:pPr>
        <w:pStyle w:val="2"/>
        <w:spacing w:line="242" w:lineRule="auto"/>
      </w:pPr>
    </w:p>
    <w:p w14:paraId="63CA8E94">
      <w:pPr>
        <w:pStyle w:val="2"/>
        <w:spacing w:line="242" w:lineRule="auto"/>
      </w:pPr>
    </w:p>
    <w:p w14:paraId="74D88C56">
      <w:pPr>
        <w:pStyle w:val="2"/>
        <w:spacing w:line="242" w:lineRule="auto"/>
      </w:pPr>
    </w:p>
    <w:p w14:paraId="046308F5">
      <w:pPr>
        <w:pStyle w:val="2"/>
        <w:spacing w:line="242" w:lineRule="auto"/>
      </w:pPr>
    </w:p>
    <w:p w14:paraId="36BA3428">
      <w:pPr>
        <w:pStyle w:val="2"/>
        <w:spacing w:line="242" w:lineRule="auto"/>
      </w:pPr>
    </w:p>
    <w:p w14:paraId="5E40E11D">
      <w:pPr>
        <w:pStyle w:val="2"/>
        <w:spacing w:line="242" w:lineRule="auto"/>
      </w:pPr>
    </w:p>
    <w:p w14:paraId="611602AD">
      <w:pPr>
        <w:pStyle w:val="2"/>
        <w:spacing w:line="242" w:lineRule="auto"/>
      </w:pPr>
    </w:p>
    <w:p w14:paraId="0200B627">
      <w:pPr>
        <w:pStyle w:val="2"/>
        <w:spacing w:line="242" w:lineRule="auto"/>
      </w:pPr>
    </w:p>
    <w:p w14:paraId="54943EB7">
      <w:pPr>
        <w:pStyle w:val="2"/>
        <w:spacing w:line="242" w:lineRule="auto"/>
      </w:pPr>
    </w:p>
    <w:p w14:paraId="0BED1DED">
      <w:pPr>
        <w:pStyle w:val="2"/>
        <w:spacing w:line="242" w:lineRule="auto"/>
      </w:pPr>
    </w:p>
    <w:p w14:paraId="22DD1356">
      <w:pPr>
        <w:pStyle w:val="2"/>
        <w:spacing w:line="242" w:lineRule="auto"/>
      </w:pPr>
    </w:p>
    <w:p w14:paraId="50DA1F99">
      <w:pPr>
        <w:pStyle w:val="2"/>
        <w:spacing w:line="242" w:lineRule="auto"/>
      </w:pPr>
    </w:p>
    <w:p w14:paraId="1380D4BE">
      <w:pPr>
        <w:pStyle w:val="2"/>
        <w:spacing w:line="242" w:lineRule="auto"/>
      </w:pPr>
    </w:p>
    <w:p w14:paraId="1F656AC2">
      <w:pPr>
        <w:pStyle w:val="2"/>
        <w:spacing w:line="242" w:lineRule="auto"/>
      </w:pPr>
    </w:p>
    <w:p w14:paraId="3C8702B4">
      <w:pPr>
        <w:pStyle w:val="2"/>
        <w:spacing w:line="242" w:lineRule="auto"/>
      </w:pPr>
    </w:p>
    <w:p w14:paraId="7611E523">
      <w:pPr>
        <w:pStyle w:val="2"/>
        <w:spacing w:line="242" w:lineRule="auto"/>
      </w:pPr>
    </w:p>
    <w:p w14:paraId="0D326044">
      <w:pPr>
        <w:pStyle w:val="2"/>
        <w:spacing w:line="243" w:lineRule="auto"/>
      </w:pPr>
    </w:p>
    <w:p w14:paraId="4FD5A5B5">
      <w:pPr>
        <w:pStyle w:val="2"/>
        <w:spacing w:line="243" w:lineRule="auto"/>
      </w:pPr>
    </w:p>
    <w:p w14:paraId="4B6FCA5A">
      <w:pPr>
        <w:pStyle w:val="2"/>
        <w:spacing w:line="243" w:lineRule="auto"/>
      </w:pPr>
    </w:p>
    <w:p w14:paraId="42B21568">
      <w:pPr>
        <w:spacing w:before="143" w:line="225" w:lineRule="auto"/>
        <w:ind w:left="4523"/>
        <w:rPr>
          <w:rFonts w:ascii="楷体" w:hAnsi="楷体" w:eastAsia="楷体" w:cs="楷体"/>
          <w:sz w:val="44"/>
          <w:szCs w:val="44"/>
        </w:rPr>
      </w:pPr>
      <w:r>
        <w:rPr>
          <w:rFonts w:ascii="楷体" w:hAnsi="楷体" w:eastAsia="楷体" w:cs="楷体"/>
          <w:spacing w:val="-10"/>
          <w:sz w:val="44"/>
          <w:szCs w:val="44"/>
        </w:rPr>
        <w:t>2021</w:t>
      </w:r>
      <w:r>
        <w:rPr>
          <w:rFonts w:ascii="楷体" w:hAnsi="楷体" w:eastAsia="楷体" w:cs="楷体"/>
          <w:spacing w:val="-85"/>
          <w:sz w:val="44"/>
          <w:szCs w:val="44"/>
        </w:rPr>
        <w:t xml:space="preserve"> </w:t>
      </w:r>
      <w:r>
        <w:rPr>
          <w:rFonts w:ascii="楷体" w:hAnsi="楷体" w:eastAsia="楷体" w:cs="楷体"/>
          <w:spacing w:val="-10"/>
          <w:sz w:val="44"/>
          <w:szCs w:val="44"/>
        </w:rPr>
        <w:t>年</w:t>
      </w:r>
      <w:r>
        <w:rPr>
          <w:rFonts w:ascii="楷体" w:hAnsi="楷体" w:eastAsia="楷体" w:cs="楷体"/>
          <w:spacing w:val="-70"/>
          <w:sz w:val="44"/>
          <w:szCs w:val="44"/>
        </w:rPr>
        <w:t xml:space="preserve"> </w:t>
      </w:r>
      <w:r>
        <w:rPr>
          <w:rFonts w:ascii="楷体" w:hAnsi="楷体" w:eastAsia="楷体" w:cs="楷体"/>
          <w:spacing w:val="-10"/>
          <w:sz w:val="44"/>
          <w:szCs w:val="44"/>
        </w:rPr>
        <w:t>10</w:t>
      </w:r>
      <w:r>
        <w:rPr>
          <w:rFonts w:ascii="楷体" w:hAnsi="楷体" w:eastAsia="楷体" w:cs="楷体"/>
          <w:spacing w:val="-72"/>
          <w:sz w:val="44"/>
          <w:szCs w:val="44"/>
        </w:rPr>
        <w:t xml:space="preserve"> </w:t>
      </w:r>
      <w:r>
        <w:rPr>
          <w:rFonts w:ascii="楷体" w:hAnsi="楷体" w:eastAsia="楷体" w:cs="楷体"/>
          <w:spacing w:val="-10"/>
          <w:sz w:val="44"/>
          <w:szCs w:val="44"/>
        </w:rPr>
        <w:t>月</w:t>
      </w:r>
    </w:p>
    <w:p w14:paraId="22DF1BEF">
      <w:pPr>
        <w:spacing w:line="225" w:lineRule="auto"/>
        <w:rPr>
          <w:rFonts w:ascii="楷体" w:hAnsi="楷体" w:eastAsia="楷体" w:cs="楷体"/>
          <w:sz w:val="44"/>
          <w:szCs w:val="44"/>
        </w:rPr>
        <w:sectPr>
          <w:headerReference r:id="rId5" w:type="default"/>
          <w:pgSz w:w="11906" w:h="16839"/>
          <w:pgMar w:top="400" w:right="0" w:bottom="0" w:left="0" w:header="0" w:footer="0" w:gutter="0"/>
          <w:cols w:space="720" w:num="1"/>
        </w:sectPr>
      </w:pPr>
    </w:p>
    <w:p w14:paraId="6A64011E">
      <w:pPr>
        <w:pStyle w:val="2"/>
        <w:spacing w:line="249" w:lineRule="auto"/>
      </w:pPr>
    </w:p>
    <w:p w14:paraId="31A1F2F0">
      <w:pPr>
        <w:pStyle w:val="2"/>
        <w:spacing w:line="249" w:lineRule="auto"/>
      </w:pPr>
    </w:p>
    <w:p w14:paraId="32FD95F3">
      <w:pPr>
        <w:pStyle w:val="2"/>
        <w:spacing w:line="249" w:lineRule="auto"/>
      </w:pPr>
    </w:p>
    <w:p w14:paraId="77A12302">
      <w:pPr>
        <w:pStyle w:val="2"/>
        <w:spacing w:line="249" w:lineRule="auto"/>
      </w:pPr>
    </w:p>
    <w:p w14:paraId="54717ACF">
      <w:pPr>
        <w:pStyle w:val="2"/>
        <w:spacing w:line="250" w:lineRule="auto"/>
      </w:pPr>
    </w:p>
    <w:p w14:paraId="7C1BD4FC">
      <w:pPr>
        <w:pStyle w:val="2"/>
        <w:spacing w:line="250" w:lineRule="auto"/>
      </w:pPr>
    </w:p>
    <w:p w14:paraId="47C64180">
      <w:pPr>
        <w:pStyle w:val="2"/>
        <w:spacing w:line="250" w:lineRule="auto"/>
      </w:pPr>
    </w:p>
    <w:p w14:paraId="3375FC7B">
      <w:pPr>
        <w:pStyle w:val="2"/>
        <w:spacing w:line="250" w:lineRule="auto"/>
      </w:pPr>
    </w:p>
    <w:p w14:paraId="5FB489BC">
      <w:pPr>
        <w:pStyle w:val="2"/>
        <w:spacing w:line="250" w:lineRule="auto"/>
      </w:pPr>
    </w:p>
    <w:p w14:paraId="32656F60">
      <w:pPr>
        <w:pStyle w:val="2"/>
        <w:spacing w:line="250" w:lineRule="auto"/>
      </w:pPr>
    </w:p>
    <w:p w14:paraId="1A938105">
      <w:pPr>
        <w:spacing w:before="234" w:line="222" w:lineRule="auto"/>
        <w:jc w:val="right"/>
        <w:rPr>
          <w:rFonts w:ascii="黑体" w:hAnsi="黑体" w:eastAsia="黑体" w:cs="黑体"/>
          <w:sz w:val="72"/>
          <w:szCs w:val="72"/>
        </w:rPr>
      </w:pPr>
      <w:r>
        <w:rPr>
          <w:rFonts w:ascii="黑体" w:hAnsi="黑体" w:eastAsia="黑体" w:cs="黑体"/>
          <w:spacing w:val="-4"/>
          <w:sz w:val="72"/>
          <w:szCs w:val="72"/>
        </w:rPr>
        <w:t>2020</w:t>
      </w:r>
      <w:r>
        <w:rPr>
          <w:rFonts w:ascii="黑体" w:hAnsi="黑体" w:eastAsia="黑体" w:cs="黑体"/>
          <w:spacing w:val="-148"/>
          <w:sz w:val="72"/>
          <w:szCs w:val="72"/>
        </w:rPr>
        <w:t xml:space="preserve"> </w:t>
      </w:r>
      <w:r>
        <w:rPr>
          <w:rFonts w:ascii="黑体" w:hAnsi="黑体" w:eastAsia="黑体" w:cs="黑体"/>
          <w:spacing w:val="-4"/>
          <w:sz w:val="72"/>
          <w:szCs w:val="72"/>
        </w:rPr>
        <w:t>年度部门决算公开文本</w:t>
      </w:r>
    </w:p>
    <w:p w14:paraId="582AA926">
      <w:pPr>
        <w:pStyle w:val="2"/>
        <w:spacing w:line="245" w:lineRule="auto"/>
      </w:pPr>
    </w:p>
    <w:p w14:paraId="4B20E211">
      <w:pPr>
        <w:pStyle w:val="2"/>
        <w:spacing w:line="245" w:lineRule="auto"/>
      </w:pPr>
    </w:p>
    <w:p w14:paraId="2202422D">
      <w:pPr>
        <w:pStyle w:val="2"/>
        <w:spacing w:line="245" w:lineRule="auto"/>
      </w:pPr>
    </w:p>
    <w:p w14:paraId="20866B28">
      <w:pPr>
        <w:pStyle w:val="2"/>
        <w:spacing w:line="245" w:lineRule="auto"/>
      </w:pPr>
    </w:p>
    <w:p w14:paraId="5FB2DF26">
      <w:pPr>
        <w:pStyle w:val="2"/>
        <w:spacing w:line="245" w:lineRule="auto"/>
      </w:pPr>
    </w:p>
    <w:p w14:paraId="693D7715">
      <w:pPr>
        <w:pStyle w:val="2"/>
        <w:spacing w:line="245" w:lineRule="auto"/>
      </w:pPr>
    </w:p>
    <w:p w14:paraId="3B310BFB">
      <w:pPr>
        <w:pStyle w:val="2"/>
        <w:spacing w:line="245" w:lineRule="auto"/>
      </w:pPr>
    </w:p>
    <w:p w14:paraId="40765A23">
      <w:pPr>
        <w:pStyle w:val="2"/>
        <w:spacing w:line="245" w:lineRule="auto"/>
      </w:pPr>
    </w:p>
    <w:p w14:paraId="07189C41">
      <w:pPr>
        <w:pStyle w:val="2"/>
        <w:spacing w:line="245" w:lineRule="auto"/>
      </w:pPr>
    </w:p>
    <w:p w14:paraId="767772EA">
      <w:pPr>
        <w:pStyle w:val="2"/>
        <w:spacing w:line="245" w:lineRule="auto"/>
      </w:pPr>
    </w:p>
    <w:p w14:paraId="5539EA0C">
      <w:pPr>
        <w:pStyle w:val="2"/>
        <w:spacing w:line="245" w:lineRule="auto"/>
      </w:pPr>
    </w:p>
    <w:p w14:paraId="2E48E6CC">
      <w:pPr>
        <w:pStyle w:val="2"/>
        <w:spacing w:line="245" w:lineRule="auto"/>
      </w:pPr>
    </w:p>
    <w:p w14:paraId="3FD2F28B">
      <w:pPr>
        <w:pStyle w:val="2"/>
        <w:spacing w:line="245" w:lineRule="auto"/>
      </w:pPr>
    </w:p>
    <w:p w14:paraId="431287A8">
      <w:pPr>
        <w:pStyle w:val="2"/>
        <w:spacing w:line="245" w:lineRule="auto"/>
      </w:pPr>
    </w:p>
    <w:p w14:paraId="11A2351F">
      <w:pPr>
        <w:pStyle w:val="2"/>
        <w:spacing w:line="245" w:lineRule="auto"/>
      </w:pPr>
    </w:p>
    <w:p w14:paraId="177348B3">
      <w:pPr>
        <w:pStyle w:val="2"/>
        <w:spacing w:line="245" w:lineRule="auto"/>
      </w:pPr>
    </w:p>
    <w:p w14:paraId="46A4F93A">
      <w:pPr>
        <w:pStyle w:val="2"/>
        <w:spacing w:line="245" w:lineRule="auto"/>
      </w:pPr>
    </w:p>
    <w:p w14:paraId="02B859B3">
      <w:pPr>
        <w:pStyle w:val="2"/>
        <w:spacing w:line="245" w:lineRule="auto"/>
      </w:pPr>
    </w:p>
    <w:p w14:paraId="7FD8B5BC">
      <w:pPr>
        <w:pStyle w:val="2"/>
        <w:spacing w:line="245" w:lineRule="auto"/>
      </w:pPr>
    </w:p>
    <w:p w14:paraId="2B75EE34">
      <w:pPr>
        <w:pStyle w:val="2"/>
        <w:spacing w:line="245" w:lineRule="auto"/>
      </w:pPr>
    </w:p>
    <w:p w14:paraId="7A4F884F">
      <w:pPr>
        <w:pStyle w:val="2"/>
        <w:spacing w:line="245" w:lineRule="auto"/>
      </w:pPr>
    </w:p>
    <w:p w14:paraId="2F9BCB75">
      <w:pPr>
        <w:pStyle w:val="2"/>
        <w:spacing w:line="245" w:lineRule="auto"/>
      </w:pPr>
    </w:p>
    <w:p w14:paraId="3D852398">
      <w:pPr>
        <w:pStyle w:val="2"/>
        <w:spacing w:line="245" w:lineRule="auto"/>
      </w:pPr>
    </w:p>
    <w:p w14:paraId="03704132">
      <w:pPr>
        <w:pStyle w:val="2"/>
        <w:spacing w:line="245" w:lineRule="auto"/>
      </w:pPr>
    </w:p>
    <w:p w14:paraId="12EA65BA">
      <w:pPr>
        <w:pStyle w:val="2"/>
        <w:spacing w:line="245" w:lineRule="auto"/>
      </w:pPr>
    </w:p>
    <w:p w14:paraId="1AB5DD41">
      <w:pPr>
        <w:pStyle w:val="2"/>
        <w:spacing w:line="245" w:lineRule="auto"/>
      </w:pPr>
    </w:p>
    <w:p w14:paraId="23C41DA8">
      <w:pPr>
        <w:pStyle w:val="2"/>
        <w:spacing w:line="246" w:lineRule="auto"/>
      </w:pPr>
    </w:p>
    <w:p w14:paraId="4E5B6923">
      <w:pPr>
        <w:pStyle w:val="2"/>
        <w:spacing w:line="246" w:lineRule="auto"/>
      </w:pPr>
    </w:p>
    <w:p w14:paraId="77C7B727">
      <w:pPr>
        <w:pStyle w:val="2"/>
        <w:spacing w:line="246" w:lineRule="auto"/>
      </w:pPr>
    </w:p>
    <w:p w14:paraId="0B4A094C">
      <w:pPr>
        <w:pStyle w:val="2"/>
        <w:spacing w:line="246" w:lineRule="auto"/>
      </w:pPr>
    </w:p>
    <w:p w14:paraId="7F8CCD4C">
      <w:pPr>
        <w:spacing w:before="130" w:line="223" w:lineRule="auto"/>
        <w:ind w:left="2408"/>
        <w:outlineLvl w:val="0"/>
        <w:rPr>
          <w:rFonts w:ascii="楷体" w:hAnsi="楷体" w:eastAsia="楷体" w:cs="楷体"/>
          <w:sz w:val="40"/>
          <w:szCs w:val="40"/>
        </w:rPr>
      </w:pPr>
      <w:r>
        <w:rPr>
          <w:rFonts w:ascii="楷体" w:hAnsi="楷体" w:eastAsia="楷体" w:cs="楷体"/>
          <w:spacing w:val="-1"/>
          <w:sz w:val="40"/>
          <w:szCs w:val="40"/>
        </w:rPr>
        <w:t>石家庄市鹿泉区教育局</w:t>
      </w:r>
    </w:p>
    <w:p w14:paraId="277039D3">
      <w:pPr>
        <w:spacing w:before="95" w:line="225" w:lineRule="auto"/>
        <w:ind w:left="3016"/>
        <w:rPr>
          <w:rFonts w:ascii="楷体" w:hAnsi="楷体" w:eastAsia="楷体" w:cs="楷体"/>
          <w:sz w:val="40"/>
          <w:szCs w:val="40"/>
        </w:rPr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column">
              <wp:posOffset>3463290</wp:posOffset>
            </wp:positionH>
            <wp:positionV relativeFrom="paragraph">
              <wp:posOffset>84455</wp:posOffset>
            </wp:positionV>
            <wp:extent cx="170180" cy="226695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0391" cy="2269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spacing w:val="-3"/>
          <w:sz w:val="40"/>
          <w:szCs w:val="40"/>
        </w:rPr>
        <w:t>二〇二一年十月</w:t>
      </w:r>
    </w:p>
    <w:p w14:paraId="5A072031">
      <w:pPr>
        <w:spacing w:line="225" w:lineRule="auto"/>
        <w:rPr>
          <w:rFonts w:ascii="楷体" w:hAnsi="楷体" w:eastAsia="楷体" w:cs="楷体"/>
          <w:sz w:val="40"/>
          <w:szCs w:val="40"/>
        </w:rPr>
        <w:sectPr>
          <w:headerReference r:id="rId6" w:type="default"/>
          <w:pgSz w:w="11906" w:h="16839"/>
          <w:pgMar w:top="400" w:right="1555" w:bottom="0" w:left="1553" w:header="0" w:footer="0" w:gutter="0"/>
          <w:cols w:space="720" w:num="1"/>
        </w:sectPr>
      </w:pPr>
    </w:p>
    <w:p w14:paraId="47726040">
      <w:pPr>
        <w:pStyle w:val="2"/>
        <w:spacing w:line="261" w:lineRule="auto"/>
      </w:pPr>
    </w:p>
    <w:p w14:paraId="3374B10F">
      <w:pPr>
        <w:pStyle w:val="2"/>
        <w:spacing w:line="261" w:lineRule="auto"/>
      </w:pPr>
    </w:p>
    <w:p w14:paraId="4DCC727F">
      <w:pPr>
        <w:pStyle w:val="2"/>
        <w:spacing w:line="261" w:lineRule="auto"/>
      </w:pPr>
    </w:p>
    <w:p w14:paraId="711C780F">
      <w:pPr>
        <w:pStyle w:val="2"/>
        <w:spacing w:line="261" w:lineRule="auto"/>
      </w:pPr>
    </w:p>
    <w:p w14:paraId="182CCF95">
      <w:pPr>
        <w:pStyle w:val="2"/>
        <w:spacing w:line="261" w:lineRule="auto"/>
      </w:pPr>
    </w:p>
    <w:p w14:paraId="6588AAA0">
      <w:pPr>
        <w:pStyle w:val="2"/>
        <w:spacing w:line="262" w:lineRule="auto"/>
      </w:pPr>
    </w:p>
    <w:p w14:paraId="1D8174F6">
      <w:pPr>
        <w:spacing w:before="234" w:line="221" w:lineRule="auto"/>
        <w:ind w:left="821"/>
        <w:rPr>
          <w:rFonts w:ascii="黑体" w:hAnsi="黑体" w:eastAsia="黑体" w:cs="黑体"/>
          <w:sz w:val="72"/>
          <w:szCs w:val="72"/>
        </w:rPr>
      </w:pPr>
      <w:r>
        <w:rPr>
          <w:rFonts w:ascii="黑体" w:hAnsi="黑体" w:eastAsia="黑体" w:cs="黑体"/>
          <w:spacing w:val="-3"/>
          <w:sz w:val="72"/>
          <w:szCs w:val="72"/>
        </w:rPr>
        <w:t>石家庄市鹿泉区教育局</w:t>
      </w:r>
    </w:p>
    <w:p w14:paraId="4F6B82C1">
      <w:pPr>
        <w:spacing w:before="73" w:line="222" w:lineRule="auto"/>
        <w:jc w:val="right"/>
        <w:rPr>
          <w:rFonts w:ascii="黑体" w:hAnsi="黑体" w:eastAsia="黑体" w:cs="黑体"/>
          <w:sz w:val="72"/>
          <w:szCs w:val="72"/>
        </w:rPr>
      </w:pPr>
      <w:r>
        <w:rPr>
          <w:rFonts w:ascii="黑体" w:hAnsi="黑体" w:eastAsia="黑体" w:cs="黑体"/>
          <w:spacing w:val="-4"/>
          <w:sz w:val="72"/>
          <w:szCs w:val="72"/>
        </w:rPr>
        <w:t>2020</w:t>
      </w:r>
      <w:r>
        <w:rPr>
          <w:rFonts w:ascii="黑体" w:hAnsi="黑体" w:eastAsia="黑体" w:cs="黑体"/>
          <w:spacing w:val="-148"/>
          <w:sz w:val="72"/>
          <w:szCs w:val="72"/>
        </w:rPr>
        <w:t xml:space="preserve"> </w:t>
      </w:r>
      <w:r>
        <w:rPr>
          <w:rFonts w:ascii="黑体" w:hAnsi="黑体" w:eastAsia="黑体" w:cs="黑体"/>
          <w:spacing w:val="-4"/>
          <w:sz w:val="72"/>
          <w:szCs w:val="72"/>
        </w:rPr>
        <w:t>年度部门决算公开文本</w:t>
      </w:r>
    </w:p>
    <w:p w14:paraId="07BA2ECE">
      <w:pPr>
        <w:pStyle w:val="2"/>
        <w:spacing w:line="245" w:lineRule="auto"/>
      </w:pPr>
    </w:p>
    <w:p w14:paraId="0A9CBAF6">
      <w:pPr>
        <w:pStyle w:val="2"/>
        <w:spacing w:line="245" w:lineRule="auto"/>
      </w:pPr>
    </w:p>
    <w:p w14:paraId="2B37F081">
      <w:pPr>
        <w:pStyle w:val="2"/>
        <w:spacing w:line="245" w:lineRule="auto"/>
      </w:pPr>
    </w:p>
    <w:p w14:paraId="6CFACFBD">
      <w:pPr>
        <w:pStyle w:val="2"/>
        <w:spacing w:line="245" w:lineRule="auto"/>
      </w:pPr>
    </w:p>
    <w:p w14:paraId="1ADB21C9">
      <w:pPr>
        <w:pStyle w:val="2"/>
        <w:spacing w:line="245" w:lineRule="auto"/>
      </w:pPr>
    </w:p>
    <w:p w14:paraId="07425140">
      <w:pPr>
        <w:pStyle w:val="2"/>
        <w:spacing w:line="245" w:lineRule="auto"/>
      </w:pPr>
    </w:p>
    <w:p w14:paraId="496B4218">
      <w:pPr>
        <w:pStyle w:val="2"/>
        <w:spacing w:line="245" w:lineRule="auto"/>
      </w:pPr>
    </w:p>
    <w:p w14:paraId="128E73E8">
      <w:pPr>
        <w:pStyle w:val="2"/>
        <w:spacing w:line="245" w:lineRule="auto"/>
      </w:pPr>
    </w:p>
    <w:p w14:paraId="74FC1EC9">
      <w:pPr>
        <w:pStyle w:val="2"/>
        <w:spacing w:line="245" w:lineRule="auto"/>
      </w:pPr>
    </w:p>
    <w:p w14:paraId="3D79B80D">
      <w:pPr>
        <w:pStyle w:val="2"/>
        <w:spacing w:line="245" w:lineRule="auto"/>
      </w:pPr>
    </w:p>
    <w:p w14:paraId="6F9FFAAD">
      <w:pPr>
        <w:pStyle w:val="2"/>
        <w:spacing w:line="245" w:lineRule="auto"/>
      </w:pPr>
    </w:p>
    <w:p w14:paraId="461529B8">
      <w:pPr>
        <w:pStyle w:val="2"/>
        <w:spacing w:line="245" w:lineRule="auto"/>
      </w:pPr>
    </w:p>
    <w:p w14:paraId="6D1BC488">
      <w:pPr>
        <w:pStyle w:val="2"/>
        <w:spacing w:line="245" w:lineRule="auto"/>
      </w:pPr>
    </w:p>
    <w:p w14:paraId="6ED97E4B">
      <w:pPr>
        <w:pStyle w:val="2"/>
        <w:spacing w:line="245" w:lineRule="auto"/>
      </w:pPr>
    </w:p>
    <w:p w14:paraId="02ED6FD2">
      <w:pPr>
        <w:pStyle w:val="2"/>
        <w:spacing w:line="245" w:lineRule="auto"/>
      </w:pPr>
    </w:p>
    <w:p w14:paraId="79A327B0">
      <w:pPr>
        <w:pStyle w:val="2"/>
        <w:spacing w:line="245" w:lineRule="auto"/>
      </w:pPr>
    </w:p>
    <w:p w14:paraId="5D5F39DF">
      <w:pPr>
        <w:pStyle w:val="2"/>
        <w:spacing w:line="245" w:lineRule="auto"/>
      </w:pPr>
    </w:p>
    <w:p w14:paraId="0F238DCA">
      <w:pPr>
        <w:pStyle w:val="2"/>
        <w:spacing w:line="245" w:lineRule="auto"/>
      </w:pPr>
    </w:p>
    <w:p w14:paraId="0D5F12A1">
      <w:pPr>
        <w:pStyle w:val="2"/>
        <w:spacing w:line="245" w:lineRule="auto"/>
      </w:pPr>
    </w:p>
    <w:p w14:paraId="31370B0E">
      <w:pPr>
        <w:pStyle w:val="2"/>
        <w:spacing w:line="245" w:lineRule="auto"/>
      </w:pPr>
    </w:p>
    <w:p w14:paraId="47A86917">
      <w:pPr>
        <w:pStyle w:val="2"/>
        <w:spacing w:line="245" w:lineRule="auto"/>
      </w:pPr>
    </w:p>
    <w:p w14:paraId="52724BF2">
      <w:pPr>
        <w:pStyle w:val="2"/>
        <w:spacing w:line="245" w:lineRule="auto"/>
      </w:pPr>
    </w:p>
    <w:p w14:paraId="17A8AEB0">
      <w:pPr>
        <w:pStyle w:val="2"/>
        <w:spacing w:line="246" w:lineRule="auto"/>
      </w:pPr>
    </w:p>
    <w:p w14:paraId="595D8D5A">
      <w:pPr>
        <w:pStyle w:val="2"/>
        <w:spacing w:line="246" w:lineRule="auto"/>
      </w:pPr>
    </w:p>
    <w:p w14:paraId="29BF0297">
      <w:pPr>
        <w:pStyle w:val="2"/>
        <w:spacing w:line="246" w:lineRule="auto"/>
      </w:pPr>
    </w:p>
    <w:p w14:paraId="5499FB88">
      <w:pPr>
        <w:pStyle w:val="2"/>
        <w:spacing w:line="246" w:lineRule="auto"/>
      </w:pPr>
    </w:p>
    <w:p w14:paraId="165B9F8C">
      <w:pPr>
        <w:pStyle w:val="2"/>
        <w:spacing w:line="246" w:lineRule="auto"/>
      </w:pPr>
    </w:p>
    <w:p w14:paraId="1264BA5C">
      <w:pPr>
        <w:pStyle w:val="2"/>
        <w:spacing w:line="246" w:lineRule="auto"/>
      </w:pPr>
    </w:p>
    <w:p w14:paraId="7ED6B0A9">
      <w:pPr>
        <w:pStyle w:val="2"/>
        <w:spacing w:line="246" w:lineRule="auto"/>
      </w:pPr>
    </w:p>
    <w:p w14:paraId="485D7DFA">
      <w:pPr>
        <w:pStyle w:val="2"/>
        <w:spacing w:line="246" w:lineRule="auto"/>
      </w:pPr>
    </w:p>
    <w:p w14:paraId="45B0885E">
      <w:pPr>
        <w:pStyle w:val="2"/>
        <w:spacing w:line="246" w:lineRule="auto"/>
      </w:pPr>
    </w:p>
    <w:p w14:paraId="0117CCED">
      <w:pPr>
        <w:pStyle w:val="2"/>
        <w:spacing w:line="246" w:lineRule="auto"/>
      </w:pPr>
    </w:p>
    <w:p w14:paraId="25AFC4AD">
      <w:pPr>
        <w:pStyle w:val="2"/>
        <w:spacing w:line="246" w:lineRule="auto"/>
      </w:pPr>
    </w:p>
    <w:p w14:paraId="593E1728">
      <w:pPr>
        <w:pStyle w:val="2"/>
        <w:spacing w:line="246" w:lineRule="auto"/>
      </w:pPr>
    </w:p>
    <w:p w14:paraId="1033E71A">
      <w:pPr>
        <w:pStyle w:val="2"/>
        <w:spacing w:line="246" w:lineRule="auto"/>
      </w:pPr>
    </w:p>
    <w:p w14:paraId="0ADA6E56">
      <w:pPr>
        <w:pStyle w:val="2"/>
        <w:spacing w:line="246" w:lineRule="auto"/>
      </w:pPr>
    </w:p>
    <w:p w14:paraId="7DA9C126">
      <w:pPr>
        <w:pStyle w:val="2"/>
        <w:spacing w:line="246" w:lineRule="auto"/>
      </w:pPr>
    </w:p>
    <w:p w14:paraId="7B76B2B7">
      <w:pPr>
        <w:spacing w:before="130" w:line="225" w:lineRule="auto"/>
        <w:ind w:left="3016"/>
        <w:outlineLvl w:val="0"/>
        <w:rPr>
          <w:rFonts w:ascii="楷体" w:hAnsi="楷体" w:eastAsia="楷体" w:cs="楷体"/>
          <w:sz w:val="40"/>
          <w:szCs w:val="40"/>
        </w:rPr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column">
              <wp:posOffset>3463290</wp:posOffset>
            </wp:positionH>
            <wp:positionV relativeFrom="paragraph">
              <wp:posOffset>105410</wp:posOffset>
            </wp:positionV>
            <wp:extent cx="170180" cy="230505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70391" cy="230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spacing w:val="-3"/>
          <w:sz w:val="40"/>
          <w:szCs w:val="40"/>
        </w:rPr>
        <w:t>二〇二一年十月</w:t>
      </w:r>
    </w:p>
    <w:p w14:paraId="403B7314">
      <w:pPr>
        <w:spacing w:line="225" w:lineRule="auto"/>
        <w:rPr>
          <w:rFonts w:ascii="楷体" w:hAnsi="楷体" w:eastAsia="楷体" w:cs="楷体"/>
          <w:sz w:val="40"/>
          <w:szCs w:val="40"/>
        </w:rPr>
        <w:sectPr>
          <w:pgSz w:w="11906" w:h="16839"/>
          <w:pgMar w:top="400" w:right="1555" w:bottom="0" w:left="1553" w:header="0" w:footer="0" w:gutter="0"/>
          <w:cols w:space="720" w:num="1"/>
        </w:sectPr>
      </w:pPr>
    </w:p>
    <w:p w14:paraId="1C8127FF">
      <w:pPr>
        <w:pStyle w:val="2"/>
        <w:spacing w:line="242" w:lineRule="auto"/>
      </w:pPr>
    </w:p>
    <w:p w14:paraId="4CA8F44B">
      <w:pPr>
        <w:pStyle w:val="2"/>
        <w:spacing w:line="242" w:lineRule="auto"/>
      </w:pPr>
    </w:p>
    <w:p w14:paraId="740EBC3F">
      <w:pPr>
        <w:pStyle w:val="2"/>
        <w:spacing w:line="242" w:lineRule="auto"/>
      </w:pPr>
    </w:p>
    <w:p w14:paraId="7F5C2A4B">
      <w:pPr>
        <w:pStyle w:val="2"/>
        <w:spacing w:line="242" w:lineRule="auto"/>
      </w:pPr>
    </w:p>
    <w:p w14:paraId="414076AC">
      <w:pPr>
        <w:pStyle w:val="2"/>
        <w:spacing w:line="242" w:lineRule="auto"/>
      </w:pPr>
    </w:p>
    <w:p w14:paraId="34C4F19A">
      <w:pPr>
        <w:pStyle w:val="2"/>
        <w:spacing w:line="243" w:lineRule="auto"/>
      </w:pPr>
    </w:p>
    <w:p w14:paraId="6CCAA439">
      <w:pPr>
        <w:pStyle w:val="2"/>
        <w:spacing w:line="243" w:lineRule="auto"/>
      </w:pPr>
    </w:p>
    <w:p w14:paraId="3989C670">
      <w:pPr>
        <w:pStyle w:val="2"/>
        <w:spacing w:line="243" w:lineRule="auto"/>
      </w:pPr>
    </w:p>
    <w:p w14:paraId="30EC1B92">
      <w:pPr>
        <w:pStyle w:val="2"/>
        <w:spacing w:line="243" w:lineRule="auto"/>
      </w:pPr>
    </w:p>
    <w:sdt>
      <w:sdtPr>
        <w:rPr>
          <w:rFonts w:ascii="黑体" w:hAnsi="黑体" w:eastAsia="黑体" w:cs="黑体"/>
          <w:sz w:val="48"/>
          <w:szCs w:val="48"/>
        </w:rPr>
        <w:id w:val="147480450"/>
        <w:docPartObj>
          <w:docPartGallery w:val="Table of Contents"/>
          <w:docPartUnique/>
        </w:docPartObj>
      </w:sdtPr>
      <w:sdtEndPr>
        <w:rPr>
          <w:rFonts w:ascii="FangSong_GB2312" w:hAnsi="FangSong_GB2312" w:eastAsia="FangSong_GB2312" w:cs="FangSong_GB2312"/>
          <w:sz w:val="32"/>
          <w:szCs w:val="32"/>
        </w:rPr>
      </w:sdtEndPr>
      <w:sdtContent>
        <w:p w14:paraId="4FD688EB">
          <w:pPr>
            <w:spacing w:before="156" w:line="222" w:lineRule="auto"/>
            <w:ind w:left="3285"/>
            <w:rPr>
              <w:rFonts w:ascii="黑体" w:hAnsi="黑体" w:eastAsia="黑体" w:cs="黑体"/>
              <w:sz w:val="48"/>
              <w:szCs w:val="48"/>
            </w:rPr>
          </w:pPr>
          <w:r>
            <w:rPr>
              <w:rFonts w:ascii="黑体" w:hAnsi="黑体" w:eastAsia="黑体" w:cs="黑体"/>
              <w:spacing w:val="-40"/>
              <w:sz w:val="48"/>
              <w:szCs w:val="48"/>
            </w:rPr>
            <w:t>目</w:t>
          </w:r>
          <w:r>
            <w:rPr>
              <w:rFonts w:ascii="黑体" w:hAnsi="黑体" w:eastAsia="黑体" w:cs="黑体"/>
              <w:spacing w:val="5"/>
              <w:sz w:val="48"/>
              <w:szCs w:val="48"/>
            </w:rPr>
            <w:t xml:space="preserve">    </w:t>
          </w:r>
          <w:r>
            <w:rPr>
              <w:rFonts w:ascii="黑体" w:hAnsi="黑体" w:eastAsia="黑体" w:cs="黑体"/>
              <w:spacing w:val="-40"/>
              <w:sz w:val="48"/>
              <w:szCs w:val="48"/>
            </w:rPr>
            <w:t>录</w:t>
          </w:r>
        </w:p>
        <w:p w14:paraId="4E0542EE">
          <w:pPr>
            <w:pStyle w:val="2"/>
            <w:spacing w:line="279" w:lineRule="auto"/>
          </w:pPr>
        </w:p>
        <w:p w14:paraId="2C90AC07">
          <w:pPr>
            <w:pStyle w:val="2"/>
            <w:spacing w:line="280" w:lineRule="auto"/>
          </w:pPr>
        </w:p>
        <w:p w14:paraId="5131FA9B">
          <w:pPr>
            <w:pStyle w:val="2"/>
            <w:spacing w:line="280" w:lineRule="auto"/>
          </w:pPr>
        </w:p>
        <w:p w14:paraId="099439E3">
          <w:pPr>
            <w:spacing w:before="104" w:line="221" w:lineRule="auto"/>
            <w:ind w:left="397"/>
            <w:rPr>
              <w:rFonts w:ascii="黑体" w:hAnsi="黑体" w:eastAsia="黑体" w:cs="黑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>第一部分   部门概况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fldChar w:fldCharType="end"/>
          </w:r>
        </w:p>
        <w:p w14:paraId="7E958DD7">
          <w:pPr>
            <w:spacing w:before="259" w:line="214" w:lineRule="auto"/>
            <w:ind w:left="1051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10"/>
              <w:sz w:val="32"/>
              <w:szCs w:val="32"/>
            </w:rPr>
            <w:t>一、部门职责</w:t>
          </w:r>
          <w:r>
            <w:rPr>
              <w:rFonts w:ascii="FangSong_GB2312" w:hAnsi="FangSong_GB2312" w:eastAsia="FangSong_GB2312" w:cs="FangSong_GB2312"/>
              <w:spacing w:val="-10"/>
              <w:sz w:val="32"/>
              <w:szCs w:val="32"/>
            </w:rPr>
            <w:fldChar w:fldCharType="end"/>
          </w:r>
        </w:p>
        <w:p w14:paraId="7719F6FB">
          <w:pPr>
            <w:spacing w:before="269" w:line="214" w:lineRule="auto"/>
            <w:ind w:left="1048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5"/>
              <w:sz w:val="32"/>
              <w:szCs w:val="32"/>
            </w:rPr>
            <w:t>二、机构设置</w:t>
          </w:r>
          <w:r>
            <w:rPr>
              <w:rFonts w:ascii="FangSong_GB2312" w:hAnsi="FangSong_GB2312" w:eastAsia="FangSong_GB2312" w:cs="FangSong_GB2312"/>
              <w:spacing w:val="-5"/>
              <w:sz w:val="32"/>
              <w:szCs w:val="32"/>
            </w:rPr>
            <w:fldChar w:fldCharType="end"/>
          </w:r>
        </w:p>
      </w:sdtContent>
    </w:sdt>
    <w:p w14:paraId="10D924BE">
      <w:pPr>
        <w:spacing w:before="266" w:line="221" w:lineRule="auto"/>
        <w:ind w:left="39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 xml:space="preserve">第二部分  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2020 </w:t>
      </w:r>
      <w:r>
        <w:rPr>
          <w:rFonts w:ascii="黑体" w:hAnsi="黑体" w:eastAsia="黑体" w:cs="黑体"/>
          <w:spacing w:val="-1"/>
          <w:sz w:val="32"/>
          <w:szCs w:val="32"/>
        </w:rPr>
        <w:t>年部门决算情况说明</w:t>
      </w:r>
    </w:p>
    <w:p w14:paraId="6D5D1A54">
      <w:pPr>
        <w:spacing w:before="255" w:line="213" w:lineRule="auto"/>
        <w:ind w:left="104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一、收入支出决算总体情况说明</w:t>
      </w:r>
    </w:p>
    <w:sdt>
      <w:sdtPr>
        <w:rPr>
          <w:rFonts w:ascii="Arial" w:hAnsi="Arial" w:eastAsia="Arial" w:cs="Arial"/>
          <w:sz w:val="21"/>
          <w:szCs w:val="21"/>
        </w:rPr>
        <w:id w:val="147467245"/>
        <w:docPartObj>
          <w:docPartGallery w:val="Table of Contents"/>
          <w:docPartUnique/>
        </w:docPartObj>
      </w:sdtPr>
      <w:sdtEndPr>
        <w:rPr>
          <w:rFonts w:ascii="FangSong_GB2312" w:hAnsi="FangSong_GB2312" w:eastAsia="FangSong_GB2312" w:cs="FangSong_GB2312"/>
          <w:sz w:val="32"/>
          <w:szCs w:val="32"/>
        </w:rPr>
      </w:sdtEndPr>
      <w:sdtContent>
        <w:p w14:paraId="04BC1467">
          <w:pPr>
            <w:spacing w:before="273" w:line="214" w:lineRule="auto"/>
            <w:ind w:left="1045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t>二、收入决算情况说明</w:t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fldChar w:fldCharType="end"/>
          </w:r>
        </w:p>
        <w:p w14:paraId="3400C15B">
          <w:pPr>
            <w:spacing w:before="267" w:line="213" w:lineRule="auto"/>
            <w:ind w:left="1051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4"/>
              <w:sz w:val="32"/>
              <w:szCs w:val="32"/>
            </w:rPr>
            <w:t>三、支出决算情况说明</w:t>
          </w:r>
          <w:r>
            <w:rPr>
              <w:rFonts w:ascii="FangSong_GB2312" w:hAnsi="FangSong_GB2312" w:eastAsia="FangSong_GB2312" w:cs="FangSong_GB2312"/>
              <w:spacing w:val="-4"/>
              <w:sz w:val="32"/>
              <w:szCs w:val="32"/>
            </w:rPr>
            <w:fldChar w:fldCharType="end"/>
          </w:r>
        </w:p>
      </w:sdtContent>
    </w:sdt>
    <w:p w14:paraId="51C356F7">
      <w:pPr>
        <w:spacing w:before="271" w:line="213" w:lineRule="auto"/>
        <w:ind w:left="1065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四、财政拨款收入支出决算总体情况说明</w:t>
      </w:r>
    </w:p>
    <w:p w14:paraId="3F17BCA2">
      <w:pPr>
        <w:spacing w:before="270" w:line="215" w:lineRule="auto"/>
        <w:ind w:left="1038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五、一般公共预算“三公” 经费支出决算情况说明</w:t>
      </w:r>
    </w:p>
    <w:sdt>
      <w:sdtPr>
        <w:rPr>
          <w:rFonts w:ascii="Arial" w:hAnsi="Arial" w:eastAsia="Arial" w:cs="Arial"/>
          <w:sz w:val="21"/>
          <w:szCs w:val="21"/>
        </w:rPr>
        <w:id w:val="147473722"/>
        <w:docPartObj>
          <w:docPartGallery w:val="Table of Contents"/>
          <w:docPartUnique/>
        </w:docPartObj>
      </w:sdtPr>
      <w:sdtEndPr>
        <w:rPr>
          <w:rFonts w:ascii="黑体" w:hAnsi="黑体" w:eastAsia="黑体" w:cs="黑体"/>
          <w:sz w:val="32"/>
          <w:szCs w:val="32"/>
        </w:rPr>
      </w:sdtEndPr>
      <w:sdtContent>
        <w:p w14:paraId="525ABDE2">
          <w:pPr>
            <w:spacing w:before="270" w:line="214" w:lineRule="auto"/>
            <w:ind w:left="1041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t>六、预算绩效情况说明</w:t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fldChar w:fldCharType="end"/>
          </w:r>
        </w:p>
        <w:p w14:paraId="38B4058A">
          <w:pPr>
            <w:spacing w:before="269" w:line="214" w:lineRule="auto"/>
            <w:ind w:left="1035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2"/>
              <w:sz w:val="32"/>
              <w:szCs w:val="32"/>
            </w:rPr>
            <w:t>七、机关运行经费情况</w:t>
          </w:r>
          <w:r>
            <w:rPr>
              <w:rFonts w:ascii="FangSong_GB2312" w:hAnsi="FangSong_GB2312" w:eastAsia="FangSong_GB2312" w:cs="FangSong_GB2312"/>
              <w:spacing w:val="-2"/>
              <w:sz w:val="32"/>
              <w:szCs w:val="32"/>
            </w:rPr>
            <w:fldChar w:fldCharType="end"/>
          </w:r>
        </w:p>
        <w:p w14:paraId="64E2B95C">
          <w:pPr>
            <w:spacing w:before="269" w:line="214" w:lineRule="auto"/>
            <w:ind w:left="1033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t>八、政府采购情况</w:t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fldChar w:fldCharType="end"/>
          </w:r>
        </w:p>
        <w:p w14:paraId="4401C318">
          <w:pPr>
            <w:spacing w:before="271" w:line="214" w:lineRule="auto"/>
            <w:ind w:left="1031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2"/>
              <w:sz w:val="32"/>
              <w:szCs w:val="32"/>
            </w:rPr>
            <w:t>九、国有资产占用情况</w:t>
          </w:r>
          <w:r>
            <w:rPr>
              <w:rFonts w:ascii="FangSong_GB2312" w:hAnsi="FangSong_GB2312" w:eastAsia="FangSong_GB2312" w:cs="FangSong_GB2312"/>
              <w:spacing w:val="-2"/>
              <w:sz w:val="32"/>
              <w:szCs w:val="32"/>
            </w:rPr>
            <w:fldChar w:fldCharType="end"/>
          </w:r>
        </w:p>
        <w:p w14:paraId="247596BF">
          <w:pPr>
            <w:spacing w:before="268" w:line="216" w:lineRule="auto"/>
            <w:ind w:left="1041"/>
            <w:rPr>
              <w:rFonts w:ascii="FangSong_GB2312" w:hAnsi="FangSong_GB2312" w:eastAsia="FangSong_GB2312" w:cs="FangSong_GB2312"/>
              <w:sz w:val="32"/>
              <w:szCs w:val="32"/>
            </w:rPr>
          </w:pP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t>十、其他需要说明的情况</w:t>
          </w:r>
          <w:r>
            <w:rPr>
              <w:rFonts w:ascii="FangSong_GB2312" w:hAnsi="FangSong_GB2312" w:eastAsia="FangSong_GB2312" w:cs="FangSong_GB2312"/>
              <w:spacing w:val="-3"/>
              <w:sz w:val="32"/>
              <w:szCs w:val="32"/>
            </w:rPr>
            <w:fldChar w:fldCharType="end"/>
          </w:r>
        </w:p>
        <w:p w14:paraId="087EF922">
          <w:pPr>
            <w:spacing w:before="263" w:line="222" w:lineRule="auto"/>
            <w:ind w:left="397"/>
            <w:rPr>
              <w:rFonts w:ascii="黑体" w:hAnsi="黑体" w:eastAsia="黑体" w:cs="黑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>第三部分   名词解释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fldChar w:fldCharType="end"/>
          </w:r>
        </w:p>
      </w:sdtContent>
    </w:sdt>
    <w:p w14:paraId="0EB8DC71">
      <w:pPr>
        <w:spacing w:before="256" w:line="222" w:lineRule="auto"/>
        <w:ind w:left="39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 xml:space="preserve">第四部分  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2020 </w:t>
      </w:r>
      <w:r>
        <w:rPr>
          <w:rFonts w:ascii="黑体" w:hAnsi="黑体" w:eastAsia="黑体" w:cs="黑体"/>
          <w:spacing w:val="-1"/>
          <w:sz w:val="32"/>
          <w:szCs w:val="32"/>
        </w:rPr>
        <w:t>年度部门决算报表</w:t>
      </w:r>
    </w:p>
    <w:p w14:paraId="0B2B9D1A">
      <w:pPr>
        <w:spacing w:line="222" w:lineRule="auto"/>
        <w:rPr>
          <w:rFonts w:ascii="黑体" w:hAnsi="黑体" w:eastAsia="黑体" w:cs="黑体"/>
          <w:sz w:val="32"/>
          <w:szCs w:val="32"/>
        </w:rPr>
        <w:sectPr>
          <w:pgSz w:w="11906" w:h="16839"/>
          <w:pgMar w:top="400" w:right="1785" w:bottom="0" w:left="1785" w:header="0" w:footer="0" w:gutter="0"/>
          <w:cols w:space="720" w:num="1"/>
        </w:sectPr>
      </w:pPr>
    </w:p>
    <w:p w14:paraId="106C3426">
      <w:pPr>
        <w:pStyle w:val="2"/>
        <w:spacing w:line="243" w:lineRule="auto"/>
      </w:pPr>
    </w:p>
    <w:p w14:paraId="70D11026">
      <w:pPr>
        <w:pStyle w:val="2"/>
        <w:spacing w:line="243" w:lineRule="auto"/>
      </w:pPr>
    </w:p>
    <w:p w14:paraId="5CB2E17C">
      <w:pPr>
        <w:pStyle w:val="2"/>
        <w:spacing w:line="243" w:lineRule="auto"/>
      </w:pPr>
    </w:p>
    <w:p w14:paraId="10E6C300">
      <w:pPr>
        <w:pStyle w:val="2"/>
        <w:spacing w:line="243" w:lineRule="auto"/>
      </w:pPr>
    </w:p>
    <w:p w14:paraId="6C9D5E07">
      <w:pPr>
        <w:pStyle w:val="2"/>
        <w:spacing w:line="244" w:lineRule="auto"/>
      </w:pPr>
    </w:p>
    <w:p w14:paraId="01CEA632">
      <w:pPr>
        <w:pStyle w:val="2"/>
        <w:spacing w:line="244" w:lineRule="auto"/>
      </w:pPr>
    </w:p>
    <w:p w14:paraId="287330B7">
      <w:pPr>
        <w:pStyle w:val="2"/>
        <w:spacing w:line="244" w:lineRule="auto"/>
      </w:pPr>
    </w:p>
    <w:p w14:paraId="19F5BCCC">
      <w:pPr>
        <w:pStyle w:val="2"/>
        <w:spacing w:line="244" w:lineRule="auto"/>
      </w:pPr>
    </w:p>
    <w:p w14:paraId="39277BA2">
      <w:pPr>
        <w:pStyle w:val="2"/>
        <w:spacing w:line="244" w:lineRule="auto"/>
      </w:pPr>
    </w:p>
    <w:p w14:paraId="0118B955">
      <w:pPr>
        <w:pStyle w:val="2"/>
        <w:spacing w:line="244" w:lineRule="auto"/>
      </w:pPr>
    </w:p>
    <w:p w14:paraId="6A670B00">
      <w:pPr>
        <w:pStyle w:val="2"/>
        <w:spacing w:line="244" w:lineRule="auto"/>
      </w:pPr>
    </w:p>
    <w:p w14:paraId="2C335110">
      <w:pPr>
        <w:pStyle w:val="2"/>
        <w:spacing w:line="244" w:lineRule="auto"/>
      </w:pPr>
    </w:p>
    <w:p w14:paraId="26ABCA68">
      <w:pPr>
        <w:pStyle w:val="2"/>
        <w:spacing w:line="244" w:lineRule="auto"/>
      </w:pPr>
    </w:p>
    <w:p w14:paraId="0C64C20A">
      <w:pPr>
        <w:pStyle w:val="2"/>
        <w:spacing w:line="244" w:lineRule="auto"/>
      </w:pPr>
    </w:p>
    <w:p w14:paraId="3657ADE8">
      <w:pPr>
        <w:pStyle w:val="2"/>
        <w:spacing w:line="244" w:lineRule="auto"/>
      </w:pPr>
    </w:p>
    <w:p w14:paraId="419BFC5D">
      <w:pPr>
        <w:pStyle w:val="2"/>
        <w:spacing w:line="244" w:lineRule="auto"/>
      </w:pPr>
    </w:p>
    <w:p w14:paraId="628C9516">
      <w:pPr>
        <w:pStyle w:val="2"/>
        <w:spacing w:line="244" w:lineRule="auto"/>
      </w:pPr>
    </w:p>
    <w:p w14:paraId="3EC92CA5">
      <w:pPr>
        <w:pStyle w:val="2"/>
        <w:spacing w:line="244" w:lineRule="auto"/>
      </w:pPr>
    </w:p>
    <w:p w14:paraId="5A5393B9">
      <w:pPr>
        <w:pStyle w:val="2"/>
        <w:spacing w:line="244" w:lineRule="auto"/>
      </w:pPr>
    </w:p>
    <w:p w14:paraId="3F2F33D0">
      <w:pPr>
        <w:pStyle w:val="2"/>
        <w:spacing w:line="244" w:lineRule="auto"/>
      </w:pPr>
    </w:p>
    <w:p w14:paraId="24302AAD">
      <w:pPr>
        <w:pStyle w:val="2"/>
        <w:spacing w:line="244" w:lineRule="auto"/>
      </w:pPr>
      <w:r>
        <w:pict>
          <v:shape id="_x0000_s1026" o:spid="_x0000_s1026" style="position:absolute;left:0pt;margin-left:0.5pt;margin-top:7.3pt;height:1pt;width:595.3pt;z-index:251663360;mso-width-relative:page;mso-height-relative:page;" filled="f" stroked="t" coordsize="11905,20" path="m-182,10l12089,10e">
            <v:fill on="f" focussize="0,0"/>
            <v:stroke weight="1pt" color="#A5A5A5" miterlimit="10" joinstyle="miter"/>
            <v:imagedata o:title=""/>
            <o:lock v:ext="edit"/>
          </v:shape>
        </w:pict>
      </w:r>
    </w:p>
    <w:p w14:paraId="3F52D2D7">
      <w:pPr>
        <w:pStyle w:val="2"/>
        <w:spacing w:line="244" w:lineRule="auto"/>
      </w:pPr>
    </w:p>
    <w:p w14:paraId="41F12765">
      <w:pPr>
        <w:pStyle w:val="2"/>
        <w:spacing w:line="244" w:lineRule="auto"/>
      </w:pPr>
    </w:p>
    <w:p w14:paraId="386A2727">
      <w:pPr>
        <w:pStyle w:val="2"/>
        <w:spacing w:line="244" w:lineRule="auto"/>
      </w:pPr>
    </w:p>
    <w:p w14:paraId="6576190E">
      <w:pPr>
        <w:pStyle w:val="2"/>
        <w:spacing w:line="244" w:lineRule="auto"/>
      </w:pPr>
    </w:p>
    <w:p w14:paraId="70A8C494">
      <w:pPr>
        <w:pStyle w:val="2"/>
        <w:spacing w:line="244" w:lineRule="auto"/>
      </w:pPr>
    </w:p>
    <w:p w14:paraId="5B76D2C5">
      <w:pPr>
        <w:pStyle w:val="2"/>
        <w:spacing w:line="244" w:lineRule="auto"/>
      </w:pPr>
    </w:p>
    <w:p w14:paraId="5EE7AA24">
      <w:pPr>
        <w:pStyle w:val="2"/>
        <w:spacing w:line="244" w:lineRule="auto"/>
      </w:pPr>
    </w:p>
    <w:p w14:paraId="78208D55">
      <w:pPr>
        <w:spacing w:before="312" w:line="221" w:lineRule="auto"/>
        <w:ind w:left="1670"/>
        <w:rPr>
          <w:rFonts w:ascii="黑体" w:hAnsi="黑体" w:eastAsia="黑体" w:cs="黑体"/>
          <w:sz w:val="96"/>
          <w:szCs w:val="96"/>
        </w:rPr>
      </w:pPr>
      <w:r>
        <w:pict>
          <v:shape id="_x0000_s1027" o:spid="_x0000_s1027" style="position:absolute;left:0pt;margin-left:0.5pt;margin-top:172.2pt;height:1pt;width:595.3pt;z-index:251662336;mso-width-relative:page;mso-height-relative:page;" filled="f" stroked="t" coordsize="11905,20" path="m12089,10l-182,10e">
            <v:fill on="f" focussize="0,0"/>
            <v:stroke weight="1pt" color="#A5A5A5" miterlimit="10" joinstyle="miter"/>
            <v:imagedata o:title=""/>
            <o:lock v:ext="edit"/>
          </v:shape>
        </w:pict>
      </w:r>
      <w:r>
        <w:drawing>
          <wp:anchor distT="0" distB="0" distL="0" distR="0" simplePos="0" relativeHeight="251661312" behindDoc="1" locked="0" layoutInCell="1" allowOverlap="1">
            <wp:simplePos x="0" y="0"/>
            <wp:positionH relativeFrom="column">
              <wp:posOffset>1668145</wp:posOffset>
            </wp:positionH>
            <wp:positionV relativeFrom="paragraph">
              <wp:posOffset>475615</wp:posOffset>
            </wp:positionV>
            <wp:extent cx="566420" cy="8763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6108" cy="877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4"/>
          <w:sz w:val="96"/>
          <w:szCs w:val="96"/>
        </w:rPr>
        <w:t>第一部分  部门概况</w:t>
      </w:r>
    </w:p>
    <w:p w14:paraId="3CB44277">
      <w:pPr>
        <w:spacing w:line="221" w:lineRule="auto"/>
        <w:rPr>
          <w:rFonts w:ascii="黑体" w:hAnsi="黑体" w:eastAsia="黑体" w:cs="黑体"/>
          <w:sz w:val="96"/>
          <w:szCs w:val="96"/>
        </w:rPr>
        <w:sectPr>
          <w:pgSz w:w="11906" w:h="16839"/>
          <w:pgMar w:top="400" w:right="0" w:bottom="0" w:left="0" w:header="0" w:footer="0" w:gutter="0"/>
          <w:cols w:space="720" w:num="1"/>
        </w:sectPr>
      </w:pPr>
    </w:p>
    <w:p w14:paraId="26652982">
      <w:pPr>
        <w:pStyle w:val="2"/>
        <w:spacing w:line="253" w:lineRule="auto"/>
      </w:pPr>
    </w:p>
    <w:p w14:paraId="6CC45E09">
      <w:pPr>
        <w:pStyle w:val="2"/>
        <w:spacing w:line="253" w:lineRule="auto"/>
      </w:pPr>
    </w:p>
    <w:p w14:paraId="2ABC1ABF">
      <w:pPr>
        <w:pStyle w:val="2"/>
        <w:spacing w:line="253" w:lineRule="auto"/>
      </w:pPr>
    </w:p>
    <w:p w14:paraId="388B201A">
      <w:pPr>
        <w:pStyle w:val="2"/>
        <w:spacing w:line="253" w:lineRule="auto"/>
      </w:pPr>
    </w:p>
    <w:p w14:paraId="19CB1A18">
      <w:pPr>
        <w:pStyle w:val="2"/>
        <w:spacing w:line="253" w:lineRule="auto"/>
      </w:pPr>
    </w:p>
    <w:p w14:paraId="66FD33C0">
      <w:pPr>
        <w:pStyle w:val="2"/>
        <w:spacing w:line="253" w:lineRule="auto"/>
      </w:pPr>
    </w:p>
    <w:p w14:paraId="2EFD144E">
      <w:pPr>
        <w:pStyle w:val="2"/>
        <w:spacing w:line="253" w:lineRule="auto"/>
      </w:pPr>
    </w:p>
    <w:p w14:paraId="3D475228">
      <w:pPr>
        <w:spacing w:before="104" w:line="221" w:lineRule="auto"/>
        <w:ind w:left="64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6"/>
          <w:sz w:val="32"/>
          <w:szCs w:val="32"/>
        </w:rPr>
        <w:t>一、部门职责</w:t>
      </w:r>
    </w:p>
    <w:p w14:paraId="1560A5F5">
      <w:pPr>
        <w:spacing w:before="163" w:line="360" w:lineRule="auto"/>
        <w:ind w:left="12" w:right="95" w:firstLine="650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6"/>
          <w:sz w:val="32"/>
          <w:szCs w:val="32"/>
        </w:rPr>
        <w:t>1、贯彻执行上级有关教育工作的法律、法规、方针和政策，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制定具体实施办法和细则。</w:t>
      </w:r>
    </w:p>
    <w:p w14:paraId="05F971BE">
      <w:pPr>
        <w:spacing w:before="2" w:line="359" w:lineRule="auto"/>
        <w:ind w:left="1" w:right="182" w:firstLine="65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2、按照教育发展要求和我区经济社会发展总体规划，制定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全区教育事业发展规划、年度计划，并组织实施。</w:t>
      </w:r>
    </w:p>
    <w:p w14:paraId="2467288C">
      <w:pPr>
        <w:spacing w:before="1" w:line="360" w:lineRule="auto"/>
        <w:ind w:right="182" w:firstLine="66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3、负责推进义务教育均衡发展和促进教育公平，综合管理</w:t>
      </w:r>
      <w:r>
        <w:rPr>
          <w:rFonts w:ascii="FangSong_GB2312" w:hAnsi="FangSong_GB2312" w:eastAsia="FangSong_GB2312" w:cs="FangSong_GB2312"/>
          <w:sz w:val="32"/>
          <w:szCs w:val="32"/>
        </w:rPr>
        <w:t>全区基础教育、职业技术教育、成人教育及幼儿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教育、特殊教</w:t>
      </w:r>
      <w:r>
        <w:rPr>
          <w:rFonts w:ascii="FangSong_GB2312" w:hAnsi="FangSong_GB2312" w:eastAsia="FangSong_GB2312" w:cs="FangSong_GB2312"/>
          <w:sz w:val="32"/>
          <w:szCs w:val="32"/>
        </w:rPr>
        <w:t>育等工作；审核管理权限内的学校的设置、更名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和撤销并按程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序报批负责教育督导与评估；负责全区语言文字工作。</w:t>
      </w:r>
    </w:p>
    <w:p w14:paraId="4D2015C1">
      <w:pPr>
        <w:spacing w:before="2" w:line="359" w:lineRule="auto"/>
        <w:ind w:right="182" w:firstLine="65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4、统筹规划、协调指导全区办学体制和学校内部管理体制</w:t>
      </w:r>
      <w:r>
        <w:rPr>
          <w:rFonts w:ascii="FangSong_GB2312" w:hAnsi="FangSong_GB2312" w:eastAsia="FangSong_GB2312" w:cs="FangSong_GB2312"/>
          <w:sz w:val="32"/>
          <w:szCs w:val="32"/>
        </w:rPr>
        <w:t>改革，逐步建立与社会主义市场经济相适应的教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育体制与运行</w:t>
      </w:r>
      <w:r>
        <w:rPr>
          <w:rFonts w:ascii="FangSong_GB2312" w:hAnsi="FangSong_GB2312" w:eastAsia="FangSong_GB2312" w:cs="FangSong_GB2312"/>
          <w:spacing w:val="-17"/>
          <w:sz w:val="32"/>
          <w:szCs w:val="32"/>
        </w:rPr>
        <w:t>机制。</w:t>
      </w:r>
    </w:p>
    <w:p w14:paraId="12C0DD19">
      <w:pPr>
        <w:spacing w:before="3" w:line="359" w:lineRule="auto"/>
        <w:ind w:left="6" w:right="182" w:firstLine="652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5、加强教育行政干部队伍建设；积极开展各类继续教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育工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作；负责管理权限内，教师专业技术职称评聘工作。</w:t>
      </w:r>
    </w:p>
    <w:p w14:paraId="248BC027">
      <w:pPr>
        <w:spacing w:before="2" w:line="360" w:lineRule="auto"/>
        <w:ind w:left="2" w:right="87" w:firstLine="655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6、统筹规划使用教育经费，加强审计，提高教育经费的使</w:t>
      </w:r>
      <w:r>
        <w:rPr>
          <w:rFonts w:ascii="FangSong_GB2312" w:hAnsi="FangSong_GB2312" w:eastAsia="FangSong_GB2312" w:cs="FangSong_GB2312"/>
          <w:sz w:val="32"/>
          <w:szCs w:val="32"/>
        </w:rPr>
        <w:t>用效益，改善全区办学条件。做好校舍建设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的规划实施，合理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调整农村中小学布局。组织指导教学设备的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购置、使用和管理。</w:t>
      </w:r>
    </w:p>
    <w:p w14:paraId="5112A785">
      <w:pPr>
        <w:spacing w:before="37" w:line="334" w:lineRule="auto"/>
        <w:ind w:left="6" w:firstLine="651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z w:val="32"/>
          <w:szCs w:val="32"/>
        </w:rPr>
        <w:t>7、指导各级各类学校的德育、智育、体育、美育、劳动教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育、艺术教育、国防教育和法制教育工作；指导学校开展教育</w:t>
      </w:r>
    </w:p>
    <w:p w14:paraId="7EB07C90">
      <w:pPr>
        <w:spacing w:line="334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546" w:bottom="0" w:left="1540" w:header="0" w:footer="0" w:gutter="0"/>
          <w:cols w:space="720" w:num="1"/>
        </w:sectPr>
      </w:pPr>
    </w:p>
    <w:p w14:paraId="1C409EB6">
      <w:pPr>
        <w:pStyle w:val="2"/>
        <w:spacing w:line="253" w:lineRule="auto"/>
      </w:pPr>
    </w:p>
    <w:p w14:paraId="3CD69B75">
      <w:pPr>
        <w:pStyle w:val="2"/>
        <w:spacing w:line="253" w:lineRule="auto"/>
      </w:pPr>
    </w:p>
    <w:p w14:paraId="7D87CDFC">
      <w:pPr>
        <w:pStyle w:val="2"/>
        <w:spacing w:line="253" w:lineRule="auto"/>
      </w:pPr>
    </w:p>
    <w:p w14:paraId="527A1DDC">
      <w:pPr>
        <w:pStyle w:val="2"/>
        <w:spacing w:line="253" w:lineRule="auto"/>
      </w:pPr>
    </w:p>
    <w:p w14:paraId="42BA324B">
      <w:pPr>
        <w:pStyle w:val="2"/>
        <w:spacing w:line="253" w:lineRule="auto"/>
      </w:pPr>
    </w:p>
    <w:p w14:paraId="0192AF6A">
      <w:pPr>
        <w:pStyle w:val="2"/>
        <w:spacing w:line="254" w:lineRule="auto"/>
      </w:pPr>
    </w:p>
    <w:p w14:paraId="3ED0ECBE">
      <w:pPr>
        <w:pStyle w:val="2"/>
        <w:spacing w:line="254" w:lineRule="auto"/>
      </w:pPr>
    </w:p>
    <w:p w14:paraId="1580D580">
      <w:pPr>
        <w:spacing w:before="104" w:line="214" w:lineRule="auto"/>
        <w:ind w:left="945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教学研究；统筹规划、协调指导远程教育和教育信息化工作。</w:t>
      </w:r>
    </w:p>
    <w:p w14:paraId="5D6D6CFA">
      <w:pPr>
        <w:spacing w:before="209" w:line="214" w:lineRule="auto"/>
        <w:ind w:left="640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8、负责教师资格认定相关工作。</w:t>
      </w:r>
    </w:p>
    <w:p w14:paraId="348DED01">
      <w:pPr>
        <w:spacing w:before="204" w:line="336" w:lineRule="auto"/>
        <w:ind w:left="309" w:right="364" w:firstLine="331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9、组织全区各级各类学校的招生报名、考试和自考、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成考工</w:t>
      </w:r>
      <w:r>
        <w:rPr>
          <w:rFonts w:ascii="FangSong_GB2312" w:hAnsi="FangSong_GB2312" w:eastAsia="FangSong_GB2312" w:cs="FangSong_GB2312"/>
          <w:spacing w:val="-21"/>
          <w:sz w:val="32"/>
          <w:szCs w:val="32"/>
        </w:rPr>
        <w:t>作。</w:t>
      </w:r>
    </w:p>
    <w:p w14:paraId="45722B7B">
      <w:pPr>
        <w:spacing w:before="4" w:line="333" w:lineRule="auto"/>
        <w:ind w:left="306" w:right="191" w:firstLine="338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10、负责全区教育系统安全和维护稳定工作；会同有关部门开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展学校安全、学校及周边环境治理、预防青少年犯罪工作；指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导、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协调教育系统重大安全事故的处理。</w:t>
      </w:r>
    </w:p>
    <w:p w14:paraId="68F316A5">
      <w:pPr>
        <w:spacing w:before="5" w:line="333" w:lineRule="auto"/>
        <w:ind w:left="319" w:right="161" w:firstLine="326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11、加强对社会力量办学指导和监督。负责个人或其他组织举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办的中等以下（中专类除外）学校的审批和中等学校的报审工作。</w:t>
      </w:r>
    </w:p>
    <w:p w14:paraId="0A6CFA72">
      <w:pPr>
        <w:spacing w:before="4" w:line="214" w:lineRule="auto"/>
        <w:ind w:left="645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12、承办区政府交办的其他工作。</w:t>
      </w:r>
    </w:p>
    <w:p w14:paraId="3F61B049">
      <w:pPr>
        <w:pStyle w:val="2"/>
        <w:spacing w:line="339" w:lineRule="auto"/>
      </w:pPr>
    </w:p>
    <w:p w14:paraId="6CFCDCEF">
      <w:pPr>
        <w:pStyle w:val="2"/>
        <w:spacing w:line="340" w:lineRule="auto"/>
      </w:pPr>
    </w:p>
    <w:p w14:paraId="3CFDBD9C">
      <w:pPr>
        <w:spacing w:before="104" w:line="222" w:lineRule="auto"/>
        <w:ind w:left="95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二、机构设置</w:t>
      </w:r>
    </w:p>
    <w:p w14:paraId="261B9193">
      <w:pPr>
        <w:spacing w:before="195" w:line="300" w:lineRule="auto"/>
        <w:ind w:left="315" w:right="293" w:firstLine="637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从决算编报单位构成看，纳入</w:t>
      </w:r>
      <w:r>
        <w:rPr>
          <w:rFonts w:ascii="FangSong_GB2312" w:hAnsi="FangSong_GB2312" w:eastAsia="FangSong_GB2312" w:cs="FangSong_GB2312"/>
          <w:spacing w:val="-4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年度本部门决算汇编范</w:t>
      </w:r>
      <w:r>
        <w:rPr>
          <w:rFonts w:ascii="FangSong_GB2312" w:hAnsi="FangSong_GB2312" w:eastAsia="FangSong_GB2312" w:cs="FangSong_GB2312"/>
          <w:spacing w:val="3"/>
          <w:sz w:val="32"/>
          <w:szCs w:val="32"/>
        </w:rPr>
        <w:t>围的独立核算单位（以下简称“单位”）共  2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7</w:t>
      </w:r>
      <w:r>
        <w:rPr>
          <w:rFonts w:ascii="FangSong_GB2312" w:hAnsi="FangSong_GB2312" w:eastAsia="FangSong_GB2312" w:cs="FangSong_GB2312"/>
          <w:spacing w:val="-6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个，具体情况</w:t>
      </w:r>
      <w:r>
        <w:rPr>
          <w:rFonts w:ascii="FangSong_GB2312" w:hAnsi="FangSong_GB2312" w:eastAsia="FangSong_GB2312" w:cs="FangSong_GB2312"/>
          <w:spacing w:val="-24"/>
          <w:sz w:val="32"/>
          <w:szCs w:val="32"/>
        </w:rPr>
        <w:t>如下：</w:t>
      </w:r>
    </w:p>
    <w:tbl>
      <w:tblPr>
        <w:tblStyle w:val="5"/>
        <w:tblW w:w="94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72"/>
        <w:gridCol w:w="3422"/>
        <w:gridCol w:w="2402"/>
        <w:gridCol w:w="2624"/>
      </w:tblGrid>
      <w:tr w14:paraId="7F818E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</w:trPr>
        <w:tc>
          <w:tcPr>
            <w:tcW w:w="972" w:type="dxa"/>
            <w:vAlign w:val="top"/>
          </w:tcPr>
          <w:p w14:paraId="17766FC5">
            <w:pPr>
              <w:spacing w:line="272" w:lineRule="auto"/>
              <w:rPr>
                <w:rFonts w:ascii="Arial"/>
                <w:sz w:val="21"/>
              </w:rPr>
            </w:pPr>
          </w:p>
          <w:p w14:paraId="79CF37DA">
            <w:pPr>
              <w:pStyle w:val="6"/>
              <w:spacing w:before="91" w:line="216" w:lineRule="auto"/>
              <w:ind w:left="207"/>
            </w:pPr>
            <w:r>
              <w:rPr>
                <w:b/>
                <w:bCs/>
                <w:spacing w:val="-6"/>
              </w:rPr>
              <w:t>序号</w:t>
            </w:r>
          </w:p>
        </w:tc>
        <w:tc>
          <w:tcPr>
            <w:tcW w:w="3422" w:type="dxa"/>
            <w:vAlign w:val="top"/>
          </w:tcPr>
          <w:p w14:paraId="1C4392FE">
            <w:pPr>
              <w:spacing w:line="272" w:lineRule="auto"/>
              <w:rPr>
                <w:rFonts w:ascii="Arial"/>
                <w:sz w:val="21"/>
              </w:rPr>
            </w:pPr>
          </w:p>
          <w:p w14:paraId="30FD795E">
            <w:pPr>
              <w:pStyle w:val="6"/>
              <w:spacing w:before="91" w:line="214" w:lineRule="auto"/>
              <w:ind w:left="1161"/>
            </w:pPr>
            <w:r>
              <w:rPr>
                <w:b/>
                <w:bCs/>
                <w:spacing w:val="-7"/>
              </w:rPr>
              <w:t>单位名称</w:t>
            </w:r>
          </w:p>
        </w:tc>
        <w:tc>
          <w:tcPr>
            <w:tcW w:w="2402" w:type="dxa"/>
            <w:vAlign w:val="top"/>
          </w:tcPr>
          <w:p w14:paraId="56B3E8E1">
            <w:pPr>
              <w:spacing w:line="272" w:lineRule="auto"/>
              <w:rPr>
                <w:rFonts w:ascii="Arial"/>
                <w:sz w:val="21"/>
              </w:rPr>
            </w:pPr>
          </w:p>
          <w:p w14:paraId="1B9AEC18">
            <w:pPr>
              <w:pStyle w:val="6"/>
              <w:spacing w:before="91" w:line="214" w:lineRule="auto"/>
              <w:ind w:left="374"/>
            </w:pPr>
            <w:r>
              <w:rPr>
                <w:b/>
                <w:bCs/>
                <w:spacing w:val="-6"/>
              </w:rPr>
              <w:t>单位基本性质</w:t>
            </w:r>
          </w:p>
        </w:tc>
        <w:tc>
          <w:tcPr>
            <w:tcW w:w="2624" w:type="dxa"/>
            <w:vAlign w:val="top"/>
          </w:tcPr>
          <w:p w14:paraId="42229D80">
            <w:pPr>
              <w:spacing w:line="272" w:lineRule="auto"/>
              <w:rPr>
                <w:rFonts w:ascii="Arial"/>
                <w:sz w:val="21"/>
              </w:rPr>
            </w:pPr>
          </w:p>
          <w:p w14:paraId="1260B874">
            <w:pPr>
              <w:pStyle w:val="6"/>
              <w:spacing w:before="91" w:line="214" w:lineRule="auto"/>
              <w:ind w:left="765"/>
            </w:pPr>
            <w:r>
              <w:rPr>
                <w:b/>
                <w:bCs/>
                <w:spacing w:val="-7"/>
              </w:rPr>
              <w:t>经费形式</w:t>
            </w:r>
          </w:p>
        </w:tc>
      </w:tr>
      <w:tr w14:paraId="1E3046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972" w:type="dxa"/>
            <w:vAlign w:val="top"/>
          </w:tcPr>
          <w:p w14:paraId="4CE21C5A">
            <w:pPr>
              <w:pStyle w:val="6"/>
              <w:spacing w:before="205" w:line="372" w:lineRule="exact"/>
              <w:ind w:left="437"/>
            </w:pPr>
            <w:r>
              <w:rPr>
                <w:position w:val="1"/>
              </w:rPr>
              <w:t>1</w:t>
            </w:r>
          </w:p>
        </w:tc>
        <w:tc>
          <w:tcPr>
            <w:tcW w:w="3422" w:type="dxa"/>
            <w:vAlign w:val="top"/>
          </w:tcPr>
          <w:p w14:paraId="0C18F7EF">
            <w:pPr>
              <w:pStyle w:val="6"/>
              <w:spacing w:before="152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鹿泉区教育局（本级）</w:t>
            </w:r>
          </w:p>
        </w:tc>
        <w:tc>
          <w:tcPr>
            <w:tcW w:w="2402" w:type="dxa"/>
            <w:vAlign w:val="top"/>
          </w:tcPr>
          <w:p w14:paraId="0BD03B76">
            <w:pPr>
              <w:pStyle w:val="6"/>
              <w:spacing w:before="152" w:line="214" w:lineRule="auto"/>
              <w:ind w:left="115"/>
              <w:rPr>
                <w:sz w:val="32"/>
                <w:szCs w:val="32"/>
              </w:rPr>
            </w:pPr>
            <w:r>
              <w:rPr>
                <w:spacing w:val="-3"/>
                <w:sz w:val="32"/>
                <w:szCs w:val="32"/>
              </w:rPr>
              <w:t>行政单位</w:t>
            </w:r>
          </w:p>
        </w:tc>
        <w:tc>
          <w:tcPr>
            <w:tcW w:w="2624" w:type="dxa"/>
            <w:vAlign w:val="top"/>
          </w:tcPr>
          <w:p w14:paraId="7ACD6F54">
            <w:pPr>
              <w:pStyle w:val="6"/>
              <w:spacing w:before="171" w:line="214" w:lineRule="auto"/>
              <w:ind w:left="119"/>
            </w:pPr>
            <w:r>
              <w:rPr>
                <w:spacing w:val="-3"/>
              </w:rPr>
              <w:t>财政拨款</w:t>
            </w:r>
          </w:p>
        </w:tc>
      </w:tr>
      <w:tr w14:paraId="5480D0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972" w:type="dxa"/>
            <w:vAlign w:val="top"/>
          </w:tcPr>
          <w:p w14:paraId="6E200757">
            <w:pPr>
              <w:pStyle w:val="6"/>
              <w:spacing w:before="207" w:line="372" w:lineRule="exact"/>
              <w:ind w:left="430"/>
            </w:pPr>
            <w:r>
              <w:rPr>
                <w:position w:val="1"/>
              </w:rPr>
              <w:t>2</w:t>
            </w:r>
          </w:p>
        </w:tc>
        <w:tc>
          <w:tcPr>
            <w:tcW w:w="3422" w:type="dxa"/>
            <w:vAlign w:val="top"/>
          </w:tcPr>
          <w:p w14:paraId="0CEFEDD1">
            <w:pPr>
              <w:pStyle w:val="6"/>
              <w:spacing w:before="154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鹿泉区第一中学</w:t>
            </w:r>
          </w:p>
        </w:tc>
        <w:tc>
          <w:tcPr>
            <w:tcW w:w="2402" w:type="dxa"/>
            <w:vAlign w:val="top"/>
          </w:tcPr>
          <w:p w14:paraId="1E3B90A2">
            <w:pPr>
              <w:pStyle w:val="6"/>
              <w:spacing w:before="52" w:line="214" w:lineRule="auto"/>
              <w:ind w:left="11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7570C2EA">
            <w:pPr>
              <w:pStyle w:val="6"/>
              <w:spacing w:before="52" w:line="214" w:lineRule="auto"/>
              <w:ind w:left="115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30DF41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972" w:type="dxa"/>
            <w:vAlign w:val="top"/>
          </w:tcPr>
          <w:p w14:paraId="12DA0A17">
            <w:pPr>
              <w:pStyle w:val="6"/>
              <w:spacing w:before="209" w:line="368" w:lineRule="exact"/>
              <w:ind w:left="441"/>
            </w:pPr>
            <w:r>
              <w:rPr>
                <w:position w:val="1"/>
              </w:rPr>
              <w:t>3</w:t>
            </w:r>
          </w:p>
        </w:tc>
        <w:tc>
          <w:tcPr>
            <w:tcW w:w="3422" w:type="dxa"/>
            <w:vAlign w:val="top"/>
          </w:tcPr>
          <w:p w14:paraId="3A227821">
            <w:pPr>
              <w:pStyle w:val="6"/>
              <w:spacing w:before="156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鹿泉区第二中学</w:t>
            </w:r>
          </w:p>
        </w:tc>
        <w:tc>
          <w:tcPr>
            <w:tcW w:w="2402" w:type="dxa"/>
            <w:vAlign w:val="top"/>
          </w:tcPr>
          <w:p w14:paraId="14CCBD83">
            <w:pPr>
              <w:pStyle w:val="6"/>
              <w:spacing w:before="269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4D76123B">
            <w:pPr>
              <w:pStyle w:val="6"/>
              <w:spacing w:before="269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26B315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972" w:type="dxa"/>
            <w:vAlign w:val="top"/>
          </w:tcPr>
          <w:p w14:paraId="70DBE59B">
            <w:pPr>
              <w:pStyle w:val="6"/>
              <w:spacing w:before="211" w:line="372" w:lineRule="exact"/>
              <w:ind w:left="429"/>
            </w:pPr>
            <w:r>
              <w:rPr>
                <w:position w:val="1"/>
              </w:rPr>
              <w:t>4</w:t>
            </w:r>
          </w:p>
        </w:tc>
        <w:tc>
          <w:tcPr>
            <w:tcW w:w="3422" w:type="dxa"/>
            <w:vAlign w:val="top"/>
          </w:tcPr>
          <w:p w14:paraId="4E3D87C3">
            <w:pPr>
              <w:pStyle w:val="6"/>
              <w:spacing w:before="158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鹿泉区第三中学</w:t>
            </w:r>
          </w:p>
        </w:tc>
        <w:tc>
          <w:tcPr>
            <w:tcW w:w="2402" w:type="dxa"/>
            <w:vAlign w:val="top"/>
          </w:tcPr>
          <w:p w14:paraId="2F445698">
            <w:pPr>
              <w:pStyle w:val="6"/>
              <w:spacing w:before="271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21A27C47">
            <w:pPr>
              <w:pStyle w:val="6"/>
              <w:spacing w:before="271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</w:tbl>
    <w:p w14:paraId="11E54A85">
      <w:pPr>
        <w:pStyle w:val="2"/>
      </w:pPr>
    </w:p>
    <w:p w14:paraId="73198A70">
      <w:pPr>
        <w:sectPr>
          <w:pgSz w:w="11906" w:h="16839"/>
          <w:pgMar w:top="400" w:right="1237" w:bottom="0" w:left="1237" w:header="0" w:footer="0" w:gutter="0"/>
          <w:cols w:space="720" w:num="1"/>
        </w:sectPr>
      </w:pPr>
    </w:p>
    <w:p w14:paraId="72524249">
      <w:pPr>
        <w:spacing w:before="1"/>
      </w:pPr>
    </w:p>
    <w:p w14:paraId="6902BAF8">
      <w:pPr>
        <w:spacing w:before="1"/>
      </w:pPr>
    </w:p>
    <w:p w14:paraId="28BFF656">
      <w:pPr>
        <w:spacing w:before="1"/>
      </w:pPr>
    </w:p>
    <w:p w14:paraId="27B9E45C">
      <w:pPr>
        <w:spacing w:before="1"/>
      </w:pPr>
    </w:p>
    <w:p w14:paraId="182257C9">
      <w:pPr>
        <w:spacing w:before="1"/>
      </w:pPr>
    </w:p>
    <w:p w14:paraId="27E2C8C6">
      <w:pPr>
        <w:spacing w:before="1"/>
      </w:pPr>
    </w:p>
    <w:p w14:paraId="24D26FB1">
      <w:pPr>
        <w:spacing w:before="1"/>
      </w:pPr>
    </w:p>
    <w:tbl>
      <w:tblPr>
        <w:tblStyle w:val="5"/>
        <w:tblW w:w="94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72"/>
        <w:gridCol w:w="3422"/>
        <w:gridCol w:w="2402"/>
        <w:gridCol w:w="2624"/>
      </w:tblGrid>
      <w:tr w14:paraId="1BEC27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</w:trPr>
        <w:tc>
          <w:tcPr>
            <w:tcW w:w="972" w:type="dxa"/>
            <w:vAlign w:val="top"/>
          </w:tcPr>
          <w:p w14:paraId="06EBF076">
            <w:pPr>
              <w:pStyle w:val="6"/>
              <w:spacing w:before="208" w:line="368" w:lineRule="exact"/>
              <w:ind w:left="434"/>
            </w:pPr>
            <w:r>
              <w:rPr>
                <w:position w:val="1"/>
              </w:rPr>
              <w:t>5</w:t>
            </w:r>
          </w:p>
        </w:tc>
        <w:tc>
          <w:tcPr>
            <w:tcW w:w="3422" w:type="dxa"/>
            <w:vAlign w:val="top"/>
          </w:tcPr>
          <w:p w14:paraId="1494F48A">
            <w:pPr>
              <w:pStyle w:val="6"/>
              <w:spacing w:before="156" w:line="313" w:lineRule="auto"/>
              <w:ind w:left="99" w:right="103" w:firstLine="9"/>
              <w:rPr>
                <w:sz w:val="32"/>
                <w:szCs w:val="32"/>
              </w:rPr>
            </w:pPr>
            <w:r>
              <w:rPr>
                <w:spacing w:val="35"/>
                <w:sz w:val="32"/>
                <w:szCs w:val="32"/>
              </w:rPr>
              <w:t>鹿泉区实验高级中学</w:t>
            </w:r>
            <w:r>
              <w:rPr>
                <w:sz w:val="32"/>
                <w:szCs w:val="32"/>
              </w:rPr>
              <w:t>（职业中专）</w:t>
            </w:r>
          </w:p>
        </w:tc>
        <w:tc>
          <w:tcPr>
            <w:tcW w:w="2402" w:type="dxa"/>
            <w:vAlign w:val="top"/>
          </w:tcPr>
          <w:p w14:paraId="39E87678">
            <w:pPr>
              <w:pStyle w:val="6"/>
              <w:spacing w:before="268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A14F5CD">
            <w:pPr>
              <w:pStyle w:val="6"/>
              <w:spacing w:before="268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1B4B33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72" w:type="dxa"/>
            <w:vAlign w:val="top"/>
          </w:tcPr>
          <w:p w14:paraId="103FE1D8">
            <w:pPr>
              <w:pStyle w:val="6"/>
              <w:spacing w:before="204" w:line="368" w:lineRule="exact"/>
              <w:ind w:left="433"/>
            </w:pPr>
            <w:r>
              <w:rPr>
                <w:position w:val="1"/>
              </w:rPr>
              <w:t>6</w:t>
            </w:r>
          </w:p>
        </w:tc>
        <w:tc>
          <w:tcPr>
            <w:tcW w:w="3422" w:type="dxa"/>
            <w:vAlign w:val="top"/>
          </w:tcPr>
          <w:p w14:paraId="53AA7027">
            <w:pPr>
              <w:pStyle w:val="6"/>
              <w:spacing w:before="151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鹿泉区职教中心</w:t>
            </w:r>
          </w:p>
        </w:tc>
        <w:tc>
          <w:tcPr>
            <w:tcW w:w="2402" w:type="dxa"/>
            <w:vAlign w:val="top"/>
          </w:tcPr>
          <w:p w14:paraId="75EC5B6C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20C793DD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0BB9FE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72" w:type="dxa"/>
            <w:vAlign w:val="top"/>
          </w:tcPr>
          <w:p w14:paraId="33141EEE">
            <w:pPr>
              <w:pStyle w:val="6"/>
              <w:spacing w:before="204" w:line="368" w:lineRule="exact"/>
              <w:ind w:left="433"/>
            </w:pPr>
            <w:r>
              <w:rPr>
                <w:position w:val="1"/>
              </w:rPr>
              <w:t>7</w:t>
            </w:r>
          </w:p>
        </w:tc>
        <w:tc>
          <w:tcPr>
            <w:tcW w:w="3422" w:type="dxa"/>
            <w:vAlign w:val="top"/>
          </w:tcPr>
          <w:p w14:paraId="6F4D178A">
            <w:pPr>
              <w:pStyle w:val="6"/>
              <w:spacing w:before="151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鹿泉区第一幼儿园</w:t>
            </w:r>
          </w:p>
        </w:tc>
        <w:tc>
          <w:tcPr>
            <w:tcW w:w="2402" w:type="dxa"/>
            <w:vAlign w:val="top"/>
          </w:tcPr>
          <w:p w14:paraId="74AA23CA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5ADCDC84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075226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72" w:type="dxa"/>
            <w:vAlign w:val="top"/>
          </w:tcPr>
          <w:p w14:paraId="41D9AB32">
            <w:pPr>
              <w:pStyle w:val="6"/>
              <w:spacing w:before="204" w:line="368" w:lineRule="exact"/>
              <w:ind w:left="433"/>
            </w:pPr>
            <w:r>
              <w:rPr>
                <w:position w:val="1"/>
              </w:rPr>
              <w:t>8</w:t>
            </w:r>
          </w:p>
        </w:tc>
        <w:tc>
          <w:tcPr>
            <w:tcW w:w="3422" w:type="dxa"/>
            <w:vAlign w:val="top"/>
          </w:tcPr>
          <w:p w14:paraId="23F9EA90">
            <w:pPr>
              <w:pStyle w:val="6"/>
              <w:spacing w:before="151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鹿泉区幼儿园</w:t>
            </w:r>
          </w:p>
        </w:tc>
        <w:tc>
          <w:tcPr>
            <w:tcW w:w="2402" w:type="dxa"/>
            <w:vAlign w:val="top"/>
          </w:tcPr>
          <w:p w14:paraId="5AB93B70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542F6724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755287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72" w:type="dxa"/>
            <w:vAlign w:val="top"/>
          </w:tcPr>
          <w:p w14:paraId="383B7EEA">
            <w:pPr>
              <w:pStyle w:val="6"/>
              <w:spacing w:before="204" w:line="368" w:lineRule="exact"/>
              <w:ind w:left="433"/>
            </w:pPr>
            <w:r>
              <w:rPr>
                <w:position w:val="1"/>
              </w:rPr>
              <w:t>9</w:t>
            </w:r>
          </w:p>
        </w:tc>
        <w:tc>
          <w:tcPr>
            <w:tcW w:w="3422" w:type="dxa"/>
            <w:vAlign w:val="top"/>
          </w:tcPr>
          <w:p w14:paraId="2019B080">
            <w:pPr>
              <w:pStyle w:val="6"/>
              <w:spacing w:before="151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鹿泉区育才小学</w:t>
            </w:r>
          </w:p>
        </w:tc>
        <w:tc>
          <w:tcPr>
            <w:tcW w:w="2402" w:type="dxa"/>
            <w:vAlign w:val="top"/>
          </w:tcPr>
          <w:p w14:paraId="37E5C1D2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294B8EC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377028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72" w:type="dxa"/>
            <w:vAlign w:val="top"/>
          </w:tcPr>
          <w:p w14:paraId="1C9074D7">
            <w:pPr>
              <w:pStyle w:val="6"/>
              <w:spacing w:before="204" w:line="368" w:lineRule="exact"/>
              <w:ind w:left="367"/>
            </w:pPr>
            <w:r>
              <w:rPr>
                <w:spacing w:val="-8"/>
                <w:position w:val="1"/>
              </w:rPr>
              <w:t>10</w:t>
            </w:r>
          </w:p>
        </w:tc>
        <w:tc>
          <w:tcPr>
            <w:tcW w:w="3422" w:type="dxa"/>
            <w:vAlign w:val="top"/>
          </w:tcPr>
          <w:p w14:paraId="2EEA30B4">
            <w:pPr>
              <w:pStyle w:val="6"/>
              <w:spacing w:before="151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鹿泉区实践中心</w:t>
            </w:r>
          </w:p>
        </w:tc>
        <w:tc>
          <w:tcPr>
            <w:tcW w:w="2402" w:type="dxa"/>
            <w:vAlign w:val="top"/>
          </w:tcPr>
          <w:p w14:paraId="4DD648F7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7FCC02C4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5E5956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72" w:type="dxa"/>
            <w:vAlign w:val="top"/>
          </w:tcPr>
          <w:p w14:paraId="357B84BD">
            <w:pPr>
              <w:pStyle w:val="6"/>
              <w:spacing w:before="204" w:line="372" w:lineRule="exact"/>
              <w:ind w:left="367"/>
            </w:pPr>
            <w:r>
              <w:rPr>
                <w:spacing w:val="-8"/>
                <w:position w:val="1"/>
              </w:rPr>
              <w:t>11</w:t>
            </w:r>
          </w:p>
        </w:tc>
        <w:tc>
          <w:tcPr>
            <w:tcW w:w="3422" w:type="dxa"/>
            <w:vAlign w:val="top"/>
          </w:tcPr>
          <w:p w14:paraId="317ECEF1">
            <w:pPr>
              <w:pStyle w:val="6"/>
              <w:spacing w:before="151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鹿泉区实验初级中学</w:t>
            </w:r>
          </w:p>
        </w:tc>
        <w:tc>
          <w:tcPr>
            <w:tcW w:w="2402" w:type="dxa"/>
            <w:vAlign w:val="top"/>
          </w:tcPr>
          <w:p w14:paraId="0DABF851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5547489F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1DE492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72" w:type="dxa"/>
            <w:vAlign w:val="top"/>
          </w:tcPr>
          <w:p w14:paraId="3CF9335E">
            <w:pPr>
              <w:pStyle w:val="6"/>
              <w:spacing w:before="204" w:line="372" w:lineRule="exact"/>
              <w:ind w:left="367"/>
            </w:pPr>
            <w:r>
              <w:rPr>
                <w:spacing w:val="-8"/>
                <w:position w:val="1"/>
              </w:rPr>
              <w:t>12</w:t>
            </w:r>
          </w:p>
        </w:tc>
        <w:tc>
          <w:tcPr>
            <w:tcW w:w="3422" w:type="dxa"/>
            <w:vAlign w:val="top"/>
          </w:tcPr>
          <w:p w14:paraId="68776F47">
            <w:pPr>
              <w:pStyle w:val="6"/>
              <w:spacing w:before="151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鹿泉区教师进修学校</w:t>
            </w:r>
          </w:p>
        </w:tc>
        <w:tc>
          <w:tcPr>
            <w:tcW w:w="2402" w:type="dxa"/>
            <w:vAlign w:val="top"/>
          </w:tcPr>
          <w:p w14:paraId="6575ECE6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1385DAE0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2B5F9C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972" w:type="dxa"/>
            <w:vAlign w:val="top"/>
          </w:tcPr>
          <w:p w14:paraId="2F00E249">
            <w:pPr>
              <w:pStyle w:val="6"/>
              <w:spacing w:before="204" w:line="368" w:lineRule="exact"/>
              <w:ind w:left="367"/>
            </w:pPr>
            <w:r>
              <w:rPr>
                <w:spacing w:val="-8"/>
                <w:position w:val="1"/>
              </w:rPr>
              <w:t>13</w:t>
            </w:r>
          </w:p>
        </w:tc>
        <w:tc>
          <w:tcPr>
            <w:tcW w:w="3422" w:type="dxa"/>
            <w:vAlign w:val="top"/>
          </w:tcPr>
          <w:p w14:paraId="39B48DBA">
            <w:pPr>
              <w:pStyle w:val="6"/>
              <w:spacing w:before="151" w:line="313" w:lineRule="auto"/>
              <w:ind w:left="148" w:right="103" w:hanging="4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鹿泉区青少年校外活动</w:t>
            </w:r>
            <w:r>
              <w:rPr>
                <w:spacing w:val="-13"/>
                <w:sz w:val="32"/>
                <w:szCs w:val="32"/>
              </w:rPr>
              <w:t>中心</w:t>
            </w:r>
          </w:p>
        </w:tc>
        <w:tc>
          <w:tcPr>
            <w:tcW w:w="2402" w:type="dxa"/>
            <w:vAlign w:val="top"/>
          </w:tcPr>
          <w:p w14:paraId="5D9CD099">
            <w:pPr>
              <w:pStyle w:val="6"/>
              <w:spacing w:before="264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1CE62F88">
            <w:pPr>
              <w:pStyle w:val="6"/>
              <w:spacing w:before="264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0983BF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67893159">
            <w:pPr>
              <w:pStyle w:val="6"/>
              <w:spacing w:before="205" w:line="372" w:lineRule="exact"/>
              <w:ind w:left="367"/>
            </w:pPr>
            <w:r>
              <w:rPr>
                <w:spacing w:val="-8"/>
                <w:position w:val="1"/>
              </w:rPr>
              <w:t>14</w:t>
            </w:r>
          </w:p>
        </w:tc>
        <w:tc>
          <w:tcPr>
            <w:tcW w:w="3422" w:type="dxa"/>
            <w:vAlign w:val="top"/>
          </w:tcPr>
          <w:p w14:paraId="2185591A">
            <w:pPr>
              <w:pStyle w:val="6"/>
              <w:spacing w:before="152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鹿泉区特教学校</w:t>
            </w:r>
          </w:p>
        </w:tc>
        <w:tc>
          <w:tcPr>
            <w:tcW w:w="2402" w:type="dxa"/>
            <w:vAlign w:val="top"/>
          </w:tcPr>
          <w:p w14:paraId="71B1D2AB">
            <w:pPr>
              <w:pStyle w:val="6"/>
              <w:spacing w:before="265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7FF2725D">
            <w:pPr>
              <w:pStyle w:val="6"/>
              <w:spacing w:before="265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023B30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622EA67A">
            <w:pPr>
              <w:pStyle w:val="6"/>
              <w:spacing w:before="206" w:line="368" w:lineRule="exact"/>
              <w:ind w:left="367"/>
            </w:pPr>
            <w:r>
              <w:rPr>
                <w:spacing w:val="-8"/>
                <w:position w:val="1"/>
              </w:rPr>
              <w:t>15</w:t>
            </w:r>
          </w:p>
        </w:tc>
        <w:tc>
          <w:tcPr>
            <w:tcW w:w="3422" w:type="dxa"/>
            <w:vAlign w:val="top"/>
          </w:tcPr>
          <w:p w14:paraId="78BF1577">
            <w:pPr>
              <w:pStyle w:val="6"/>
              <w:spacing w:before="153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鹿泉区白鹿泉中心校</w:t>
            </w:r>
          </w:p>
        </w:tc>
        <w:tc>
          <w:tcPr>
            <w:tcW w:w="2402" w:type="dxa"/>
            <w:vAlign w:val="top"/>
          </w:tcPr>
          <w:p w14:paraId="187053A2">
            <w:pPr>
              <w:pStyle w:val="6"/>
              <w:spacing w:before="266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70D4B55">
            <w:pPr>
              <w:pStyle w:val="6"/>
              <w:spacing w:before="266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09A00D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4463014C">
            <w:pPr>
              <w:pStyle w:val="6"/>
              <w:spacing w:before="207" w:line="368" w:lineRule="exact"/>
              <w:ind w:left="367"/>
            </w:pPr>
            <w:r>
              <w:rPr>
                <w:spacing w:val="-8"/>
                <w:position w:val="1"/>
              </w:rPr>
              <w:t>16</w:t>
            </w:r>
          </w:p>
        </w:tc>
        <w:tc>
          <w:tcPr>
            <w:tcW w:w="3422" w:type="dxa"/>
            <w:vAlign w:val="top"/>
          </w:tcPr>
          <w:p w14:paraId="0B09A551">
            <w:pPr>
              <w:pStyle w:val="6"/>
              <w:spacing w:before="154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鹿泉区石井中心校</w:t>
            </w:r>
          </w:p>
        </w:tc>
        <w:tc>
          <w:tcPr>
            <w:tcW w:w="2402" w:type="dxa"/>
            <w:vAlign w:val="top"/>
          </w:tcPr>
          <w:p w14:paraId="76FBBA3A">
            <w:pPr>
              <w:pStyle w:val="6"/>
              <w:spacing w:before="267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185DFED4">
            <w:pPr>
              <w:pStyle w:val="6"/>
              <w:spacing w:before="267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1E0682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74C254A2">
            <w:pPr>
              <w:pStyle w:val="6"/>
              <w:spacing w:before="208" w:line="368" w:lineRule="exact"/>
              <w:ind w:left="367"/>
            </w:pPr>
            <w:r>
              <w:rPr>
                <w:spacing w:val="-8"/>
                <w:position w:val="1"/>
              </w:rPr>
              <w:t>17</w:t>
            </w:r>
          </w:p>
        </w:tc>
        <w:tc>
          <w:tcPr>
            <w:tcW w:w="3422" w:type="dxa"/>
            <w:vAlign w:val="top"/>
          </w:tcPr>
          <w:p w14:paraId="74D4A928">
            <w:pPr>
              <w:pStyle w:val="6"/>
              <w:spacing w:before="155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鹿泉区获鹿中心校</w:t>
            </w:r>
          </w:p>
        </w:tc>
        <w:tc>
          <w:tcPr>
            <w:tcW w:w="2402" w:type="dxa"/>
            <w:vAlign w:val="top"/>
          </w:tcPr>
          <w:p w14:paraId="5BF5753B">
            <w:pPr>
              <w:pStyle w:val="6"/>
              <w:spacing w:before="268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00E6823">
            <w:pPr>
              <w:pStyle w:val="6"/>
              <w:spacing w:before="268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4DD105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0F9BB666">
            <w:pPr>
              <w:pStyle w:val="6"/>
              <w:spacing w:before="209" w:line="368" w:lineRule="exact"/>
              <w:ind w:left="367"/>
            </w:pPr>
            <w:r>
              <w:rPr>
                <w:spacing w:val="-8"/>
                <w:position w:val="1"/>
              </w:rPr>
              <w:t>18</w:t>
            </w:r>
          </w:p>
        </w:tc>
        <w:tc>
          <w:tcPr>
            <w:tcW w:w="3422" w:type="dxa"/>
            <w:vAlign w:val="top"/>
          </w:tcPr>
          <w:p w14:paraId="700CC811">
            <w:pPr>
              <w:pStyle w:val="6"/>
              <w:spacing w:before="156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鹿泉经济开发区中心校</w:t>
            </w:r>
          </w:p>
        </w:tc>
        <w:tc>
          <w:tcPr>
            <w:tcW w:w="2402" w:type="dxa"/>
            <w:vAlign w:val="top"/>
          </w:tcPr>
          <w:p w14:paraId="2EC31332">
            <w:pPr>
              <w:pStyle w:val="6"/>
              <w:spacing w:before="269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03B873FF">
            <w:pPr>
              <w:pStyle w:val="6"/>
              <w:spacing w:before="269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0835CE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7E885D0C">
            <w:pPr>
              <w:pStyle w:val="6"/>
              <w:spacing w:before="210" w:line="368" w:lineRule="exact"/>
              <w:ind w:left="367"/>
            </w:pPr>
            <w:r>
              <w:rPr>
                <w:spacing w:val="-8"/>
                <w:position w:val="1"/>
              </w:rPr>
              <w:t>19</w:t>
            </w:r>
          </w:p>
        </w:tc>
        <w:tc>
          <w:tcPr>
            <w:tcW w:w="3422" w:type="dxa"/>
            <w:vAlign w:val="top"/>
          </w:tcPr>
          <w:p w14:paraId="55EC145C">
            <w:pPr>
              <w:pStyle w:val="6"/>
              <w:spacing w:before="157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鹿泉区大河中心校</w:t>
            </w:r>
          </w:p>
        </w:tc>
        <w:tc>
          <w:tcPr>
            <w:tcW w:w="2402" w:type="dxa"/>
            <w:vAlign w:val="top"/>
          </w:tcPr>
          <w:p w14:paraId="1D7EFB98">
            <w:pPr>
              <w:pStyle w:val="6"/>
              <w:spacing w:before="270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4B278E5">
            <w:pPr>
              <w:pStyle w:val="6"/>
              <w:spacing w:before="270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04758C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0B5C033D">
            <w:pPr>
              <w:pStyle w:val="6"/>
              <w:spacing w:before="211" w:line="368" w:lineRule="exact"/>
              <w:ind w:left="360"/>
            </w:pPr>
            <w:r>
              <w:rPr>
                <w:spacing w:val="-6"/>
                <w:position w:val="1"/>
              </w:rPr>
              <w:t>20</w:t>
            </w:r>
          </w:p>
        </w:tc>
        <w:tc>
          <w:tcPr>
            <w:tcW w:w="3422" w:type="dxa"/>
            <w:vAlign w:val="top"/>
          </w:tcPr>
          <w:p w14:paraId="0C180D21">
            <w:pPr>
              <w:pStyle w:val="6"/>
              <w:spacing w:before="158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鹿泉区上庄中心校</w:t>
            </w:r>
          </w:p>
        </w:tc>
        <w:tc>
          <w:tcPr>
            <w:tcW w:w="2402" w:type="dxa"/>
            <w:vAlign w:val="top"/>
          </w:tcPr>
          <w:p w14:paraId="12BBB6C2">
            <w:pPr>
              <w:pStyle w:val="6"/>
              <w:spacing w:before="271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27384896">
            <w:pPr>
              <w:pStyle w:val="6"/>
              <w:spacing w:before="271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47F13B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972" w:type="dxa"/>
            <w:vAlign w:val="top"/>
          </w:tcPr>
          <w:p w14:paraId="54764454">
            <w:pPr>
              <w:pStyle w:val="6"/>
              <w:spacing w:before="212" w:line="372" w:lineRule="exact"/>
              <w:ind w:left="360"/>
            </w:pPr>
            <w:r>
              <w:rPr>
                <w:spacing w:val="-6"/>
                <w:position w:val="1"/>
              </w:rPr>
              <w:t>21</w:t>
            </w:r>
          </w:p>
        </w:tc>
        <w:tc>
          <w:tcPr>
            <w:tcW w:w="3422" w:type="dxa"/>
            <w:vAlign w:val="top"/>
          </w:tcPr>
          <w:p w14:paraId="5A850353">
            <w:pPr>
              <w:pStyle w:val="6"/>
              <w:spacing w:before="159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鹿泉区铜冶中心校</w:t>
            </w:r>
          </w:p>
        </w:tc>
        <w:tc>
          <w:tcPr>
            <w:tcW w:w="2402" w:type="dxa"/>
            <w:vAlign w:val="top"/>
          </w:tcPr>
          <w:p w14:paraId="725B0F19">
            <w:pPr>
              <w:pStyle w:val="6"/>
              <w:spacing w:before="272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5A5136BD">
            <w:pPr>
              <w:pStyle w:val="6"/>
              <w:spacing w:before="272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</w:tbl>
    <w:p w14:paraId="54778AED">
      <w:pPr>
        <w:pStyle w:val="2"/>
      </w:pPr>
    </w:p>
    <w:p w14:paraId="2FB18EA5">
      <w:pPr>
        <w:sectPr>
          <w:pgSz w:w="11906" w:h="16839"/>
          <w:pgMar w:top="400" w:right="1237" w:bottom="0" w:left="1237" w:header="0" w:footer="0" w:gutter="0"/>
          <w:cols w:space="720" w:num="1"/>
        </w:sectPr>
      </w:pPr>
    </w:p>
    <w:p w14:paraId="6327A08F">
      <w:pPr>
        <w:spacing w:before="1"/>
      </w:pPr>
    </w:p>
    <w:p w14:paraId="24020AE1">
      <w:pPr>
        <w:spacing w:before="1"/>
      </w:pPr>
    </w:p>
    <w:p w14:paraId="70065124">
      <w:pPr>
        <w:spacing w:before="1"/>
      </w:pPr>
    </w:p>
    <w:p w14:paraId="70971B0C">
      <w:pPr>
        <w:spacing w:before="1"/>
      </w:pPr>
    </w:p>
    <w:p w14:paraId="399850D8">
      <w:pPr>
        <w:spacing w:before="1"/>
      </w:pPr>
    </w:p>
    <w:p w14:paraId="7F077BB0">
      <w:pPr>
        <w:spacing w:before="1"/>
      </w:pPr>
    </w:p>
    <w:p w14:paraId="0B6A6693">
      <w:pPr>
        <w:spacing w:before="1"/>
      </w:pPr>
    </w:p>
    <w:tbl>
      <w:tblPr>
        <w:tblStyle w:val="5"/>
        <w:tblW w:w="94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72"/>
        <w:gridCol w:w="3422"/>
        <w:gridCol w:w="2402"/>
        <w:gridCol w:w="2624"/>
      </w:tblGrid>
      <w:tr w14:paraId="531D41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972" w:type="dxa"/>
            <w:vAlign w:val="top"/>
          </w:tcPr>
          <w:p w14:paraId="69442DCC">
            <w:pPr>
              <w:pStyle w:val="6"/>
              <w:spacing w:before="208" w:line="372" w:lineRule="exact"/>
              <w:ind w:left="360"/>
            </w:pPr>
            <w:r>
              <w:rPr>
                <w:spacing w:val="-6"/>
                <w:position w:val="1"/>
              </w:rPr>
              <w:t>22</w:t>
            </w:r>
          </w:p>
        </w:tc>
        <w:tc>
          <w:tcPr>
            <w:tcW w:w="3422" w:type="dxa"/>
            <w:vAlign w:val="top"/>
          </w:tcPr>
          <w:p w14:paraId="08FA654B">
            <w:pPr>
              <w:pStyle w:val="6"/>
              <w:spacing w:before="155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鹿泉区上寨中心校</w:t>
            </w:r>
          </w:p>
        </w:tc>
        <w:tc>
          <w:tcPr>
            <w:tcW w:w="2402" w:type="dxa"/>
            <w:vAlign w:val="top"/>
          </w:tcPr>
          <w:p w14:paraId="703F5E9A">
            <w:pPr>
              <w:pStyle w:val="6"/>
              <w:spacing w:before="268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87AC086">
            <w:pPr>
              <w:pStyle w:val="6"/>
              <w:spacing w:before="268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1FF342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972" w:type="dxa"/>
            <w:vAlign w:val="top"/>
          </w:tcPr>
          <w:p w14:paraId="0B150120">
            <w:pPr>
              <w:pStyle w:val="6"/>
              <w:spacing w:before="205" w:line="368" w:lineRule="exact"/>
              <w:ind w:left="360"/>
            </w:pPr>
            <w:r>
              <w:rPr>
                <w:spacing w:val="-6"/>
                <w:position w:val="1"/>
              </w:rPr>
              <w:t>23</w:t>
            </w:r>
          </w:p>
        </w:tc>
        <w:tc>
          <w:tcPr>
            <w:tcW w:w="3422" w:type="dxa"/>
            <w:vAlign w:val="top"/>
          </w:tcPr>
          <w:p w14:paraId="38512E64">
            <w:pPr>
              <w:pStyle w:val="6"/>
              <w:spacing w:before="152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鹿泉区寺家庄中心校</w:t>
            </w:r>
          </w:p>
        </w:tc>
        <w:tc>
          <w:tcPr>
            <w:tcW w:w="2402" w:type="dxa"/>
            <w:vAlign w:val="top"/>
          </w:tcPr>
          <w:p w14:paraId="7607D04B">
            <w:pPr>
              <w:pStyle w:val="6"/>
              <w:spacing w:before="265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068E1938">
            <w:pPr>
              <w:pStyle w:val="6"/>
              <w:spacing w:before="265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5BD08E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972" w:type="dxa"/>
            <w:vAlign w:val="top"/>
          </w:tcPr>
          <w:p w14:paraId="5543745B">
            <w:pPr>
              <w:pStyle w:val="6"/>
              <w:spacing w:before="207" w:line="372" w:lineRule="exact"/>
              <w:ind w:left="360"/>
            </w:pPr>
            <w:r>
              <w:rPr>
                <w:spacing w:val="-6"/>
                <w:position w:val="1"/>
              </w:rPr>
              <w:t>24</w:t>
            </w:r>
          </w:p>
        </w:tc>
        <w:tc>
          <w:tcPr>
            <w:tcW w:w="3422" w:type="dxa"/>
            <w:vAlign w:val="top"/>
          </w:tcPr>
          <w:p w14:paraId="076D3776">
            <w:pPr>
              <w:pStyle w:val="6"/>
              <w:spacing w:before="154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鹿泉区宜安中心校</w:t>
            </w:r>
          </w:p>
        </w:tc>
        <w:tc>
          <w:tcPr>
            <w:tcW w:w="2402" w:type="dxa"/>
            <w:vAlign w:val="top"/>
          </w:tcPr>
          <w:p w14:paraId="2149D139">
            <w:pPr>
              <w:pStyle w:val="6"/>
              <w:spacing w:before="267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0B26A5E">
            <w:pPr>
              <w:pStyle w:val="6"/>
              <w:spacing w:before="267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498E62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972" w:type="dxa"/>
            <w:vAlign w:val="top"/>
          </w:tcPr>
          <w:p w14:paraId="57551FE8">
            <w:pPr>
              <w:pStyle w:val="6"/>
              <w:spacing w:before="209" w:line="368" w:lineRule="exact"/>
              <w:ind w:left="360"/>
            </w:pPr>
            <w:r>
              <w:rPr>
                <w:spacing w:val="-6"/>
                <w:position w:val="1"/>
              </w:rPr>
              <w:t>25</w:t>
            </w:r>
          </w:p>
        </w:tc>
        <w:tc>
          <w:tcPr>
            <w:tcW w:w="3422" w:type="dxa"/>
            <w:vAlign w:val="top"/>
          </w:tcPr>
          <w:p w14:paraId="1746F1E0">
            <w:pPr>
              <w:pStyle w:val="6"/>
              <w:spacing w:before="156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2"/>
                <w:sz w:val="32"/>
                <w:szCs w:val="32"/>
              </w:rPr>
              <w:t>鹿泉区李村中心校</w:t>
            </w:r>
          </w:p>
        </w:tc>
        <w:tc>
          <w:tcPr>
            <w:tcW w:w="2402" w:type="dxa"/>
            <w:vAlign w:val="top"/>
          </w:tcPr>
          <w:p w14:paraId="6A0143F7">
            <w:pPr>
              <w:pStyle w:val="6"/>
              <w:spacing w:before="269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3051C2DA">
            <w:pPr>
              <w:pStyle w:val="6"/>
              <w:spacing w:before="269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300192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972" w:type="dxa"/>
            <w:vAlign w:val="top"/>
          </w:tcPr>
          <w:p w14:paraId="2FE7B3D9">
            <w:pPr>
              <w:pStyle w:val="6"/>
              <w:spacing w:before="210" w:line="368" w:lineRule="exact"/>
              <w:ind w:left="360"/>
            </w:pPr>
            <w:r>
              <w:rPr>
                <w:spacing w:val="-6"/>
                <w:position w:val="1"/>
              </w:rPr>
              <w:t>26</w:t>
            </w:r>
          </w:p>
        </w:tc>
        <w:tc>
          <w:tcPr>
            <w:tcW w:w="3422" w:type="dxa"/>
            <w:vAlign w:val="top"/>
          </w:tcPr>
          <w:p w14:paraId="08A56BFA">
            <w:pPr>
              <w:pStyle w:val="6"/>
              <w:spacing w:before="157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鹿泉区黄壁庄中心校</w:t>
            </w:r>
          </w:p>
        </w:tc>
        <w:tc>
          <w:tcPr>
            <w:tcW w:w="2402" w:type="dxa"/>
            <w:vAlign w:val="top"/>
          </w:tcPr>
          <w:p w14:paraId="4D1E7FDB">
            <w:pPr>
              <w:pStyle w:val="6"/>
              <w:spacing w:before="270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4A2C661D">
            <w:pPr>
              <w:pStyle w:val="6"/>
              <w:spacing w:before="270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  <w:tr w14:paraId="506ED0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972" w:type="dxa"/>
            <w:vAlign w:val="top"/>
          </w:tcPr>
          <w:p w14:paraId="099AAFDE">
            <w:pPr>
              <w:pStyle w:val="6"/>
              <w:spacing w:before="212" w:line="368" w:lineRule="exact"/>
              <w:ind w:left="360"/>
            </w:pPr>
            <w:r>
              <w:rPr>
                <w:spacing w:val="-6"/>
                <w:position w:val="1"/>
              </w:rPr>
              <w:t>27</w:t>
            </w:r>
          </w:p>
        </w:tc>
        <w:tc>
          <w:tcPr>
            <w:tcW w:w="3422" w:type="dxa"/>
            <w:vAlign w:val="top"/>
          </w:tcPr>
          <w:p w14:paraId="0908A4C2">
            <w:pPr>
              <w:pStyle w:val="6"/>
              <w:spacing w:before="159" w:line="214" w:lineRule="auto"/>
              <w:ind w:left="108"/>
              <w:rPr>
                <w:sz w:val="32"/>
                <w:szCs w:val="32"/>
              </w:rPr>
            </w:pPr>
            <w:r>
              <w:rPr>
                <w:spacing w:val="-1"/>
                <w:sz w:val="32"/>
                <w:szCs w:val="32"/>
              </w:rPr>
              <w:t>鹿泉区山尹村中心校</w:t>
            </w:r>
          </w:p>
        </w:tc>
        <w:tc>
          <w:tcPr>
            <w:tcW w:w="2402" w:type="dxa"/>
            <w:vAlign w:val="top"/>
          </w:tcPr>
          <w:p w14:paraId="0BA1B6B5">
            <w:pPr>
              <w:pStyle w:val="6"/>
              <w:spacing w:before="272" w:line="214" w:lineRule="auto"/>
              <w:ind w:left="367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财政补助事业单位</w:t>
            </w:r>
          </w:p>
        </w:tc>
        <w:tc>
          <w:tcPr>
            <w:tcW w:w="2624" w:type="dxa"/>
            <w:vAlign w:val="top"/>
          </w:tcPr>
          <w:p w14:paraId="59882716">
            <w:pPr>
              <w:pStyle w:val="6"/>
              <w:spacing w:before="272" w:line="214" w:lineRule="auto"/>
              <w:ind w:left="373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财政性资金基本保证</w:t>
            </w:r>
          </w:p>
        </w:tc>
      </w:tr>
    </w:tbl>
    <w:p w14:paraId="59C38FD6">
      <w:pPr>
        <w:spacing w:before="207" w:line="367" w:lineRule="auto"/>
        <w:ind w:left="130" w:right="268"/>
        <w:rPr>
          <w:rFonts w:ascii="FangSong_GB2312" w:hAnsi="FangSong_GB2312" w:eastAsia="FangSong_GB2312" w:cs="FangSong_GB2312"/>
          <w:sz w:val="28"/>
          <w:szCs w:val="28"/>
        </w:rPr>
      </w:pPr>
      <w:r>
        <w:rPr>
          <w:rFonts w:ascii="FangSong_GB2312" w:hAnsi="FangSong_GB2312" w:eastAsia="FangSong_GB2312" w:cs="FangSong_GB2312"/>
          <w:spacing w:val="-2"/>
          <w:sz w:val="28"/>
          <w:szCs w:val="28"/>
        </w:rPr>
        <w:t>注：1、单位基本性质分为行政单位、参公事业单位、财政补助</w:t>
      </w:r>
      <w:r>
        <w:rPr>
          <w:rFonts w:ascii="FangSong_GB2312" w:hAnsi="FangSong_GB2312" w:eastAsia="FangSong_GB2312" w:cs="FangSong_GB2312"/>
          <w:spacing w:val="-3"/>
          <w:sz w:val="28"/>
          <w:szCs w:val="28"/>
        </w:rPr>
        <w:t>事业单位、</w:t>
      </w:r>
      <w:r>
        <w:rPr>
          <w:rFonts w:ascii="FangSong_GB2312" w:hAnsi="FangSong_GB2312" w:eastAsia="FangSong_GB2312" w:cs="FangSong_GB2312"/>
          <w:spacing w:val="-7"/>
          <w:sz w:val="28"/>
          <w:szCs w:val="28"/>
        </w:rPr>
        <w:t>经费自理事业单位四类。</w:t>
      </w:r>
    </w:p>
    <w:p w14:paraId="5A428CC5">
      <w:pPr>
        <w:spacing w:before="6" w:line="367" w:lineRule="auto"/>
        <w:ind w:left="127" w:right="255" w:firstLine="567"/>
        <w:rPr>
          <w:rFonts w:ascii="FangSong_GB2312" w:hAnsi="FangSong_GB2312" w:eastAsia="FangSong_GB2312" w:cs="FangSong_GB2312"/>
          <w:sz w:val="28"/>
          <w:szCs w:val="28"/>
        </w:rPr>
      </w:pPr>
      <w:r>
        <w:rPr>
          <w:rFonts w:ascii="FangSong_GB2312" w:hAnsi="FangSong_GB2312" w:eastAsia="FangSong_GB2312" w:cs="FangSong_GB2312"/>
          <w:spacing w:val="-2"/>
          <w:sz w:val="28"/>
          <w:szCs w:val="28"/>
        </w:rPr>
        <w:t>2、经费形式分为财政拨款、财政性资金基本保证、财政性资金定额或</w:t>
      </w:r>
      <w:r>
        <w:rPr>
          <w:rFonts w:ascii="FangSong_GB2312" w:hAnsi="FangSong_GB2312" w:eastAsia="FangSong_GB2312" w:cs="FangSong_GB2312"/>
          <w:spacing w:val="-5"/>
          <w:sz w:val="28"/>
          <w:szCs w:val="28"/>
        </w:rPr>
        <w:t>定项补助、财政性资金零补助四类。</w:t>
      </w:r>
    </w:p>
    <w:p w14:paraId="6602E562">
      <w:pPr>
        <w:spacing w:line="367" w:lineRule="auto"/>
        <w:rPr>
          <w:rFonts w:ascii="FangSong_GB2312" w:hAnsi="FangSong_GB2312" w:eastAsia="FangSong_GB2312" w:cs="FangSong_GB2312"/>
          <w:sz w:val="28"/>
          <w:szCs w:val="28"/>
        </w:rPr>
        <w:sectPr>
          <w:pgSz w:w="11906" w:h="16839"/>
          <w:pgMar w:top="400" w:right="1237" w:bottom="0" w:left="1237" w:header="0" w:footer="0" w:gutter="0"/>
          <w:cols w:space="720" w:num="1"/>
        </w:sectPr>
      </w:pPr>
    </w:p>
    <w:p w14:paraId="52709980">
      <w:pPr>
        <w:pStyle w:val="2"/>
        <w:spacing w:line="244" w:lineRule="auto"/>
      </w:pPr>
    </w:p>
    <w:p w14:paraId="24B9FFA3">
      <w:pPr>
        <w:pStyle w:val="2"/>
        <w:spacing w:line="244" w:lineRule="auto"/>
      </w:pPr>
    </w:p>
    <w:p w14:paraId="61936390">
      <w:pPr>
        <w:pStyle w:val="2"/>
        <w:spacing w:line="244" w:lineRule="auto"/>
      </w:pPr>
    </w:p>
    <w:p w14:paraId="6C0C35CC">
      <w:pPr>
        <w:pStyle w:val="2"/>
        <w:spacing w:line="244" w:lineRule="auto"/>
      </w:pPr>
    </w:p>
    <w:p w14:paraId="5DD52B50">
      <w:pPr>
        <w:pStyle w:val="2"/>
        <w:spacing w:line="244" w:lineRule="auto"/>
      </w:pPr>
    </w:p>
    <w:p w14:paraId="3643876E">
      <w:pPr>
        <w:pStyle w:val="2"/>
        <w:spacing w:line="244" w:lineRule="auto"/>
      </w:pPr>
    </w:p>
    <w:p w14:paraId="3E2286C5">
      <w:pPr>
        <w:pStyle w:val="2"/>
        <w:spacing w:line="244" w:lineRule="auto"/>
      </w:pPr>
    </w:p>
    <w:p w14:paraId="1B6641EB">
      <w:pPr>
        <w:pStyle w:val="2"/>
        <w:spacing w:line="244" w:lineRule="auto"/>
      </w:pPr>
    </w:p>
    <w:p w14:paraId="71D4E0FB">
      <w:pPr>
        <w:pStyle w:val="2"/>
        <w:spacing w:line="244" w:lineRule="auto"/>
      </w:pPr>
    </w:p>
    <w:p w14:paraId="31381350">
      <w:pPr>
        <w:pStyle w:val="2"/>
        <w:spacing w:line="244" w:lineRule="auto"/>
      </w:pPr>
    </w:p>
    <w:p w14:paraId="0A3FCB20">
      <w:pPr>
        <w:pStyle w:val="2"/>
        <w:spacing w:line="244" w:lineRule="auto"/>
      </w:pPr>
    </w:p>
    <w:p w14:paraId="05BFD797">
      <w:pPr>
        <w:pStyle w:val="2"/>
        <w:spacing w:line="244" w:lineRule="auto"/>
      </w:pPr>
    </w:p>
    <w:p w14:paraId="5E52E357">
      <w:pPr>
        <w:pStyle w:val="2"/>
        <w:spacing w:line="244" w:lineRule="auto"/>
      </w:pPr>
    </w:p>
    <w:p w14:paraId="03A01D54">
      <w:pPr>
        <w:pStyle w:val="2"/>
        <w:spacing w:line="244" w:lineRule="auto"/>
      </w:pPr>
    </w:p>
    <w:p w14:paraId="121118FC">
      <w:pPr>
        <w:pStyle w:val="2"/>
        <w:spacing w:line="244" w:lineRule="auto"/>
      </w:pPr>
    </w:p>
    <w:p w14:paraId="154F9006">
      <w:pPr>
        <w:pStyle w:val="2"/>
        <w:spacing w:line="244" w:lineRule="auto"/>
      </w:pPr>
    </w:p>
    <w:p w14:paraId="2FB497FD">
      <w:pPr>
        <w:pStyle w:val="2"/>
        <w:spacing w:line="244" w:lineRule="auto"/>
      </w:pPr>
    </w:p>
    <w:p w14:paraId="563EE919">
      <w:pPr>
        <w:pStyle w:val="2"/>
        <w:spacing w:line="244" w:lineRule="auto"/>
      </w:pPr>
    </w:p>
    <w:p w14:paraId="2B4E0E36">
      <w:pPr>
        <w:pStyle w:val="2"/>
        <w:spacing w:line="244" w:lineRule="auto"/>
      </w:pPr>
    </w:p>
    <w:p w14:paraId="4695F842">
      <w:pPr>
        <w:pStyle w:val="2"/>
        <w:spacing w:line="244" w:lineRule="auto"/>
      </w:pPr>
    </w:p>
    <w:p w14:paraId="3BB97772">
      <w:pPr>
        <w:pStyle w:val="2"/>
        <w:spacing w:line="244" w:lineRule="auto"/>
      </w:pPr>
    </w:p>
    <w:p w14:paraId="23829967">
      <w:pPr>
        <w:pStyle w:val="2"/>
        <w:spacing w:line="245" w:lineRule="auto"/>
      </w:pPr>
    </w:p>
    <w:p w14:paraId="6B5F16F5">
      <w:pPr>
        <w:pStyle w:val="2"/>
        <w:spacing w:line="245" w:lineRule="auto"/>
      </w:pPr>
      <w:r>
        <w:pict>
          <v:shape id="_x0000_s1028" o:spid="_x0000_s1028" style="position:absolute;left:0pt;margin-left:0.5pt;margin-top:10.45pt;height:1pt;width:595.3pt;z-index:251666432;mso-width-relative:page;mso-height-relative:page;" filled="f" stroked="t" coordsize="11905,20" path="m-88,10l12184,10e">
            <v:fill on="f" focussize="0,0"/>
            <v:stroke weight="1pt" color="#A5A5A5" miterlimit="10" joinstyle="miter"/>
            <v:imagedata o:title=""/>
            <o:lock v:ext="edit"/>
          </v:shape>
        </w:pict>
      </w:r>
    </w:p>
    <w:p w14:paraId="17DAADF7">
      <w:pPr>
        <w:pStyle w:val="2"/>
        <w:spacing w:line="245" w:lineRule="auto"/>
      </w:pPr>
    </w:p>
    <w:p w14:paraId="6F6F0C52">
      <w:pPr>
        <w:pStyle w:val="2"/>
        <w:spacing w:line="245" w:lineRule="auto"/>
      </w:pPr>
    </w:p>
    <w:p w14:paraId="263B9298">
      <w:pPr>
        <w:pStyle w:val="2"/>
        <w:spacing w:line="245" w:lineRule="auto"/>
      </w:pPr>
    </w:p>
    <w:p w14:paraId="53123D00">
      <w:pPr>
        <w:spacing w:before="293" w:line="222" w:lineRule="auto"/>
        <w:ind w:left="4283"/>
        <w:rPr>
          <w:rFonts w:ascii="黑体" w:hAnsi="黑体" w:eastAsia="黑体" w:cs="黑体"/>
          <w:sz w:val="90"/>
          <w:szCs w:val="90"/>
        </w:rPr>
      </w:pPr>
      <w:r>
        <w:rPr>
          <w:rFonts w:ascii="黑体" w:hAnsi="黑体" w:eastAsia="黑体" w:cs="黑体"/>
          <w:spacing w:val="-9"/>
          <w:sz w:val="90"/>
          <w:szCs w:val="90"/>
        </w:rPr>
        <w:t>第二部分</w:t>
      </w:r>
    </w:p>
    <w:p w14:paraId="6130090F">
      <w:pPr>
        <w:spacing w:before="479" w:line="221" w:lineRule="auto"/>
        <w:ind w:left="1013"/>
        <w:rPr>
          <w:rFonts w:ascii="黑体" w:hAnsi="黑体" w:eastAsia="黑体" w:cs="黑体"/>
          <w:sz w:val="90"/>
          <w:szCs w:val="90"/>
        </w:rPr>
      </w:pPr>
      <w:r>
        <w:pict>
          <v:shape id="_x0000_s1029" o:spid="_x0000_s1029" style="position:absolute;left:0pt;margin-left:0.5pt;margin-top:155.55pt;height:1pt;width:595.3pt;z-index:251665408;mso-width-relative:page;mso-height-relative:page;" filled="f" stroked="t" coordsize="11905,20" path="m12184,10l-88,10e">
            <v:fill on="f" focussize="0,0"/>
            <v:stroke weight="1pt" color="#A5A5A5" miterlimit="10" joinstyle="miter"/>
            <v:imagedata o:title=""/>
            <o:lock v:ext="edit"/>
          </v:shape>
        </w:pict>
      </w:r>
      <w:r>
        <w:drawing>
          <wp:anchor distT="0" distB="0" distL="0" distR="0" simplePos="0" relativeHeight="251664384" behindDoc="1" locked="0" layoutInCell="1" allowOverlap="1">
            <wp:simplePos x="0" y="0"/>
            <wp:positionH relativeFrom="column">
              <wp:posOffset>919480</wp:posOffset>
            </wp:positionH>
            <wp:positionV relativeFrom="paragraph">
              <wp:posOffset>403860</wp:posOffset>
            </wp:positionV>
            <wp:extent cx="828675" cy="41021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410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6"/>
          <w:sz w:val="90"/>
          <w:szCs w:val="90"/>
        </w:rPr>
        <w:t>2020</w:t>
      </w:r>
      <w:r>
        <w:rPr>
          <w:rFonts w:ascii="黑体" w:hAnsi="黑体" w:eastAsia="黑体" w:cs="黑体"/>
          <w:spacing w:val="-176"/>
          <w:sz w:val="90"/>
          <w:szCs w:val="90"/>
        </w:rPr>
        <w:t xml:space="preserve"> </w:t>
      </w:r>
      <w:r>
        <w:rPr>
          <w:rFonts w:ascii="黑体" w:hAnsi="黑体" w:eastAsia="黑体" w:cs="黑体"/>
          <w:spacing w:val="-6"/>
          <w:sz w:val="90"/>
          <w:szCs w:val="90"/>
        </w:rPr>
        <w:t>年部门决算情况说明</w:t>
      </w:r>
    </w:p>
    <w:p w14:paraId="31DA2879">
      <w:pPr>
        <w:spacing w:line="221" w:lineRule="auto"/>
        <w:rPr>
          <w:rFonts w:ascii="黑体" w:hAnsi="黑体" w:eastAsia="黑体" w:cs="黑体"/>
          <w:sz w:val="90"/>
          <w:szCs w:val="90"/>
        </w:rPr>
        <w:sectPr>
          <w:pgSz w:w="11906" w:h="16839"/>
          <w:pgMar w:top="400" w:right="0" w:bottom="0" w:left="0" w:header="0" w:footer="0" w:gutter="0"/>
          <w:cols w:space="720" w:num="1"/>
        </w:sectPr>
      </w:pPr>
    </w:p>
    <w:p w14:paraId="49C69CEB">
      <w:pPr>
        <w:pStyle w:val="2"/>
        <w:spacing w:line="255" w:lineRule="auto"/>
      </w:pPr>
    </w:p>
    <w:p w14:paraId="624CE8C5">
      <w:pPr>
        <w:pStyle w:val="2"/>
        <w:spacing w:line="255" w:lineRule="auto"/>
      </w:pPr>
    </w:p>
    <w:p w14:paraId="06692591">
      <w:pPr>
        <w:pStyle w:val="2"/>
        <w:spacing w:line="255" w:lineRule="auto"/>
      </w:pPr>
    </w:p>
    <w:p w14:paraId="714A6430">
      <w:pPr>
        <w:pStyle w:val="2"/>
        <w:spacing w:line="255" w:lineRule="auto"/>
      </w:pPr>
    </w:p>
    <w:p w14:paraId="0D15B5DA">
      <w:pPr>
        <w:pStyle w:val="2"/>
        <w:spacing w:line="255" w:lineRule="auto"/>
      </w:pPr>
    </w:p>
    <w:p w14:paraId="573E9DCD">
      <w:pPr>
        <w:pStyle w:val="2"/>
        <w:spacing w:line="256" w:lineRule="auto"/>
      </w:pPr>
    </w:p>
    <w:p w14:paraId="5817868C">
      <w:pPr>
        <w:pStyle w:val="2"/>
        <w:spacing w:line="256" w:lineRule="auto"/>
      </w:pPr>
    </w:p>
    <w:p w14:paraId="758552D3">
      <w:pPr>
        <w:spacing w:before="104" w:line="221" w:lineRule="auto"/>
        <w:ind w:left="422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一、收入支出决算总体情况说明</w:t>
      </w:r>
    </w:p>
    <w:p w14:paraId="22BA68FD">
      <w:pPr>
        <w:spacing w:before="215" w:line="346" w:lineRule="auto"/>
        <w:ind w:right="87" w:firstLine="649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石家庄市鹿泉区教育局部门</w:t>
      </w:r>
      <w:r>
        <w:rPr>
          <w:rFonts w:ascii="FangSong_GB2312" w:hAnsi="FangSong_GB2312" w:eastAsia="FangSong_GB2312" w:cs="FangSong_GB2312"/>
          <w:spacing w:val="-5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年度收、支总计（含结转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和结余）160944.50</w:t>
      </w:r>
      <w:r>
        <w:rPr>
          <w:rFonts w:ascii="FangSong_GB2312" w:hAnsi="FangSong_GB2312" w:eastAsia="FangSong_GB2312" w:cs="FangSong_GB2312"/>
          <w:spacing w:val="-3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万元。与</w:t>
      </w:r>
      <w:r>
        <w:rPr>
          <w:rFonts w:ascii="FangSong_GB2312" w:hAnsi="FangSong_GB2312" w:eastAsia="FangSong_GB2312" w:cs="FangSong_GB2312"/>
          <w:spacing w:val="-5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2019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年度决算相比，收支各增加18141.13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万元，增加</w:t>
      </w:r>
      <w:r>
        <w:rPr>
          <w:rFonts w:ascii="FangSong_GB2312" w:hAnsi="FangSong_GB2312" w:eastAsia="FangSong_GB2312" w:cs="FangSong_GB2312"/>
          <w:spacing w:val="-4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12.70%（如图</w:t>
      </w:r>
      <w:r>
        <w:rPr>
          <w:rFonts w:ascii="FangSong_GB2312" w:hAnsi="FangSong_GB2312" w:eastAsia="FangSong_GB2312" w:cs="FangSong_GB2312"/>
          <w:spacing w:val="-4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1</w:t>
      </w:r>
      <w:r>
        <w:rPr>
          <w:rFonts w:ascii="FangSong_GB2312" w:hAnsi="FangSong_GB2312" w:eastAsia="FangSong_GB2312" w:cs="FangSong_GB2312"/>
          <w:spacing w:val="29"/>
          <w:sz w:val="32"/>
          <w:szCs w:val="32"/>
        </w:rPr>
        <w:t>），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主要原因是本年承担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项目的资金支出规模较上年有所增加，教师人数增加工资社保等</w:t>
      </w:r>
      <w:r>
        <w:rPr>
          <w:rFonts w:ascii="FangSong_GB2312" w:hAnsi="FangSong_GB2312" w:eastAsia="FangSong_GB2312" w:cs="FangSong_GB2312"/>
          <w:spacing w:val="-10"/>
          <w:sz w:val="32"/>
          <w:szCs w:val="32"/>
        </w:rPr>
        <w:t>人员经费增加。</w:t>
      </w:r>
    </w:p>
    <w:p w14:paraId="7A43D1B2">
      <w:pPr>
        <w:pStyle w:val="2"/>
        <w:spacing w:before="133" w:line="2598" w:lineRule="exact"/>
        <w:ind w:firstLine="1267"/>
      </w:pPr>
      <w:r>
        <w:rPr>
          <w:position w:val="-51"/>
        </w:rPr>
        <w:pict>
          <v:group id="_x0000_s1030" o:spid="_x0000_s1030" o:spt="203" style="height:129.95pt;width:316.6pt;" coordsize="6332,2598">
            <o:lock v:ext="edit"/>
            <v:shape id="_x0000_s1031" o:spid="_x0000_s1031" o:spt="75" type="#_x0000_t75" style="position:absolute;left:701;top:376;height:1925;width:5100;" filled="f" stroked="f" coordsize="21600,21600">
              <v:path/>
              <v:fill on="f" focussize="0,0"/>
              <v:stroke on="f"/>
              <v:imagedata r:id="rId15" o:title=""/>
              <o:lock v:ext="edit" aspectratio="t"/>
            </v:shape>
            <v:shape id="_x0000_s1032" o:spid="_x0000_s1032" o:spt="202" type="#_x0000_t202" style="position:absolute;left:1567;top:52;height:2566;width:478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33B2527">
                    <w:pPr>
                      <w:spacing w:before="20" w:line="239" w:lineRule="exact"/>
                      <w:ind w:left="2614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3F3F3F"/>
                        <w:spacing w:val="-3"/>
                        <w:position w:val="1"/>
                        <w:sz w:val="18"/>
                        <w:szCs w:val="18"/>
                      </w:rPr>
                      <w:t>160944.5</w:t>
                    </w:r>
                  </w:p>
                  <w:p w14:paraId="0CEC0D5A">
                    <w:pPr>
                      <w:spacing w:line="259" w:lineRule="auto"/>
                      <w:rPr>
                        <w:rFonts w:ascii="Arial"/>
                        <w:sz w:val="21"/>
                      </w:rPr>
                    </w:pPr>
                  </w:p>
                  <w:p w14:paraId="7F77D2B6">
                    <w:pPr>
                      <w:spacing w:line="259" w:lineRule="auto"/>
                      <w:rPr>
                        <w:rFonts w:ascii="Arial"/>
                        <w:sz w:val="21"/>
                      </w:rPr>
                    </w:pPr>
                  </w:p>
                  <w:p w14:paraId="150D2407">
                    <w:pPr>
                      <w:spacing w:line="259" w:lineRule="auto"/>
                      <w:rPr>
                        <w:rFonts w:ascii="Arial"/>
                        <w:sz w:val="21"/>
                      </w:rPr>
                    </w:pPr>
                  </w:p>
                  <w:p w14:paraId="3C032CB8">
                    <w:pPr>
                      <w:spacing w:line="259" w:lineRule="auto"/>
                      <w:rPr>
                        <w:rFonts w:ascii="Arial"/>
                        <w:sz w:val="21"/>
                      </w:rPr>
                    </w:pPr>
                  </w:p>
                  <w:p w14:paraId="734850B8">
                    <w:pPr>
                      <w:spacing w:before="58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3F3F3F"/>
                        <w:spacing w:val="-2"/>
                        <w:position w:val="1"/>
                        <w:sz w:val="18"/>
                        <w:szCs w:val="18"/>
                      </w:rPr>
                      <w:t>142803.37</w:t>
                    </w:r>
                  </w:p>
                  <w:p w14:paraId="5C384EA6">
                    <w:pPr>
                      <w:spacing w:line="401" w:lineRule="auto"/>
                      <w:rPr>
                        <w:rFonts w:ascii="Arial"/>
                        <w:sz w:val="21"/>
                      </w:rPr>
                    </w:pPr>
                  </w:p>
                  <w:p w14:paraId="1C1A861F">
                    <w:pPr>
                      <w:spacing w:before="58" w:line="275" w:lineRule="auto"/>
                      <w:ind w:left="121" w:right="20" w:firstLine="3935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4"/>
                        <w:sz w:val="18"/>
                        <w:szCs w:val="18"/>
                      </w:rPr>
                      <w:t>收支总计</w:t>
                    </w:r>
                    <w:r>
                      <w:rPr>
                        <w:rFonts w:ascii="楷体" w:hAnsi="楷体" w:eastAsia="楷体" w:cs="楷体"/>
                        <w:color w:val="595959"/>
                        <w:spacing w:val="-1"/>
                        <w:sz w:val="18"/>
                        <w:szCs w:val="18"/>
                      </w:rPr>
                      <w:t>2019</w:t>
                    </w:r>
                    <w:r>
                      <w:rPr>
                        <w:rFonts w:ascii="楷体" w:hAnsi="楷体" w:eastAsia="楷体" w:cs="楷体"/>
                        <w:color w:val="595959"/>
                        <w:spacing w:val="-35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楷体" w:hAnsi="楷体" w:eastAsia="楷体" w:cs="楷体"/>
                        <w:color w:val="595959"/>
                        <w:spacing w:val="-1"/>
                        <w:sz w:val="18"/>
                        <w:szCs w:val="18"/>
                      </w:rPr>
                      <w:t>年                      2020</w:t>
                    </w:r>
                    <w:r>
                      <w:rPr>
                        <w:rFonts w:ascii="楷体" w:hAnsi="楷体" w:eastAsia="楷体" w:cs="楷体"/>
                        <w:color w:val="595959"/>
                        <w:spacing w:val="-38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楷体" w:hAnsi="楷体" w:eastAsia="楷体" w:cs="楷体"/>
                        <w:color w:val="595959"/>
                        <w:spacing w:val="-1"/>
                        <w:sz w:val="18"/>
                        <w:szCs w:val="18"/>
                      </w:rPr>
                      <w:t>年</w:t>
                    </w:r>
                  </w:p>
                </w:txbxContent>
              </v:textbox>
            </v:shape>
            <v:shape id="_x0000_s1033" o:spid="_x0000_s1033" o:spt="202" type="#_x0000_t202" style="position:absolute;left:-20;top:-20;height:2445;width:564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3C78E20">
                    <w:pPr>
                      <w:spacing w:before="20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3"/>
                        <w:position w:val="1"/>
                        <w:sz w:val="18"/>
                        <w:szCs w:val="18"/>
                      </w:rPr>
                      <w:t>165000</w:t>
                    </w:r>
                  </w:p>
                  <w:p w14:paraId="22A56C06">
                    <w:pPr>
                      <w:spacing w:before="130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3"/>
                        <w:position w:val="1"/>
                        <w:sz w:val="18"/>
                        <w:szCs w:val="18"/>
                      </w:rPr>
                      <w:t>160000</w:t>
                    </w:r>
                  </w:p>
                  <w:p w14:paraId="3A3C5948">
                    <w:pPr>
                      <w:spacing w:before="130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3"/>
                        <w:position w:val="1"/>
                        <w:sz w:val="18"/>
                        <w:szCs w:val="18"/>
                      </w:rPr>
                      <w:t>155000</w:t>
                    </w:r>
                  </w:p>
                  <w:p w14:paraId="2739D843">
                    <w:pPr>
                      <w:spacing w:before="130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3"/>
                        <w:position w:val="1"/>
                        <w:sz w:val="18"/>
                        <w:szCs w:val="18"/>
                      </w:rPr>
                      <w:t>150000</w:t>
                    </w:r>
                  </w:p>
                  <w:p w14:paraId="75CE8323">
                    <w:pPr>
                      <w:spacing w:before="130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3"/>
                        <w:position w:val="1"/>
                        <w:sz w:val="18"/>
                        <w:szCs w:val="18"/>
                      </w:rPr>
                      <w:t>145000</w:t>
                    </w:r>
                  </w:p>
                  <w:p w14:paraId="6F19C641">
                    <w:pPr>
                      <w:spacing w:before="130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3"/>
                        <w:position w:val="1"/>
                        <w:sz w:val="18"/>
                        <w:szCs w:val="18"/>
                      </w:rPr>
                      <w:t>140000</w:t>
                    </w:r>
                  </w:p>
                  <w:p w14:paraId="2FF3B09A">
                    <w:pPr>
                      <w:spacing w:before="130" w:line="239" w:lineRule="exact"/>
                      <w:ind w:left="20"/>
                      <w:rPr>
                        <w:rFonts w:ascii="楷体" w:hAnsi="楷体" w:eastAsia="楷体" w:cs="楷体"/>
                        <w:sz w:val="18"/>
                        <w:szCs w:val="18"/>
                      </w:rPr>
                    </w:pPr>
                    <w:r>
                      <w:rPr>
                        <w:rFonts w:ascii="楷体" w:hAnsi="楷体" w:eastAsia="楷体" w:cs="楷体"/>
                        <w:color w:val="595959"/>
                        <w:spacing w:val="-3"/>
                        <w:position w:val="1"/>
                        <w:sz w:val="18"/>
                        <w:szCs w:val="18"/>
                      </w:rPr>
                      <w:t>135000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4F8569B3">
      <w:pPr>
        <w:spacing w:before="195" w:line="225" w:lineRule="auto"/>
        <w:ind w:left="2538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color w:val="595959"/>
          <w:spacing w:val="-2"/>
          <w:sz w:val="28"/>
          <w:szCs w:val="28"/>
        </w:rPr>
        <w:t>2019-2020</w:t>
      </w:r>
      <w:r>
        <w:rPr>
          <w:rFonts w:ascii="楷体" w:hAnsi="楷体" w:eastAsia="楷体" w:cs="楷体"/>
          <w:color w:val="595959"/>
          <w:spacing w:val="-58"/>
          <w:sz w:val="28"/>
          <w:szCs w:val="28"/>
        </w:rPr>
        <w:t xml:space="preserve"> </w:t>
      </w:r>
      <w:r>
        <w:rPr>
          <w:rFonts w:ascii="楷体" w:hAnsi="楷体" w:eastAsia="楷体" w:cs="楷体"/>
          <w:color w:val="595959"/>
          <w:spacing w:val="-2"/>
          <w:sz w:val="28"/>
          <w:szCs w:val="28"/>
        </w:rPr>
        <w:t>年收支总计对比情况（</w:t>
      </w:r>
      <w:r>
        <w:rPr>
          <w:rFonts w:ascii="楷体" w:hAnsi="楷体" w:eastAsia="楷体" w:cs="楷体"/>
          <w:color w:val="595959"/>
          <w:spacing w:val="-3"/>
          <w:sz w:val="28"/>
          <w:szCs w:val="28"/>
        </w:rPr>
        <w:t>图</w:t>
      </w:r>
      <w:r>
        <w:rPr>
          <w:rFonts w:ascii="楷体" w:hAnsi="楷体" w:eastAsia="楷体" w:cs="楷体"/>
          <w:color w:val="595959"/>
          <w:spacing w:val="-45"/>
          <w:sz w:val="28"/>
          <w:szCs w:val="28"/>
        </w:rPr>
        <w:t xml:space="preserve"> </w:t>
      </w:r>
      <w:r>
        <w:rPr>
          <w:rFonts w:ascii="楷体" w:hAnsi="楷体" w:eastAsia="楷体" w:cs="楷体"/>
          <w:color w:val="595959"/>
          <w:spacing w:val="-3"/>
          <w:sz w:val="28"/>
          <w:szCs w:val="28"/>
        </w:rPr>
        <w:t>1）</w:t>
      </w:r>
    </w:p>
    <w:p w14:paraId="6DB28AF1">
      <w:pPr>
        <w:spacing w:before="334" w:line="221" w:lineRule="auto"/>
        <w:ind w:left="642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二、收入决算情况说明</w:t>
      </w:r>
    </w:p>
    <w:p w14:paraId="7C7EF0B1">
      <w:pPr>
        <w:spacing w:before="220" w:line="346" w:lineRule="auto"/>
        <w:ind w:left="3" w:firstLine="633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drawing>
          <wp:anchor distT="0" distB="0" distL="0" distR="0" simplePos="0" relativeHeight="251668480" behindDoc="1" locked="0" layoutInCell="1" allowOverlap="1">
            <wp:simplePos x="0" y="0"/>
            <wp:positionH relativeFrom="column">
              <wp:posOffset>1636395</wp:posOffset>
            </wp:positionH>
            <wp:positionV relativeFrom="paragraph">
              <wp:posOffset>1595755</wp:posOffset>
            </wp:positionV>
            <wp:extent cx="2470785" cy="1349375"/>
            <wp:effectExtent l="0" t="0" r="0" b="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470654" cy="1349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34" o:spid="_x0000_s1034" o:spt="203" style="position:absolute;left:0pt;margin-left:222pt;margin-top:125.7pt;height:57.75pt;width:4.4pt;z-index:-251649024;mso-width-relative:page;mso-height-relative:page;" coordsize="88,1155">
            <o:lock v:ext="edit"/>
            <v:shape id="_x0000_s1035" o:spid="_x0000_s1035" style="position:absolute;left:5;top:5;height:1144;width:78;" fillcolor="#AE5A21" filled="t" stroked="f" coordsize="78,1144" path="m0,0l77,807,77,1143,0,336,0,0xe">
              <v:fill on="t" opacity="59111f" focussize="0,0"/>
              <v:stroke on="f"/>
              <v:imagedata o:title=""/>
              <o:lock v:ext="edit"/>
            </v:shape>
            <v:shape id="_x0000_s1036" o:spid="_x0000_s1036" style="position:absolute;left:0;top:0;height:1155;width:88;" filled="f" stroked="t" coordsize="88,1155" path="m5,5l82,813,82,1149,5,341,5,5xe">
              <v:fill on="f" focussize="0,0"/>
              <v:stroke weight="0.52pt" color="#C55A11" miterlimit="10" endcap="round"/>
              <v:imagedata o:title=""/>
              <o:lock v:ext="edit"/>
            </v:shape>
            <v:shape id="_x0000_s1037" o:spid="_x0000_s1037" style="position:absolute;left:5;top:5;height:1144;width:78;" fillcolor="#4F88BB" filled="t" stroked="f" coordsize="78,1144" path="m0,0l77,807,77,1143,0,336,0,0xe">
              <v:fill on="t" opacity="59111f" focussize="0,0"/>
              <v:stroke on="f"/>
              <v:imagedata o:title=""/>
              <o:lock v:ext="edit"/>
            </v:shape>
            <v:shape id="_x0000_s1038" o:spid="_x0000_s1038" style="position:absolute;left:0;top:0;height:1155;width:88;" filled="f" stroked="t" coordsize="88,1155" path="m5,5l82,813,82,1149,5,341,5,5xe">
              <v:fill on="f" focussize="0,0"/>
              <v:stroke weight="0.52pt" color="#2E75B5" miterlimit="10" endcap="round"/>
              <v:imagedata o:title=""/>
              <o:lock v:ext="edit"/>
            </v:shape>
          </v:group>
        </w:pic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年度本年收入合计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125065.92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万元，其中：财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政拨款收入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124119.22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万元，占</w:t>
      </w:r>
      <w:r>
        <w:rPr>
          <w:rFonts w:ascii="FangSong_GB2312" w:hAnsi="FangSong_GB2312" w:eastAsia="FangSong_GB2312" w:cs="FangSong_GB2312"/>
          <w:spacing w:val="-5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9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9.24%；事业收入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882.75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占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0.71%；其他收入</w:t>
      </w:r>
      <w:r>
        <w:rPr>
          <w:rFonts w:ascii="FangSong_GB2312" w:hAnsi="FangSong_GB2312" w:eastAsia="FangSong_GB2312" w:cs="FangSong_GB2312"/>
          <w:spacing w:val="-5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63.95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万元，占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0.05%。如图所示：</w:t>
      </w:r>
    </w:p>
    <w:p w14:paraId="527F5B83">
      <w:pPr>
        <w:spacing w:line="109" w:lineRule="exact"/>
      </w:pPr>
    </w:p>
    <w:tbl>
      <w:tblPr>
        <w:tblStyle w:val="5"/>
        <w:tblW w:w="6436" w:type="dxa"/>
        <w:tblInd w:w="1399" w:type="dxa"/>
        <w:tblBorders>
          <w:top w:val="single" w:color="2E75B5" w:sz="4" w:space="0"/>
          <w:left w:val="single" w:color="2E75B5" w:sz="4" w:space="0"/>
          <w:bottom w:val="single" w:color="2E75B5" w:sz="4" w:space="0"/>
          <w:right w:val="single" w:color="2E75B5" w:sz="4" w:space="0"/>
          <w:insideH w:val="single" w:color="2E75B5" w:sz="4" w:space="0"/>
          <w:insideV w:val="single" w:color="2E75B5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8"/>
        <w:gridCol w:w="1403"/>
        <w:gridCol w:w="530"/>
        <w:gridCol w:w="1936"/>
        <w:gridCol w:w="1379"/>
      </w:tblGrid>
      <w:tr w14:paraId="01A8ED2A">
        <w:tblPrEx>
          <w:tblBorders>
            <w:top w:val="single" w:color="2E75B5" w:sz="4" w:space="0"/>
            <w:left w:val="single" w:color="2E75B5" w:sz="4" w:space="0"/>
            <w:bottom w:val="single" w:color="2E75B5" w:sz="4" w:space="0"/>
            <w:right w:val="single" w:color="2E75B5" w:sz="4" w:space="0"/>
            <w:insideH w:val="single" w:color="2E75B5" w:sz="4" w:space="0"/>
            <w:insideV w:val="single" w:color="2E75B5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5" w:hRule="atLeast"/>
        </w:trPr>
        <w:tc>
          <w:tcPr>
            <w:tcW w:w="2591" w:type="dxa"/>
            <w:gridSpan w:val="2"/>
            <w:tcBorders>
              <w:top w:val="single" w:color="D8D8D8" w:sz="6" w:space="0"/>
              <w:left w:val="single" w:color="D8D8D8" w:sz="6" w:space="0"/>
              <w:right w:val="nil"/>
            </w:tcBorders>
            <w:vAlign w:val="top"/>
          </w:tcPr>
          <w:p w14:paraId="783E859F">
            <w:pPr>
              <w:spacing w:line="344" w:lineRule="auto"/>
              <w:rPr>
                <w:rFonts w:ascii="Arial"/>
                <w:sz w:val="21"/>
              </w:rPr>
            </w:pPr>
          </w:p>
          <w:p w14:paraId="021234D2">
            <w:pPr>
              <w:spacing w:line="634" w:lineRule="exact"/>
              <w:ind w:firstLine="1295"/>
            </w:pPr>
            <w:r>
              <w:rPr>
                <w:position w:val="-12"/>
              </w:rPr>
              <w:pict>
                <v:group id="_x0000_s1039" o:spid="_x0000_s1039" o:spt="203" style="height:31.75pt;width:54.9pt;" coordsize="1098,635">
                  <o:lock v:ext="edit"/>
                  <v:shape id="_x0000_s1040" o:spid="_x0000_s1040" o:spt="75" type="#_x0000_t75" style="position:absolute;left:24;top:27;height:607;width:1073;" filled="f" stroked="f" coordsize="21600,21600">
                    <v:path/>
                    <v:fill on="f" focussize="0,0"/>
                    <v:stroke on="f"/>
                    <v:imagedata r:id="rId17" o:title=""/>
                    <o:lock v:ext="edit" aspectratio="t"/>
                  </v:shape>
                  <v:rect id="_x0000_s1041" o:spid="_x0000_s1041" o:spt="1" style="position:absolute;left:10;top:10;height:537;width:996;" fillcolor="#FFFFFF" filled="t" stroked="f" coordsize="21600,21600">
                    <v:path/>
                    <v:fill on="t" opacity="59111f" focussize="0,0"/>
                    <v:stroke on="f"/>
                    <v:imagedata o:title=""/>
                    <o:lock v:ext="edit"/>
                  </v:rect>
                  <v:shape id="_x0000_s1042" o:spid="_x0000_s1042" o:spt="202" type="#_x0000_t202" style="position:absolute;left:-20;top:-20;height:597;width:1056;" filled="f" stroked="f" coordsize="21600,21600">
                    <v:path/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 w14:paraId="339B55EC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5"/>
                            <w:tblW w:w="996" w:type="dxa"/>
                            <w:tblInd w:w="30" w:type="dxa"/>
                            <w:tblBorders>
                              <w:top w:val="single" w:color="5B9BD5" w:sz="8" w:space="0"/>
                              <w:left w:val="single" w:color="5B9BD5" w:sz="8" w:space="0"/>
                              <w:bottom w:val="single" w:color="5B9BD5" w:sz="8" w:space="0"/>
                              <w:right w:val="single" w:color="5B9BD5" w:sz="8" w:space="0"/>
                              <w:insideH w:val="none" w:color="auto" w:sz="0" w:space="0"/>
                              <w:insideV w:val="none" w:color="auto" w:sz="0" w:space="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>
                          <w:tblGrid>
                            <w:gridCol w:w="996"/>
                          </w:tblGrid>
                          <w:tr w14:paraId="359D924B">
                            <w:tblPrEx>
                              <w:tblBorders>
                                <w:top w:val="single" w:color="5B9BD5" w:sz="8" w:space="0"/>
                                <w:left w:val="single" w:color="5B9BD5" w:sz="8" w:space="0"/>
                                <w:bottom w:val="single" w:color="5B9BD5" w:sz="8" w:space="0"/>
                                <w:right w:val="single" w:color="5B9BD5" w:sz="8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Ex>
                            <w:trPr>
                              <w:trHeight w:val="517" w:hRule="atLeast"/>
                            </w:trPr>
                            <w:tc>
                              <w:tcPr>
                                <w:tcW w:w="996" w:type="dxa"/>
                                <w:vAlign w:val="top"/>
                              </w:tcPr>
                              <w:p w14:paraId="614457FC">
                                <w:pPr>
                                  <w:spacing w:before="8" w:line="213" w:lineRule="auto"/>
                                  <w:ind w:left="47"/>
                                  <w:rPr>
                                    <w:rFonts w:ascii="Calibri" w:hAnsi="Calibri" w:eastAsia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宋体" w:hAnsi="宋体" w:eastAsia="宋体" w:cs="宋体"/>
                                    <w:color w:val="ED7D31"/>
                                    <w:spacing w:val="-2"/>
                                    <w:sz w:val="20"/>
                                    <w:szCs w:val="20"/>
                                  </w:rPr>
                                  <w:t>事业收入</w:t>
                                </w:r>
                                <w:r>
                                  <w:rPr>
                                    <w:rFonts w:ascii="Calibri" w:hAnsi="Calibri" w:eastAsia="Calibri" w:cs="Calibri"/>
                                    <w:b/>
                                    <w:bCs/>
                                    <w:color w:val="ED7D31"/>
                                    <w:spacing w:val="-2"/>
                                    <w:sz w:val="20"/>
                                    <w:szCs w:val="20"/>
                                  </w:rPr>
                                  <w:t>,</w:t>
                                </w:r>
                              </w:p>
                              <w:p w14:paraId="09C679C7">
                                <w:pPr>
                                  <w:spacing w:before="59" w:line="179" w:lineRule="auto"/>
                                  <w:ind w:left="292"/>
                                  <w:rPr>
                                    <w:rFonts w:ascii="Calibri" w:hAnsi="Calibri" w:eastAsia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 w:hAnsi="Calibri" w:eastAsia="Calibri" w:cs="Calibri"/>
                                    <w:b/>
                                    <w:bCs/>
                                    <w:color w:val="ED7D31"/>
                                    <w:spacing w:val="-1"/>
                                    <w:sz w:val="20"/>
                                    <w:szCs w:val="20"/>
                                  </w:rPr>
                                  <w:t>0.71</w:t>
                                </w:r>
                              </w:p>
                            </w:tc>
                          </w:tr>
                        </w:tbl>
                        <w:p w14:paraId="18AC674A">
                          <w:pPr>
                            <w:rPr>
                              <w:rFonts w:ascii="Arial"/>
                              <w:sz w:val="21"/>
                            </w:rPr>
                          </w:pPr>
                        </w:p>
                      </w:txbxContent>
                    </v:textbox>
                  </v:shape>
                  <w10:wrap type="none"/>
                  <w10:anchorlock/>
                </v:group>
              </w:pict>
            </w:r>
          </w:p>
        </w:tc>
        <w:tc>
          <w:tcPr>
            <w:tcW w:w="3845" w:type="dxa"/>
            <w:gridSpan w:val="3"/>
            <w:tcBorders>
              <w:top w:val="single" w:color="D8D8D8" w:sz="6" w:space="0"/>
              <w:left w:val="nil"/>
              <w:right w:val="single" w:color="D8D8D8" w:sz="6" w:space="0"/>
            </w:tcBorders>
            <w:vAlign w:val="top"/>
          </w:tcPr>
          <w:p w14:paraId="7483541E">
            <w:pPr>
              <w:spacing w:before="108" w:line="609" w:lineRule="exact"/>
              <w:ind w:firstLine="187"/>
            </w:pPr>
            <w:r>
              <w:pict>
                <v:group id="_x0000_s1043" o:spid="_x0000_s1043" o:spt="203" style="position:absolute;left:0pt;margin-left:22.55pt;margin-top:3.8pt;height:56.4pt;width:12.35pt;mso-position-horizontal-relative:page;mso-position-vertical-relative:page;z-index:-251646976;mso-width-relative:page;mso-height-relative:page;" coordsize="247,1128">
                  <o:lock v:ext="edit"/>
                  <v:shape id="_x0000_s1044" o:spid="_x0000_s1044" style="position:absolute;left:5;top:313;height:809;width:78;" fillcolor="#ED7D31" filled="t" stroked="f" coordsize="78,809" path="m0,0,0,0c24,0,48,0,72,0l72,0,77,808,0,0xe">
                    <v:fill on="t" opacity="59111f" focussize="0,0"/>
                    <v:stroke on="f"/>
                    <v:imagedata o:title=""/>
                    <o:lock v:ext="edit"/>
                  </v:shape>
                  <v:shape id="_x0000_s1045" o:spid="_x0000_s1045" style="position:absolute;left:0;top:308;height:819;width:88;" filled="f" stroked="t" coordsize="88,819" path="m5,5c29,5,53,5,77,5l77,5,82,813,5,5xe">
                    <v:fill on="f" focussize="0,0"/>
                    <v:stroke weight="0.52pt" color="#C55A11" miterlimit="10" joinstyle="bevel" endcap="round"/>
                    <v:imagedata o:title=""/>
                    <o:lock v:ext="edit"/>
                  </v:shape>
                  <v:shape id="_x0000_s1046" o:spid="_x0000_s1046" style="position:absolute;left:77;top:313;height:809;width:6;" fillcolor="#A5A5A5" filled="t" stroked="f" coordsize="6,809" path="m0,0c1,0,3,0,5,0l5,0,5,808,0,0xe">
                    <v:fill on="t" opacity="59111f" focussize="0,0"/>
                    <v:stroke on="f"/>
                    <v:imagedata o:title=""/>
                    <o:lock v:ext="edit"/>
                  </v:shape>
                  <v:shape id="_x0000_s1047" o:spid="_x0000_s1047" style="position:absolute;left:72;top:308;height:819;width:16;" filled="f" stroked="t" coordsize="16,819" path="m5,5c6,5,8,5,10,5l10,5,10,813,5,5xe">
                    <v:fill on="f" focussize="0,0"/>
                    <v:stroke weight="0.52pt" color="#7B7B7B" miterlimit="10" joinstyle="bevel" endcap="round"/>
                    <v:imagedata o:title=""/>
                    <o:lock v:ext="edit"/>
                  </v:shape>
                  <v:shape id="_x0000_s1048" o:spid="_x0000_s1048" style="position:absolute;left:73;top:0;height:317;width:173;" filled="f" stroked="t" coordsize="173,317" path="m6,313l166,3e">
                    <v:fill on="f" focussize="0,0"/>
                    <v:stroke color="#A5A5A5" miterlimit="10" joinstyle="miter"/>
                    <v:imagedata o:title=""/>
                    <o:lock v:ext="edit"/>
                  </v:shape>
                </v:group>
              </w:pict>
            </w:r>
            <w:r>
              <w:rPr>
                <w:position w:val="-12"/>
              </w:rPr>
              <w:pict>
                <v:group id="_x0000_s1049" o:spid="_x0000_s1049" o:spt="203" style="height:30.45pt;width:49.8pt;" coordsize="995,609">
                  <o:lock v:ext="edit"/>
                  <v:shape id="_x0000_s1050" o:spid="_x0000_s1050" o:spt="75" type="#_x0000_t75" style="position:absolute;left:28;top:14;height:595;width:966;" filled="f" stroked="f" coordsize="21600,21600">
                    <v:path/>
                    <v:fill on="f" focussize="0,0"/>
                    <v:stroke on="f"/>
                    <v:imagedata r:id="rId18" o:title=""/>
                    <o:lock v:ext="edit" aspectratio="t"/>
                  </v:shape>
                  <v:shape id="_x0000_s1051" o:spid="_x0000_s1051" o:spt="202" type="#_x0000_t202" style="position:absolute;left:-20;top:-20;height:569;width:960;" filled="f" stroked="f" coordsize="21600,21600">
                    <v:path/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 w14:paraId="008BF4BA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5"/>
                            <w:tblW w:w="900" w:type="dxa"/>
                            <w:tblInd w:w="30" w:type="dxa"/>
                            <w:tblBorders>
                              <w:top w:val="none" w:color="auto" w:sz="0" w:space="0"/>
                              <w:left w:val="single" w:color="5B9BD5" w:sz="8" w:space="0"/>
                              <w:bottom w:val="single" w:color="5B9BD5" w:sz="8" w:space="0"/>
                              <w:right w:val="single" w:color="5B9BD5" w:sz="8" w:space="0"/>
                              <w:insideH w:val="none" w:color="auto" w:sz="0" w:space="0"/>
                              <w:insideV w:val="none" w:color="auto" w:sz="0" w:space="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>
                          <w:tblGrid>
                            <w:gridCol w:w="900"/>
                          </w:tblGrid>
                          <w:tr w14:paraId="5D65D4FB">
                            <w:tblPrEx>
                              <w:tblBorders>
                                <w:top w:val="none" w:color="auto" w:sz="0" w:space="0"/>
                                <w:left w:val="single" w:color="5B9BD5" w:sz="8" w:space="0"/>
                                <w:bottom w:val="single" w:color="5B9BD5" w:sz="8" w:space="0"/>
                                <w:right w:val="single" w:color="5B9BD5" w:sz="8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Ex>
                            <w:trPr>
                              <w:trHeight w:val="508" w:hRule="atLeast"/>
                            </w:trPr>
                            <w:tc>
                              <w:tcPr>
                                <w:tcW w:w="900" w:type="dxa"/>
                                <w:shd w:val="clear" w:color="auto" w:fill="FFFFFF"/>
                                <w:vAlign w:val="top"/>
                              </w:tcPr>
                              <w:p w14:paraId="4678EB77">
                                <w:pPr>
                                  <w:spacing w:line="220" w:lineRule="auto"/>
                                  <w:ind w:left="48"/>
                                  <w:rPr>
                                    <w:rFonts w:ascii="宋体" w:hAnsi="宋体" w:eastAsia="宋体" w:cs="宋体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宋体" w:hAnsi="宋体" w:eastAsia="宋体" w:cs="宋体"/>
                                    <w:color w:val="A5A5A5"/>
                                    <w:spacing w:val="-2"/>
                                    <w:sz w:val="20"/>
                                    <w:szCs w:val="20"/>
                                  </w:rPr>
                                  <w:t>其他收入</w:t>
                                </w:r>
                              </w:p>
                              <w:p w14:paraId="11388F94">
                                <w:pPr>
                                  <w:spacing w:before="51" w:line="179" w:lineRule="auto"/>
                                  <w:ind w:left="291"/>
                                  <w:rPr>
                                    <w:rFonts w:ascii="Calibri" w:hAnsi="Calibri" w:eastAsia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 w:hAnsi="Calibri" w:eastAsia="Calibri" w:cs="Calibri"/>
                                    <w:b/>
                                    <w:bCs/>
                                    <w:color w:val="A5A5A5"/>
                                    <w:spacing w:val="-1"/>
                                    <w:sz w:val="20"/>
                                    <w:szCs w:val="20"/>
                                  </w:rPr>
                                  <w:t>0.05</w:t>
                                </w:r>
                              </w:p>
                            </w:tc>
                          </w:tr>
                        </w:tbl>
                        <w:p w14:paraId="0D2C5451">
                          <w:pPr>
                            <w:rPr>
                              <w:rFonts w:ascii="Arial"/>
                              <w:sz w:val="21"/>
                            </w:rPr>
                          </w:pPr>
                        </w:p>
                      </w:txbxContent>
                    </v:textbox>
                  </v:shape>
                  <w10:wrap type="none"/>
                  <w10:anchorlock/>
                </v:group>
              </w:pict>
            </w:r>
          </w:p>
        </w:tc>
      </w:tr>
      <w:tr w14:paraId="567B4934">
        <w:tblPrEx>
          <w:tblBorders>
            <w:top w:val="single" w:color="2E75B5" w:sz="4" w:space="0"/>
            <w:left w:val="single" w:color="2E75B5" w:sz="4" w:space="0"/>
            <w:bottom w:val="single" w:color="2E75B5" w:sz="4" w:space="0"/>
            <w:right w:val="single" w:color="2E75B5" w:sz="4" w:space="0"/>
            <w:insideH w:val="single" w:color="2E75B5" w:sz="4" w:space="0"/>
            <w:insideV w:val="single" w:color="2E75B5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1188" w:type="dxa"/>
            <w:tcBorders>
              <w:top w:val="nil"/>
              <w:left w:val="single" w:color="D8D8D8" w:sz="6" w:space="0"/>
              <w:bottom w:val="nil"/>
            </w:tcBorders>
            <w:vAlign w:val="top"/>
          </w:tcPr>
          <w:p w14:paraId="38530312">
            <w:pPr>
              <w:rPr>
                <w:rFonts w:ascii="Arial"/>
                <w:sz w:val="21"/>
              </w:rPr>
            </w:pPr>
          </w:p>
        </w:tc>
        <w:tc>
          <w:tcPr>
            <w:tcW w:w="1933" w:type="dxa"/>
            <w:gridSpan w:val="2"/>
            <w:shd w:val="clear" w:color="auto" w:fill="4E85B8"/>
            <w:vAlign w:val="top"/>
          </w:tcPr>
          <w:p w14:paraId="40882442">
            <w:pPr>
              <w:rPr>
                <w:rFonts w:ascii="Arial"/>
                <w:sz w:val="21"/>
              </w:rPr>
            </w:pPr>
          </w:p>
        </w:tc>
        <w:tc>
          <w:tcPr>
            <w:tcW w:w="1936" w:type="dxa"/>
            <w:shd w:val="clear" w:color="auto" w:fill="43749E"/>
            <w:vAlign w:val="top"/>
          </w:tcPr>
          <w:p w14:paraId="3D80AF1D">
            <w:pPr>
              <w:rPr>
                <w:rFonts w:ascii="Arial"/>
                <w:sz w:val="21"/>
              </w:rPr>
            </w:pPr>
          </w:p>
        </w:tc>
        <w:tc>
          <w:tcPr>
            <w:tcW w:w="1379" w:type="dxa"/>
            <w:tcBorders>
              <w:top w:val="nil"/>
              <w:bottom w:val="nil"/>
              <w:right w:val="single" w:color="D8D8D8" w:sz="6" w:space="0"/>
            </w:tcBorders>
            <w:vAlign w:val="top"/>
          </w:tcPr>
          <w:p w14:paraId="300A2234">
            <w:pPr>
              <w:rPr>
                <w:rFonts w:ascii="Arial"/>
                <w:sz w:val="21"/>
              </w:rPr>
            </w:pPr>
          </w:p>
        </w:tc>
      </w:tr>
      <w:tr w14:paraId="30F0DC21">
        <w:tblPrEx>
          <w:tblBorders>
            <w:top w:val="single" w:color="2E75B5" w:sz="4" w:space="0"/>
            <w:left w:val="single" w:color="2E75B5" w:sz="4" w:space="0"/>
            <w:bottom w:val="single" w:color="2E75B5" w:sz="4" w:space="0"/>
            <w:right w:val="single" w:color="2E75B5" w:sz="4" w:space="0"/>
            <w:insideH w:val="single" w:color="2E75B5" w:sz="4" w:space="0"/>
            <w:insideV w:val="single" w:color="2E75B5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9" w:hRule="atLeast"/>
        </w:trPr>
        <w:tc>
          <w:tcPr>
            <w:tcW w:w="6436" w:type="dxa"/>
            <w:gridSpan w:val="5"/>
            <w:tcBorders>
              <w:top w:val="single" w:color="D8D8D8" w:sz="4" w:space="0"/>
              <w:left w:val="single" w:color="D8D8D8" w:sz="6" w:space="0"/>
              <w:bottom w:val="single" w:color="D8D8D8" w:sz="6" w:space="0"/>
              <w:right w:val="single" w:color="D8D8D8" w:sz="6" w:space="0"/>
            </w:tcBorders>
            <w:vAlign w:val="top"/>
          </w:tcPr>
          <w:p w14:paraId="2081ED01">
            <w:pPr>
              <w:spacing w:line="584" w:lineRule="exact"/>
              <w:ind w:firstLine="3164"/>
            </w:pPr>
            <w:r>
              <w:rPr>
                <w:position w:val="-11"/>
              </w:rPr>
              <w:pict>
                <v:group id="_x0000_s1052" o:spid="_x0000_s1052" o:spt="203" style="height:30.45pt;width:49.8pt;" coordsize="995,609">
                  <o:lock v:ext="edit"/>
                  <v:rect id="_x0000_s1053" o:spid="_x0000_s1053" o:spt="1" style="position:absolute;left:28;top:14;height:595;width:966;" fillcolor="#2D74B4" filled="t" stroked="f" coordsize="21600,21600">
                    <v:path/>
                    <v:fill on="t" opacity="21588f" focussize="0,0"/>
                    <v:stroke on="f"/>
                    <v:imagedata o:title=""/>
                    <o:lock v:ext="edit"/>
                  </v:rect>
                  <v:shape id="_x0000_s1054" o:spid="_x0000_s1054" o:spt="202" type="#_x0000_t202" style="position:absolute;left:-20;top:-20;height:569;width:960;" filled="f" stroked="f" coordsize="21600,21600">
                    <v:path/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 w14:paraId="4063DA0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5"/>
                            <w:tblW w:w="900" w:type="dxa"/>
                            <w:tblInd w:w="30" w:type="dxa"/>
                            <w:tblBorders>
                              <w:top w:val="none" w:color="auto" w:sz="0" w:space="0"/>
                              <w:left w:val="single" w:color="5B9BD5" w:sz="8" w:space="0"/>
                              <w:bottom w:val="single" w:color="5B9BD5" w:sz="8" w:space="0"/>
                              <w:right w:val="single" w:color="5B9BD5" w:sz="8" w:space="0"/>
                              <w:insideH w:val="none" w:color="auto" w:sz="0" w:space="0"/>
                              <w:insideV w:val="none" w:color="auto" w:sz="0" w:space="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>
                          <w:tblGrid>
                            <w:gridCol w:w="900"/>
                          </w:tblGrid>
                          <w:tr w14:paraId="79307184">
                            <w:tblPrEx>
                              <w:tblBorders>
                                <w:top w:val="none" w:color="auto" w:sz="0" w:space="0"/>
                                <w:left w:val="single" w:color="5B9BD5" w:sz="8" w:space="0"/>
                                <w:bottom w:val="single" w:color="5B9BD5" w:sz="8" w:space="0"/>
                                <w:right w:val="single" w:color="5B9BD5" w:sz="8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Ex>
                            <w:trPr>
                              <w:trHeight w:val="508" w:hRule="atLeast"/>
                            </w:trPr>
                            <w:tc>
                              <w:tcPr>
                                <w:tcW w:w="900" w:type="dxa"/>
                                <w:shd w:val="clear" w:color="auto" w:fill="FFFFFF"/>
                                <w:vAlign w:val="top"/>
                              </w:tcPr>
                              <w:p w14:paraId="53EB0244">
                                <w:pPr>
                                  <w:spacing w:line="220" w:lineRule="auto"/>
                                  <w:ind w:left="48"/>
                                  <w:rPr>
                                    <w:rFonts w:ascii="宋体" w:hAnsi="宋体" w:eastAsia="宋体" w:cs="宋体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宋体" w:hAnsi="宋体" w:eastAsia="宋体" w:cs="宋体"/>
                                    <w:color w:val="5B9BD5"/>
                                    <w:spacing w:val="-2"/>
                                    <w:sz w:val="20"/>
                                    <w:szCs w:val="20"/>
                                  </w:rPr>
                                  <w:t>财政拨款</w:t>
                                </w:r>
                              </w:p>
                              <w:p w14:paraId="74A4A66E">
                                <w:pPr>
                                  <w:spacing w:before="51" w:line="179" w:lineRule="auto"/>
                                  <w:ind w:left="241"/>
                                  <w:rPr>
                                    <w:rFonts w:ascii="Calibri" w:hAnsi="Calibri" w:eastAsia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 w:hAnsi="Calibri" w:eastAsia="Calibri" w:cs="Calibri"/>
                                    <w:b/>
                                    <w:bCs/>
                                    <w:color w:val="5B9BD5"/>
                                    <w:spacing w:val="-1"/>
                                    <w:sz w:val="20"/>
                                    <w:szCs w:val="20"/>
                                  </w:rPr>
                                  <w:t>99.24</w:t>
                                </w:r>
                              </w:p>
                            </w:tc>
                          </w:tr>
                        </w:tbl>
                        <w:p w14:paraId="6EE94C37">
                          <w:pPr>
                            <w:rPr>
                              <w:rFonts w:ascii="Arial"/>
                              <w:sz w:val="21"/>
                            </w:rPr>
                          </w:pPr>
                        </w:p>
                      </w:txbxContent>
                    </v:textbox>
                  </v:shape>
                  <w10:wrap type="none"/>
                  <w10:anchorlock/>
                </v:group>
              </w:pict>
            </w:r>
          </w:p>
          <w:p w14:paraId="7869A542">
            <w:pPr>
              <w:spacing w:line="319" w:lineRule="auto"/>
              <w:rPr>
                <w:rFonts w:ascii="Arial"/>
                <w:sz w:val="21"/>
              </w:rPr>
            </w:pPr>
          </w:p>
          <w:p w14:paraId="424C48FD">
            <w:pPr>
              <w:spacing w:before="117" w:line="220" w:lineRule="auto"/>
              <w:ind w:left="1871"/>
              <w:rPr>
                <w:rFonts w:ascii="宋体" w:hAnsi="宋体" w:eastAsia="宋体" w:cs="宋体"/>
                <w:sz w:val="36"/>
                <w:szCs w:val="36"/>
              </w:rPr>
            </w:pPr>
            <w:r>
              <w:rPr>
                <w:rFonts w:ascii="宋体" w:hAnsi="宋体" w:eastAsia="宋体" w:cs="宋体"/>
                <w:b/>
                <w:bCs/>
                <w:color w:val="595959"/>
                <w:spacing w:val="-9"/>
                <w:sz w:val="36"/>
                <w:szCs w:val="36"/>
              </w:rPr>
              <w:t>图</w:t>
            </w:r>
            <w:r>
              <w:rPr>
                <w:rFonts w:ascii="宋体" w:hAnsi="宋体" w:eastAsia="宋体" w:cs="宋体"/>
                <w:color w:val="595959"/>
                <w:spacing w:val="-68"/>
                <w:sz w:val="36"/>
                <w:szCs w:val="36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595959"/>
                <w:spacing w:val="-9"/>
                <w:sz w:val="36"/>
                <w:szCs w:val="36"/>
              </w:rPr>
              <w:t>2</w:t>
            </w:r>
            <w:r>
              <w:rPr>
                <w:rFonts w:ascii="宋体" w:hAnsi="宋体" w:eastAsia="宋体" w:cs="宋体"/>
                <w:b/>
                <w:bCs/>
                <w:color w:val="595959"/>
                <w:spacing w:val="-9"/>
                <w:sz w:val="36"/>
                <w:szCs w:val="36"/>
              </w:rPr>
              <w:t>：收入决算构成情况</w:t>
            </w:r>
          </w:p>
        </w:tc>
      </w:tr>
    </w:tbl>
    <w:p w14:paraId="2C83AFCA">
      <w:pPr>
        <w:pStyle w:val="2"/>
      </w:pPr>
    </w:p>
    <w:p w14:paraId="11092967">
      <w:pPr>
        <w:sectPr>
          <w:pgSz w:w="11906" w:h="16839"/>
          <w:pgMar w:top="400" w:right="1443" w:bottom="0" w:left="1546" w:header="0" w:footer="0" w:gutter="0"/>
          <w:cols w:space="720" w:num="1"/>
        </w:sectPr>
      </w:pPr>
    </w:p>
    <w:p w14:paraId="597C5995">
      <w:pPr>
        <w:pStyle w:val="2"/>
        <w:spacing w:line="264" w:lineRule="auto"/>
      </w:pPr>
    </w:p>
    <w:p w14:paraId="76AEA36E">
      <w:pPr>
        <w:pStyle w:val="2"/>
        <w:spacing w:line="265" w:lineRule="auto"/>
      </w:pPr>
    </w:p>
    <w:p w14:paraId="38AFEAED">
      <w:pPr>
        <w:pStyle w:val="2"/>
        <w:spacing w:line="265" w:lineRule="auto"/>
      </w:pPr>
    </w:p>
    <w:p w14:paraId="2A550DB2">
      <w:pPr>
        <w:pStyle w:val="2"/>
        <w:spacing w:line="265" w:lineRule="auto"/>
      </w:pPr>
    </w:p>
    <w:p w14:paraId="2E8A1E3B">
      <w:pPr>
        <w:pStyle w:val="2"/>
        <w:spacing w:line="265" w:lineRule="auto"/>
      </w:pPr>
    </w:p>
    <w:p w14:paraId="06A52FF2">
      <w:pPr>
        <w:pStyle w:val="2"/>
        <w:spacing w:line="265" w:lineRule="auto"/>
      </w:pPr>
    </w:p>
    <w:p w14:paraId="65CF5742">
      <w:pPr>
        <w:pStyle w:val="2"/>
        <w:spacing w:line="265" w:lineRule="auto"/>
      </w:pPr>
    </w:p>
    <w:p w14:paraId="4EF03E51">
      <w:pPr>
        <w:pStyle w:val="2"/>
        <w:spacing w:line="265" w:lineRule="auto"/>
      </w:pPr>
    </w:p>
    <w:p w14:paraId="3B32BE89">
      <w:pPr>
        <w:pStyle w:val="2"/>
        <w:spacing w:line="265" w:lineRule="auto"/>
      </w:pPr>
    </w:p>
    <w:p w14:paraId="56B2548F">
      <w:pPr>
        <w:spacing w:before="104" w:line="221" w:lineRule="auto"/>
        <w:ind w:left="65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三、支出决算情况说明</w:t>
      </w:r>
    </w:p>
    <w:p w14:paraId="64ED0521">
      <w:pPr>
        <w:spacing w:before="215" w:line="347" w:lineRule="auto"/>
        <w:ind w:left="3" w:firstLine="640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年度本年支出合计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131100.32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万元，其中：基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本支出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103105.16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万元，占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78.65%；项目支出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27995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.16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占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21.35%。如图所示：</w:t>
      </w:r>
    </w:p>
    <w:p w14:paraId="6D0729BA">
      <w:pPr>
        <w:spacing w:line="75" w:lineRule="exact"/>
      </w:pPr>
    </w:p>
    <w:tbl>
      <w:tblPr>
        <w:tblStyle w:val="5"/>
        <w:tblW w:w="7125" w:type="dxa"/>
        <w:tblInd w:w="1048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25"/>
      </w:tblGrid>
      <w:tr w14:paraId="5A5385F4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none" w:color="auto" w:sz="0" w:space="0"/>
            <w:insideV w:val="none" w:color="auto" w:sz="0" w:space="0"/>
          </w:tblBorders>
        </w:tblPrEx>
        <w:trPr>
          <w:trHeight w:val="3512" w:hRule="atLeast"/>
        </w:trPr>
        <w:tc>
          <w:tcPr>
            <w:tcW w:w="7125" w:type="dxa"/>
            <w:vAlign w:val="top"/>
          </w:tcPr>
          <w:p w14:paraId="55C31F8C">
            <w:pPr>
              <w:spacing w:before="164" w:line="2399" w:lineRule="exact"/>
              <w:ind w:firstLine="1073"/>
            </w:pPr>
            <w:r>
              <w:rPr>
                <w:position w:val="-47"/>
              </w:rPr>
              <w:pict>
                <v:group id="_x0000_s1055" o:spid="_x0000_s1055" o:spt="203" style="height:120pt;width:243.85pt;" coordsize="4877,2400">
                  <o:lock v:ext="edit"/>
                  <v:shape id="_x0000_s1056" o:spid="_x0000_s1056" o:spt="75" type="#_x0000_t75" style="position:absolute;left:423;top:359;height:2040;width:3742;" filled="f" stroked="f" coordsize="21600,21600">
                    <v:path/>
                    <v:fill on="f" focussize="0,0"/>
                    <v:stroke on="f"/>
                    <v:imagedata r:id="rId19" o:title=""/>
                    <o:lock v:ext="edit" aspectratio="t"/>
                  </v:shape>
                  <v:shape id="_x0000_s1057" o:spid="_x0000_s1057" o:spt="202" type="#_x0000_t202" style="position:absolute;left:4236;top:1376;height:780;width:660;" filled="f" stroked="f" coordsize="21600,21600">
                    <v:path/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 w14:paraId="0CA1CA01">
                          <w:pPr>
                            <w:spacing w:before="19" w:line="220" w:lineRule="auto"/>
                            <w:ind w:left="35"/>
                            <w:rPr>
                              <w:rFonts w:ascii="宋体" w:hAnsi="宋体" w:eastAsia="宋体" w:cs="宋体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宋体" w:hAnsi="宋体" w:eastAsia="宋体" w:cs="宋体"/>
                              <w:b/>
                              <w:bCs/>
                              <w:color w:val="5B9BD5"/>
                              <w:spacing w:val="-5"/>
                              <w:sz w:val="20"/>
                              <w:szCs w:val="20"/>
                            </w:rPr>
                            <w:t>基本支</w:t>
                          </w:r>
                        </w:p>
                        <w:p w14:paraId="36763CBC">
                          <w:pPr>
                            <w:spacing w:before="21" w:line="207" w:lineRule="auto"/>
                            <w:ind w:left="253"/>
                            <w:rPr>
                              <w:rFonts w:ascii="宋体" w:hAnsi="宋体" w:eastAsia="宋体" w:cs="宋体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宋体" w:hAnsi="宋体" w:eastAsia="宋体" w:cs="宋体"/>
                              <w:b/>
                              <w:bCs/>
                              <w:color w:val="5B9BD5"/>
                              <w:spacing w:val="-3"/>
                              <w:sz w:val="20"/>
                              <w:szCs w:val="20"/>
                            </w:rPr>
                            <w:t>出</w:t>
                          </w:r>
                        </w:p>
                        <w:p w14:paraId="2D08C4CE">
                          <w:pPr>
                            <w:spacing w:line="255" w:lineRule="exact"/>
                            <w:ind w:left="20"/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eastAsia="Calibri" w:cs="Calibri"/>
                              <w:b/>
                              <w:bCs/>
                              <w:color w:val="5B9BD5"/>
                              <w:spacing w:val="-1"/>
                              <w:position w:val="3"/>
                              <w:sz w:val="20"/>
                              <w:szCs w:val="20"/>
                            </w:rPr>
                            <w:t>general</w:t>
                          </w:r>
                        </w:p>
                      </w:txbxContent>
                    </v:textbox>
                  </v:shape>
                  <v:shape id="_x0000_s1058" o:spid="_x0000_s1058" o:spt="202" type="#_x0000_t202" style="position:absolute;left:-20;top:-20;height:520;width:831;" filled="f" stroked="f" coordsize="21600,21600">
                    <v:path/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 w14:paraId="66564062">
                          <w:pPr>
                            <w:spacing w:before="19" w:line="237" w:lineRule="auto"/>
                            <w:ind w:left="101" w:right="20" w:hanging="81"/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宋体" w:hAnsi="宋体" w:eastAsia="宋体" w:cs="宋体"/>
                              <w:b/>
                              <w:bCs/>
                              <w:color w:val="ED7D31"/>
                              <w:spacing w:val="-5"/>
                              <w:sz w:val="20"/>
                              <w:szCs w:val="20"/>
                            </w:rPr>
                            <w:t>项目支出</w:t>
                          </w:r>
                          <w:r>
                            <w:rPr>
                              <w:rFonts w:ascii="Calibri" w:hAnsi="Calibri" w:eastAsia="Calibri" w:cs="Calibri"/>
                              <w:b/>
                              <w:bCs/>
                              <w:color w:val="ED7D31"/>
                              <w:spacing w:val="-1"/>
                              <w:sz w:val="20"/>
                              <w:szCs w:val="20"/>
                            </w:rPr>
                            <w:t>general</w:t>
                          </w:r>
                        </w:p>
                      </w:txbxContent>
                    </v:textbox>
                  </v:shape>
                  <w10:wrap type="none"/>
                  <w10:anchorlock/>
                </v:group>
              </w:pict>
            </w:r>
          </w:p>
          <w:p w14:paraId="51DE923E">
            <w:pPr>
              <w:spacing w:line="313" w:lineRule="auto"/>
              <w:rPr>
                <w:rFonts w:ascii="Arial"/>
                <w:sz w:val="21"/>
              </w:rPr>
            </w:pPr>
          </w:p>
          <w:p w14:paraId="47FCBB2E">
            <w:pPr>
              <w:pStyle w:val="6"/>
              <w:spacing w:before="91" w:line="215" w:lineRule="auto"/>
              <w:ind w:left="1203"/>
            </w:pPr>
            <w:r>
              <w:rPr>
                <w:spacing w:val="-5"/>
              </w:rPr>
              <w:t>图</w:t>
            </w:r>
            <w:r>
              <w:rPr>
                <w:spacing w:val="-25"/>
              </w:rPr>
              <w:t xml:space="preserve"> </w:t>
            </w:r>
            <w:r>
              <w:rPr>
                <w:spacing w:val="-5"/>
              </w:rPr>
              <w:t>3：支出决算构成情况（按支出性质）</w:t>
            </w:r>
          </w:p>
        </w:tc>
      </w:tr>
    </w:tbl>
    <w:p w14:paraId="16280597">
      <w:pPr>
        <w:pStyle w:val="2"/>
        <w:spacing w:line="472" w:lineRule="auto"/>
      </w:pPr>
    </w:p>
    <w:p w14:paraId="5846CC3D">
      <w:pPr>
        <w:spacing w:before="104" w:line="221" w:lineRule="auto"/>
        <w:ind w:left="662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四、财政拨款收入支出决算总体情况说明</w:t>
      </w:r>
    </w:p>
    <w:p w14:paraId="1655E45A">
      <w:pPr>
        <w:spacing w:before="217" w:line="225" w:lineRule="auto"/>
        <w:ind w:left="664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（一）财政拨款收支与</w:t>
      </w:r>
      <w:r>
        <w:rPr>
          <w:rFonts w:ascii="楷体" w:hAnsi="楷体" w:eastAsia="楷体" w:cs="楷体"/>
          <w:spacing w:val="-68"/>
          <w:sz w:val="32"/>
          <w:szCs w:val="32"/>
        </w:rPr>
        <w:t xml:space="preserve"> </w:t>
      </w: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2019</w:t>
      </w:r>
      <w:r>
        <w:rPr>
          <w:rFonts w:ascii="楷体" w:hAnsi="楷体" w:eastAsia="楷体" w:cs="楷体"/>
          <w:spacing w:val="-64"/>
          <w:sz w:val="32"/>
          <w:szCs w:val="32"/>
        </w:rPr>
        <w:t xml:space="preserve"> </w:t>
      </w: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年度决算对比情况</w:t>
      </w:r>
    </w:p>
    <w:p w14:paraId="57B77512">
      <w:pPr>
        <w:spacing w:before="211" w:line="346" w:lineRule="auto"/>
        <w:ind w:firstLine="64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4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3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4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4"/>
          <w:sz w:val="32"/>
          <w:szCs w:val="32"/>
        </w:rPr>
        <w:t>年度财政拨款本年收入 124119.22</w:t>
      </w:r>
      <w:r>
        <w:rPr>
          <w:rFonts w:ascii="FangSong_GB2312" w:hAnsi="FangSong_GB2312" w:eastAsia="FangSong_GB2312" w:cs="FangSong_GB2312"/>
          <w:spacing w:val="-2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3"/>
          <w:sz w:val="32"/>
          <w:szCs w:val="32"/>
        </w:rPr>
        <w:t>万元,</w:t>
      </w:r>
      <w:r>
        <w:rPr>
          <w:rFonts w:ascii="FangSong_GB2312" w:hAnsi="FangSong_GB2312" w:eastAsia="FangSong_GB2312" w:cs="FangSong_GB2312"/>
          <w:spacing w:val="-7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3"/>
          <w:sz w:val="32"/>
          <w:szCs w:val="32"/>
        </w:rPr>
        <w:t>比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2019</w:t>
      </w:r>
      <w:r>
        <w:rPr>
          <w:rFonts w:ascii="FangSong_GB2312" w:hAnsi="FangSong_GB2312" w:eastAsia="FangSong_GB2312" w:cs="FangSong_GB2312"/>
          <w:spacing w:val="-5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年度增加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1731.78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万元，增长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1.41%，主要是新增教师工资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及社保收入；本年支出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130175.63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万元，增加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13740.55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增长</w:t>
      </w:r>
      <w:r>
        <w:rPr>
          <w:rFonts w:ascii="FangSong_GB2312" w:hAnsi="FangSong_GB2312" w:eastAsia="FangSong_GB2312" w:cs="FangSong_GB2312"/>
          <w:spacing w:val="-2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11.80%，主要是上一年度结转的项目资金本年支出。具体</w:t>
      </w:r>
      <w:r>
        <w:rPr>
          <w:rFonts w:ascii="FangSong_GB2312" w:hAnsi="FangSong_GB2312" w:eastAsia="FangSong_GB2312" w:cs="FangSong_GB2312"/>
          <w:spacing w:val="-16"/>
          <w:sz w:val="32"/>
          <w:szCs w:val="32"/>
        </w:rPr>
        <w:t>情况如下：</w:t>
      </w:r>
    </w:p>
    <w:p w14:paraId="6ADB0BBB">
      <w:pPr>
        <w:spacing w:before="4" w:line="344" w:lineRule="auto"/>
        <w:ind w:left="7" w:firstLine="656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1. 一般公共预算财政拨款本年收入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124100.22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-9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比上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年增加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1731.78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万元；主要是新增教师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工资及社保收入；本年支</w:t>
      </w:r>
    </w:p>
    <w:p w14:paraId="1208AD37">
      <w:pPr>
        <w:spacing w:line="344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530" w:bottom="0" w:left="1539" w:header="0" w:footer="0" w:gutter="0"/>
          <w:cols w:space="720" w:num="1"/>
        </w:sectPr>
      </w:pPr>
    </w:p>
    <w:p w14:paraId="18AC42C3">
      <w:pPr>
        <w:pStyle w:val="2"/>
        <w:spacing w:line="255" w:lineRule="auto"/>
      </w:pPr>
    </w:p>
    <w:p w14:paraId="4BDEF289">
      <w:pPr>
        <w:pStyle w:val="2"/>
        <w:spacing w:line="255" w:lineRule="auto"/>
      </w:pPr>
    </w:p>
    <w:p w14:paraId="3D95486D">
      <w:pPr>
        <w:pStyle w:val="2"/>
        <w:spacing w:line="255" w:lineRule="auto"/>
      </w:pPr>
    </w:p>
    <w:p w14:paraId="03E3BA58">
      <w:pPr>
        <w:pStyle w:val="2"/>
        <w:spacing w:line="255" w:lineRule="auto"/>
      </w:pPr>
    </w:p>
    <w:p w14:paraId="0E7BF205">
      <w:pPr>
        <w:pStyle w:val="2"/>
        <w:spacing w:line="256" w:lineRule="auto"/>
      </w:pPr>
    </w:p>
    <w:p w14:paraId="2816B628">
      <w:pPr>
        <w:pStyle w:val="2"/>
        <w:spacing w:line="256" w:lineRule="auto"/>
      </w:pPr>
    </w:p>
    <w:p w14:paraId="12881C5A">
      <w:pPr>
        <w:pStyle w:val="2"/>
        <w:spacing w:line="256" w:lineRule="auto"/>
      </w:pPr>
    </w:p>
    <w:p w14:paraId="54C24D94">
      <w:pPr>
        <w:spacing w:before="104" w:line="345" w:lineRule="auto"/>
        <w:ind w:left="13" w:right="192" w:firstLine="2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出</w:t>
      </w:r>
      <w:r>
        <w:rPr>
          <w:rFonts w:ascii="FangSong_GB2312" w:hAnsi="FangSong_GB2312" w:eastAsia="FangSong_GB2312" w:cs="FangSong_GB2312"/>
          <w:spacing w:val="-2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130156.80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万元，比上年增加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13737.44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万元，增长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11.80%，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主要是上一年度结转的项目资金本年支出。</w:t>
      </w:r>
    </w:p>
    <w:p w14:paraId="2DC75423">
      <w:pPr>
        <w:spacing w:before="5" w:line="344" w:lineRule="auto"/>
        <w:ind w:firstLine="652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2. 政府性基金预算财政拨款本年收入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19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万元，与上年持平；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本年支出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18.83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万元，比上年增加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3.11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万元，增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长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19.78%，主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要是基金安排的少年宫运转经费支出增加。</w:t>
      </w:r>
    </w:p>
    <w:p w14:paraId="20CFE41A">
      <w:pPr>
        <w:spacing w:before="9" w:line="225" w:lineRule="auto"/>
        <w:ind w:left="66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（二）财政拨款收支与年初预算数对比情况</w:t>
      </w:r>
    </w:p>
    <w:p w14:paraId="2BA7E72D">
      <w:pPr>
        <w:spacing w:before="210" w:line="346" w:lineRule="auto"/>
        <w:ind w:left="3" w:right="61" w:firstLine="636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年度财政拨款本年收入</w:t>
      </w:r>
      <w:r>
        <w:rPr>
          <w:rFonts w:ascii="FangSong_GB2312" w:hAnsi="FangSong_GB2312" w:eastAsia="FangSong_GB2312" w:cs="FangSong_GB2312"/>
          <w:spacing w:val="-4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124119.22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万元，完成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年初预算的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126.07%,比年初预算增加</w:t>
      </w:r>
      <w:r>
        <w:rPr>
          <w:rFonts w:ascii="FangSong_GB2312" w:hAnsi="FangSong_GB2312" w:eastAsia="FangSong_GB2312" w:cs="FangSong_GB2312"/>
          <w:spacing w:val="-5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27463.44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万元，决算数大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于预算数主要原因是：1、教育设施建设资金和教育附加费增加。</w:t>
      </w:r>
    </w:p>
    <w:p w14:paraId="5F59D7AB">
      <w:pPr>
        <w:spacing w:before="10" w:line="345" w:lineRule="auto"/>
        <w:ind w:left="3" w:right="156" w:firstLine="8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2、人员经费增加。3、决算中包含年中下达上级专款，预算数中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不含</w:t>
      </w:r>
      <w:r>
        <w:rPr>
          <w:rFonts w:ascii="FangSong_GB2312" w:hAnsi="FangSong_GB2312" w:eastAsia="FangSong_GB2312" w:cs="FangSong_GB2312"/>
          <w:spacing w:val="-7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。4</w:t>
      </w:r>
      <w:r>
        <w:rPr>
          <w:rFonts w:ascii="FangSong_GB2312" w:hAnsi="FangSong_GB2312" w:eastAsia="FangSong_GB2312" w:cs="FangSong_GB2312"/>
          <w:spacing w:val="-8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、决算</w:t>
      </w:r>
      <w:r>
        <w:rPr>
          <w:rFonts w:ascii="FangSong_GB2312" w:hAnsi="FangSong_GB2312" w:eastAsia="FangSong_GB2312" w:cs="FangSong_GB2312"/>
          <w:spacing w:val="-7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中包含</w:t>
      </w:r>
      <w:r>
        <w:rPr>
          <w:rFonts w:ascii="FangSong_GB2312" w:hAnsi="FangSong_GB2312" w:eastAsia="FangSong_GB2312" w:cs="FangSong_GB2312"/>
          <w:spacing w:val="-9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离退休工</w:t>
      </w:r>
      <w:r>
        <w:rPr>
          <w:rFonts w:ascii="FangSong_GB2312" w:hAnsi="FangSong_GB2312" w:eastAsia="FangSong_GB2312" w:cs="FangSong_GB2312"/>
          <w:spacing w:val="-9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资预算</w:t>
      </w:r>
      <w:r>
        <w:rPr>
          <w:rFonts w:ascii="FangSong_GB2312" w:hAnsi="FangSong_GB2312" w:eastAsia="FangSong_GB2312" w:cs="FangSong_GB2312"/>
          <w:spacing w:val="-7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中不含</w:t>
      </w:r>
      <w:r>
        <w:rPr>
          <w:rFonts w:ascii="FangSong_GB2312" w:hAnsi="FangSong_GB2312" w:eastAsia="FangSong_GB2312" w:cs="FangSong_GB2312"/>
          <w:spacing w:val="-9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；本年支</w:t>
      </w:r>
      <w:r>
        <w:rPr>
          <w:rFonts w:ascii="FangSong_GB2312" w:hAnsi="FangSong_GB2312" w:eastAsia="FangSong_GB2312" w:cs="FangSong_GB2312"/>
          <w:spacing w:val="-6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出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130175.63</w:t>
      </w:r>
      <w:r>
        <w:rPr>
          <w:rFonts w:ascii="FangSong_GB2312" w:hAnsi="FangSong_GB2312" w:eastAsia="FangSong_GB2312" w:cs="FangSong_GB2312"/>
          <w:spacing w:val="-4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万元，完成预算的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132.22%,比预算增加</w:t>
      </w:r>
      <w:r>
        <w:rPr>
          <w:rFonts w:ascii="FangSong_GB2312" w:hAnsi="FangSong_GB2312" w:eastAsia="FangSong_GB2312" w:cs="FangSong_GB2312"/>
          <w:spacing w:val="-4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31723.39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</w:t>
      </w:r>
      <w:r>
        <w:rPr>
          <w:rFonts w:ascii="FangSong_GB2312" w:hAnsi="FangSong_GB2312" w:eastAsia="FangSong_GB2312" w:cs="FangSong_GB2312"/>
          <w:spacing w:val="1"/>
          <w:sz w:val="32"/>
          <w:szCs w:val="32"/>
        </w:rPr>
        <w:t>元，决算数大于预算数主要原因是：1、教育设施建设资金</w:t>
      </w:r>
      <w:r>
        <w:rPr>
          <w:rFonts w:ascii="FangSong_GB2312" w:hAnsi="FangSong_GB2312" w:eastAsia="FangSong_GB2312" w:cs="FangSong_GB2312"/>
          <w:sz w:val="32"/>
          <w:szCs w:val="32"/>
        </w:rPr>
        <w:t>和教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育附加费支出增加。2、人员经费支出增加。3、决算中包含年中</w:t>
      </w:r>
      <w:r>
        <w:rPr>
          <w:rFonts w:ascii="FangSong_GB2312" w:hAnsi="FangSong_GB2312" w:eastAsia="FangSong_GB2312" w:cs="FangSong_GB2312"/>
          <w:spacing w:val="1"/>
          <w:sz w:val="32"/>
          <w:szCs w:val="32"/>
        </w:rPr>
        <w:t>下达上级专款支出，预算数中不含。4、决算中包含离退休</w:t>
      </w:r>
      <w:r>
        <w:rPr>
          <w:rFonts w:ascii="FangSong_GB2312" w:hAnsi="FangSong_GB2312" w:eastAsia="FangSong_GB2312" w:cs="FangSong_GB2312"/>
          <w:sz w:val="32"/>
          <w:szCs w:val="32"/>
        </w:rPr>
        <w:t>工资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支出预算中不含。5、上年结转资金本年支出。具体情况如下：</w:t>
      </w:r>
    </w:p>
    <w:p w14:paraId="67BBB1AA">
      <w:pPr>
        <w:spacing w:before="3" w:line="346" w:lineRule="auto"/>
        <w:ind w:left="2" w:right="156" w:firstLine="65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1. 一般公共预算财政拨款本年收入完成预算</w:t>
      </w:r>
      <w:r>
        <w:rPr>
          <w:rFonts w:ascii="FangSong_GB2312" w:hAnsi="FangSong_GB2312" w:eastAsia="FangSong_GB2312" w:cs="FangSong_GB2312"/>
          <w:spacing w:val="-3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126.05%，</w:t>
      </w:r>
      <w:r>
        <w:rPr>
          <w:rFonts w:ascii="FangSong_GB2312" w:hAnsi="FangSong_GB2312" w:eastAsia="FangSong_GB2312" w:cs="FangSong_GB2312"/>
          <w:spacing w:val="-8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比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预算增加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27444.44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万元，主要是：1、教育设施建设资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金和教育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附加费增加。2、人员经费增加。3、决算中包含年中下达上级专</w:t>
      </w:r>
      <w:r>
        <w:rPr>
          <w:rFonts w:ascii="FangSong_GB2312" w:hAnsi="FangSong_GB2312" w:eastAsia="FangSong_GB2312" w:cs="FangSong_GB2312"/>
          <w:spacing w:val="1"/>
          <w:sz w:val="32"/>
          <w:szCs w:val="32"/>
        </w:rPr>
        <w:t>款，预算数中不含。4、决算中包含离退休工资预算中不含；支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出完成预算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132.20%，比预算增加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31704.56</w:t>
      </w:r>
      <w:r>
        <w:rPr>
          <w:rFonts w:ascii="FangSong_GB2312" w:hAnsi="FangSong_GB2312" w:eastAsia="FangSong_GB2312" w:cs="FangSong_GB2312"/>
          <w:spacing w:val="-4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万元，主要是：1、</w:t>
      </w:r>
    </w:p>
    <w:p w14:paraId="05A897F7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374" w:bottom="0" w:left="1543" w:header="0" w:footer="0" w:gutter="0"/>
          <w:cols w:space="720" w:num="1"/>
        </w:sectPr>
      </w:pPr>
    </w:p>
    <w:p w14:paraId="2F31C652">
      <w:pPr>
        <w:pStyle w:val="2"/>
        <w:spacing w:line="254" w:lineRule="auto"/>
      </w:pPr>
    </w:p>
    <w:p w14:paraId="294387F7">
      <w:pPr>
        <w:pStyle w:val="2"/>
        <w:spacing w:line="254" w:lineRule="auto"/>
      </w:pPr>
    </w:p>
    <w:p w14:paraId="7D48564F">
      <w:pPr>
        <w:pStyle w:val="2"/>
        <w:spacing w:line="255" w:lineRule="auto"/>
      </w:pPr>
    </w:p>
    <w:p w14:paraId="72E1381A">
      <w:pPr>
        <w:pStyle w:val="2"/>
        <w:spacing w:line="255" w:lineRule="auto"/>
      </w:pPr>
    </w:p>
    <w:p w14:paraId="65BE9187">
      <w:pPr>
        <w:pStyle w:val="2"/>
        <w:spacing w:line="255" w:lineRule="auto"/>
      </w:pPr>
    </w:p>
    <w:p w14:paraId="01DA001D">
      <w:pPr>
        <w:pStyle w:val="2"/>
        <w:spacing w:line="255" w:lineRule="auto"/>
      </w:pPr>
    </w:p>
    <w:p w14:paraId="27CC1371">
      <w:pPr>
        <w:pStyle w:val="2"/>
        <w:spacing w:line="255" w:lineRule="auto"/>
      </w:pPr>
    </w:p>
    <w:p w14:paraId="5764A2D9">
      <w:pPr>
        <w:spacing w:before="104" w:line="346" w:lineRule="auto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1"/>
          <w:sz w:val="32"/>
          <w:szCs w:val="32"/>
        </w:rPr>
        <w:t>教育设施建设资金和教育附加费支出增加。2、人员经费支出增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加。3、决算中包含年中下达上级专款支出，预算数中不含。4、</w:t>
      </w:r>
      <w:r>
        <w:rPr>
          <w:rFonts w:ascii="FangSong_GB2312" w:hAnsi="FangSong_GB2312" w:eastAsia="FangSong_GB2312" w:cs="FangSong_GB2312"/>
          <w:spacing w:val="1"/>
          <w:sz w:val="32"/>
          <w:szCs w:val="32"/>
        </w:rPr>
        <w:t>决算中包含离退休工资支出预算中不含。5、上年结转资金本年</w:t>
      </w:r>
      <w:r>
        <w:rPr>
          <w:rFonts w:ascii="FangSong_GB2312" w:hAnsi="FangSong_GB2312" w:eastAsia="FangSong_GB2312" w:cs="FangSong_GB2312"/>
          <w:spacing w:val="-18"/>
          <w:sz w:val="32"/>
          <w:szCs w:val="32"/>
        </w:rPr>
        <w:t>支出。</w:t>
      </w:r>
    </w:p>
    <w:p w14:paraId="414EA41C">
      <w:pPr>
        <w:spacing w:before="4" w:line="346" w:lineRule="auto"/>
        <w:ind w:right="57" w:firstLine="652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2.政府性基金预算财政拨款本年收入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19</w:t>
      </w:r>
      <w:r>
        <w:rPr>
          <w:rFonts w:ascii="FangSong_GB2312" w:hAnsi="FangSong_GB2312" w:eastAsia="FangSong_GB2312" w:cs="FangSong_GB2312"/>
          <w:spacing w:val="-4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万元，比预算增加</w:t>
      </w:r>
      <w:r>
        <w:rPr>
          <w:rFonts w:ascii="FangSong_GB2312" w:hAnsi="FangSong_GB2312" w:eastAsia="FangSong_GB2312" w:cs="FangSong_GB2312"/>
          <w:spacing w:val="3"/>
          <w:sz w:val="32"/>
          <w:szCs w:val="32"/>
        </w:rPr>
        <w:t>19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3"/>
          <w:sz w:val="32"/>
          <w:szCs w:val="32"/>
        </w:rPr>
        <w:t>万元，主要是：年初资金文件未下达，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资金未列入预算；支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出完成</w:t>
      </w:r>
      <w:r>
        <w:rPr>
          <w:rFonts w:ascii="FangSong_GB2312" w:hAnsi="FangSong_GB2312" w:eastAsia="FangSong_GB2312" w:cs="FangSong_GB2312"/>
          <w:spacing w:val="-3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18.83，比预算增加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18.83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万元，主要是：年初资金文件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未下达，资金未列入预算。</w:t>
      </w:r>
    </w:p>
    <w:p w14:paraId="2B6299DD">
      <w:pPr>
        <w:spacing w:before="1" w:line="227" w:lineRule="auto"/>
        <w:ind w:left="44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（三）财政拨款支出决算结构情况。</w:t>
      </w:r>
    </w:p>
    <w:p w14:paraId="31007539">
      <w:pPr>
        <w:spacing w:before="203" w:line="348" w:lineRule="auto"/>
        <w:ind w:left="2" w:right="57" w:firstLine="649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2020 年度财政拨款支出</w:t>
      </w:r>
      <w:r>
        <w:rPr>
          <w:rFonts w:ascii="FangSong_GB2312" w:hAnsi="FangSong_GB2312" w:eastAsia="FangSong_GB2312" w:cs="FangSong_GB2312"/>
          <w:spacing w:val="-3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130175.63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万元，主要用于以下方面：教育（类）支出</w:t>
      </w:r>
      <w:r>
        <w:rPr>
          <w:rFonts w:ascii="FangSong_GB2312" w:hAnsi="FangSong_GB2312" w:eastAsia="FangSong_GB2312" w:cs="FangSong_GB2312"/>
          <w:spacing w:val="-4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130150.80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-8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占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99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.98%；社会保障和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就业（类）支出</w:t>
      </w:r>
      <w:r>
        <w:rPr>
          <w:rFonts w:ascii="FangSong_GB2312" w:hAnsi="FangSong_GB2312" w:eastAsia="FangSong_GB2312" w:cs="FangSong_GB2312"/>
          <w:spacing w:val="-4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6.2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-8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占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0.005%；其他支出</w:t>
      </w:r>
      <w:r>
        <w:rPr>
          <w:rFonts w:ascii="FangSong_GB2312" w:hAnsi="FangSong_GB2312" w:eastAsia="FangSong_GB2312" w:cs="FangSong_GB2312"/>
          <w:spacing w:val="-4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18.83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占</w:t>
      </w:r>
      <w:r>
        <w:rPr>
          <w:rFonts w:ascii="FangSong_GB2312" w:hAnsi="FangSong_GB2312" w:eastAsia="FangSong_GB2312" w:cs="FangSong_GB2312"/>
          <w:spacing w:val="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0.015%。</w:t>
      </w:r>
    </w:p>
    <w:p w14:paraId="1B8575CB">
      <w:pPr>
        <w:spacing w:before="220" w:line="4920" w:lineRule="exact"/>
        <w:ind w:firstLine="976"/>
      </w:pPr>
      <w:r>
        <w:pict>
          <v:shape id="_x0000_s1059" o:spid="_x0000_s1059" o:spt="202" type="#_x0000_t202" style="position:absolute;left:0pt;margin-left:40.05pt;margin-top:208.5pt;height:22.2pt;width:6.6pt;z-index:25167052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4583147B">
                  <w:pPr>
                    <w:spacing w:before="19" w:line="233" w:lineRule="auto"/>
                    <w:jc w:val="right"/>
                    <w:rPr>
                      <w:rFonts w:ascii="楷体" w:hAnsi="楷体" w:eastAsia="楷体" w:cs="楷体"/>
                      <w:sz w:val="32"/>
                      <w:szCs w:val="32"/>
                    </w:rPr>
                  </w:pPr>
                  <w:r>
                    <w:rPr>
                      <w:rFonts w:ascii="楷体" w:hAnsi="楷体" w:eastAsia="楷体" w:cs="楷体"/>
                      <w:b/>
                      <w:bCs/>
                      <w:spacing w:val="-14"/>
                      <w:w w:val="63"/>
                      <w:sz w:val="32"/>
                      <w:szCs w:val="32"/>
                    </w:rPr>
                    <w:t>(</w:t>
                  </w:r>
                </w:p>
              </w:txbxContent>
            </v:textbox>
          </v:shape>
        </w:pict>
      </w:r>
      <w:r>
        <w:rPr>
          <w:position w:val="-98"/>
        </w:rPr>
        <w:pict>
          <v:group id="_x0000_s1060" o:spid="_x0000_s1060" o:spt="203" style="height:246pt;width:358.15pt;" coordsize="7162,4920">
            <o:lock v:ext="edit"/>
            <v:shape id="_x0000_s1061" o:spid="_x0000_s1061" o:spt="202" type="#_x0000_t202" style="position:absolute;left:-20;top:3950;height:374;width:62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19D0CFD">
                    <w:pPr>
                      <w:spacing w:before="20" w:line="238" w:lineRule="auto"/>
                      <w:jc w:val="right"/>
                      <w:rPr>
                        <w:rFonts w:ascii="楷体" w:hAnsi="楷体" w:eastAsia="楷体" w:cs="楷体"/>
                        <w:sz w:val="32"/>
                        <w:szCs w:val="32"/>
                      </w:rPr>
                    </w:pPr>
                    <w:r>
                      <w:rPr>
                        <w:rFonts w:ascii="楷体" w:hAnsi="楷体" w:eastAsia="楷体" w:cs="楷体"/>
                        <w:b/>
                        <w:bCs/>
                        <w:spacing w:val="-33"/>
                        <w:sz w:val="32"/>
                        <w:szCs w:val="32"/>
                      </w:rPr>
                      <w:t>四）</w:t>
                    </w:r>
                  </w:p>
                </w:txbxContent>
              </v:textbox>
            </v:shape>
            <v:shape id="_x0000_s1062" o:spid="_x0000_s1062" o:spt="75" type="#_x0000_t75" style="position:absolute;left:22;top:0;height:4920;width:7140;" filled="f" stroked="f" coordsize="21600,21600">
              <v:path/>
              <v:fill on="f" focussize="0,0"/>
              <v:stroke on="f"/>
              <v:imagedata r:id="rId20" o:title=""/>
              <o:lock v:ext="edit" aspectratio="t"/>
            </v:shape>
            <v:shape id="_x0000_s1063" o:spid="_x0000_s1063" o:spt="202" type="#_x0000_t202" style="position:absolute;left:4777;top:1990;height:900;width:219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5748A102">
                    <w:pPr>
                      <w:spacing w:before="20" w:line="220" w:lineRule="auto"/>
                      <w:ind w:left="21"/>
                      <w:rPr>
                        <w:rFonts w:ascii="宋体" w:hAnsi="宋体" w:eastAsia="宋体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eastAsia="宋体" w:cs="宋体"/>
                        <w:color w:val="3F3F3F"/>
                        <w:spacing w:val="-2"/>
                        <w:sz w:val="18"/>
                        <w:szCs w:val="18"/>
                      </w:rPr>
                      <w:t>教育（类）支出</w:t>
                    </w:r>
                  </w:p>
                  <w:p w14:paraId="5ADD3FBE">
                    <w:pPr>
                      <w:spacing w:before="124" w:line="295" w:lineRule="auto"/>
                      <w:ind w:left="20" w:right="20"/>
                      <w:rPr>
                        <w:rFonts w:ascii="宋体" w:hAnsi="宋体" w:eastAsia="宋体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eastAsia="宋体" w:cs="宋体"/>
                        <w:color w:val="3F3F3F"/>
                        <w:spacing w:val="-1"/>
                        <w:sz w:val="18"/>
                        <w:szCs w:val="18"/>
                      </w:rPr>
                      <w:t>社会保障和就业（类）支出</w:t>
                    </w:r>
                    <w:r>
                      <w:rPr>
                        <w:rFonts w:ascii="宋体" w:hAnsi="宋体" w:eastAsia="宋体" w:cs="宋体"/>
                        <w:color w:val="3F3F3F"/>
                        <w:spacing w:val="-2"/>
                        <w:sz w:val="18"/>
                        <w:szCs w:val="18"/>
                      </w:rPr>
                      <w:t>其他支出</w:t>
                    </w:r>
                  </w:p>
                </w:txbxContent>
              </v:textbox>
            </v:shape>
            <v:shape id="_x0000_s1064" o:spid="_x0000_s1064" o:spt="202" type="#_x0000_t202" style="position:absolute;left:1295;top:3867;height:291;width:471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B0A9D3E">
                    <w:pPr>
                      <w:spacing w:before="20" w:line="228" w:lineRule="auto"/>
                      <w:jc w:val="right"/>
                      <w:rPr>
                        <w:rFonts w:ascii="楷体" w:hAnsi="楷体" w:eastAsia="楷体" w:cs="楷体"/>
                        <w:sz w:val="24"/>
                        <w:szCs w:val="24"/>
                      </w:rPr>
                    </w:pPr>
                    <w:r>
                      <w:rPr>
                        <w:rFonts w:ascii="楷体" w:hAnsi="楷体" w:eastAsia="楷体" w:cs="楷体"/>
                        <w:spacing w:val="-4"/>
                        <w:sz w:val="24"/>
                        <w:szCs w:val="24"/>
                      </w:rPr>
                      <w:t>图</w:t>
                    </w:r>
                    <w:r>
                      <w:rPr>
                        <w:rFonts w:ascii="楷体" w:hAnsi="楷体" w:eastAsia="楷体" w:cs="楷体"/>
                        <w:spacing w:val="-4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楷体" w:hAnsi="楷体" w:eastAsia="楷体" w:cs="楷体"/>
                        <w:spacing w:val="-4"/>
                        <w:sz w:val="24"/>
                        <w:szCs w:val="24"/>
                      </w:rPr>
                      <w:t>4：财政拨款支出决算结构（按功能分类）</w:t>
                    </w:r>
                  </w:p>
                </w:txbxContent>
              </v:textbox>
            </v:shape>
            <v:shape id="_x0000_s1065" o:spid="_x0000_s1065" o:spt="202" type="#_x0000_t202" style="position:absolute;left:2920;top:542;height:780;width:1238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4F888D4">
                    <w:pPr>
                      <w:spacing w:before="19" w:line="220" w:lineRule="auto"/>
                      <w:ind w:left="22"/>
                      <w:rPr>
                        <w:rFonts w:ascii="宋体" w:hAnsi="宋体" w:eastAsia="宋体" w:cs="宋体"/>
                        <w:sz w:val="20"/>
                        <w:szCs w:val="20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color w:val="FFFFFF"/>
                        <w:spacing w:val="-3"/>
                        <w:sz w:val="20"/>
                        <w:szCs w:val="20"/>
                      </w:rPr>
                      <w:t>社会保障和就</w:t>
                    </w:r>
                  </w:p>
                  <w:p w14:paraId="04659637">
                    <w:pPr>
                      <w:spacing w:before="21" w:line="207" w:lineRule="auto"/>
                      <w:ind w:left="20"/>
                      <w:rPr>
                        <w:rFonts w:ascii="宋体" w:hAnsi="宋体" w:eastAsia="宋体" w:cs="宋体"/>
                        <w:sz w:val="20"/>
                        <w:szCs w:val="20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color w:val="FFFFFF"/>
                        <w:spacing w:val="-3"/>
                        <w:sz w:val="20"/>
                        <w:szCs w:val="20"/>
                      </w:rPr>
                      <w:t>业（类）支出</w:t>
                    </w:r>
                  </w:p>
                  <w:p w14:paraId="20CD0458">
                    <w:pPr>
                      <w:spacing w:line="255" w:lineRule="exact"/>
                      <w:ind w:left="318"/>
                      <w:rPr>
                        <w:rFonts w:ascii="Calibri" w:hAnsi="Calibri" w:eastAsia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eastAsia="Calibri" w:cs="Calibri"/>
                        <w:b/>
                        <w:bCs/>
                        <w:color w:val="FFFFFF"/>
                        <w:spacing w:val="-1"/>
                        <w:position w:val="1"/>
                        <w:sz w:val="20"/>
                        <w:szCs w:val="20"/>
                      </w:rPr>
                      <w:t>0.005%</w:t>
                    </w:r>
                  </w:p>
                </w:txbxContent>
              </v:textbox>
            </v:shape>
            <v:shape id="_x0000_s1066" o:spid="_x0000_s1066" o:spt="202" type="#_x0000_t202" style="position:absolute;left:2676;top:1805;height:780;width:1234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75A9298">
                    <w:pPr>
                      <w:spacing w:before="20" w:line="220" w:lineRule="auto"/>
                      <w:ind w:left="20"/>
                      <w:rPr>
                        <w:rFonts w:ascii="宋体" w:hAnsi="宋体" w:eastAsia="宋体" w:cs="宋体"/>
                        <w:sz w:val="20"/>
                        <w:szCs w:val="20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color w:val="FFFFFF"/>
                        <w:spacing w:val="-2"/>
                        <w:sz w:val="20"/>
                        <w:szCs w:val="20"/>
                      </w:rPr>
                      <w:t>教育（类）支</w:t>
                    </w:r>
                  </w:p>
                  <w:p w14:paraId="7C19883B">
                    <w:pPr>
                      <w:spacing w:before="20" w:line="207" w:lineRule="auto"/>
                      <w:ind w:left="536"/>
                      <w:rPr>
                        <w:rFonts w:ascii="宋体" w:hAnsi="宋体" w:eastAsia="宋体" w:cs="宋体"/>
                        <w:sz w:val="20"/>
                        <w:szCs w:val="20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color w:val="FFFFFF"/>
                        <w:spacing w:val="-3"/>
                        <w:sz w:val="20"/>
                        <w:szCs w:val="20"/>
                      </w:rPr>
                      <w:t>出</w:t>
                    </w:r>
                  </w:p>
                  <w:p w14:paraId="5E84E8A5">
                    <w:pPr>
                      <w:spacing w:line="255" w:lineRule="exact"/>
                      <w:ind w:left="316"/>
                      <w:rPr>
                        <w:rFonts w:ascii="Calibri" w:hAnsi="Calibri" w:eastAsia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eastAsia="Calibri" w:cs="Calibri"/>
                        <w:b/>
                        <w:bCs/>
                        <w:color w:val="FFFFFF"/>
                        <w:spacing w:val="-2"/>
                        <w:position w:val="1"/>
                        <w:sz w:val="20"/>
                        <w:szCs w:val="20"/>
                      </w:rPr>
                      <w:t>99.98%</w:t>
                    </w:r>
                  </w:p>
                </w:txbxContent>
              </v:textbox>
            </v:shape>
            <v:shape id="_x0000_s1067" o:spid="_x0000_s1067" o:spt="202" type="#_x0000_t202" style="position:absolute;left:684;top:392;height:520;width:834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2B4396D">
                    <w:pPr>
                      <w:spacing w:before="20" w:line="207" w:lineRule="auto"/>
                      <w:ind w:left="20"/>
                      <w:rPr>
                        <w:rFonts w:ascii="宋体" w:hAnsi="宋体" w:eastAsia="宋体" w:cs="宋体"/>
                        <w:sz w:val="20"/>
                        <w:szCs w:val="20"/>
                      </w:rPr>
                    </w:pPr>
                    <w:r>
                      <w:rPr>
                        <w:rFonts w:ascii="宋体" w:hAnsi="宋体" w:eastAsia="宋体" w:cs="宋体"/>
                        <w:b/>
                        <w:bCs/>
                        <w:color w:val="FFFFFF"/>
                        <w:spacing w:val="-4"/>
                        <w:sz w:val="20"/>
                        <w:szCs w:val="20"/>
                      </w:rPr>
                      <w:t>其他支出</w:t>
                    </w:r>
                  </w:p>
                  <w:p w14:paraId="16B64DDD">
                    <w:pPr>
                      <w:spacing w:line="255" w:lineRule="exact"/>
                      <w:ind w:left="141"/>
                      <w:rPr>
                        <w:rFonts w:ascii="Calibri" w:hAnsi="Calibri" w:eastAsia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eastAsia="Calibri" w:cs="Calibri"/>
                        <w:b/>
                        <w:bCs/>
                        <w:color w:val="FFFFFF"/>
                        <w:spacing w:val="-1"/>
                        <w:position w:val="1"/>
                        <w:sz w:val="20"/>
                        <w:szCs w:val="20"/>
                      </w:rPr>
                      <w:t>0.015%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6F9F46C5">
      <w:pPr>
        <w:spacing w:line="4920" w:lineRule="exact"/>
        <w:sectPr>
          <w:pgSz w:w="11906" w:h="16839"/>
          <w:pgMar w:top="400" w:right="1473" w:bottom="0" w:left="1543" w:header="0" w:footer="0" w:gutter="0"/>
          <w:cols w:space="720" w:num="1"/>
        </w:sectPr>
      </w:pPr>
    </w:p>
    <w:p w14:paraId="5868BCC5">
      <w:pPr>
        <w:pStyle w:val="2"/>
        <w:spacing w:line="255" w:lineRule="auto"/>
      </w:pPr>
    </w:p>
    <w:p w14:paraId="506C14C4">
      <w:pPr>
        <w:pStyle w:val="2"/>
        <w:spacing w:line="255" w:lineRule="auto"/>
      </w:pPr>
    </w:p>
    <w:p w14:paraId="345C3E2E">
      <w:pPr>
        <w:pStyle w:val="2"/>
        <w:spacing w:line="255" w:lineRule="auto"/>
      </w:pPr>
    </w:p>
    <w:p w14:paraId="355FF4FB">
      <w:pPr>
        <w:pStyle w:val="2"/>
        <w:spacing w:line="255" w:lineRule="auto"/>
      </w:pPr>
    </w:p>
    <w:p w14:paraId="5D5AC29F">
      <w:pPr>
        <w:pStyle w:val="2"/>
        <w:spacing w:line="255" w:lineRule="auto"/>
      </w:pPr>
    </w:p>
    <w:p w14:paraId="74AD1B9C">
      <w:pPr>
        <w:pStyle w:val="2"/>
        <w:spacing w:line="255" w:lineRule="auto"/>
      </w:pPr>
    </w:p>
    <w:p w14:paraId="233F1A8B">
      <w:pPr>
        <w:pStyle w:val="2"/>
        <w:spacing w:line="255" w:lineRule="auto"/>
      </w:pPr>
    </w:p>
    <w:p w14:paraId="77984208">
      <w:pPr>
        <w:spacing w:before="104" w:line="346" w:lineRule="auto"/>
        <w:ind w:right="174" w:firstLine="657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2020 年度财政拨款基本支出</w:t>
      </w:r>
      <w:r>
        <w:rPr>
          <w:rFonts w:ascii="FangSong_GB2312" w:hAnsi="FangSong_GB2312" w:eastAsia="FangSong_GB2312" w:cs="FangSong_GB2312"/>
          <w:spacing w:val="-3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102242.47</w:t>
      </w:r>
      <w:r>
        <w:rPr>
          <w:rFonts w:ascii="FangSong_GB2312" w:hAnsi="FangSong_GB2312" w:eastAsia="FangSong_GB2312" w:cs="FangSong_GB2312"/>
          <w:spacing w:val="-4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万元，其中：人员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经费 88449.48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万元，主要包括基本工资、津贴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补贴、奖金、绩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效工资、机关事业单位基本养老保险缴费、职业年金缴费、职工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基本医疗保险缴费、公务员医疗补助缴费、住房公积金、医疗费、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其他社会保障缴费、其他工资福利支出、离休费、退休费、抚恤金、生活补助、医疗费补助、奖励金、其他对个人和家庭的补助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支出；公用经费 13792.99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万元，主要包括办公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费、印刷费、咨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询费、手续费、水费、电费、邮电费、取暖费、物业管理费、差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旅费、因公出国（境）费用、维修（护）费、租赁费、会议费、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培训费、公务接待费、专用材料费、劳务费、委托业务费、工会经费、福利费、公务用车运行维护费、其他交通费用、其他商品和服务支出、办公设备购置、专用设备购置、信息网络及软件购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置更新、其他资本性支出。</w:t>
      </w:r>
    </w:p>
    <w:p w14:paraId="26E1997F">
      <w:pPr>
        <w:spacing w:before="5" w:line="221" w:lineRule="auto"/>
        <w:ind w:left="653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五、一般公共预算“三公” 经费支出决算情况说明</w:t>
      </w:r>
    </w:p>
    <w:p w14:paraId="4285E097">
      <w:pPr>
        <w:spacing w:before="217" w:line="225" w:lineRule="auto"/>
        <w:ind w:left="666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4"/>
          <w:sz w:val="32"/>
          <w:szCs w:val="32"/>
        </w:rPr>
        <w:t>（一）“三公”经费财政拨款支出决算总体情况说明</w:t>
      </w:r>
    </w:p>
    <w:p w14:paraId="78FB0FD3">
      <w:pPr>
        <w:spacing w:before="208" w:line="346" w:lineRule="auto"/>
        <w:ind w:left="15" w:firstLine="630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5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年度“</w:t>
      </w:r>
      <w:r>
        <w:rPr>
          <w:rFonts w:ascii="FangSong_GB2312" w:hAnsi="FangSong_GB2312" w:eastAsia="FangSong_GB2312" w:cs="FangSong_GB2312"/>
          <w:spacing w:val="-12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三公”经费财政拨款支出预算为</w:t>
      </w:r>
      <w:r>
        <w:rPr>
          <w:rFonts w:ascii="FangSong_GB2312" w:hAnsi="FangSong_GB2312" w:eastAsia="FangSong_GB2312" w:cs="FangSong_GB2312"/>
          <w:spacing w:val="-4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55.40</w:t>
      </w:r>
      <w:r>
        <w:rPr>
          <w:rFonts w:ascii="FangSong_GB2312" w:hAnsi="FangSong_GB2312" w:eastAsia="FangSong_GB2312" w:cs="FangSong_GB231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万元，支出决算为</w:t>
      </w:r>
      <w:r>
        <w:rPr>
          <w:rFonts w:ascii="FangSong_GB2312" w:hAnsi="FangSong_GB2312" w:eastAsia="FangSong_GB2312" w:cs="FangSong_GB2312"/>
          <w:spacing w:val="-3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29.18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元，完成预算的</w:t>
      </w:r>
      <w:r>
        <w:rPr>
          <w:rFonts w:ascii="FangSong_GB2312" w:hAnsi="FangSong_GB2312" w:eastAsia="FangSong_GB2312" w:cs="FangSong_GB2312"/>
          <w:spacing w:val="-4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>52.67%,较预算减少</w:t>
      </w:r>
      <w:r>
        <w:rPr>
          <w:rFonts w:ascii="FangSong_GB2312" w:hAnsi="FangSong_GB2312" w:eastAsia="FangSong_GB2312" w:cs="FangSong_GB2312"/>
          <w:sz w:val="32"/>
          <w:szCs w:val="32"/>
        </w:rPr>
        <w:t xml:space="preserve"> 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26.22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万元，降低</w:t>
      </w:r>
      <w:r>
        <w:rPr>
          <w:rFonts w:ascii="FangSong_GB2312" w:hAnsi="FangSong_GB2312" w:eastAsia="FangSong_GB2312" w:cs="FangSong_GB2312"/>
          <w:spacing w:val="-5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47.33%，主要是：1、严格公车使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用管理，切实降低公车运行费用。2、控制单位招待规模，减少招待费支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出；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较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2019</w:t>
      </w:r>
      <w:r>
        <w:rPr>
          <w:rFonts w:ascii="FangSong_GB2312" w:hAnsi="FangSong_GB2312" w:eastAsia="FangSong_GB2312" w:cs="FangSong_GB2312"/>
          <w:spacing w:val="-6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年度减少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15.90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万元，降低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35.27%，主要是：认真贯彻</w:t>
      </w:r>
      <w:r>
        <w:rPr>
          <w:rFonts w:ascii="FangSong_GB2312" w:hAnsi="FangSong_GB2312" w:eastAsia="FangSong_GB2312" w:cs="FangSong_GB2312"/>
          <w:spacing w:val="5"/>
          <w:sz w:val="32"/>
          <w:szCs w:val="32"/>
        </w:rPr>
        <w:t>落实中央</w:t>
      </w:r>
      <w:r>
        <w:rPr>
          <w:rFonts w:hint="eastAsia" w:ascii="FangSong_GB2312" w:hAnsi="FangSong_GB2312" w:eastAsia="FangSong_GB2312" w:cs="FangSong_GB2312"/>
          <w:spacing w:val="5"/>
          <w:sz w:val="32"/>
          <w:szCs w:val="32"/>
          <w:lang w:eastAsia="zh-CN"/>
        </w:rPr>
        <w:t>八项规定</w:t>
      </w:r>
      <w:r>
        <w:rPr>
          <w:rFonts w:ascii="FangSong_GB2312" w:hAnsi="FangSong_GB2312" w:eastAsia="FangSong_GB2312" w:cs="FangSong_GB2312"/>
          <w:spacing w:val="5"/>
          <w:sz w:val="32"/>
          <w:szCs w:val="32"/>
        </w:rPr>
        <w:t>精神和厉行节约要求，从严控制</w:t>
      </w:r>
      <w:r>
        <w:rPr>
          <w:rFonts w:ascii="FangSong_GB2312" w:hAnsi="FangSong_GB2312" w:eastAsia="FangSong_GB2312" w:cs="FangSong_GB2312"/>
          <w:spacing w:val="4"/>
          <w:sz w:val="32"/>
          <w:szCs w:val="32"/>
        </w:rPr>
        <w:t>“三公”</w:t>
      </w:r>
    </w:p>
    <w:p w14:paraId="6D7D25E2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255" w:bottom="0" w:left="1538" w:header="0" w:footer="0" w:gutter="0"/>
          <w:cols w:space="720" w:num="1"/>
        </w:sectPr>
      </w:pPr>
    </w:p>
    <w:p w14:paraId="7F8DAF1F">
      <w:pPr>
        <w:pStyle w:val="2"/>
        <w:spacing w:line="255" w:lineRule="auto"/>
      </w:pPr>
    </w:p>
    <w:p w14:paraId="470C818F">
      <w:pPr>
        <w:pStyle w:val="2"/>
        <w:spacing w:line="255" w:lineRule="auto"/>
      </w:pPr>
    </w:p>
    <w:p w14:paraId="153C501B">
      <w:pPr>
        <w:pStyle w:val="2"/>
        <w:spacing w:line="255" w:lineRule="auto"/>
      </w:pPr>
    </w:p>
    <w:p w14:paraId="501ABC20">
      <w:pPr>
        <w:pStyle w:val="2"/>
        <w:spacing w:line="255" w:lineRule="auto"/>
      </w:pPr>
    </w:p>
    <w:p w14:paraId="64EFDC1D">
      <w:pPr>
        <w:pStyle w:val="2"/>
        <w:spacing w:line="255" w:lineRule="auto"/>
      </w:pPr>
    </w:p>
    <w:p w14:paraId="5FD630D6">
      <w:pPr>
        <w:pStyle w:val="2"/>
        <w:spacing w:line="255" w:lineRule="auto"/>
      </w:pPr>
    </w:p>
    <w:p w14:paraId="693EAC44">
      <w:pPr>
        <w:pStyle w:val="2"/>
        <w:spacing w:line="256" w:lineRule="auto"/>
      </w:pPr>
    </w:p>
    <w:p w14:paraId="5CB81462">
      <w:pPr>
        <w:spacing w:before="104" w:line="213" w:lineRule="auto"/>
        <w:ind w:left="12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经费开支。具体情况如下：。</w:t>
      </w:r>
    </w:p>
    <w:p w14:paraId="2581115D">
      <w:pPr>
        <w:spacing w:before="232" w:line="225" w:lineRule="auto"/>
        <w:ind w:left="666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4"/>
          <w:sz w:val="32"/>
          <w:szCs w:val="32"/>
        </w:rPr>
        <w:t>（二）“三公”经费财政拨款支出决算具体情况说明</w:t>
      </w:r>
    </w:p>
    <w:p w14:paraId="1BA0878C">
      <w:pPr>
        <w:spacing w:before="209" w:line="339" w:lineRule="auto"/>
        <w:ind w:left="46" w:firstLine="615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楷体" w:hAnsi="楷体" w:eastAsia="楷体" w:cs="楷体"/>
          <w:b/>
          <w:bCs/>
          <w:spacing w:val="-3"/>
          <w:sz w:val="32"/>
          <w:szCs w:val="32"/>
        </w:rPr>
        <w:t>1.因公出国（境）费。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3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年因公出国（境）费支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出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0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万元，与预算持平；与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2019</w:t>
      </w:r>
      <w:r>
        <w:rPr>
          <w:rFonts w:ascii="FangSong_GB2312" w:hAnsi="FangSong_GB2312" w:eastAsia="FangSong_GB2312" w:cs="FangSong_GB2312"/>
          <w:spacing w:val="-6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年度决算支出持平.</w:t>
      </w:r>
    </w:p>
    <w:p w14:paraId="4A34AA49">
      <w:pPr>
        <w:spacing w:before="23" w:line="346" w:lineRule="auto"/>
        <w:ind w:firstLine="642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楷体" w:hAnsi="楷体" w:eastAsia="楷体" w:cs="楷体"/>
          <w:b/>
          <w:bCs/>
          <w:spacing w:val="-2"/>
          <w:sz w:val="32"/>
          <w:szCs w:val="32"/>
        </w:rPr>
        <w:t>2.公务用车购置及运行维护费。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5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年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公务用车购</w:t>
      </w:r>
      <w:r>
        <w:rPr>
          <w:rFonts w:ascii="FangSong_GB2312" w:hAnsi="FangSong_GB2312" w:eastAsia="FangSong_GB2312" w:cs="FangSong_GB2312"/>
          <w:sz w:val="32"/>
          <w:szCs w:val="32"/>
        </w:rPr>
        <w:t>置及运行维护费支出</w:t>
      </w:r>
      <w:r>
        <w:rPr>
          <w:rFonts w:ascii="FangSong_GB2312" w:hAnsi="FangSong_GB2312" w:eastAsia="FangSong_GB2312" w:cs="FangSong_GB2312"/>
          <w:spacing w:val="-3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29.18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万元，完成预算的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54.75%，较预算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减少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24.12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万元，降低</w:t>
      </w:r>
      <w:r>
        <w:rPr>
          <w:rFonts w:ascii="FangSong_GB2312" w:hAnsi="FangSong_GB2312" w:eastAsia="FangSong_GB2312" w:cs="FangSong_GB2312"/>
          <w:spacing w:val="-5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45.25%,主要是严格公车使用管理，切实降低公车运行费用；较上年减少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15.64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元，降低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34.90%,主要是认真贯彻落实中央</w:t>
      </w:r>
      <w:r>
        <w:rPr>
          <w:rFonts w:hint="eastAsia" w:ascii="FangSong_GB2312" w:hAnsi="FangSong_GB2312" w:eastAsia="FangSong_GB2312" w:cs="FangSong_GB2312"/>
          <w:spacing w:val="-5"/>
          <w:sz w:val="32"/>
          <w:szCs w:val="32"/>
          <w:lang w:eastAsia="zh-CN"/>
        </w:rPr>
        <w:t>八项规定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精神和厉行节约要求，从严控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制“三公”经费开支。</w:t>
      </w: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其中：</w:t>
      </w:r>
    </w:p>
    <w:p w14:paraId="335E60B4">
      <w:pPr>
        <w:spacing w:line="345" w:lineRule="auto"/>
        <w:ind w:left="5" w:firstLine="638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3"/>
          <w:sz w:val="32"/>
          <w:szCs w:val="32"/>
        </w:rPr>
        <w:t>公务用车购置费支出：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年度公务用车购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置量:0</w:t>
      </w:r>
      <w:r>
        <w:rPr>
          <w:rFonts w:ascii="FangSong_GB2312" w:hAnsi="FangSong_GB2312" w:eastAsia="FangSong_GB2312" w:cs="FangSong_GB2312"/>
          <w:spacing w:val="-20"/>
          <w:sz w:val="32"/>
          <w:szCs w:val="32"/>
        </w:rPr>
        <w:t>辆，发生“公务用车购置”经费支出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0"/>
          <w:sz w:val="32"/>
          <w:szCs w:val="32"/>
        </w:rPr>
        <w:t>0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0"/>
          <w:sz w:val="32"/>
          <w:szCs w:val="32"/>
        </w:rPr>
        <w:t>万元。与预算持平；与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0"/>
          <w:sz w:val="32"/>
          <w:szCs w:val="32"/>
        </w:rPr>
        <w:t>2019</w:t>
      </w:r>
      <w:r>
        <w:rPr>
          <w:rFonts w:ascii="FangSong_GB2312" w:hAnsi="FangSong_GB2312" w:eastAsia="FangSong_GB2312" w:cs="FangSong_GB2312"/>
          <w:sz w:val="32"/>
          <w:szCs w:val="32"/>
        </w:rPr>
        <w:t>年度决算支出持平.</w:t>
      </w:r>
    </w:p>
    <w:p w14:paraId="5C5E5481">
      <w:pPr>
        <w:spacing w:before="5" w:line="346" w:lineRule="auto"/>
        <w:ind w:left="1" w:firstLine="642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2"/>
          <w:sz w:val="32"/>
          <w:szCs w:val="32"/>
        </w:rPr>
        <w:t>公务用车运行维护费支出：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5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年度单位公务用车</w:t>
      </w:r>
      <w:r>
        <w:rPr>
          <w:rFonts w:ascii="FangSong_GB2312" w:hAnsi="FangSong_GB2312" w:eastAsia="FangSong_GB2312" w:cs="FangSong_GB2312"/>
          <w:spacing w:val="9"/>
          <w:sz w:val="32"/>
          <w:szCs w:val="32"/>
        </w:rPr>
        <w:t>保有量</w:t>
      </w:r>
      <w:r>
        <w:rPr>
          <w:rFonts w:ascii="FangSong_GB2312" w:hAnsi="FangSong_GB2312" w:eastAsia="FangSong_GB2312" w:cs="FangSong_GB2312"/>
          <w:spacing w:val="-2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9"/>
          <w:sz w:val="32"/>
          <w:szCs w:val="32"/>
        </w:rPr>
        <w:t>35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9"/>
          <w:sz w:val="32"/>
          <w:szCs w:val="32"/>
        </w:rPr>
        <w:t>辆,发生运行维护费支出</w:t>
      </w:r>
      <w:r>
        <w:rPr>
          <w:rFonts w:ascii="FangSong_GB2312" w:hAnsi="FangSong_GB2312" w:eastAsia="FangSong_GB2312" w:cs="FangSong_GB2312"/>
          <w:spacing w:val="-3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9"/>
          <w:sz w:val="32"/>
          <w:szCs w:val="32"/>
        </w:rPr>
        <w:t>29.</w:t>
      </w:r>
      <w:r>
        <w:rPr>
          <w:rFonts w:ascii="FangSong_GB2312" w:hAnsi="FangSong_GB2312" w:eastAsia="FangSong_GB2312" w:cs="FangSong_GB2312"/>
          <w:spacing w:val="8"/>
          <w:sz w:val="32"/>
          <w:szCs w:val="32"/>
        </w:rPr>
        <w:t>18</w:t>
      </w:r>
      <w:r>
        <w:rPr>
          <w:rFonts w:ascii="FangSong_GB2312" w:hAnsi="FangSong_GB2312" w:eastAsia="FangSong_GB2312" w:cs="FangSong_GB2312"/>
          <w:spacing w:val="-3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8"/>
          <w:sz w:val="32"/>
          <w:szCs w:val="32"/>
        </w:rPr>
        <w:t>万元。较预算减少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24.12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万元，降低</w:t>
      </w:r>
      <w:r>
        <w:rPr>
          <w:rFonts w:ascii="FangSong_GB2312" w:hAnsi="FangSong_GB2312" w:eastAsia="FangSong_GB2312" w:cs="FangSong_GB2312"/>
          <w:spacing w:val="-5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45.25%,主要是严格公车使用管理，切实降低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公车运行费用；较上年减少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15.64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，降低</w:t>
      </w:r>
      <w:r>
        <w:rPr>
          <w:rFonts w:ascii="FangSong_GB2312" w:hAnsi="FangSong_GB2312" w:eastAsia="FangSong_GB2312" w:cs="FangSong_GB2312"/>
          <w:spacing w:val="-4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34.90%,主要是认</w:t>
      </w:r>
      <w:r>
        <w:rPr>
          <w:rFonts w:ascii="FangSong_GB2312" w:hAnsi="FangSong_GB2312" w:eastAsia="FangSong_GB2312" w:cs="FangSong_GB2312"/>
          <w:spacing w:val="7"/>
          <w:sz w:val="32"/>
          <w:szCs w:val="32"/>
        </w:rPr>
        <w:t>真贯彻落实中央</w:t>
      </w:r>
      <w:r>
        <w:rPr>
          <w:rFonts w:hint="eastAsia" w:ascii="FangSong_GB2312" w:hAnsi="FangSong_GB2312" w:eastAsia="FangSong_GB2312" w:cs="FangSong_GB2312"/>
          <w:spacing w:val="7"/>
          <w:sz w:val="32"/>
          <w:szCs w:val="32"/>
          <w:lang w:eastAsia="zh-CN"/>
        </w:rPr>
        <w:t>八项规定</w:t>
      </w:r>
      <w:r>
        <w:rPr>
          <w:rFonts w:ascii="FangSong_GB2312" w:hAnsi="FangSong_GB2312" w:eastAsia="FangSong_GB2312" w:cs="FangSong_GB2312"/>
          <w:spacing w:val="7"/>
          <w:sz w:val="32"/>
          <w:szCs w:val="32"/>
        </w:rPr>
        <w:t>精神和厉行节约要求，从严控制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“三公”经费开支。</w:t>
      </w:r>
    </w:p>
    <w:p w14:paraId="50C46379">
      <w:pPr>
        <w:spacing w:before="5" w:line="339" w:lineRule="auto"/>
        <w:ind w:left="12" w:firstLine="632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楷体" w:hAnsi="楷体" w:eastAsia="楷体" w:cs="楷体"/>
          <w:b/>
          <w:bCs/>
          <w:spacing w:val="-4"/>
          <w:sz w:val="32"/>
          <w:szCs w:val="32"/>
        </w:rPr>
        <w:t>3.公务接待费。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5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年公务接待费支出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0</w:t>
      </w:r>
      <w:r>
        <w:rPr>
          <w:rFonts w:ascii="FangSong_GB2312" w:hAnsi="FangSong_GB2312" w:eastAsia="FangSong_GB2312" w:cs="FangSong_GB2312"/>
          <w:spacing w:val="-4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万元，完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成预算的</w:t>
      </w:r>
      <w:r>
        <w:rPr>
          <w:rFonts w:ascii="FangSong_GB2312" w:hAnsi="FangSong_GB2312" w:eastAsia="FangSong_GB2312" w:cs="FangSong_GB2312"/>
          <w:spacing w:val="-2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0%。发生公务接待共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0</w:t>
      </w:r>
      <w:r>
        <w:rPr>
          <w:rFonts w:ascii="FangSong_GB2312" w:hAnsi="FangSong_GB2312" w:eastAsia="FangSong_GB2312" w:cs="FangSong_GB2312"/>
          <w:spacing w:val="-5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批次、0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人次。公务接待费支出</w:t>
      </w:r>
    </w:p>
    <w:p w14:paraId="334D4A4B">
      <w:pPr>
        <w:spacing w:line="339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530" w:bottom="0" w:left="1538" w:header="0" w:footer="0" w:gutter="0"/>
          <w:cols w:space="720" w:num="1"/>
        </w:sectPr>
      </w:pPr>
    </w:p>
    <w:p w14:paraId="4AAD4280">
      <w:pPr>
        <w:pStyle w:val="2"/>
        <w:spacing w:line="255" w:lineRule="auto"/>
      </w:pPr>
    </w:p>
    <w:p w14:paraId="6F2F0C3C">
      <w:pPr>
        <w:pStyle w:val="2"/>
        <w:spacing w:line="255" w:lineRule="auto"/>
      </w:pPr>
    </w:p>
    <w:p w14:paraId="0914BD69">
      <w:pPr>
        <w:pStyle w:val="2"/>
        <w:spacing w:line="255" w:lineRule="auto"/>
      </w:pPr>
    </w:p>
    <w:p w14:paraId="7ABBEC91">
      <w:pPr>
        <w:pStyle w:val="2"/>
        <w:spacing w:line="255" w:lineRule="auto"/>
      </w:pPr>
    </w:p>
    <w:p w14:paraId="71FFA3F5">
      <w:pPr>
        <w:pStyle w:val="2"/>
        <w:spacing w:line="255" w:lineRule="auto"/>
      </w:pPr>
    </w:p>
    <w:p w14:paraId="3BB463E7">
      <w:pPr>
        <w:pStyle w:val="2"/>
        <w:spacing w:line="255" w:lineRule="auto"/>
      </w:pPr>
    </w:p>
    <w:p w14:paraId="353E4A9F">
      <w:pPr>
        <w:pStyle w:val="2"/>
        <w:spacing w:line="256" w:lineRule="auto"/>
      </w:pPr>
    </w:p>
    <w:p w14:paraId="78E9722B">
      <w:pPr>
        <w:spacing w:before="104" w:line="346" w:lineRule="auto"/>
        <w:ind w:left="5" w:firstLine="6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较预算减少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2.1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万元，降低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100%,主要是认真贯彻落实中央</w:t>
      </w:r>
      <w:r>
        <w:rPr>
          <w:rFonts w:hint="eastAsia" w:ascii="FangSong_GB2312" w:hAnsi="FangSong_GB2312" w:eastAsia="FangSong_GB2312" w:cs="FangSong_GB2312"/>
          <w:spacing w:val="-5"/>
          <w:sz w:val="32"/>
          <w:szCs w:val="32"/>
          <w:lang w:eastAsia="zh-CN"/>
        </w:rPr>
        <w:t>八项规定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精神和厉行节约要求，从严控制“三公”经费开支。较</w:t>
      </w:r>
      <w:r>
        <w:rPr>
          <w:rFonts w:ascii="FangSong_GB2312" w:hAnsi="FangSong_GB2312" w:eastAsia="FangSong_GB2312" w:cs="FangSong_GB2312"/>
          <w:sz w:val="32"/>
          <w:szCs w:val="32"/>
        </w:rPr>
        <w:t>上年度增加</w:t>
      </w:r>
      <w:r>
        <w:rPr>
          <w:rFonts w:ascii="FangSong_GB2312" w:hAnsi="FangSong_GB2312" w:eastAsia="FangSong_GB2312" w:cs="FangSong_GB2312"/>
          <w:spacing w:val="-4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0.26</w:t>
      </w:r>
      <w:r>
        <w:rPr>
          <w:rFonts w:ascii="FangSong_GB2312" w:hAnsi="FangSong_GB2312" w:eastAsia="FangSong_GB2312" w:cs="FangSong_GB2312"/>
          <w:spacing w:val="-4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万元，增长降低</w:t>
      </w:r>
      <w:r>
        <w:rPr>
          <w:rFonts w:ascii="FangSong_GB2312" w:hAnsi="FangSong_GB2312" w:eastAsia="FangSong_GB2312" w:cs="FangSong_GB2312"/>
          <w:spacing w:val="-4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100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%,主要是认真贯彻落实中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央</w:t>
      </w:r>
      <w:r>
        <w:rPr>
          <w:rFonts w:hint="eastAsia" w:ascii="FangSong_GB2312" w:hAnsi="FangSong_GB2312" w:eastAsia="FangSong_GB2312" w:cs="FangSong_GB2312"/>
          <w:spacing w:val="-5"/>
          <w:sz w:val="32"/>
          <w:szCs w:val="32"/>
          <w:lang w:eastAsia="zh-CN"/>
        </w:rPr>
        <w:t>八项规定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精神和厉行节约要求，从严控制“三公”经费开</w:t>
      </w:r>
      <w:r>
        <w:rPr>
          <w:rFonts w:ascii="FangSong_GB2312" w:hAnsi="FangSong_GB2312" w:eastAsia="FangSong_GB2312" w:cs="FangSong_GB2312"/>
          <w:spacing w:val="-21"/>
          <w:sz w:val="32"/>
          <w:szCs w:val="32"/>
        </w:rPr>
        <w:t>支。</w:t>
      </w:r>
    </w:p>
    <w:p w14:paraId="43B5B3A6">
      <w:pPr>
        <w:spacing w:before="2" w:line="221" w:lineRule="auto"/>
        <w:ind w:left="65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六、预算绩效情况说明</w:t>
      </w:r>
    </w:p>
    <w:p w14:paraId="719F01D7">
      <w:pPr>
        <w:spacing w:before="217" w:line="223" w:lineRule="auto"/>
        <w:ind w:left="662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（一）预算绩效管理工作开展情况</w:t>
      </w:r>
    </w:p>
    <w:p w14:paraId="5F281B06">
      <w:pPr>
        <w:spacing w:before="211" w:line="346" w:lineRule="auto"/>
        <w:ind w:firstLine="637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根据预算绩效管理要求，本部门组织对</w:t>
      </w:r>
      <w:r>
        <w:rPr>
          <w:rFonts w:ascii="FangSong_GB2312" w:hAnsi="FangSong_GB2312" w:eastAsia="FangSong_GB2312" w:cs="FangSong_GB2312"/>
          <w:spacing w:val="-3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年度项目支出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全面开展绩效自评，其中，一般公共预算项目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148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个，共涉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及资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金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27914.32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万元，占一般公共预算项目支出总额的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100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%；政府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性基金预算项目</w:t>
      </w:r>
      <w:r>
        <w:rPr>
          <w:rFonts w:ascii="FangSong_GB2312" w:hAnsi="FangSong_GB2312" w:eastAsia="FangSong_GB2312" w:cs="FangSong_GB2312"/>
          <w:spacing w:val="-5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5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个,共涉及资金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19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万元，占政府性基金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预算项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目支出总额的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100%。</w:t>
      </w:r>
    </w:p>
    <w:p w14:paraId="46EFAEF9">
      <w:pPr>
        <w:spacing w:before="3" w:line="223" w:lineRule="auto"/>
        <w:ind w:left="662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（二）</w:t>
      </w:r>
      <w:r>
        <w:rPr>
          <w:rFonts w:ascii="楷体" w:hAnsi="楷体" w:eastAsia="楷体" w:cs="楷体"/>
          <w:spacing w:val="-5"/>
          <w:sz w:val="32"/>
          <w:szCs w:val="32"/>
        </w:rPr>
        <w:t xml:space="preserve"> </w:t>
      </w:r>
      <w:r>
        <w:rPr>
          <w:rFonts w:ascii="楷体" w:hAnsi="楷体" w:eastAsia="楷体" w:cs="楷体"/>
          <w:b/>
          <w:bCs/>
          <w:spacing w:val="-5"/>
          <w:sz w:val="32"/>
          <w:szCs w:val="32"/>
        </w:rPr>
        <w:t>部门决算中项目绩效自评结果</w:t>
      </w:r>
    </w:p>
    <w:p w14:paraId="4323B5E9">
      <w:pPr>
        <w:spacing w:before="211" w:line="346" w:lineRule="auto"/>
        <w:ind w:left="1" w:firstLine="643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组织对“关于提前下达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年普通高中补助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(改善普通高中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办学条件)省级补助资金预算的通知</w:t>
      </w:r>
      <w:r>
        <w:rPr>
          <w:rFonts w:ascii="FangSong_GB2312" w:hAnsi="FangSong_GB2312" w:eastAsia="FangSong_GB2312" w:cs="FangSong_GB2312"/>
          <w:spacing w:val="-6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(石财教[</w:t>
      </w:r>
      <w:r>
        <w:fldChar w:fldCharType="begin"/>
      </w:r>
      <w:r>
        <w:instrText xml:space="preserve"> HYPERLINK \l "bookmark12" </w:instrText>
      </w:r>
      <w:r>
        <w:fldChar w:fldCharType="separate"/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2019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fldChar w:fldCharType="end"/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]108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号</w:t>
      </w:r>
      <w:r>
        <w:rPr>
          <w:rFonts w:ascii="FangSong_GB2312" w:hAnsi="FangSong_GB2312" w:eastAsia="FangSong_GB2312" w:cs="FangSong_GB2312"/>
          <w:spacing w:val="-7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(一中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时间广场和运动场</w:t>
      </w:r>
      <w:r>
        <w:rPr>
          <w:rFonts w:ascii="FangSong_GB2312" w:hAnsi="FangSong_GB2312" w:eastAsia="FangSong_GB2312" w:cs="FangSong_GB2312"/>
          <w:spacing w:val="9"/>
          <w:sz w:val="32"/>
          <w:szCs w:val="32"/>
        </w:rPr>
        <w:t>））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”、“教育设施建设资金（二中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综合楼建</w:t>
      </w:r>
      <w:r>
        <w:rPr>
          <w:rFonts w:ascii="FangSong_GB2312" w:hAnsi="FangSong_GB2312" w:eastAsia="FangSong_GB2312" w:cs="FangSong_GB2312"/>
          <w:spacing w:val="12"/>
          <w:sz w:val="32"/>
          <w:szCs w:val="32"/>
        </w:rPr>
        <w:t>设）</w:t>
      </w:r>
      <w:r>
        <w:rPr>
          <w:rFonts w:ascii="FangSong_GB2312" w:hAnsi="FangSong_GB2312" w:eastAsia="FangSong_GB2312" w:cs="FangSong_GB2312"/>
          <w:spacing w:val="-10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2"/>
          <w:sz w:val="32"/>
          <w:szCs w:val="32"/>
        </w:rPr>
        <w:t>”等项目开展了部门重点评价，</w:t>
      </w:r>
      <w:r>
        <w:rPr>
          <w:rFonts w:ascii="FangSong_GB2312" w:hAnsi="FangSong_GB2312" w:eastAsia="FangSong_GB2312" w:cs="FangSong_GB2312"/>
          <w:spacing w:val="-9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12"/>
          <w:sz w:val="32"/>
          <w:szCs w:val="32"/>
        </w:rPr>
        <w:t>涉及一</w:t>
      </w:r>
      <w:r>
        <w:rPr>
          <w:rFonts w:ascii="FangSong_GB2312" w:hAnsi="FangSong_GB2312" w:eastAsia="FangSong_GB2312" w:cs="FangSong_GB2312"/>
          <w:spacing w:val="11"/>
          <w:sz w:val="32"/>
          <w:szCs w:val="32"/>
        </w:rPr>
        <w:t>般公共预算支出</w:t>
      </w:r>
      <w:r>
        <w:rPr>
          <w:rFonts w:ascii="FangSong_GB2312" w:hAnsi="FangSong_GB2312" w:eastAsia="FangSong_GB2312" w:cs="FangSong_GB2312"/>
          <w:sz w:val="32"/>
          <w:szCs w:val="32"/>
        </w:rPr>
        <w:t>24441.98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万元，政府性基金预算支出</w:t>
      </w:r>
      <w:r>
        <w:rPr>
          <w:rFonts w:ascii="FangSong_GB2312" w:hAnsi="FangSong_GB2312" w:eastAsia="FangSong_GB2312" w:cs="FangSong_GB2312"/>
          <w:spacing w:val="-4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18.83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万元。从评价情况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来看，</w:t>
      </w:r>
      <w:r>
        <w:rPr>
          <w:rFonts w:ascii="FangSong_GB2312" w:hAnsi="FangSong_GB2312" w:eastAsia="FangSong_GB2312" w:cs="FangSong_GB2312"/>
          <w:spacing w:val="-8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自评结果为优秀的项目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125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个，优秀率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84.46%。</w:t>
      </w:r>
    </w:p>
    <w:p w14:paraId="629B9FD8">
      <w:pPr>
        <w:spacing w:before="4" w:line="346" w:lineRule="auto"/>
        <w:ind w:left="205" w:firstLine="62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（1）教育费附加（北寨小学购置）项目绩效自评综述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：根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据年初设定的绩效目标，教育费附加（北寨小学购置）项目绩</w:t>
      </w:r>
    </w:p>
    <w:p w14:paraId="6A41470C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530" w:bottom="0" w:left="1542" w:header="0" w:footer="0" w:gutter="0"/>
          <w:cols w:space="720" w:num="1"/>
        </w:sectPr>
      </w:pPr>
    </w:p>
    <w:p w14:paraId="03042E97">
      <w:pPr>
        <w:pStyle w:val="2"/>
        <w:spacing w:line="255" w:lineRule="auto"/>
      </w:pPr>
    </w:p>
    <w:p w14:paraId="58F8C368">
      <w:pPr>
        <w:pStyle w:val="2"/>
        <w:spacing w:line="255" w:lineRule="auto"/>
      </w:pPr>
    </w:p>
    <w:p w14:paraId="0193DE67">
      <w:pPr>
        <w:pStyle w:val="2"/>
        <w:spacing w:line="255" w:lineRule="auto"/>
      </w:pPr>
    </w:p>
    <w:p w14:paraId="2C52144C">
      <w:pPr>
        <w:pStyle w:val="2"/>
        <w:spacing w:line="255" w:lineRule="auto"/>
      </w:pPr>
    </w:p>
    <w:p w14:paraId="57EB4326">
      <w:pPr>
        <w:pStyle w:val="2"/>
        <w:spacing w:line="255" w:lineRule="auto"/>
      </w:pPr>
    </w:p>
    <w:p w14:paraId="13473008">
      <w:pPr>
        <w:pStyle w:val="2"/>
        <w:spacing w:line="255" w:lineRule="auto"/>
      </w:pPr>
    </w:p>
    <w:p w14:paraId="02770999">
      <w:pPr>
        <w:pStyle w:val="2"/>
        <w:spacing w:line="256" w:lineRule="auto"/>
      </w:pPr>
    </w:p>
    <w:p w14:paraId="2D73FE59">
      <w:pPr>
        <w:spacing w:before="104" w:line="347" w:lineRule="auto"/>
        <w:ind w:left="235" w:right="466" w:firstLine="6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效自评得分为</w:t>
      </w:r>
      <w:r>
        <w:rPr>
          <w:rFonts w:ascii="FangSong_GB2312" w:hAnsi="FangSong_GB2312" w:eastAsia="FangSong_GB2312" w:cs="FangSong_GB2312"/>
          <w:spacing w:val="-3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100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分（绩效自评表附后）。全年预算数为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135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万元，执行数为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135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万元，完成预算的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100%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。项目绩效目标完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成情况：一是产出指标</w:t>
      </w:r>
      <w:r>
        <w:rPr>
          <w:rFonts w:ascii="FangSong_GB2312" w:hAnsi="FangSong_GB2312" w:eastAsia="FangSong_GB2312" w:cs="FangSong_GB2312"/>
          <w:spacing w:val="-5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40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分全部完成；二是预算执行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率指标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10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分全部完成；三是效益指标</w:t>
      </w:r>
      <w:r>
        <w:rPr>
          <w:rFonts w:ascii="FangSong_GB2312" w:hAnsi="FangSong_GB2312" w:eastAsia="FangSong_GB2312" w:cs="FangSong_GB2312"/>
          <w:spacing w:val="-5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40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分全部完成；四是满意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度指标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10分全部完成。</w:t>
      </w:r>
    </w:p>
    <w:p w14:paraId="48A3D16F">
      <w:pPr>
        <w:spacing w:before="91" w:line="183" w:lineRule="auto"/>
        <w:ind w:left="2103"/>
        <w:rPr>
          <w:rFonts w:ascii="微软雅黑" w:hAnsi="微软雅黑" w:eastAsia="微软雅黑" w:cs="微软雅黑"/>
          <w:sz w:val="40"/>
          <w:szCs w:val="40"/>
        </w:rPr>
      </w:pPr>
      <w:r>
        <w:rPr>
          <w:rFonts w:ascii="微软雅黑" w:hAnsi="微软雅黑" w:eastAsia="微软雅黑" w:cs="微软雅黑"/>
          <w:spacing w:val="-3"/>
          <w:sz w:val="40"/>
          <w:szCs w:val="40"/>
        </w:rPr>
        <w:t>区级部门预算项目绩效自评表</w:t>
      </w:r>
    </w:p>
    <w:p w14:paraId="4EDDA9B1">
      <w:pPr>
        <w:spacing w:before="168" w:line="220" w:lineRule="auto"/>
        <w:ind w:left="402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3"/>
          <w:sz w:val="20"/>
          <w:szCs w:val="20"/>
        </w:rPr>
        <w:t>（2020 年度）</w:t>
      </w:r>
    </w:p>
    <w:p w14:paraId="482DB6F2">
      <w:pPr>
        <w:spacing w:before="117" w:line="220" w:lineRule="auto"/>
        <w:ind w:left="120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z w:val="16"/>
          <w:szCs w:val="16"/>
        </w:rPr>
        <w:t xml:space="preserve">填报单位：                                                                       </w:t>
      </w:r>
      <w:r>
        <w:rPr>
          <w:rFonts w:ascii="宋体" w:hAnsi="宋体" w:eastAsia="宋体" w:cs="宋体"/>
          <w:spacing w:val="-1"/>
          <w:sz w:val="16"/>
          <w:szCs w:val="16"/>
        </w:rPr>
        <w:t xml:space="preserve">                  金额单位：万元</w:t>
      </w:r>
    </w:p>
    <w:p w14:paraId="1EBFADBC">
      <w:pPr>
        <w:spacing w:line="67" w:lineRule="exact"/>
      </w:pPr>
    </w:p>
    <w:tbl>
      <w:tblPr>
        <w:tblStyle w:val="5"/>
        <w:tblW w:w="93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8"/>
        <w:gridCol w:w="1079"/>
        <w:gridCol w:w="1079"/>
        <w:gridCol w:w="1243"/>
        <w:gridCol w:w="1130"/>
        <w:gridCol w:w="1169"/>
        <w:gridCol w:w="899"/>
        <w:gridCol w:w="1503"/>
      </w:tblGrid>
      <w:tr w14:paraId="02C1CC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8" w:type="dxa"/>
            <w:vAlign w:val="top"/>
          </w:tcPr>
          <w:p w14:paraId="188E49E2">
            <w:pPr>
              <w:spacing w:before="77" w:line="312" w:lineRule="auto"/>
              <w:ind w:left="110" w:right="225" w:firstLine="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一、 基本情</w:t>
            </w:r>
            <w:r>
              <w:rPr>
                <w:rFonts w:ascii="宋体" w:hAnsi="宋体" w:eastAsia="宋体" w:cs="宋体"/>
                <w:sz w:val="16"/>
                <w:szCs w:val="16"/>
              </w:rPr>
              <w:t>况</w:t>
            </w:r>
          </w:p>
        </w:tc>
        <w:tc>
          <w:tcPr>
            <w:tcW w:w="1079" w:type="dxa"/>
            <w:vAlign w:val="top"/>
          </w:tcPr>
          <w:p w14:paraId="06DF30DF">
            <w:pPr>
              <w:spacing w:before="233" w:line="221" w:lineRule="auto"/>
              <w:ind w:left="22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项目名称</w:t>
            </w:r>
          </w:p>
        </w:tc>
        <w:tc>
          <w:tcPr>
            <w:tcW w:w="2322" w:type="dxa"/>
            <w:gridSpan w:val="2"/>
            <w:vAlign w:val="top"/>
          </w:tcPr>
          <w:p w14:paraId="533ABFAF">
            <w:pPr>
              <w:spacing w:before="232" w:line="220" w:lineRule="auto"/>
              <w:ind w:left="13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教育费附加（北寨小学购置）</w:t>
            </w:r>
          </w:p>
        </w:tc>
        <w:tc>
          <w:tcPr>
            <w:tcW w:w="1130" w:type="dxa"/>
            <w:vAlign w:val="top"/>
          </w:tcPr>
          <w:p w14:paraId="4F34ADD2">
            <w:pPr>
              <w:spacing w:before="77" w:line="312" w:lineRule="auto"/>
              <w:ind w:left="408" w:right="129" w:hanging="27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0"/>
                <w:sz w:val="16"/>
                <w:szCs w:val="16"/>
              </w:rPr>
              <w:t>实施</w:t>
            </w:r>
            <w:r>
              <w:rPr>
                <w:rFonts w:ascii="宋体" w:hAnsi="宋体" w:eastAsia="宋体" w:cs="宋体"/>
                <w:spacing w:val="-42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10"/>
                <w:sz w:val="16"/>
                <w:szCs w:val="16"/>
              </w:rPr>
              <w:t>(主管）</w:t>
            </w: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单位</w:t>
            </w:r>
          </w:p>
        </w:tc>
        <w:tc>
          <w:tcPr>
            <w:tcW w:w="3571" w:type="dxa"/>
            <w:gridSpan w:val="3"/>
            <w:vAlign w:val="top"/>
          </w:tcPr>
          <w:p w14:paraId="4FD37BD6">
            <w:pPr>
              <w:spacing w:before="233" w:line="221" w:lineRule="auto"/>
              <w:ind w:left="122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上寨乡北寨小学</w:t>
            </w:r>
          </w:p>
        </w:tc>
      </w:tr>
      <w:tr w14:paraId="7F8847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restart"/>
            <w:tcBorders>
              <w:bottom w:val="nil"/>
            </w:tcBorders>
            <w:vAlign w:val="top"/>
          </w:tcPr>
          <w:p w14:paraId="33104808">
            <w:pPr>
              <w:spacing w:line="250" w:lineRule="auto"/>
              <w:rPr>
                <w:rFonts w:ascii="Arial"/>
                <w:sz w:val="21"/>
              </w:rPr>
            </w:pPr>
          </w:p>
          <w:p w14:paraId="318937E3">
            <w:pPr>
              <w:spacing w:line="251" w:lineRule="auto"/>
              <w:rPr>
                <w:rFonts w:ascii="Arial"/>
                <w:sz w:val="21"/>
              </w:rPr>
            </w:pPr>
          </w:p>
          <w:p w14:paraId="01BC5997">
            <w:pPr>
              <w:spacing w:before="52" w:line="362" w:lineRule="auto"/>
              <w:ind w:left="447" w:right="125" w:hanging="31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二、预算执行情况</w:t>
            </w:r>
          </w:p>
        </w:tc>
        <w:tc>
          <w:tcPr>
            <w:tcW w:w="2158" w:type="dxa"/>
            <w:gridSpan w:val="2"/>
            <w:vAlign w:val="top"/>
          </w:tcPr>
          <w:p w14:paraId="44509062">
            <w:pPr>
              <w:spacing w:before="73" w:line="220" w:lineRule="auto"/>
              <w:ind w:left="19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预算安排情况（调整后）</w:t>
            </w:r>
          </w:p>
        </w:tc>
        <w:tc>
          <w:tcPr>
            <w:tcW w:w="2373" w:type="dxa"/>
            <w:gridSpan w:val="2"/>
            <w:vAlign w:val="top"/>
          </w:tcPr>
          <w:p w14:paraId="4A89D38A">
            <w:pPr>
              <w:spacing w:before="73" w:line="221" w:lineRule="auto"/>
              <w:ind w:left="71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资金到位情况</w:t>
            </w:r>
          </w:p>
        </w:tc>
        <w:tc>
          <w:tcPr>
            <w:tcW w:w="2068" w:type="dxa"/>
            <w:gridSpan w:val="2"/>
            <w:vAlign w:val="top"/>
          </w:tcPr>
          <w:p w14:paraId="51FAF389">
            <w:pPr>
              <w:spacing w:before="73" w:line="220" w:lineRule="auto"/>
              <w:ind w:left="56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资金执行情况</w:t>
            </w:r>
          </w:p>
        </w:tc>
        <w:tc>
          <w:tcPr>
            <w:tcW w:w="1503" w:type="dxa"/>
            <w:vAlign w:val="top"/>
          </w:tcPr>
          <w:p w14:paraId="55C4E588">
            <w:pPr>
              <w:spacing w:before="73" w:line="220" w:lineRule="auto"/>
              <w:ind w:left="27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预算执行进度</w:t>
            </w:r>
          </w:p>
        </w:tc>
      </w:tr>
      <w:tr w14:paraId="34631E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22030149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2413D735">
            <w:pPr>
              <w:spacing w:before="73" w:line="220" w:lineRule="auto"/>
              <w:ind w:left="10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9"/>
                <w:sz w:val="16"/>
                <w:szCs w:val="16"/>
              </w:rPr>
              <w:t>预算数：</w:t>
            </w:r>
          </w:p>
        </w:tc>
        <w:tc>
          <w:tcPr>
            <w:tcW w:w="1079" w:type="dxa"/>
            <w:vAlign w:val="top"/>
          </w:tcPr>
          <w:p w14:paraId="5280530A">
            <w:pPr>
              <w:spacing w:before="73"/>
              <w:ind w:left="74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135</w:t>
            </w:r>
          </w:p>
        </w:tc>
        <w:tc>
          <w:tcPr>
            <w:tcW w:w="1243" w:type="dxa"/>
            <w:vAlign w:val="top"/>
          </w:tcPr>
          <w:p w14:paraId="119AA1DC">
            <w:pPr>
              <w:spacing w:before="73" w:line="220" w:lineRule="auto"/>
              <w:ind w:left="11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9"/>
                <w:sz w:val="16"/>
                <w:szCs w:val="16"/>
              </w:rPr>
              <w:t>到位数：</w:t>
            </w:r>
          </w:p>
        </w:tc>
        <w:tc>
          <w:tcPr>
            <w:tcW w:w="1130" w:type="dxa"/>
            <w:vAlign w:val="top"/>
          </w:tcPr>
          <w:p w14:paraId="7F1A9419">
            <w:pPr>
              <w:spacing w:before="73"/>
              <w:ind w:left="79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135</w:t>
            </w:r>
          </w:p>
        </w:tc>
        <w:tc>
          <w:tcPr>
            <w:tcW w:w="1169" w:type="dxa"/>
            <w:vAlign w:val="top"/>
          </w:tcPr>
          <w:p w14:paraId="4A1A98E8">
            <w:pPr>
              <w:spacing w:before="73" w:line="220" w:lineRule="auto"/>
              <w:ind w:left="11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9"/>
                <w:sz w:val="16"/>
                <w:szCs w:val="16"/>
              </w:rPr>
              <w:t>执行数：</w:t>
            </w:r>
          </w:p>
        </w:tc>
        <w:tc>
          <w:tcPr>
            <w:tcW w:w="899" w:type="dxa"/>
            <w:vAlign w:val="top"/>
          </w:tcPr>
          <w:p w14:paraId="107A6894">
            <w:pPr>
              <w:spacing w:before="73"/>
              <w:ind w:left="56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135</w:t>
            </w:r>
          </w:p>
        </w:tc>
        <w:tc>
          <w:tcPr>
            <w:tcW w:w="1503" w:type="dxa"/>
            <w:vMerge w:val="restart"/>
            <w:tcBorders>
              <w:bottom w:val="nil"/>
            </w:tcBorders>
            <w:vAlign w:val="top"/>
          </w:tcPr>
          <w:p w14:paraId="18904562">
            <w:pPr>
              <w:spacing w:line="248" w:lineRule="auto"/>
              <w:rPr>
                <w:rFonts w:ascii="Arial"/>
                <w:sz w:val="21"/>
              </w:rPr>
            </w:pPr>
          </w:p>
          <w:p w14:paraId="65930CDF">
            <w:pPr>
              <w:spacing w:line="248" w:lineRule="auto"/>
              <w:rPr>
                <w:rFonts w:ascii="Arial"/>
                <w:sz w:val="21"/>
              </w:rPr>
            </w:pPr>
          </w:p>
          <w:p w14:paraId="6E813059">
            <w:pPr>
              <w:spacing w:before="52"/>
              <w:ind w:left="60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</w:tr>
      <w:tr w14:paraId="574803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1CA6EDB4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5F416436">
            <w:pPr>
              <w:spacing w:before="73" w:line="311" w:lineRule="auto"/>
              <w:ind w:left="656" w:right="105" w:hanging="48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其中：财政</w:t>
            </w: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资金</w:t>
            </w:r>
          </w:p>
        </w:tc>
        <w:tc>
          <w:tcPr>
            <w:tcW w:w="1079" w:type="dxa"/>
            <w:vAlign w:val="top"/>
          </w:tcPr>
          <w:p w14:paraId="4ADBE29C">
            <w:pPr>
              <w:spacing w:before="229"/>
              <w:ind w:left="74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135</w:t>
            </w:r>
          </w:p>
        </w:tc>
        <w:tc>
          <w:tcPr>
            <w:tcW w:w="1243" w:type="dxa"/>
            <w:vAlign w:val="top"/>
          </w:tcPr>
          <w:p w14:paraId="3C127326">
            <w:pPr>
              <w:spacing w:before="73" w:line="311" w:lineRule="auto"/>
              <w:ind w:left="977" w:right="102" w:hanging="80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其中：财政资</w:t>
            </w:r>
            <w:r>
              <w:rPr>
                <w:rFonts w:ascii="宋体" w:hAnsi="宋体" w:eastAsia="宋体" w:cs="宋体"/>
                <w:spacing w:val="-8"/>
                <w:sz w:val="16"/>
                <w:szCs w:val="16"/>
              </w:rPr>
              <w:t>金</w:t>
            </w:r>
          </w:p>
        </w:tc>
        <w:tc>
          <w:tcPr>
            <w:tcW w:w="1130" w:type="dxa"/>
            <w:vAlign w:val="top"/>
          </w:tcPr>
          <w:p w14:paraId="6D40D859">
            <w:pPr>
              <w:spacing w:before="229"/>
              <w:ind w:left="79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135</w:t>
            </w:r>
          </w:p>
        </w:tc>
        <w:tc>
          <w:tcPr>
            <w:tcW w:w="1169" w:type="dxa"/>
            <w:vAlign w:val="top"/>
          </w:tcPr>
          <w:p w14:paraId="1137F967">
            <w:pPr>
              <w:spacing w:before="73" w:line="311" w:lineRule="auto"/>
              <w:ind w:left="905" w:right="100" w:hanging="79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其中：财政资</w:t>
            </w:r>
            <w:r>
              <w:rPr>
                <w:rFonts w:ascii="宋体" w:hAnsi="宋体" w:eastAsia="宋体" w:cs="宋体"/>
                <w:spacing w:val="-8"/>
                <w:sz w:val="16"/>
                <w:szCs w:val="16"/>
              </w:rPr>
              <w:t>金</w:t>
            </w:r>
          </w:p>
        </w:tc>
        <w:tc>
          <w:tcPr>
            <w:tcW w:w="899" w:type="dxa"/>
            <w:vAlign w:val="top"/>
          </w:tcPr>
          <w:p w14:paraId="161B4B42">
            <w:pPr>
              <w:spacing w:before="229"/>
              <w:ind w:left="56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135</w:t>
            </w:r>
          </w:p>
        </w:tc>
        <w:tc>
          <w:tcPr>
            <w:tcW w:w="1503" w:type="dxa"/>
            <w:vMerge w:val="continue"/>
            <w:tcBorders>
              <w:top w:val="nil"/>
              <w:bottom w:val="nil"/>
            </w:tcBorders>
            <w:vAlign w:val="top"/>
          </w:tcPr>
          <w:p w14:paraId="384E9DD6">
            <w:pPr>
              <w:rPr>
                <w:rFonts w:ascii="Arial"/>
                <w:sz w:val="21"/>
              </w:rPr>
            </w:pPr>
          </w:p>
        </w:tc>
      </w:tr>
      <w:tr w14:paraId="63A24A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</w:tcBorders>
            <w:vAlign w:val="top"/>
          </w:tcPr>
          <w:p w14:paraId="063B0C19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04F085AA">
            <w:pPr>
              <w:spacing w:before="74" w:line="221" w:lineRule="auto"/>
              <w:ind w:left="65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其他</w:t>
            </w:r>
          </w:p>
        </w:tc>
        <w:tc>
          <w:tcPr>
            <w:tcW w:w="1079" w:type="dxa"/>
            <w:vAlign w:val="top"/>
          </w:tcPr>
          <w:p w14:paraId="32396B19">
            <w:pPr>
              <w:rPr>
                <w:rFonts w:ascii="Arial"/>
                <w:sz w:val="21"/>
              </w:rPr>
            </w:pPr>
          </w:p>
        </w:tc>
        <w:tc>
          <w:tcPr>
            <w:tcW w:w="1243" w:type="dxa"/>
            <w:vAlign w:val="top"/>
          </w:tcPr>
          <w:p w14:paraId="03358773">
            <w:pPr>
              <w:spacing w:before="74" w:line="221" w:lineRule="auto"/>
              <w:ind w:left="81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其他</w:t>
            </w:r>
          </w:p>
        </w:tc>
        <w:tc>
          <w:tcPr>
            <w:tcW w:w="1130" w:type="dxa"/>
            <w:vAlign w:val="top"/>
          </w:tcPr>
          <w:p w14:paraId="64F00DA7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1A39CC38">
            <w:pPr>
              <w:spacing w:before="74" w:line="221" w:lineRule="auto"/>
              <w:ind w:left="74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其他</w:t>
            </w:r>
          </w:p>
        </w:tc>
        <w:tc>
          <w:tcPr>
            <w:tcW w:w="899" w:type="dxa"/>
            <w:vAlign w:val="top"/>
          </w:tcPr>
          <w:p w14:paraId="741836E1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Merge w:val="continue"/>
            <w:tcBorders>
              <w:top w:val="nil"/>
            </w:tcBorders>
            <w:vAlign w:val="top"/>
          </w:tcPr>
          <w:p w14:paraId="711DC17F">
            <w:pPr>
              <w:rPr>
                <w:rFonts w:ascii="Arial"/>
                <w:sz w:val="21"/>
              </w:rPr>
            </w:pPr>
          </w:p>
        </w:tc>
      </w:tr>
      <w:tr w14:paraId="1AFA34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restart"/>
            <w:tcBorders>
              <w:bottom w:val="nil"/>
            </w:tcBorders>
            <w:vAlign w:val="top"/>
          </w:tcPr>
          <w:p w14:paraId="55360E50">
            <w:pPr>
              <w:spacing w:before="196" w:line="362" w:lineRule="auto"/>
              <w:ind w:left="446" w:right="125" w:hanging="31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三、目标完成情况</w:t>
            </w:r>
          </w:p>
        </w:tc>
        <w:tc>
          <w:tcPr>
            <w:tcW w:w="3401" w:type="dxa"/>
            <w:gridSpan w:val="3"/>
            <w:vAlign w:val="top"/>
          </w:tcPr>
          <w:p w14:paraId="0B1C8A79">
            <w:pPr>
              <w:spacing w:before="74" w:line="220" w:lineRule="auto"/>
              <w:ind w:left="122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年度预期目标</w:t>
            </w:r>
          </w:p>
        </w:tc>
        <w:tc>
          <w:tcPr>
            <w:tcW w:w="3198" w:type="dxa"/>
            <w:gridSpan w:val="3"/>
            <w:vAlign w:val="top"/>
          </w:tcPr>
          <w:p w14:paraId="6801F7A5">
            <w:pPr>
              <w:spacing w:before="74" w:line="220" w:lineRule="auto"/>
              <w:ind w:left="112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具体完成情况</w:t>
            </w:r>
          </w:p>
        </w:tc>
        <w:tc>
          <w:tcPr>
            <w:tcW w:w="1503" w:type="dxa"/>
            <w:vAlign w:val="top"/>
          </w:tcPr>
          <w:p w14:paraId="4614BFA2">
            <w:pPr>
              <w:spacing w:before="74" w:line="220" w:lineRule="auto"/>
              <w:ind w:left="35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总体完成率</w:t>
            </w:r>
          </w:p>
        </w:tc>
      </w:tr>
      <w:tr w14:paraId="58F253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1218" w:type="dxa"/>
            <w:vMerge w:val="continue"/>
            <w:tcBorders>
              <w:top w:val="nil"/>
            </w:tcBorders>
            <w:vAlign w:val="top"/>
          </w:tcPr>
          <w:p w14:paraId="160363D5">
            <w:pPr>
              <w:rPr>
                <w:rFonts w:ascii="Arial"/>
                <w:sz w:val="21"/>
              </w:rPr>
            </w:pPr>
          </w:p>
        </w:tc>
        <w:tc>
          <w:tcPr>
            <w:tcW w:w="3401" w:type="dxa"/>
            <w:gridSpan w:val="3"/>
            <w:vAlign w:val="top"/>
          </w:tcPr>
          <w:p w14:paraId="7CFA34F0">
            <w:pPr>
              <w:spacing w:before="191" w:line="221" w:lineRule="auto"/>
              <w:ind w:left="82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新校区进行配套设备购置</w:t>
            </w:r>
          </w:p>
        </w:tc>
        <w:tc>
          <w:tcPr>
            <w:tcW w:w="3198" w:type="dxa"/>
            <w:gridSpan w:val="3"/>
            <w:vAlign w:val="top"/>
          </w:tcPr>
          <w:p w14:paraId="19F78466">
            <w:pPr>
              <w:spacing w:before="191" w:line="221" w:lineRule="auto"/>
              <w:ind w:left="72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新校区进行配套设备购置</w:t>
            </w:r>
          </w:p>
        </w:tc>
        <w:tc>
          <w:tcPr>
            <w:tcW w:w="1503" w:type="dxa"/>
            <w:vAlign w:val="top"/>
          </w:tcPr>
          <w:p w14:paraId="791066FD">
            <w:pPr>
              <w:spacing w:before="192"/>
              <w:ind w:left="60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</w:tr>
      <w:tr w14:paraId="73B9B8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218" w:type="dxa"/>
            <w:vMerge w:val="restart"/>
            <w:tcBorders>
              <w:bottom w:val="nil"/>
            </w:tcBorders>
            <w:vAlign w:val="top"/>
          </w:tcPr>
          <w:p w14:paraId="2F8C1905">
            <w:pPr>
              <w:spacing w:line="252" w:lineRule="auto"/>
              <w:rPr>
                <w:rFonts w:ascii="Arial"/>
                <w:sz w:val="21"/>
              </w:rPr>
            </w:pPr>
          </w:p>
          <w:p w14:paraId="1921B569">
            <w:pPr>
              <w:spacing w:line="253" w:lineRule="auto"/>
              <w:rPr>
                <w:rFonts w:ascii="Arial"/>
                <w:sz w:val="21"/>
              </w:rPr>
            </w:pPr>
          </w:p>
          <w:p w14:paraId="2AA42D06">
            <w:pPr>
              <w:spacing w:line="253" w:lineRule="auto"/>
              <w:rPr>
                <w:rFonts w:ascii="Arial"/>
                <w:sz w:val="21"/>
              </w:rPr>
            </w:pPr>
          </w:p>
          <w:p w14:paraId="2F245DAB">
            <w:pPr>
              <w:spacing w:line="253" w:lineRule="auto"/>
              <w:rPr>
                <w:rFonts w:ascii="Arial"/>
                <w:sz w:val="21"/>
              </w:rPr>
            </w:pPr>
          </w:p>
          <w:p w14:paraId="62333008">
            <w:pPr>
              <w:spacing w:line="253" w:lineRule="auto"/>
              <w:rPr>
                <w:rFonts w:ascii="Arial"/>
                <w:sz w:val="21"/>
              </w:rPr>
            </w:pPr>
          </w:p>
          <w:p w14:paraId="0305E5CA">
            <w:pPr>
              <w:spacing w:line="253" w:lineRule="auto"/>
              <w:rPr>
                <w:rFonts w:ascii="Arial"/>
                <w:sz w:val="21"/>
              </w:rPr>
            </w:pPr>
          </w:p>
          <w:p w14:paraId="6DC81C69">
            <w:pPr>
              <w:spacing w:line="253" w:lineRule="auto"/>
              <w:rPr>
                <w:rFonts w:ascii="Arial"/>
                <w:sz w:val="21"/>
              </w:rPr>
            </w:pPr>
          </w:p>
          <w:p w14:paraId="02400A41">
            <w:pPr>
              <w:spacing w:before="52" w:line="220" w:lineRule="auto"/>
              <w:ind w:left="18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四、</w:t>
            </w:r>
            <w:r>
              <w:rPr>
                <w:rFonts w:ascii="宋体" w:hAnsi="宋体" w:eastAsia="宋体" w:cs="宋体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年度绩</w:t>
            </w:r>
          </w:p>
          <w:p w14:paraId="46F0ACBA">
            <w:pPr>
              <w:spacing w:before="121" w:line="220" w:lineRule="auto"/>
              <w:ind w:left="13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效指标完成情</w:t>
            </w:r>
          </w:p>
          <w:p w14:paraId="3E06DBC9">
            <w:pPr>
              <w:spacing w:before="121" w:line="221" w:lineRule="auto"/>
              <w:ind w:left="53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况</w:t>
            </w:r>
          </w:p>
        </w:tc>
        <w:tc>
          <w:tcPr>
            <w:tcW w:w="1079" w:type="dxa"/>
            <w:vAlign w:val="top"/>
          </w:tcPr>
          <w:p w14:paraId="423F6C13">
            <w:pPr>
              <w:spacing w:before="232" w:line="221" w:lineRule="auto"/>
              <w:ind w:left="22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一级指标</w:t>
            </w:r>
          </w:p>
        </w:tc>
        <w:tc>
          <w:tcPr>
            <w:tcW w:w="1079" w:type="dxa"/>
            <w:vAlign w:val="top"/>
          </w:tcPr>
          <w:p w14:paraId="5682E9E9">
            <w:pPr>
              <w:spacing w:before="232" w:line="221" w:lineRule="auto"/>
              <w:ind w:left="22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二级指标</w:t>
            </w:r>
          </w:p>
        </w:tc>
        <w:tc>
          <w:tcPr>
            <w:tcW w:w="2373" w:type="dxa"/>
            <w:gridSpan w:val="2"/>
            <w:vAlign w:val="top"/>
          </w:tcPr>
          <w:p w14:paraId="45B46F81">
            <w:pPr>
              <w:spacing w:before="232" w:line="221" w:lineRule="auto"/>
              <w:ind w:left="86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三级指标</w:t>
            </w:r>
          </w:p>
        </w:tc>
        <w:tc>
          <w:tcPr>
            <w:tcW w:w="1169" w:type="dxa"/>
            <w:vAlign w:val="top"/>
          </w:tcPr>
          <w:p w14:paraId="6BFCE39F">
            <w:pPr>
              <w:spacing w:before="232" w:line="220" w:lineRule="auto"/>
              <w:ind w:left="18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预期指标值</w:t>
            </w:r>
          </w:p>
        </w:tc>
        <w:tc>
          <w:tcPr>
            <w:tcW w:w="899" w:type="dxa"/>
            <w:vAlign w:val="top"/>
          </w:tcPr>
          <w:p w14:paraId="0891F7C3">
            <w:pPr>
              <w:spacing w:before="75" w:line="310" w:lineRule="auto"/>
              <w:ind w:left="374" w:right="121" w:hanging="23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实际完成</w:t>
            </w:r>
            <w:r>
              <w:rPr>
                <w:rFonts w:ascii="宋体" w:hAnsi="宋体" w:eastAsia="宋体" w:cs="宋体"/>
                <w:sz w:val="16"/>
                <w:szCs w:val="16"/>
              </w:rPr>
              <w:t>值</w:t>
            </w:r>
          </w:p>
        </w:tc>
        <w:tc>
          <w:tcPr>
            <w:tcW w:w="1503" w:type="dxa"/>
            <w:vAlign w:val="top"/>
          </w:tcPr>
          <w:p w14:paraId="2B022A80">
            <w:pPr>
              <w:spacing w:before="232" w:line="220" w:lineRule="auto"/>
              <w:ind w:left="46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自评得分</w:t>
            </w:r>
          </w:p>
        </w:tc>
      </w:tr>
      <w:tr w14:paraId="2D21B3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5777F1EE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504026D9">
            <w:pPr>
              <w:spacing w:line="268" w:lineRule="auto"/>
              <w:rPr>
                <w:rFonts w:ascii="Arial"/>
                <w:sz w:val="21"/>
              </w:rPr>
            </w:pPr>
          </w:p>
          <w:p w14:paraId="5F0B4AEC">
            <w:pPr>
              <w:spacing w:line="268" w:lineRule="auto"/>
              <w:rPr>
                <w:rFonts w:ascii="Arial"/>
                <w:sz w:val="21"/>
              </w:rPr>
            </w:pPr>
          </w:p>
          <w:p w14:paraId="3578CFCE">
            <w:pPr>
              <w:spacing w:line="268" w:lineRule="auto"/>
              <w:rPr>
                <w:rFonts w:ascii="Arial"/>
                <w:sz w:val="21"/>
              </w:rPr>
            </w:pPr>
          </w:p>
          <w:p w14:paraId="6F2AC601">
            <w:pPr>
              <w:spacing w:line="269" w:lineRule="auto"/>
              <w:rPr>
                <w:rFonts w:ascii="Arial"/>
                <w:sz w:val="21"/>
              </w:rPr>
            </w:pPr>
          </w:p>
          <w:p w14:paraId="616B5A4A">
            <w:pPr>
              <w:spacing w:line="269" w:lineRule="auto"/>
              <w:rPr>
                <w:rFonts w:ascii="Arial"/>
                <w:sz w:val="21"/>
              </w:rPr>
            </w:pPr>
          </w:p>
          <w:p w14:paraId="64088CAA">
            <w:pPr>
              <w:spacing w:line="269" w:lineRule="auto"/>
              <w:rPr>
                <w:rFonts w:ascii="Arial"/>
                <w:sz w:val="21"/>
              </w:rPr>
            </w:pPr>
          </w:p>
          <w:p w14:paraId="3A0B7D9B">
            <w:pPr>
              <w:spacing w:before="52" w:line="368" w:lineRule="auto"/>
              <w:ind w:left="302" w:right="217" w:hanging="8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产出指标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（40）</w:t>
            </w: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0FC52E95">
            <w:pPr>
              <w:spacing w:line="287" w:lineRule="auto"/>
              <w:rPr>
                <w:rFonts w:ascii="Arial"/>
                <w:sz w:val="21"/>
              </w:rPr>
            </w:pPr>
          </w:p>
          <w:p w14:paraId="1ED2C685">
            <w:pPr>
              <w:spacing w:line="287" w:lineRule="auto"/>
              <w:rPr>
                <w:rFonts w:ascii="Arial"/>
                <w:sz w:val="21"/>
              </w:rPr>
            </w:pPr>
          </w:p>
          <w:p w14:paraId="5664E879">
            <w:pPr>
              <w:spacing w:line="287" w:lineRule="auto"/>
              <w:rPr>
                <w:rFonts w:ascii="Arial"/>
                <w:sz w:val="21"/>
              </w:rPr>
            </w:pPr>
          </w:p>
          <w:p w14:paraId="29F7C769">
            <w:pPr>
              <w:spacing w:line="288" w:lineRule="auto"/>
              <w:rPr>
                <w:rFonts w:ascii="Arial"/>
                <w:sz w:val="21"/>
              </w:rPr>
            </w:pPr>
          </w:p>
          <w:p w14:paraId="60291EBF">
            <w:pPr>
              <w:spacing w:before="52" w:line="220" w:lineRule="auto"/>
              <w:ind w:left="22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数量指标</w:t>
            </w:r>
          </w:p>
        </w:tc>
        <w:tc>
          <w:tcPr>
            <w:tcW w:w="2373" w:type="dxa"/>
            <w:gridSpan w:val="2"/>
            <w:vAlign w:val="top"/>
          </w:tcPr>
          <w:p w14:paraId="777F5C09">
            <w:pPr>
              <w:spacing w:before="232" w:line="220" w:lineRule="auto"/>
              <w:ind w:left="28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购置教育教学设备数量</w:t>
            </w:r>
          </w:p>
        </w:tc>
        <w:tc>
          <w:tcPr>
            <w:tcW w:w="1169" w:type="dxa"/>
            <w:vAlign w:val="top"/>
          </w:tcPr>
          <w:p w14:paraId="00ED7BC3">
            <w:pPr>
              <w:spacing w:before="232"/>
              <w:ind w:left="97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9</w:t>
            </w:r>
          </w:p>
        </w:tc>
        <w:tc>
          <w:tcPr>
            <w:tcW w:w="899" w:type="dxa"/>
            <w:vAlign w:val="top"/>
          </w:tcPr>
          <w:p w14:paraId="53554BA5">
            <w:pPr>
              <w:spacing w:before="232"/>
              <w:ind w:left="70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9</w:t>
            </w:r>
          </w:p>
        </w:tc>
        <w:tc>
          <w:tcPr>
            <w:tcW w:w="1503" w:type="dxa"/>
            <w:vAlign w:val="top"/>
          </w:tcPr>
          <w:p w14:paraId="1D697C98">
            <w:pPr>
              <w:spacing w:before="242" w:line="242" w:lineRule="auto"/>
              <w:ind w:left="71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4</w:t>
            </w:r>
          </w:p>
        </w:tc>
      </w:tr>
      <w:tr w14:paraId="751604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2EFCAFC1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2A5EB017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15BE3579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gridSpan w:val="2"/>
            <w:vAlign w:val="top"/>
          </w:tcPr>
          <w:p w14:paraId="09CF2598">
            <w:pPr>
              <w:spacing w:before="68" w:line="221" w:lineRule="auto"/>
              <w:ind w:left="82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购置电脑</w:t>
            </w:r>
          </w:p>
        </w:tc>
        <w:tc>
          <w:tcPr>
            <w:tcW w:w="1169" w:type="dxa"/>
            <w:vAlign w:val="top"/>
          </w:tcPr>
          <w:p w14:paraId="5EFE58F4">
            <w:pPr>
              <w:spacing w:before="68"/>
              <w:ind w:left="88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27</w:t>
            </w:r>
          </w:p>
        </w:tc>
        <w:tc>
          <w:tcPr>
            <w:tcW w:w="899" w:type="dxa"/>
            <w:vAlign w:val="top"/>
          </w:tcPr>
          <w:p w14:paraId="03FC3D8F">
            <w:pPr>
              <w:spacing w:before="68"/>
              <w:ind w:left="61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27</w:t>
            </w:r>
          </w:p>
        </w:tc>
        <w:tc>
          <w:tcPr>
            <w:tcW w:w="1503" w:type="dxa"/>
            <w:vAlign w:val="top"/>
          </w:tcPr>
          <w:p w14:paraId="1D4CC66F">
            <w:pPr>
              <w:spacing w:before="95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2D3E42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387BA844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45A05442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4E2C58F6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gridSpan w:val="2"/>
            <w:vAlign w:val="top"/>
          </w:tcPr>
          <w:p w14:paraId="5E0BE24C">
            <w:pPr>
              <w:spacing w:before="68" w:line="220" w:lineRule="auto"/>
              <w:ind w:left="66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网络设备数量</w:t>
            </w:r>
          </w:p>
        </w:tc>
        <w:tc>
          <w:tcPr>
            <w:tcW w:w="1169" w:type="dxa"/>
            <w:vAlign w:val="top"/>
          </w:tcPr>
          <w:p w14:paraId="39507E48">
            <w:pPr>
              <w:spacing w:before="68"/>
              <w:ind w:left="98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899" w:type="dxa"/>
            <w:vAlign w:val="top"/>
          </w:tcPr>
          <w:p w14:paraId="0E5CAA7E">
            <w:pPr>
              <w:spacing w:before="68"/>
              <w:ind w:left="72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1503" w:type="dxa"/>
            <w:vAlign w:val="top"/>
          </w:tcPr>
          <w:p w14:paraId="58EBC376">
            <w:pPr>
              <w:spacing w:before="95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750D52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5D6D1EE8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09DD554E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31137F50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gridSpan w:val="2"/>
            <w:vAlign w:val="top"/>
          </w:tcPr>
          <w:p w14:paraId="363A806E">
            <w:pPr>
              <w:spacing w:before="68" w:line="220" w:lineRule="auto"/>
              <w:ind w:left="29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各功能室教学仪器设备</w:t>
            </w:r>
          </w:p>
        </w:tc>
        <w:tc>
          <w:tcPr>
            <w:tcW w:w="1169" w:type="dxa"/>
            <w:vAlign w:val="top"/>
          </w:tcPr>
          <w:p w14:paraId="05123D40">
            <w:pPr>
              <w:spacing w:before="68" w:line="238" w:lineRule="auto"/>
              <w:ind w:left="97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5</w:t>
            </w:r>
          </w:p>
        </w:tc>
        <w:tc>
          <w:tcPr>
            <w:tcW w:w="899" w:type="dxa"/>
            <w:vAlign w:val="top"/>
          </w:tcPr>
          <w:p w14:paraId="40AA4C9A">
            <w:pPr>
              <w:spacing w:before="68" w:line="238" w:lineRule="auto"/>
              <w:ind w:left="71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5</w:t>
            </w:r>
          </w:p>
        </w:tc>
        <w:tc>
          <w:tcPr>
            <w:tcW w:w="1503" w:type="dxa"/>
            <w:vAlign w:val="top"/>
          </w:tcPr>
          <w:p w14:paraId="69DEE0E2">
            <w:pPr>
              <w:spacing w:before="95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7E1248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605BB6B8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2CA069C5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452578A2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gridSpan w:val="2"/>
            <w:vAlign w:val="top"/>
          </w:tcPr>
          <w:p w14:paraId="01B1C82E">
            <w:pPr>
              <w:spacing w:before="69" w:line="220" w:lineRule="auto"/>
              <w:ind w:left="46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校园监控系统数量</w:t>
            </w:r>
          </w:p>
        </w:tc>
        <w:tc>
          <w:tcPr>
            <w:tcW w:w="1169" w:type="dxa"/>
            <w:vAlign w:val="top"/>
          </w:tcPr>
          <w:p w14:paraId="72745E19">
            <w:pPr>
              <w:spacing w:before="69" w:line="238" w:lineRule="auto"/>
              <w:ind w:left="98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899" w:type="dxa"/>
            <w:vAlign w:val="top"/>
          </w:tcPr>
          <w:p w14:paraId="5AE84646">
            <w:pPr>
              <w:spacing w:before="69" w:line="238" w:lineRule="auto"/>
              <w:ind w:left="72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1503" w:type="dxa"/>
            <w:vAlign w:val="top"/>
          </w:tcPr>
          <w:p w14:paraId="1D13EF9A">
            <w:pPr>
              <w:spacing w:before="96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45DF91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34C2625D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769394B5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61E584DA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gridSpan w:val="2"/>
            <w:vAlign w:val="top"/>
          </w:tcPr>
          <w:p w14:paraId="3D657C19">
            <w:pPr>
              <w:spacing w:before="69" w:line="220" w:lineRule="auto"/>
              <w:ind w:left="38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室外活动设施的数量</w:t>
            </w:r>
          </w:p>
        </w:tc>
        <w:tc>
          <w:tcPr>
            <w:tcW w:w="1169" w:type="dxa"/>
            <w:vAlign w:val="top"/>
          </w:tcPr>
          <w:p w14:paraId="3738F3A4">
            <w:pPr>
              <w:spacing w:before="69" w:line="238" w:lineRule="auto"/>
              <w:ind w:left="88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20</w:t>
            </w:r>
          </w:p>
        </w:tc>
        <w:tc>
          <w:tcPr>
            <w:tcW w:w="899" w:type="dxa"/>
            <w:vAlign w:val="top"/>
          </w:tcPr>
          <w:p w14:paraId="1FE635DC">
            <w:pPr>
              <w:spacing w:before="69" w:line="238" w:lineRule="auto"/>
              <w:ind w:left="61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20</w:t>
            </w:r>
          </w:p>
        </w:tc>
        <w:tc>
          <w:tcPr>
            <w:tcW w:w="1503" w:type="dxa"/>
            <w:vAlign w:val="top"/>
          </w:tcPr>
          <w:p w14:paraId="41254502">
            <w:pPr>
              <w:spacing w:before="96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219A57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0060AE36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39531D1B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66474061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gridSpan w:val="2"/>
            <w:vAlign w:val="top"/>
          </w:tcPr>
          <w:p w14:paraId="1C6A3FE2">
            <w:pPr>
              <w:spacing w:before="69" w:line="220" w:lineRule="auto"/>
              <w:ind w:left="10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购买课桌椅肯办公桌椅数量</w:t>
            </w:r>
          </w:p>
        </w:tc>
        <w:tc>
          <w:tcPr>
            <w:tcW w:w="1169" w:type="dxa"/>
            <w:vAlign w:val="top"/>
          </w:tcPr>
          <w:p w14:paraId="44D7EB16">
            <w:pPr>
              <w:spacing w:before="69" w:line="238" w:lineRule="auto"/>
              <w:ind w:left="80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180</w:t>
            </w:r>
          </w:p>
        </w:tc>
        <w:tc>
          <w:tcPr>
            <w:tcW w:w="899" w:type="dxa"/>
            <w:vAlign w:val="top"/>
          </w:tcPr>
          <w:p w14:paraId="61CF2ACC">
            <w:pPr>
              <w:spacing w:before="69" w:line="238" w:lineRule="auto"/>
              <w:ind w:left="5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180</w:t>
            </w:r>
          </w:p>
        </w:tc>
        <w:tc>
          <w:tcPr>
            <w:tcW w:w="1503" w:type="dxa"/>
            <w:vAlign w:val="top"/>
          </w:tcPr>
          <w:p w14:paraId="3385F638">
            <w:pPr>
              <w:spacing w:before="96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281D64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14E70DCA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6A9D106C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07BA9A62">
            <w:pPr>
              <w:spacing w:before="148" w:line="221" w:lineRule="auto"/>
              <w:ind w:left="21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质量指标</w:t>
            </w:r>
          </w:p>
        </w:tc>
        <w:tc>
          <w:tcPr>
            <w:tcW w:w="2373" w:type="dxa"/>
            <w:gridSpan w:val="2"/>
            <w:vAlign w:val="top"/>
          </w:tcPr>
          <w:p w14:paraId="7EA09881">
            <w:pPr>
              <w:spacing w:before="187" w:line="211" w:lineRule="auto"/>
              <w:ind w:left="4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购置设备合格率</w:t>
            </w:r>
          </w:p>
        </w:tc>
        <w:tc>
          <w:tcPr>
            <w:tcW w:w="1169" w:type="dxa"/>
            <w:vAlign w:val="top"/>
          </w:tcPr>
          <w:p w14:paraId="129652D0">
            <w:pPr>
              <w:spacing w:before="187" w:line="211" w:lineRule="auto"/>
              <w:ind w:left="6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100%</w:t>
            </w:r>
          </w:p>
        </w:tc>
        <w:tc>
          <w:tcPr>
            <w:tcW w:w="899" w:type="dxa"/>
            <w:vAlign w:val="top"/>
          </w:tcPr>
          <w:p w14:paraId="7E73AA1E">
            <w:pPr>
              <w:spacing w:before="187" w:line="211" w:lineRule="auto"/>
              <w:ind w:left="37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100%</w:t>
            </w:r>
          </w:p>
        </w:tc>
        <w:tc>
          <w:tcPr>
            <w:tcW w:w="1503" w:type="dxa"/>
            <w:vAlign w:val="top"/>
          </w:tcPr>
          <w:p w14:paraId="007E1D85">
            <w:pPr>
              <w:spacing w:before="165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5811F6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003889AA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561DC9B6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28C39787">
            <w:pPr>
              <w:spacing w:before="149" w:line="221" w:lineRule="auto"/>
              <w:ind w:left="22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时效指标</w:t>
            </w:r>
          </w:p>
        </w:tc>
        <w:tc>
          <w:tcPr>
            <w:tcW w:w="2373" w:type="dxa"/>
            <w:gridSpan w:val="2"/>
            <w:vAlign w:val="top"/>
          </w:tcPr>
          <w:p w14:paraId="419058AF">
            <w:pPr>
              <w:spacing w:before="188" w:line="210" w:lineRule="auto"/>
              <w:ind w:left="3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购置任务完成时间</w:t>
            </w:r>
          </w:p>
        </w:tc>
        <w:tc>
          <w:tcPr>
            <w:tcW w:w="1169" w:type="dxa"/>
            <w:vAlign w:val="top"/>
          </w:tcPr>
          <w:p w14:paraId="4A6CFFFC">
            <w:pPr>
              <w:spacing w:before="188" w:line="210" w:lineRule="auto"/>
              <w:ind w:left="6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100%</w:t>
            </w:r>
          </w:p>
        </w:tc>
        <w:tc>
          <w:tcPr>
            <w:tcW w:w="899" w:type="dxa"/>
            <w:vAlign w:val="top"/>
          </w:tcPr>
          <w:p w14:paraId="227A8282">
            <w:pPr>
              <w:spacing w:before="188" w:line="210" w:lineRule="auto"/>
              <w:ind w:left="37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100%</w:t>
            </w:r>
          </w:p>
        </w:tc>
        <w:tc>
          <w:tcPr>
            <w:tcW w:w="1503" w:type="dxa"/>
            <w:vAlign w:val="top"/>
          </w:tcPr>
          <w:p w14:paraId="134CDB7C">
            <w:pPr>
              <w:spacing w:before="166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  <w:tr w14:paraId="263C45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18" w:type="dxa"/>
            <w:vMerge w:val="continue"/>
            <w:tcBorders>
              <w:top w:val="nil"/>
            </w:tcBorders>
            <w:vAlign w:val="top"/>
          </w:tcPr>
          <w:p w14:paraId="58395295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5D80021F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4E4B3328">
            <w:pPr>
              <w:spacing w:before="80" w:line="220" w:lineRule="auto"/>
              <w:ind w:left="22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成本指标</w:t>
            </w:r>
          </w:p>
        </w:tc>
        <w:tc>
          <w:tcPr>
            <w:tcW w:w="2373" w:type="dxa"/>
            <w:gridSpan w:val="2"/>
            <w:vAlign w:val="top"/>
          </w:tcPr>
          <w:p w14:paraId="7FAF556A">
            <w:pPr>
              <w:spacing w:before="81" w:line="220" w:lineRule="auto"/>
              <w:ind w:left="11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设备购置资金数</w:t>
            </w:r>
          </w:p>
        </w:tc>
        <w:tc>
          <w:tcPr>
            <w:tcW w:w="1169" w:type="dxa"/>
            <w:tcBorders>
              <w:bottom w:val="nil"/>
            </w:tcBorders>
            <w:vAlign w:val="top"/>
          </w:tcPr>
          <w:p w14:paraId="7055945E">
            <w:pPr>
              <w:spacing w:before="96" w:line="179" w:lineRule="auto"/>
              <w:ind w:left="437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135</w:t>
            </w:r>
          </w:p>
        </w:tc>
        <w:tc>
          <w:tcPr>
            <w:tcW w:w="899" w:type="dxa"/>
            <w:tcBorders>
              <w:bottom w:val="nil"/>
            </w:tcBorders>
            <w:vAlign w:val="top"/>
          </w:tcPr>
          <w:p w14:paraId="7F4E4ABB">
            <w:pPr>
              <w:spacing w:before="96" w:line="179" w:lineRule="auto"/>
              <w:ind w:left="303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135</w:t>
            </w:r>
          </w:p>
        </w:tc>
        <w:tc>
          <w:tcPr>
            <w:tcW w:w="1503" w:type="dxa"/>
            <w:vAlign w:val="top"/>
          </w:tcPr>
          <w:p w14:paraId="793837D5">
            <w:pPr>
              <w:spacing w:before="98" w:line="177" w:lineRule="auto"/>
              <w:ind w:left="699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4</w:t>
            </w:r>
          </w:p>
        </w:tc>
      </w:tr>
    </w:tbl>
    <w:p w14:paraId="4EBA25D3">
      <w:pPr>
        <w:pStyle w:val="2"/>
      </w:pPr>
    </w:p>
    <w:p w14:paraId="353ADE0A">
      <w:pPr>
        <w:sectPr>
          <w:pgSz w:w="11906" w:h="16839"/>
          <w:pgMar w:top="400" w:right="1064" w:bottom="0" w:left="1511" w:header="0" w:footer="0" w:gutter="0"/>
          <w:cols w:space="720" w:num="1"/>
        </w:sectPr>
      </w:pPr>
    </w:p>
    <w:p w14:paraId="55E3DF3D">
      <w:pPr>
        <w:spacing w:before="1"/>
      </w:pPr>
    </w:p>
    <w:p w14:paraId="0F60AECA">
      <w:pPr>
        <w:spacing w:before="1"/>
      </w:pPr>
    </w:p>
    <w:p w14:paraId="0258EEC7">
      <w:pPr>
        <w:spacing w:before="1"/>
      </w:pPr>
    </w:p>
    <w:p w14:paraId="6619CFF5">
      <w:pPr>
        <w:spacing w:before="1"/>
      </w:pPr>
    </w:p>
    <w:p w14:paraId="2DD3C8C5">
      <w:pPr>
        <w:spacing w:before="1"/>
      </w:pPr>
    </w:p>
    <w:p w14:paraId="5DA55E34">
      <w:pPr>
        <w:spacing w:before="1"/>
      </w:pPr>
    </w:p>
    <w:p w14:paraId="64A63371">
      <w:pPr>
        <w:spacing w:before="1"/>
      </w:pPr>
    </w:p>
    <w:tbl>
      <w:tblPr>
        <w:tblStyle w:val="5"/>
        <w:tblW w:w="93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8"/>
        <w:gridCol w:w="1079"/>
        <w:gridCol w:w="1079"/>
        <w:gridCol w:w="2373"/>
        <w:gridCol w:w="1169"/>
        <w:gridCol w:w="899"/>
        <w:gridCol w:w="1503"/>
      </w:tblGrid>
      <w:tr w14:paraId="25AF3F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1218" w:type="dxa"/>
            <w:vMerge w:val="restart"/>
            <w:tcBorders>
              <w:bottom w:val="nil"/>
            </w:tcBorders>
            <w:vAlign w:val="top"/>
          </w:tcPr>
          <w:p w14:paraId="1A842D73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6CC29530">
            <w:pPr>
              <w:spacing w:before="77" w:line="360" w:lineRule="auto"/>
              <w:ind w:left="379" w:right="137" w:hanging="24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预算执行率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指标</w:t>
            </w:r>
          </w:p>
          <w:p w14:paraId="2EE2F8D2">
            <w:pPr>
              <w:spacing w:line="220" w:lineRule="auto"/>
              <w:ind w:left="20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（10</w:t>
            </w:r>
            <w:r>
              <w:rPr>
                <w:rFonts w:ascii="宋体" w:hAnsi="宋体" w:eastAsia="宋体" w:cs="宋体"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分）</w:t>
            </w:r>
          </w:p>
        </w:tc>
        <w:tc>
          <w:tcPr>
            <w:tcW w:w="1079" w:type="dxa"/>
            <w:tcBorders>
              <w:top w:val="nil"/>
            </w:tcBorders>
            <w:vAlign w:val="top"/>
          </w:tcPr>
          <w:p w14:paraId="601FE146">
            <w:pPr>
              <w:spacing w:line="335" w:lineRule="auto"/>
              <w:rPr>
                <w:rFonts w:ascii="Arial"/>
                <w:sz w:val="21"/>
              </w:rPr>
            </w:pPr>
          </w:p>
          <w:p w14:paraId="38210B06">
            <w:pPr>
              <w:spacing w:before="52" w:line="220" w:lineRule="auto"/>
              <w:ind w:left="14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预算执行率</w:t>
            </w:r>
          </w:p>
        </w:tc>
        <w:tc>
          <w:tcPr>
            <w:tcW w:w="2373" w:type="dxa"/>
            <w:vAlign w:val="top"/>
          </w:tcPr>
          <w:p w14:paraId="60CF7501">
            <w:pPr>
              <w:spacing w:line="335" w:lineRule="auto"/>
              <w:rPr>
                <w:rFonts w:ascii="Arial"/>
                <w:sz w:val="21"/>
              </w:rPr>
            </w:pPr>
          </w:p>
          <w:p w14:paraId="57DEBAEA">
            <w:pPr>
              <w:spacing w:before="52"/>
              <w:ind w:left="104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1169" w:type="dxa"/>
            <w:vAlign w:val="top"/>
          </w:tcPr>
          <w:p w14:paraId="0ACCF304">
            <w:pPr>
              <w:spacing w:line="335" w:lineRule="auto"/>
              <w:rPr>
                <w:rFonts w:ascii="Arial"/>
                <w:sz w:val="21"/>
              </w:rPr>
            </w:pPr>
          </w:p>
          <w:p w14:paraId="4DFFFD2F">
            <w:pPr>
              <w:spacing w:before="52"/>
              <w:ind w:left="75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899" w:type="dxa"/>
            <w:vAlign w:val="top"/>
          </w:tcPr>
          <w:p w14:paraId="6311B09D">
            <w:pPr>
              <w:spacing w:line="335" w:lineRule="auto"/>
              <w:rPr>
                <w:rFonts w:ascii="Arial"/>
                <w:sz w:val="21"/>
              </w:rPr>
            </w:pPr>
          </w:p>
          <w:p w14:paraId="4F89D861">
            <w:pPr>
              <w:spacing w:before="52"/>
              <w:ind w:left="48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1503" w:type="dxa"/>
            <w:vAlign w:val="top"/>
          </w:tcPr>
          <w:p w14:paraId="561386B3">
            <w:pPr>
              <w:spacing w:line="338" w:lineRule="auto"/>
              <w:rPr>
                <w:rFonts w:ascii="Arial"/>
                <w:sz w:val="21"/>
              </w:rPr>
            </w:pPr>
          </w:p>
          <w:p w14:paraId="156C0EB7">
            <w:pPr>
              <w:spacing w:before="64" w:line="179" w:lineRule="auto"/>
              <w:ind w:left="657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10</w:t>
            </w:r>
          </w:p>
        </w:tc>
      </w:tr>
      <w:tr w14:paraId="798C85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3A0266AB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4A016F54">
            <w:pPr>
              <w:spacing w:line="271" w:lineRule="auto"/>
              <w:rPr>
                <w:rFonts w:ascii="Arial"/>
                <w:sz w:val="21"/>
              </w:rPr>
            </w:pPr>
          </w:p>
          <w:p w14:paraId="16300D9C">
            <w:pPr>
              <w:spacing w:line="271" w:lineRule="auto"/>
              <w:rPr>
                <w:rFonts w:ascii="Arial"/>
                <w:sz w:val="21"/>
              </w:rPr>
            </w:pPr>
          </w:p>
          <w:p w14:paraId="150629E0">
            <w:pPr>
              <w:spacing w:line="271" w:lineRule="auto"/>
              <w:rPr>
                <w:rFonts w:ascii="Arial"/>
                <w:sz w:val="21"/>
              </w:rPr>
            </w:pPr>
          </w:p>
          <w:p w14:paraId="69920F94">
            <w:pPr>
              <w:spacing w:line="271" w:lineRule="auto"/>
              <w:rPr>
                <w:rFonts w:ascii="Arial"/>
                <w:sz w:val="21"/>
              </w:rPr>
            </w:pPr>
          </w:p>
          <w:p w14:paraId="26C135E4">
            <w:pPr>
              <w:spacing w:line="271" w:lineRule="auto"/>
              <w:rPr>
                <w:rFonts w:ascii="Arial"/>
                <w:sz w:val="21"/>
              </w:rPr>
            </w:pPr>
          </w:p>
          <w:p w14:paraId="375974C9">
            <w:pPr>
              <w:spacing w:line="271" w:lineRule="auto"/>
              <w:rPr>
                <w:rFonts w:ascii="Arial"/>
                <w:sz w:val="21"/>
              </w:rPr>
            </w:pPr>
          </w:p>
          <w:p w14:paraId="44BA1123">
            <w:pPr>
              <w:spacing w:before="52" w:line="368" w:lineRule="auto"/>
              <w:ind w:left="302" w:right="217" w:hanging="8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效益指标（40）</w:t>
            </w: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32978BC5">
            <w:pPr>
              <w:spacing w:before="239" w:line="362" w:lineRule="auto"/>
              <w:ind w:left="459" w:right="136" w:hanging="31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经济效益指</w:t>
            </w:r>
            <w:r>
              <w:rPr>
                <w:rFonts w:ascii="宋体" w:hAnsi="宋体" w:eastAsia="宋体" w:cs="宋体"/>
                <w:sz w:val="16"/>
                <w:szCs w:val="16"/>
              </w:rPr>
              <w:t>标</w:t>
            </w:r>
          </w:p>
        </w:tc>
        <w:tc>
          <w:tcPr>
            <w:tcW w:w="2373" w:type="dxa"/>
            <w:vAlign w:val="top"/>
          </w:tcPr>
          <w:p w14:paraId="3CB55CAE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3D1D71B8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0499B1C1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7A99778D">
            <w:pPr>
              <w:rPr>
                <w:rFonts w:ascii="Arial"/>
                <w:sz w:val="21"/>
              </w:rPr>
            </w:pPr>
          </w:p>
        </w:tc>
      </w:tr>
      <w:tr w14:paraId="5718AF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72D53BB5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6578E666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3FF7C774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29498512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771092F8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134B09BE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07431CA3">
            <w:pPr>
              <w:rPr>
                <w:rFonts w:ascii="Arial"/>
                <w:sz w:val="21"/>
              </w:rPr>
            </w:pPr>
          </w:p>
        </w:tc>
      </w:tr>
      <w:tr w14:paraId="4F651C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1B4C36CA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03E3CA62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13BB9152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34472F4D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58626AA0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4DC16358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026E591A">
            <w:pPr>
              <w:rPr>
                <w:rFonts w:ascii="Arial"/>
                <w:sz w:val="21"/>
              </w:rPr>
            </w:pPr>
          </w:p>
        </w:tc>
      </w:tr>
      <w:tr w14:paraId="21E6C1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2AC25D2D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6B6E8FCD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20D19BCD">
            <w:pPr>
              <w:spacing w:before="241" w:line="362" w:lineRule="auto"/>
              <w:ind w:left="459" w:right="136" w:hanging="31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社会效益指</w:t>
            </w:r>
            <w:r>
              <w:rPr>
                <w:rFonts w:ascii="宋体" w:hAnsi="宋体" w:eastAsia="宋体" w:cs="宋体"/>
                <w:sz w:val="16"/>
                <w:szCs w:val="16"/>
              </w:rPr>
              <w:t>标</w:t>
            </w:r>
          </w:p>
        </w:tc>
        <w:tc>
          <w:tcPr>
            <w:tcW w:w="2373" w:type="dxa"/>
            <w:vAlign w:val="top"/>
          </w:tcPr>
          <w:p w14:paraId="6AF34E6E">
            <w:pPr>
              <w:spacing w:before="75" w:line="220" w:lineRule="auto"/>
              <w:ind w:left="11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受益学生数</w:t>
            </w:r>
          </w:p>
        </w:tc>
        <w:tc>
          <w:tcPr>
            <w:tcW w:w="1169" w:type="dxa"/>
            <w:vAlign w:val="top"/>
          </w:tcPr>
          <w:p w14:paraId="296040E4">
            <w:pPr>
              <w:spacing w:before="90" w:line="179" w:lineRule="auto"/>
              <w:ind w:left="431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2"/>
                <w:sz w:val="21"/>
                <w:szCs w:val="21"/>
              </w:rPr>
              <w:t>340</w:t>
            </w:r>
          </w:p>
        </w:tc>
        <w:tc>
          <w:tcPr>
            <w:tcW w:w="899" w:type="dxa"/>
            <w:vAlign w:val="top"/>
          </w:tcPr>
          <w:p w14:paraId="1B762D30">
            <w:pPr>
              <w:spacing w:before="90" w:line="179" w:lineRule="auto"/>
              <w:ind w:left="303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173</w:t>
            </w:r>
          </w:p>
        </w:tc>
        <w:tc>
          <w:tcPr>
            <w:tcW w:w="1503" w:type="dxa"/>
            <w:vAlign w:val="top"/>
          </w:tcPr>
          <w:p w14:paraId="2AA5E667">
            <w:pPr>
              <w:spacing w:before="90" w:line="179" w:lineRule="auto"/>
              <w:ind w:left="651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20</w:t>
            </w:r>
          </w:p>
        </w:tc>
      </w:tr>
      <w:tr w14:paraId="73F5DD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320A7036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2DEABF36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6B35252C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394B7490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29570662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6CC9D87C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6B7D0454">
            <w:pPr>
              <w:rPr>
                <w:rFonts w:ascii="Arial"/>
                <w:sz w:val="21"/>
              </w:rPr>
            </w:pPr>
          </w:p>
        </w:tc>
      </w:tr>
      <w:tr w14:paraId="64F4E7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668F3B70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561FC2FC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31BAFB82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1619BC4F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79B63E59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559062CC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3F9CB5E8">
            <w:pPr>
              <w:rPr>
                <w:rFonts w:ascii="Arial"/>
                <w:sz w:val="21"/>
              </w:rPr>
            </w:pPr>
          </w:p>
        </w:tc>
      </w:tr>
      <w:tr w14:paraId="29D1BF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24F04CF4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3837242B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5950ED6D">
            <w:pPr>
              <w:spacing w:before="242" w:line="362" w:lineRule="auto"/>
              <w:ind w:left="459" w:right="136" w:hanging="31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生态效益指</w:t>
            </w:r>
            <w:r>
              <w:rPr>
                <w:rFonts w:ascii="宋体" w:hAnsi="宋体" w:eastAsia="宋体" w:cs="宋体"/>
                <w:sz w:val="16"/>
                <w:szCs w:val="16"/>
              </w:rPr>
              <w:t>标</w:t>
            </w:r>
          </w:p>
        </w:tc>
        <w:tc>
          <w:tcPr>
            <w:tcW w:w="2373" w:type="dxa"/>
            <w:vAlign w:val="top"/>
          </w:tcPr>
          <w:p w14:paraId="55335BCA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6825823B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48C0C767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6CE94867">
            <w:pPr>
              <w:rPr>
                <w:rFonts w:ascii="Arial"/>
                <w:sz w:val="21"/>
              </w:rPr>
            </w:pPr>
          </w:p>
        </w:tc>
      </w:tr>
      <w:tr w14:paraId="54B3F1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55823B04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75EE3345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305A8E6B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09D5761D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69DBCB38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327F00B0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38954B66">
            <w:pPr>
              <w:rPr>
                <w:rFonts w:ascii="Arial"/>
                <w:sz w:val="21"/>
              </w:rPr>
            </w:pPr>
          </w:p>
        </w:tc>
      </w:tr>
      <w:tr w14:paraId="25C670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2A528190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67BE6679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3667931E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6AA604E0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60ABBF86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07DF3499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7421DA6D">
            <w:pPr>
              <w:rPr>
                <w:rFonts w:ascii="Arial"/>
                <w:sz w:val="21"/>
              </w:rPr>
            </w:pPr>
          </w:p>
        </w:tc>
      </w:tr>
      <w:tr w14:paraId="26F66D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633551B0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1915D5F2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198EE254">
            <w:pPr>
              <w:spacing w:before="244" w:line="362" w:lineRule="auto"/>
              <w:ind w:left="380" w:right="136" w:hanging="24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可持续影响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指标</w:t>
            </w:r>
          </w:p>
        </w:tc>
        <w:tc>
          <w:tcPr>
            <w:tcW w:w="2373" w:type="dxa"/>
            <w:vAlign w:val="top"/>
          </w:tcPr>
          <w:p w14:paraId="5222B01E">
            <w:pPr>
              <w:spacing w:before="78" w:line="220" w:lineRule="auto"/>
              <w:ind w:left="10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可持续使用年限</w:t>
            </w:r>
          </w:p>
        </w:tc>
        <w:tc>
          <w:tcPr>
            <w:tcW w:w="1169" w:type="dxa"/>
            <w:vAlign w:val="top"/>
          </w:tcPr>
          <w:p w14:paraId="34FF9C97">
            <w:pPr>
              <w:spacing w:before="93" w:line="179" w:lineRule="auto"/>
              <w:ind w:left="490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10</w:t>
            </w:r>
          </w:p>
        </w:tc>
        <w:tc>
          <w:tcPr>
            <w:tcW w:w="899" w:type="dxa"/>
            <w:vAlign w:val="top"/>
          </w:tcPr>
          <w:p w14:paraId="0CEA0674">
            <w:pPr>
              <w:spacing w:before="93" w:line="179" w:lineRule="auto"/>
              <w:ind w:left="356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10</w:t>
            </w:r>
          </w:p>
        </w:tc>
        <w:tc>
          <w:tcPr>
            <w:tcW w:w="1503" w:type="dxa"/>
            <w:vAlign w:val="top"/>
          </w:tcPr>
          <w:p w14:paraId="1AAFE333">
            <w:pPr>
              <w:spacing w:before="93" w:line="179" w:lineRule="auto"/>
              <w:ind w:left="651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3"/>
                <w:sz w:val="21"/>
                <w:szCs w:val="21"/>
              </w:rPr>
              <w:t>20</w:t>
            </w:r>
          </w:p>
        </w:tc>
      </w:tr>
      <w:tr w14:paraId="6656A4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0798F19A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4AFEC94C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65EF2310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7CD60E7B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5B177BD5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2580591C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2953A02D">
            <w:pPr>
              <w:rPr>
                <w:rFonts w:ascii="Arial"/>
                <w:sz w:val="21"/>
              </w:rPr>
            </w:pPr>
          </w:p>
        </w:tc>
      </w:tr>
      <w:tr w14:paraId="7ECB6E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5DE4BE09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6E862984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49EF668B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1012485D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0A24DD33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2C6E4B40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7AA8C29F">
            <w:pPr>
              <w:rPr>
                <w:rFonts w:ascii="Arial"/>
                <w:sz w:val="21"/>
              </w:rPr>
            </w:pPr>
          </w:p>
        </w:tc>
      </w:tr>
      <w:tr w14:paraId="124E19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3F87AD37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7109B245">
            <w:pPr>
              <w:spacing w:before="246" w:line="362" w:lineRule="auto"/>
              <w:ind w:left="202" w:right="137" w:hanging="6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满意度指标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（10</w:t>
            </w:r>
            <w:r>
              <w:rPr>
                <w:rFonts w:ascii="宋体" w:hAnsi="宋体" w:eastAsia="宋体" w:cs="宋体"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分）</w:t>
            </w:r>
          </w:p>
        </w:tc>
        <w:tc>
          <w:tcPr>
            <w:tcW w:w="1079" w:type="dxa"/>
            <w:vMerge w:val="restart"/>
            <w:tcBorders>
              <w:bottom w:val="nil"/>
            </w:tcBorders>
            <w:vAlign w:val="top"/>
          </w:tcPr>
          <w:p w14:paraId="317CE51C">
            <w:pPr>
              <w:spacing w:line="348" w:lineRule="auto"/>
              <w:rPr>
                <w:rFonts w:ascii="Arial"/>
                <w:sz w:val="21"/>
              </w:rPr>
            </w:pPr>
          </w:p>
          <w:p w14:paraId="48ACD69A">
            <w:pPr>
              <w:spacing w:before="52" w:line="220" w:lineRule="auto"/>
              <w:ind w:left="13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满意度指标</w:t>
            </w:r>
          </w:p>
        </w:tc>
        <w:tc>
          <w:tcPr>
            <w:tcW w:w="2373" w:type="dxa"/>
            <w:vAlign w:val="top"/>
          </w:tcPr>
          <w:p w14:paraId="6A7A3AED">
            <w:pPr>
              <w:spacing w:before="80" w:line="220" w:lineRule="auto"/>
              <w:ind w:left="11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学生满意度</w:t>
            </w:r>
          </w:p>
        </w:tc>
        <w:tc>
          <w:tcPr>
            <w:tcW w:w="1169" w:type="dxa"/>
            <w:vAlign w:val="top"/>
          </w:tcPr>
          <w:p w14:paraId="655EA85E">
            <w:pPr>
              <w:spacing w:before="26" w:line="269" w:lineRule="exact"/>
              <w:ind w:left="360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3"/>
                <w:position w:val="1"/>
                <w:sz w:val="21"/>
                <w:szCs w:val="21"/>
              </w:rPr>
              <w:t>100%</w:t>
            </w:r>
          </w:p>
        </w:tc>
        <w:tc>
          <w:tcPr>
            <w:tcW w:w="899" w:type="dxa"/>
            <w:vAlign w:val="top"/>
          </w:tcPr>
          <w:p w14:paraId="71CBA9F8">
            <w:pPr>
              <w:spacing w:before="26" w:line="269" w:lineRule="exact"/>
              <w:ind w:left="226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3"/>
                <w:position w:val="1"/>
                <w:sz w:val="21"/>
                <w:szCs w:val="21"/>
              </w:rPr>
              <w:t>100%</w:t>
            </w:r>
          </w:p>
        </w:tc>
        <w:tc>
          <w:tcPr>
            <w:tcW w:w="1503" w:type="dxa"/>
            <w:vAlign w:val="top"/>
          </w:tcPr>
          <w:p w14:paraId="2EEE8DBE">
            <w:pPr>
              <w:spacing w:before="97" w:line="177" w:lineRule="auto"/>
              <w:ind w:left="705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5</w:t>
            </w:r>
          </w:p>
        </w:tc>
      </w:tr>
      <w:tr w14:paraId="2B439D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3509D51D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29196C2B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  <w:bottom w:val="nil"/>
            </w:tcBorders>
            <w:vAlign w:val="top"/>
          </w:tcPr>
          <w:p w14:paraId="292E4659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705D0E59">
            <w:pPr>
              <w:spacing w:before="81" w:line="220" w:lineRule="auto"/>
              <w:ind w:left="11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教师满意度</w:t>
            </w:r>
          </w:p>
        </w:tc>
        <w:tc>
          <w:tcPr>
            <w:tcW w:w="1169" w:type="dxa"/>
            <w:vAlign w:val="top"/>
          </w:tcPr>
          <w:p w14:paraId="7AD805CE">
            <w:pPr>
              <w:spacing w:before="27" w:line="269" w:lineRule="exact"/>
              <w:ind w:left="360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3"/>
                <w:position w:val="1"/>
                <w:sz w:val="21"/>
                <w:szCs w:val="21"/>
              </w:rPr>
              <w:t>100%</w:t>
            </w:r>
          </w:p>
        </w:tc>
        <w:tc>
          <w:tcPr>
            <w:tcW w:w="899" w:type="dxa"/>
            <w:vAlign w:val="top"/>
          </w:tcPr>
          <w:p w14:paraId="4B406362">
            <w:pPr>
              <w:spacing w:before="27" w:line="269" w:lineRule="exact"/>
              <w:ind w:left="226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3"/>
                <w:position w:val="1"/>
                <w:sz w:val="21"/>
                <w:szCs w:val="21"/>
              </w:rPr>
              <w:t>100%</w:t>
            </w:r>
          </w:p>
        </w:tc>
        <w:tc>
          <w:tcPr>
            <w:tcW w:w="1503" w:type="dxa"/>
            <w:vAlign w:val="top"/>
          </w:tcPr>
          <w:p w14:paraId="7EC31897">
            <w:pPr>
              <w:spacing w:before="98" w:line="177" w:lineRule="auto"/>
              <w:ind w:left="705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z w:val="21"/>
                <w:szCs w:val="21"/>
              </w:rPr>
              <w:t>5</w:t>
            </w:r>
          </w:p>
        </w:tc>
      </w:tr>
      <w:tr w14:paraId="281542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  <w:bottom w:val="nil"/>
            </w:tcBorders>
            <w:vAlign w:val="top"/>
          </w:tcPr>
          <w:p w14:paraId="11439B67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20DE3C66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Merge w:val="continue"/>
            <w:tcBorders>
              <w:top w:val="nil"/>
            </w:tcBorders>
            <w:vAlign w:val="top"/>
          </w:tcPr>
          <w:p w14:paraId="5AFD8F34">
            <w:pPr>
              <w:rPr>
                <w:rFonts w:ascii="Arial"/>
                <w:sz w:val="21"/>
              </w:rPr>
            </w:pPr>
          </w:p>
        </w:tc>
        <w:tc>
          <w:tcPr>
            <w:tcW w:w="2373" w:type="dxa"/>
            <w:vAlign w:val="top"/>
          </w:tcPr>
          <w:p w14:paraId="69C99EAE">
            <w:pPr>
              <w:spacing w:before="82" w:line="220" w:lineRule="exact"/>
              <w:ind w:left="11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position w:val="1"/>
                <w:sz w:val="16"/>
                <w:szCs w:val="16"/>
              </w:rPr>
              <w:t>…</w:t>
            </w:r>
          </w:p>
        </w:tc>
        <w:tc>
          <w:tcPr>
            <w:tcW w:w="1169" w:type="dxa"/>
            <w:vAlign w:val="top"/>
          </w:tcPr>
          <w:p w14:paraId="4F059498">
            <w:pPr>
              <w:rPr>
                <w:rFonts w:ascii="Arial"/>
                <w:sz w:val="21"/>
              </w:rPr>
            </w:pPr>
          </w:p>
        </w:tc>
        <w:tc>
          <w:tcPr>
            <w:tcW w:w="899" w:type="dxa"/>
            <w:vAlign w:val="top"/>
          </w:tcPr>
          <w:p w14:paraId="23839F45">
            <w:pPr>
              <w:rPr>
                <w:rFonts w:ascii="Arial"/>
                <w:sz w:val="21"/>
              </w:rPr>
            </w:pPr>
          </w:p>
        </w:tc>
        <w:tc>
          <w:tcPr>
            <w:tcW w:w="1503" w:type="dxa"/>
            <w:vAlign w:val="top"/>
          </w:tcPr>
          <w:p w14:paraId="7511E6B5">
            <w:pPr>
              <w:rPr>
                <w:rFonts w:ascii="Arial"/>
                <w:sz w:val="21"/>
              </w:rPr>
            </w:pPr>
          </w:p>
        </w:tc>
      </w:tr>
      <w:tr w14:paraId="3C1579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nil"/>
            </w:tcBorders>
            <w:vAlign w:val="top"/>
          </w:tcPr>
          <w:p w14:paraId="2581379D">
            <w:pPr>
              <w:rPr>
                <w:rFonts w:ascii="Arial"/>
                <w:sz w:val="21"/>
              </w:rPr>
            </w:pPr>
          </w:p>
        </w:tc>
        <w:tc>
          <w:tcPr>
            <w:tcW w:w="6599" w:type="dxa"/>
            <w:gridSpan w:val="5"/>
            <w:vAlign w:val="top"/>
          </w:tcPr>
          <w:p w14:paraId="0ED7F2AC">
            <w:pPr>
              <w:spacing w:before="82" w:line="221" w:lineRule="auto"/>
              <w:ind w:left="314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总分</w:t>
            </w:r>
          </w:p>
        </w:tc>
        <w:tc>
          <w:tcPr>
            <w:tcW w:w="1503" w:type="dxa"/>
            <w:vAlign w:val="top"/>
          </w:tcPr>
          <w:p w14:paraId="0DD8C0A1">
            <w:pPr>
              <w:spacing w:before="97" w:line="179" w:lineRule="auto"/>
              <w:ind w:left="604"/>
              <w:rPr>
                <w:rFonts w:ascii="Calibri" w:hAnsi="Calibri" w:eastAsia="Calibri" w:cs="Calibri"/>
                <w:sz w:val="21"/>
                <w:szCs w:val="21"/>
              </w:rPr>
            </w:pPr>
            <w:r>
              <w:rPr>
                <w:rFonts w:ascii="Calibri" w:hAnsi="Calibri" w:eastAsia="Calibri" w:cs="Calibri"/>
                <w:b/>
                <w:bCs/>
                <w:spacing w:val="-4"/>
                <w:sz w:val="21"/>
                <w:szCs w:val="21"/>
              </w:rPr>
              <w:t>100</w:t>
            </w:r>
          </w:p>
        </w:tc>
      </w:tr>
      <w:tr w14:paraId="4CAECA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1218" w:type="dxa"/>
            <w:vAlign w:val="top"/>
          </w:tcPr>
          <w:p w14:paraId="21B4280D">
            <w:pPr>
              <w:spacing w:before="82" w:line="326" w:lineRule="auto"/>
              <w:ind w:left="109" w:right="145" w:firstLine="2"/>
              <w:jc w:val="both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五、 存在问题、原因及下一步整改措施</w:t>
            </w:r>
          </w:p>
        </w:tc>
        <w:tc>
          <w:tcPr>
            <w:tcW w:w="8102" w:type="dxa"/>
            <w:gridSpan w:val="6"/>
            <w:vAlign w:val="top"/>
          </w:tcPr>
          <w:p w14:paraId="42B59E6D">
            <w:pPr>
              <w:rPr>
                <w:rFonts w:ascii="Arial"/>
                <w:sz w:val="21"/>
              </w:rPr>
            </w:pPr>
          </w:p>
        </w:tc>
      </w:tr>
    </w:tbl>
    <w:p w14:paraId="231B8EB3">
      <w:pPr>
        <w:spacing w:before="76" w:line="220" w:lineRule="auto"/>
        <w:ind w:left="120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-2"/>
          <w:sz w:val="16"/>
          <w:szCs w:val="16"/>
        </w:rPr>
        <w:t>填报人：          司东科                                                                联系电话：      82235920</w:t>
      </w:r>
    </w:p>
    <w:p w14:paraId="71E69B6E">
      <w:pPr>
        <w:pStyle w:val="2"/>
        <w:spacing w:line="247" w:lineRule="auto"/>
      </w:pPr>
    </w:p>
    <w:p w14:paraId="43F69AAD">
      <w:pPr>
        <w:pStyle w:val="2"/>
        <w:spacing w:line="247" w:lineRule="auto"/>
      </w:pPr>
    </w:p>
    <w:p w14:paraId="37271580">
      <w:pPr>
        <w:pStyle w:val="2"/>
        <w:spacing w:line="248" w:lineRule="auto"/>
      </w:pPr>
    </w:p>
    <w:p w14:paraId="0283AF6E">
      <w:pPr>
        <w:spacing w:before="104" w:line="346" w:lineRule="auto"/>
        <w:ind w:left="232" w:right="215" w:firstLine="62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（2）转移支付（活动中心）项目绩效自评综述：根据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年初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设定的绩效目标，转移支付（活动中心）项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目绩效自评得分为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86</w:t>
      </w:r>
      <w:r>
        <w:rPr>
          <w:rFonts w:ascii="FangSong_GB2312" w:hAnsi="FangSong_GB2312" w:eastAsia="FangSong_GB2312" w:cs="FangSong_GB2312"/>
          <w:sz w:val="32"/>
          <w:szCs w:val="32"/>
        </w:rPr>
        <w:t>分（绩效自评表附后）。全年预算数为</w:t>
      </w:r>
      <w:r>
        <w:rPr>
          <w:rFonts w:ascii="FangSong_GB2312" w:hAnsi="FangSong_GB2312" w:eastAsia="FangSong_GB2312" w:cs="FangSong_GB2312"/>
          <w:spacing w:val="-4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>52.8</w:t>
      </w:r>
      <w:r>
        <w:rPr>
          <w:rFonts w:ascii="FangSong_GB2312" w:hAnsi="FangSong_GB2312" w:eastAsia="FangSong_GB2312" w:cs="FangSong_GB2312"/>
          <w:spacing w:val="-4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z w:val="32"/>
          <w:szCs w:val="32"/>
        </w:rPr>
        <w:t xml:space="preserve">万元，执行数为 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52.8</w:t>
      </w:r>
      <w:r>
        <w:rPr>
          <w:rFonts w:ascii="FangSong_GB2312" w:hAnsi="FangSong_GB2312" w:eastAsia="FangSong_GB2312" w:cs="FangSong_GB2312"/>
          <w:spacing w:val="-3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万元，完成预算的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100%。项目绩效目标完成情况：一是产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出指标</w:t>
      </w:r>
      <w:r>
        <w:rPr>
          <w:rFonts w:ascii="FangSong_GB2312" w:hAnsi="FangSong_GB2312" w:eastAsia="FangSong_GB2312" w:cs="FangSong_GB2312"/>
          <w:spacing w:val="-5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40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分完成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32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分；二是预算执行率指标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分全部完成；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三是效益指标</w:t>
      </w:r>
      <w:r>
        <w:rPr>
          <w:rFonts w:ascii="FangSong_GB2312" w:hAnsi="FangSong_GB2312" w:eastAsia="FangSong_GB2312" w:cs="FangSong_GB2312"/>
          <w:spacing w:val="-5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40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分完成</w:t>
      </w:r>
      <w:r>
        <w:rPr>
          <w:rFonts w:ascii="FangSong_GB2312" w:hAnsi="FangSong_GB2312" w:eastAsia="FangSong_GB2312" w:cs="FangSong_GB2312"/>
          <w:spacing w:val="-4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35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分；四是满意度指标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10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分完成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9</w:t>
      </w:r>
      <w:r>
        <w:rPr>
          <w:rFonts w:ascii="FangSong_GB2312" w:hAnsi="FangSong_GB2312" w:eastAsia="FangSong_GB2312" w:cs="FangSong_GB2312"/>
          <w:spacing w:val="-6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分。</w:t>
      </w:r>
      <w:r>
        <w:rPr>
          <w:rFonts w:ascii="FangSong_GB2312" w:hAnsi="FangSong_GB2312" w:eastAsia="FangSong_GB2312" w:cs="FangSong_GB2312"/>
          <w:spacing w:val="1"/>
          <w:sz w:val="32"/>
          <w:szCs w:val="32"/>
        </w:rPr>
        <w:t>发现的主要问题及原因：因疫情原因个别项目未能</w:t>
      </w:r>
      <w:r>
        <w:rPr>
          <w:rFonts w:ascii="FangSong_GB2312" w:hAnsi="FangSong_GB2312" w:eastAsia="FangSong_GB2312" w:cs="FangSong_GB2312"/>
          <w:sz w:val="32"/>
          <w:szCs w:val="32"/>
        </w:rPr>
        <w:t>实施。下一</w:t>
      </w:r>
    </w:p>
    <w:p w14:paraId="173F03C5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064" w:bottom="0" w:left="1511" w:header="0" w:footer="0" w:gutter="0"/>
          <w:cols w:space="720" w:num="1"/>
        </w:sectPr>
      </w:pPr>
    </w:p>
    <w:p w14:paraId="3780E1AC">
      <w:pPr>
        <w:pStyle w:val="2"/>
        <w:spacing w:line="255" w:lineRule="auto"/>
      </w:pPr>
    </w:p>
    <w:p w14:paraId="41A0E01B">
      <w:pPr>
        <w:pStyle w:val="2"/>
        <w:spacing w:line="255" w:lineRule="auto"/>
      </w:pPr>
    </w:p>
    <w:p w14:paraId="71BF1268">
      <w:pPr>
        <w:pStyle w:val="2"/>
        <w:spacing w:line="255" w:lineRule="auto"/>
      </w:pPr>
    </w:p>
    <w:p w14:paraId="11FE173E">
      <w:pPr>
        <w:pStyle w:val="2"/>
        <w:spacing w:line="255" w:lineRule="auto"/>
      </w:pPr>
    </w:p>
    <w:p w14:paraId="124DB2CD">
      <w:pPr>
        <w:pStyle w:val="2"/>
        <w:spacing w:line="256" w:lineRule="auto"/>
      </w:pPr>
    </w:p>
    <w:p w14:paraId="18E94BC6">
      <w:pPr>
        <w:pStyle w:val="2"/>
        <w:spacing w:line="256" w:lineRule="auto"/>
      </w:pPr>
    </w:p>
    <w:p w14:paraId="1550C936">
      <w:pPr>
        <w:pStyle w:val="2"/>
        <w:spacing w:line="256" w:lineRule="auto"/>
      </w:pPr>
    </w:p>
    <w:p w14:paraId="73C25115">
      <w:pPr>
        <w:spacing w:before="104" w:line="214" w:lineRule="auto"/>
        <w:ind w:left="242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步改进措施：从实际出发，精细计划，保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障项目顺利实施。</w:t>
      </w:r>
    </w:p>
    <w:p w14:paraId="1C3E8165">
      <w:pPr>
        <w:pStyle w:val="2"/>
        <w:spacing w:line="249" w:lineRule="auto"/>
      </w:pPr>
    </w:p>
    <w:p w14:paraId="405C7961">
      <w:pPr>
        <w:pStyle w:val="2"/>
        <w:spacing w:line="250" w:lineRule="auto"/>
      </w:pPr>
    </w:p>
    <w:p w14:paraId="5BC2BF19">
      <w:pPr>
        <w:pStyle w:val="2"/>
        <w:spacing w:line="250" w:lineRule="auto"/>
      </w:pPr>
    </w:p>
    <w:p w14:paraId="0A1D0A1B">
      <w:pPr>
        <w:spacing w:before="171" w:line="183" w:lineRule="auto"/>
        <w:ind w:left="1601"/>
        <w:rPr>
          <w:rFonts w:ascii="微软雅黑" w:hAnsi="微软雅黑" w:eastAsia="微软雅黑" w:cs="微软雅黑"/>
          <w:sz w:val="40"/>
          <w:szCs w:val="40"/>
        </w:rPr>
      </w:pPr>
      <w:r>
        <w:rPr>
          <w:rFonts w:ascii="微软雅黑" w:hAnsi="微软雅黑" w:eastAsia="微软雅黑" w:cs="微软雅黑"/>
          <w:spacing w:val="-3"/>
          <w:sz w:val="40"/>
          <w:szCs w:val="40"/>
        </w:rPr>
        <w:t>区级部门预算项目绩效自评表</w:t>
      </w:r>
    </w:p>
    <w:p w14:paraId="45B718D1">
      <w:pPr>
        <w:spacing w:before="168" w:line="220" w:lineRule="auto"/>
        <w:ind w:left="3551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4"/>
          <w:sz w:val="20"/>
          <w:szCs w:val="20"/>
        </w:rPr>
        <w:t>（2020</w:t>
      </w:r>
      <w:r>
        <w:rPr>
          <w:rFonts w:ascii="宋体" w:hAnsi="宋体" w:eastAsia="宋体" w:cs="宋体"/>
          <w:spacing w:val="-39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4"/>
          <w:sz w:val="20"/>
          <w:szCs w:val="20"/>
        </w:rPr>
        <w:t>年度）</w:t>
      </w:r>
    </w:p>
    <w:p w14:paraId="2A51A156">
      <w:pPr>
        <w:spacing w:before="116" w:line="220" w:lineRule="auto"/>
        <w:ind w:left="120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z w:val="16"/>
          <w:szCs w:val="16"/>
        </w:rPr>
        <w:t>填报单位：    石家庄市鹿泉区青少年校外活动中心                                         金额单位：万元</w:t>
      </w:r>
    </w:p>
    <w:p w14:paraId="7C22B265">
      <w:pPr>
        <w:spacing w:line="69" w:lineRule="exact"/>
      </w:pPr>
    </w:p>
    <w:tbl>
      <w:tblPr>
        <w:tblStyle w:val="5"/>
        <w:tblW w:w="831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0"/>
        <w:gridCol w:w="1139"/>
        <w:gridCol w:w="974"/>
        <w:gridCol w:w="922"/>
        <w:gridCol w:w="946"/>
        <w:gridCol w:w="962"/>
        <w:gridCol w:w="1015"/>
        <w:gridCol w:w="1339"/>
      </w:tblGrid>
      <w:tr w14:paraId="6981FE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020" w:type="dxa"/>
            <w:vAlign w:val="top"/>
          </w:tcPr>
          <w:p w14:paraId="3252ED0C">
            <w:pPr>
              <w:spacing w:before="77" w:line="312" w:lineRule="auto"/>
              <w:ind w:left="107" w:right="186" w:firstLine="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一、</w:t>
            </w:r>
            <w:r>
              <w:rPr>
                <w:rFonts w:ascii="宋体" w:hAnsi="宋体" w:eastAsia="宋体" w:cs="宋体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基本</w:t>
            </w: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情况</w:t>
            </w:r>
          </w:p>
        </w:tc>
        <w:tc>
          <w:tcPr>
            <w:tcW w:w="1139" w:type="dxa"/>
            <w:vAlign w:val="top"/>
          </w:tcPr>
          <w:p w14:paraId="7A40E95F">
            <w:pPr>
              <w:spacing w:before="233" w:line="221" w:lineRule="auto"/>
              <w:ind w:left="25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项目名称</w:t>
            </w:r>
          </w:p>
        </w:tc>
        <w:tc>
          <w:tcPr>
            <w:tcW w:w="1896" w:type="dxa"/>
            <w:gridSpan w:val="2"/>
            <w:vAlign w:val="top"/>
          </w:tcPr>
          <w:p w14:paraId="6959878D">
            <w:pPr>
              <w:spacing w:before="233" w:line="220" w:lineRule="auto"/>
              <w:ind w:left="14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转移支付（活动中心）</w:t>
            </w:r>
          </w:p>
        </w:tc>
        <w:tc>
          <w:tcPr>
            <w:tcW w:w="946" w:type="dxa"/>
            <w:vAlign w:val="top"/>
          </w:tcPr>
          <w:p w14:paraId="1DB01FE3">
            <w:pPr>
              <w:spacing w:before="77" w:line="312" w:lineRule="auto"/>
              <w:ind w:left="307" w:hanging="19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6"/>
                <w:sz w:val="16"/>
                <w:szCs w:val="16"/>
              </w:rPr>
              <w:t>实施</w:t>
            </w:r>
            <w:r>
              <w:rPr>
                <w:rFonts w:ascii="宋体" w:hAnsi="宋体" w:eastAsia="宋体" w:cs="宋体"/>
                <w:spacing w:val="-43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16"/>
                <w:sz w:val="16"/>
                <w:szCs w:val="16"/>
              </w:rPr>
              <w:t>(主管）</w:t>
            </w: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单位</w:t>
            </w:r>
          </w:p>
        </w:tc>
        <w:tc>
          <w:tcPr>
            <w:tcW w:w="3316" w:type="dxa"/>
            <w:gridSpan w:val="3"/>
            <w:vAlign w:val="top"/>
          </w:tcPr>
          <w:p w14:paraId="3B360CF1">
            <w:pPr>
              <w:spacing w:before="232" w:line="220" w:lineRule="auto"/>
              <w:ind w:left="38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石家庄市鹿泉区青少年校外活动中心</w:t>
            </w:r>
          </w:p>
        </w:tc>
      </w:tr>
      <w:tr w14:paraId="34A316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20" w:type="dxa"/>
            <w:vMerge w:val="restart"/>
            <w:tcBorders>
              <w:bottom w:val="nil"/>
            </w:tcBorders>
            <w:vAlign w:val="top"/>
          </w:tcPr>
          <w:p w14:paraId="4561002A">
            <w:pPr>
              <w:spacing w:line="250" w:lineRule="auto"/>
              <w:rPr>
                <w:rFonts w:ascii="Arial"/>
                <w:sz w:val="21"/>
              </w:rPr>
            </w:pPr>
          </w:p>
          <w:p w14:paraId="40F8B089">
            <w:pPr>
              <w:spacing w:line="251" w:lineRule="auto"/>
              <w:rPr>
                <w:rFonts w:ascii="Arial"/>
                <w:sz w:val="21"/>
              </w:rPr>
            </w:pPr>
          </w:p>
          <w:p w14:paraId="7C5FDA4C">
            <w:pPr>
              <w:spacing w:before="52" w:line="362" w:lineRule="auto"/>
              <w:ind w:left="271" w:right="106" w:hanging="16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二、预算执行情况</w:t>
            </w:r>
          </w:p>
        </w:tc>
        <w:tc>
          <w:tcPr>
            <w:tcW w:w="2113" w:type="dxa"/>
            <w:gridSpan w:val="2"/>
            <w:vAlign w:val="top"/>
          </w:tcPr>
          <w:p w14:paraId="66343FEF">
            <w:pPr>
              <w:spacing w:before="73" w:line="220" w:lineRule="auto"/>
              <w:ind w:left="17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预算安排情况（调整后）</w:t>
            </w:r>
          </w:p>
        </w:tc>
        <w:tc>
          <w:tcPr>
            <w:tcW w:w="1868" w:type="dxa"/>
            <w:gridSpan w:val="2"/>
            <w:vAlign w:val="top"/>
          </w:tcPr>
          <w:p w14:paraId="2F986228">
            <w:pPr>
              <w:spacing w:before="73" w:line="221" w:lineRule="auto"/>
              <w:ind w:left="46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资金到位情况</w:t>
            </w:r>
          </w:p>
        </w:tc>
        <w:tc>
          <w:tcPr>
            <w:tcW w:w="1977" w:type="dxa"/>
            <w:gridSpan w:val="2"/>
            <w:vAlign w:val="top"/>
          </w:tcPr>
          <w:p w14:paraId="3B0BED62">
            <w:pPr>
              <w:spacing w:before="73" w:line="220" w:lineRule="auto"/>
              <w:ind w:left="51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资金执行情况</w:t>
            </w:r>
          </w:p>
        </w:tc>
        <w:tc>
          <w:tcPr>
            <w:tcW w:w="1339" w:type="dxa"/>
            <w:vAlign w:val="top"/>
          </w:tcPr>
          <w:p w14:paraId="49B1EB7B">
            <w:pPr>
              <w:spacing w:before="73" w:line="220" w:lineRule="auto"/>
              <w:ind w:left="19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预算执行进度</w:t>
            </w:r>
          </w:p>
        </w:tc>
      </w:tr>
      <w:tr w14:paraId="54EA6C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0F65C0E2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 w14:paraId="359597C5">
            <w:pPr>
              <w:spacing w:before="73" w:line="220" w:lineRule="auto"/>
              <w:ind w:left="24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9"/>
                <w:sz w:val="16"/>
                <w:szCs w:val="16"/>
              </w:rPr>
              <w:t>预算数：</w:t>
            </w:r>
          </w:p>
        </w:tc>
        <w:tc>
          <w:tcPr>
            <w:tcW w:w="974" w:type="dxa"/>
            <w:vAlign w:val="top"/>
          </w:tcPr>
          <w:p w14:paraId="5C213AB2">
            <w:pPr>
              <w:spacing w:before="73"/>
              <w:ind w:left="32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52.8</w:t>
            </w:r>
          </w:p>
        </w:tc>
        <w:tc>
          <w:tcPr>
            <w:tcW w:w="922" w:type="dxa"/>
            <w:vAlign w:val="top"/>
          </w:tcPr>
          <w:p w14:paraId="359A0670">
            <w:pPr>
              <w:spacing w:before="73" w:line="220" w:lineRule="auto"/>
              <w:ind w:left="14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9"/>
                <w:sz w:val="16"/>
                <w:szCs w:val="16"/>
              </w:rPr>
              <w:t>到位数：</w:t>
            </w:r>
          </w:p>
        </w:tc>
        <w:tc>
          <w:tcPr>
            <w:tcW w:w="946" w:type="dxa"/>
            <w:vAlign w:val="top"/>
          </w:tcPr>
          <w:p w14:paraId="2DDC7DB2">
            <w:pPr>
              <w:spacing w:before="73"/>
              <w:ind w:left="31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52.8</w:t>
            </w:r>
          </w:p>
        </w:tc>
        <w:tc>
          <w:tcPr>
            <w:tcW w:w="962" w:type="dxa"/>
            <w:vAlign w:val="top"/>
          </w:tcPr>
          <w:p w14:paraId="7B009F7E">
            <w:pPr>
              <w:spacing w:before="73" w:line="220" w:lineRule="auto"/>
              <w:ind w:left="16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9"/>
                <w:sz w:val="16"/>
                <w:szCs w:val="16"/>
              </w:rPr>
              <w:t>执行数：</w:t>
            </w:r>
          </w:p>
        </w:tc>
        <w:tc>
          <w:tcPr>
            <w:tcW w:w="1015" w:type="dxa"/>
            <w:vAlign w:val="top"/>
          </w:tcPr>
          <w:p w14:paraId="04A286E2">
            <w:pPr>
              <w:spacing w:before="73"/>
              <w:ind w:left="35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37.8</w:t>
            </w:r>
          </w:p>
        </w:tc>
        <w:tc>
          <w:tcPr>
            <w:tcW w:w="1339" w:type="dxa"/>
            <w:vMerge w:val="restart"/>
            <w:tcBorders>
              <w:bottom w:val="nil"/>
            </w:tcBorders>
            <w:vAlign w:val="top"/>
          </w:tcPr>
          <w:p w14:paraId="52526C29">
            <w:pPr>
              <w:spacing w:line="248" w:lineRule="auto"/>
              <w:rPr>
                <w:rFonts w:ascii="Arial"/>
                <w:sz w:val="21"/>
              </w:rPr>
            </w:pPr>
          </w:p>
          <w:p w14:paraId="7CA8BCED">
            <w:pPr>
              <w:spacing w:line="248" w:lineRule="auto"/>
              <w:rPr>
                <w:rFonts w:ascii="Arial"/>
                <w:sz w:val="21"/>
              </w:rPr>
            </w:pPr>
          </w:p>
          <w:p w14:paraId="7E5F4A60">
            <w:pPr>
              <w:spacing w:before="52"/>
              <w:ind w:left="55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72%</w:t>
            </w:r>
          </w:p>
        </w:tc>
      </w:tr>
      <w:tr w14:paraId="6B3859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084381EA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 w14:paraId="7BBB3F10">
            <w:pPr>
              <w:spacing w:before="73" w:line="311" w:lineRule="auto"/>
              <w:ind w:left="488" w:right="105" w:hanging="38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其中：财政资</w:t>
            </w:r>
            <w:r>
              <w:rPr>
                <w:rFonts w:ascii="宋体" w:hAnsi="宋体" w:eastAsia="宋体" w:cs="宋体"/>
                <w:sz w:val="16"/>
                <w:szCs w:val="16"/>
              </w:rPr>
              <w:t>金</w:t>
            </w:r>
          </w:p>
        </w:tc>
        <w:tc>
          <w:tcPr>
            <w:tcW w:w="974" w:type="dxa"/>
            <w:vAlign w:val="top"/>
          </w:tcPr>
          <w:p w14:paraId="721C078E">
            <w:pPr>
              <w:spacing w:before="229"/>
              <w:ind w:left="32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52.8</w:t>
            </w:r>
          </w:p>
        </w:tc>
        <w:tc>
          <w:tcPr>
            <w:tcW w:w="922" w:type="dxa"/>
            <w:vAlign w:val="top"/>
          </w:tcPr>
          <w:p w14:paraId="003BA38B">
            <w:pPr>
              <w:spacing w:before="73" w:line="311" w:lineRule="auto"/>
              <w:ind w:left="220" w:right="136" w:hanging="7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其中：财政资金</w:t>
            </w:r>
          </w:p>
        </w:tc>
        <w:tc>
          <w:tcPr>
            <w:tcW w:w="946" w:type="dxa"/>
            <w:vAlign w:val="top"/>
          </w:tcPr>
          <w:p w14:paraId="1A00E7EF">
            <w:pPr>
              <w:spacing w:before="229"/>
              <w:ind w:left="31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52.8</w:t>
            </w:r>
          </w:p>
        </w:tc>
        <w:tc>
          <w:tcPr>
            <w:tcW w:w="962" w:type="dxa"/>
            <w:vAlign w:val="top"/>
          </w:tcPr>
          <w:p w14:paraId="020F5041">
            <w:pPr>
              <w:spacing w:before="73" w:line="311" w:lineRule="auto"/>
              <w:ind w:left="329" w:right="100" w:hanging="21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2"/>
                <w:sz w:val="16"/>
                <w:szCs w:val="16"/>
              </w:rPr>
              <w:t>其中：财政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资金</w:t>
            </w:r>
          </w:p>
        </w:tc>
        <w:tc>
          <w:tcPr>
            <w:tcW w:w="1015" w:type="dxa"/>
            <w:vAlign w:val="top"/>
          </w:tcPr>
          <w:p w14:paraId="552E29C8">
            <w:pPr>
              <w:spacing w:before="229"/>
              <w:ind w:left="35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37.8</w:t>
            </w:r>
          </w:p>
        </w:tc>
        <w:tc>
          <w:tcPr>
            <w:tcW w:w="1339" w:type="dxa"/>
            <w:vMerge w:val="continue"/>
            <w:tcBorders>
              <w:top w:val="nil"/>
              <w:bottom w:val="nil"/>
            </w:tcBorders>
            <w:vAlign w:val="top"/>
          </w:tcPr>
          <w:p w14:paraId="79718644">
            <w:pPr>
              <w:rPr>
                <w:rFonts w:ascii="Arial"/>
                <w:sz w:val="21"/>
              </w:rPr>
            </w:pPr>
          </w:p>
        </w:tc>
      </w:tr>
      <w:tr w14:paraId="6202B0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20" w:type="dxa"/>
            <w:vMerge w:val="continue"/>
            <w:tcBorders>
              <w:top w:val="nil"/>
            </w:tcBorders>
            <w:vAlign w:val="top"/>
          </w:tcPr>
          <w:p w14:paraId="6073C32C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 w14:paraId="0BD2E831">
            <w:pPr>
              <w:spacing w:before="74" w:line="221" w:lineRule="auto"/>
              <w:ind w:left="71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其他</w:t>
            </w:r>
          </w:p>
        </w:tc>
        <w:tc>
          <w:tcPr>
            <w:tcW w:w="974" w:type="dxa"/>
            <w:vAlign w:val="top"/>
          </w:tcPr>
          <w:p w14:paraId="5EB7DC10">
            <w:pPr>
              <w:rPr>
                <w:rFonts w:ascii="Arial"/>
                <w:sz w:val="21"/>
              </w:rPr>
            </w:pPr>
          </w:p>
        </w:tc>
        <w:tc>
          <w:tcPr>
            <w:tcW w:w="922" w:type="dxa"/>
            <w:vAlign w:val="top"/>
          </w:tcPr>
          <w:p w14:paraId="30518935">
            <w:pPr>
              <w:spacing w:before="74" w:line="221" w:lineRule="auto"/>
              <w:ind w:left="49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其他</w:t>
            </w:r>
          </w:p>
        </w:tc>
        <w:tc>
          <w:tcPr>
            <w:tcW w:w="946" w:type="dxa"/>
            <w:vAlign w:val="top"/>
          </w:tcPr>
          <w:p w14:paraId="5616EAB8">
            <w:pPr>
              <w:rPr>
                <w:rFonts w:ascii="Arial"/>
                <w:sz w:val="21"/>
              </w:rPr>
            </w:pPr>
          </w:p>
        </w:tc>
        <w:tc>
          <w:tcPr>
            <w:tcW w:w="962" w:type="dxa"/>
            <w:vAlign w:val="top"/>
          </w:tcPr>
          <w:p w14:paraId="1A06CE48">
            <w:pPr>
              <w:spacing w:before="74" w:line="221" w:lineRule="auto"/>
              <w:ind w:left="53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其他</w:t>
            </w:r>
          </w:p>
        </w:tc>
        <w:tc>
          <w:tcPr>
            <w:tcW w:w="1015" w:type="dxa"/>
            <w:vAlign w:val="top"/>
          </w:tcPr>
          <w:p w14:paraId="6B5A5992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Merge w:val="continue"/>
            <w:tcBorders>
              <w:top w:val="nil"/>
            </w:tcBorders>
            <w:vAlign w:val="top"/>
          </w:tcPr>
          <w:p w14:paraId="6C3C06C2">
            <w:pPr>
              <w:rPr>
                <w:rFonts w:ascii="Arial"/>
                <w:sz w:val="21"/>
              </w:rPr>
            </w:pPr>
          </w:p>
        </w:tc>
      </w:tr>
      <w:tr w14:paraId="01ED45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20" w:type="dxa"/>
            <w:vMerge w:val="restart"/>
            <w:tcBorders>
              <w:bottom w:val="nil"/>
            </w:tcBorders>
            <w:vAlign w:val="top"/>
          </w:tcPr>
          <w:p w14:paraId="0CF751C4">
            <w:pPr>
              <w:spacing w:line="323" w:lineRule="auto"/>
              <w:rPr>
                <w:rFonts w:ascii="Arial"/>
                <w:sz w:val="21"/>
              </w:rPr>
            </w:pPr>
          </w:p>
          <w:p w14:paraId="65504B15">
            <w:pPr>
              <w:spacing w:line="324" w:lineRule="auto"/>
              <w:rPr>
                <w:rFonts w:ascii="Arial"/>
                <w:sz w:val="21"/>
              </w:rPr>
            </w:pPr>
          </w:p>
          <w:p w14:paraId="46E44800">
            <w:pPr>
              <w:spacing w:before="52" w:line="362" w:lineRule="auto"/>
              <w:ind w:left="270" w:right="106" w:hanging="16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三、目标完成情况</w:t>
            </w:r>
          </w:p>
        </w:tc>
        <w:tc>
          <w:tcPr>
            <w:tcW w:w="3035" w:type="dxa"/>
            <w:gridSpan w:val="3"/>
            <w:vAlign w:val="top"/>
          </w:tcPr>
          <w:p w14:paraId="11538700">
            <w:pPr>
              <w:spacing w:before="74" w:line="220" w:lineRule="auto"/>
              <w:ind w:left="103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年度预期目标</w:t>
            </w:r>
          </w:p>
        </w:tc>
        <w:tc>
          <w:tcPr>
            <w:tcW w:w="2923" w:type="dxa"/>
            <w:gridSpan w:val="3"/>
            <w:vAlign w:val="top"/>
          </w:tcPr>
          <w:p w14:paraId="5A6FE77A">
            <w:pPr>
              <w:spacing w:before="74" w:line="220" w:lineRule="auto"/>
              <w:ind w:left="98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具体完成情况</w:t>
            </w:r>
          </w:p>
        </w:tc>
        <w:tc>
          <w:tcPr>
            <w:tcW w:w="1339" w:type="dxa"/>
            <w:vAlign w:val="top"/>
          </w:tcPr>
          <w:p w14:paraId="46CD75E4">
            <w:pPr>
              <w:spacing w:before="74" w:line="220" w:lineRule="auto"/>
              <w:ind w:left="27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总体完成率</w:t>
            </w:r>
          </w:p>
        </w:tc>
      </w:tr>
      <w:tr w14:paraId="1D4D63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8" w:hRule="atLeast"/>
        </w:trPr>
        <w:tc>
          <w:tcPr>
            <w:tcW w:w="1020" w:type="dxa"/>
            <w:vMerge w:val="continue"/>
            <w:tcBorders>
              <w:top w:val="nil"/>
            </w:tcBorders>
            <w:vAlign w:val="top"/>
          </w:tcPr>
          <w:p w14:paraId="5669DEED">
            <w:pPr>
              <w:rPr>
                <w:rFonts w:ascii="Arial"/>
                <w:sz w:val="21"/>
              </w:rPr>
            </w:pPr>
          </w:p>
        </w:tc>
        <w:tc>
          <w:tcPr>
            <w:tcW w:w="3035" w:type="dxa"/>
            <w:gridSpan w:val="3"/>
            <w:vAlign w:val="top"/>
          </w:tcPr>
          <w:p w14:paraId="4397334D">
            <w:pPr>
              <w:spacing w:before="74" w:line="360" w:lineRule="auto"/>
              <w:ind w:left="105" w:right="102" w:firstLine="11"/>
              <w:jc w:val="both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1.保证金增加两门教学课程正常开展，开展各种活动，提高学生社会实践能力，自</w:t>
            </w: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信心等。             2.通过运用智慧</w:t>
            </w:r>
          </w:p>
          <w:p w14:paraId="77AF5A8E">
            <w:pPr>
              <w:spacing w:line="310" w:lineRule="auto"/>
              <w:ind w:left="105" w:right="102" w:firstLine="1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门禁系统，提升人员身份核查的速度和准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确性，保证学生的安全。</w:t>
            </w:r>
          </w:p>
        </w:tc>
        <w:tc>
          <w:tcPr>
            <w:tcW w:w="2923" w:type="dxa"/>
            <w:gridSpan w:val="3"/>
            <w:vAlign w:val="top"/>
          </w:tcPr>
          <w:p w14:paraId="26F2F726">
            <w:pPr>
              <w:spacing w:before="74" w:line="360" w:lineRule="auto"/>
              <w:ind w:left="109" w:right="44" w:firstLine="11"/>
              <w:jc w:val="both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1.保证金增加两门教学课程正常开展，</w:t>
            </w: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开展各种活动，提高学生社会实践能力，</w:t>
            </w: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自信心等。             2.通过运用</w:t>
            </w:r>
          </w:p>
          <w:p w14:paraId="2278D414">
            <w:pPr>
              <w:spacing w:line="310" w:lineRule="auto"/>
              <w:ind w:left="108" w:right="100" w:firstLine="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智慧门禁系统，提升人员身份核查的速度和准确性，保证学生的安全。</w:t>
            </w:r>
          </w:p>
        </w:tc>
        <w:tc>
          <w:tcPr>
            <w:tcW w:w="1339" w:type="dxa"/>
            <w:vAlign w:val="top"/>
          </w:tcPr>
          <w:p w14:paraId="6326F3FD">
            <w:pPr>
              <w:spacing w:line="321" w:lineRule="auto"/>
              <w:rPr>
                <w:rFonts w:ascii="Arial"/>
                <w:sz w:val="21"/>
              </w:rPr>
            </w:pPr>
          </w:p>
          <w:p w14:paraId="3380BB44">
            <w:pPr>
              <w:spacing w:line="321" w:lineRule="auto"/>
              <w:rPr>
                <w:rFonts w:ascii="Arial"/>
                <w:sz w:val="21"/>
              </w:rPr>
            </w:pPr>
          </w:p>
          <w:p w14:paraId="0BE28C87">
            <w:pPr>
              <w:spacing w:before="52"/>
              <w:ind w:left="55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72%</w:t>
            </w:r>
          </w:p>
        </w:tc>
      </w:tr>
      <w:tr w14:paraId="4BA314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20" w:type="dxa"/>
            <w:vMerge w:val="restart"/>
            <w:tcBorders>
              <w:bottom w:val="nil"/>
            </w:tcBorders>
            <w:vAlign w:val="top"/>
          </w:tcPr>
          <w:p w14:paraId="2FB122AA">
            <w:pPr>
              <w:spacing w:line="243" w:lineRule="auto"/>
              <w:rPr>
                <w:rFonts w:ascii="Arial"/>
                <w:sz w:val="21"/>
              </w:rPr>
            </w:pPr>
          </w:p>
          <w:p w14:paraId="268BD9F6">
            <w:pPr>
              <w:spacing w:line="243" w:lineRule="auto"/>
              <w:rPr>
                <w:rFonts w:ascii="Arial"/>
                <w:sz w:val="21"/>
              </w:rPr>
            </w:pPr>
          </w:p>
          <w:p w14:paraId="59462C43">
            <w:pPr>
              <w:spacing w:line="243" w:lineRule="auto"/>
              <w:rPr>
                <w:rFonts w:ascii="Arial"/>
                <w:sz w:val="21"/>
              </w:rPr>
            </w:pPr>
          </w:p>
          <w:p w14:paraId="2B70715D">
            <w:pPr>
              <w:spacing w:line="243" w:lineRule="auto"/>
              <w:rPr>
                <w:rFonts w:ascii="Arial"/>
                <w:sz w:val="21"/>
              </w:rPr>
            </w:pPr>
          </w:p>
          <w:p w14:paraId="5803F031">
            <w:pPr>
              <w:spacing w:line="243" w:lineRule="auto"/>
              <w:rPr>
                <w:rFonts w:ascii="Arial"/>
                <w:sz w:val="21"/>
              </w:rPr>
            </w:pPr>
          </w:p>
          <w:p w14:paraId="617442DD">
            <w:pPr>
              <w:spacing w:line="243" w:lineRule="auto"/>
              <w:rPr>
                <w:rFonts w:ascii="Arial"/>
                <w:sz w:val="21"/>
              </w:rPr>
            </w:pPr>
          </w:p>
          <w:p w14:paraId="3E4BDD5E">
            <w:pPr>
              <w:spacing w:line="243" w:lineRule="auto"/>
              <w:rPr>
                <w:rFonts w:ascii="Arial"/>
                <w:sz w:val="21"/>
              </w:rPr>
            </w:pPr>
          </w:p>
          <w:p w14:paraId="313BC2C0">
            <w:pPr>
              <w:spacing w:line="243" w:lineRule="auto"/>
              <w:rPr>
                <w:rFonts w:ascii="Arial"/>
                <w:sz w:val="21"/>
              </w:rPr>
            </w:pPr>
          </w:p>
          <w:p w14:paraId="5A58063F">
            <w:pPr>
              <w:spacing w:line="244" w:lineRule="auto"/>
              <w:rPr>
                <w:rFonts w:ascii="Arial"/>
                <w:sz w:val="21"/>
              </w:rPr>
            </w:pPr>
          </w:p>
          <w:p w14:paraId="06EEDE39">
            <w:pPr>
              <w:spacing w:line="244" w:lineRule="auto"/>
              <w:rPr>
                <w:rFonts w:ascii="Arial"/>
                <w:sz w:val="21"/>
              </w:rPr>
            </w:pPr>
          </w:p>
          <w:p w14:paraId="0351076B">
            <w:pPr>
              <w:spacing w:before="52" w:line="220" w:lineRule="auto"/>
              <w:ind w:left="16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四、</w:t>
            </w:r>
            <w:r>
              <w:rPr>
                <w:rFonts w:ascii="宋体" w:hAnsi="宋体" w:eastAsia="宋体" w:cs="宋体"/>
                <w:spacing w:val="9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年度</w:t>
            </w:r>
          </w:p>
          <w:p w14:paraId="61F9BBF8">
            <w:pPr>
              <w:spacing w:before="121" w:line="220" w:lineRule="auto"/>
              <w:ind w:left="11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绩效指标完</w:t>
            </w:r>
          </w:p>
          <w:p w14:paraId="0CC5C8EC">
            <w:pPr>
              <w:spacing w:before="121" w:line="221" w:lineRule="auto"/>
              <w:ind w:left="27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成情况</w:t>
            </w:r>
          </w:p>
        </w:tc>
        <w:tc>
          <w:tcPr>
            <w:tcW w:w="1139" w:type="dxa"/>
            <w:vAlign w:val="top"/>
          </w:tcPr>
          <w:p w14:paraId="206180E9">
            <w:pPr>
              <w:spacing w:before="232" w:line="221" w:lineRule="auto"/>
              <w:ind w:left="25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一级指标</w:t>
            </w:r>
          </w:p>
        </w:tc>
        <w:tc>
          <w:tcPr>
            <w:tcW w:w="974" w:type="dxa"/>
            <w:vAlign w:val="top"/>
          </w:tcPr>
          <w:p w14:paraId="4E0ACD4A">
            <w:pPr>
              <w:spacing w:before="232" w:line="221" w:lineRule="auto"/>
              <w:ind w:left="16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二级指标</w:t>
            </w:r>
          </w:p>
        </w:tc>
        <w:tc>
          <w:tcPr>
            <w:tcW w:w="1868" w:type="dxa"/>
            <w:gridSpan w:val="2"/>
            <w:vAlign w:val="top"/>
          </w:tcPr>
          <w:p w14:paraId="464B9F13">
            <w:pPr>
              <w:spacing w:before="232" w:line="221" w:lineRule="auto"/>
              <w:ind w:left="61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三级指标</w:t>
            </w:r>
          </w:p>
        </w:tc>
        <w:tc>
          <w:tcPr>
            <w:tcW w:w="962" w:type="dxa"/>
            <w:vAlign w:val="top"/>
          </w:tcPr>
          <w:p w14:paraId="0ED08DF3">
            <w:pPr>
              <w:spacing w:before="75" w:line="310" w:lineRule="auto"/>
              <w:ind w:left="403" w:right="154" w:hanging="23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预期指标</w:t>
            </w:r>
            <w:r>
              <w:rPr>
                <w:rFonts w:ascii="宋体" w:hAnsi="宋体" w:eastAsia="宋体" w:cs="宋体"/>
                <w:sz w:val="16"/>
                <w:szCs w:val="16"/>
              </w:rPr>
              <w:t>值</w:t>
            </w:r>
          </w:p>
        </w:tc>
        <w:tc>
          <w:tcPr>
            <w:tcW w:w="1015" w:type="dxa"/>
            <w:vAlign w:val="top"/>
          </w:tcPr>
          <w:p w14:paraId="0A508557">
            <w:pPr>
              <w:spacing w:before="232" w:line="220" w:lineRule="auto"/>
              <w:ind w:left="11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实际完成值</w:t>
            </w:r>
          </w:p>
        </w:tc>
        <w:tc>
          <w:tcPr>
            <w:tcW w:w="1339" w:type="dxa"/>
            <w:vAlign w:val="top"/>
          </w:tcPr>
          <w:p w14:paraId="444C9ED4">
            <w:pPr>
              <w:spacing w:before="232" w:line="220" w:lineRule="auto"/>
              <w:ind w:left="37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自评得分</w:t>
            </w:r>
          </w:p>
        </w:tc>
      </w:tr>
      <w:tr w14:paraId="0ADEF6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1C10E7F8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restart"/>
            <w:tcBorders>
              <w:bottom w:val="nil"/>
            </w:tcBorders>
            <w:vAlign w:val="top"/>
          </w:tcPr>
          <w:p w14:paraId="14BF5344">
            <w:pPr>
              <w:spacing w:line="250" w:lineRule="auto"/>
              <w:rPr>
                <w:rFonts w:ascii="Arial"/>
                <w:sz w:val="21"/>
              </w:rPr>
            </w:pPr>
          </w:p>
          <w:p w14:paraId="54E7B601">
            <w:pPr>
              <w:spacing w:line="250" w:lineRule="auto"/>
              <w:rPr>
                <w:rFonts w:ascii="Arial"/>
                <w:sz w:val="21"/>
              </w:rPr>
            </w:pPr>
          </w:p>
          <w:p w14:paraId="203B50C4">
            <w:pPr>
              <w:spacing w:line="250" w:lineRule="auto"/>
              <w:rPr>
                <w:rFonts w:ascii="Arial"/>
                <w:sz w:val="21"/>
              </w:rPr>
            </w:pPr>
          </w:p>
          <w:p w14:paraId="715D1C1D">
            <w:pPr>
              <w:spacing w:line="250" w:lineRule="auto"/>
              <w:rPr>
                <w:rFonts w:ascii="Arial"/>
                <w:sz w:val="21"/>
              </w:rPr>
            </w:pPr>
          </w:p>
          <w:p w14:paraId="2BE60B34">
            <w:pPr>
              <w:spacing w:before="52" w:line="220" w:lineRule="auto"/>
              <w:jc w:val="right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3"/>
                <w:sz w:val="16"/>
                <w:szCs w:val="16"/>
              </w:rPr>
              <w:t>产出指标（40）</w:t>
            </w:r>
          </w:p>
        </w:tc>
        <w:tc>
          <w:tcPr>
            <w:tcW w:w="974" w:type="dxa"/>
            <w:vMerge w:val="restart"/>
            <w:tcBorders>
              <w:bottom w:val="nil"/>
            </w:tcBorders>
            <w:vAlign w:val="top"/>
          </w:tcPr>
          <w:p w14:paraId="1892FFB0">
            <w:pPr>
              <w:spacing w:line="278" w:lineRule="auto"/>
              <w:rPr>
                <w:rFonts w:ascii="Arial"/>
                <w:sz w:val="21"/>
              </w:rPr>
            </w:pPr>
          </w:p>
          <w:p w14:paraId="07D07D09">
            <w:pPr>
              <w:spacing w:line="279" w:lineRule="auto"/>
              <w:rPr>
                <w:rFonts w:ascii="Arial"/>
                <w:sz w:val="21"/>
              </w:rPr>
            </w:pPr>
          </w:p>
          <w:p w14:paraId="025C6DEC">
            <w:pPr>
              <w:spacing w:line="279" w:lineRule="auto"/>
              <w:rPr>
                <w:rFonts w:ascii="Arial"/>
                <w:sz w:val="21"/>
              </w:rPr>
            </w:pPr>
          </w:p>
          <w:p w14:paraId="0D4C0872">
            <w:pPr>
              <w:spacing w:before="52" w:line="220" w:lineRule="auto"/>
              <w:ind w:left="16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数量指标</w:t>
            </w:r>
          </w:p>
        </w:tc>
        <w:tc>
          <w:tcPr>
            <w:tcW w:w="1868" w:type="dxa"/>
            <w:gridSpan w:val="2"/>
            <w:vAlign w:val="top"/>
          </w:tcPr>
          <w:p w14:paraId="63F6A50E">
            <w:pPr>
              <w:spacing w:before="81" w:line="220" w:lineRule="auto"/>
              <w:ind w:left="10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购买安装设备数量</w:t>
            </w:r>
          </w:p>
        </w:tc>
        <w:tc>
          <w:tcPr>
            <w:tcW w:w="962" w:type="dxa"/>
            <w:vAlign w:val="top"/>
          </w:tcPr>
          <w:p w14:paraId="62E6D69C">
            <w:pPr>
              <w:spacing w:before="81" w:line="223" w:lineRule="auto"/>
              <w:ind w:left="23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≥10</w:t>
            </w:r>
            <w:r>
              <w:rPr>
                <w:rFonts w:ascii="宋体" w:hAnsi="宋体" w:eastAsia="宋体" w:cs="宋体"/>
                <w:spacing w:val="-21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间</w:t>
            </w:r>
          </w:p>
        </w:tc>
        <w:tc>
          <w:tcPr>
            <w:tcW w:w="1015" w:type="dxa"/>
            <w:vAlign w:val="top"/>
          </w:tcPr>
          <w:p w14:paraId="1B887926">
            <w:pPr>
              <w:spacing w:before="81" w:line="223" w:lineRule="auto"/>
              <w:ind w:left="26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≥10</w:t>
            </w:r>
            <w:r>
              <w:rPr>
                <w:rFonts w:ascii="宋体" w:hAnsi="宋体" w:eastAsia="宋体" w:cs="宋体"/>
                <w:spacing w:val="-21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间</w:t>
            </w:r>
          </w:p>
        </w:tc>
        <w:tc>
          <w:tcPr>
            <w:tcW w:w="1339" w:type="dxa"/>
            <w:vMerge w:val="restart"/>
            <w:tcBorders>
              <w:bottom w:val="nil"/>
            </w:tcBorders>
            <w:vAlign w:val="top"/>
          </w:tcPr>
          <w:p w14:paraId="4D3301CC">
            <w:pPr>
              <w:spacing w:line="250" w:lineRule="auto"/>
              <w:rPr>
                <w:rFonts w:ascii="Arial"/>
                <w:sz w:val="21"/>
              </w:rPr>
            </w:pPr>
          </w:p>
          <w:p w14:paraId="7343E2E2">
            <w:pPr>
              <w:spacing w:line="250" w:lineRule="auto"/>
              <w:rPr>
                <w:rFonts w:ascii="Arial"/>
                <w:sz w:val="21"/>
              </w:rPr>
            </w:pPr>
          </w:p>
          <w:p w14:paraId="3C4935E0">
            <w:pPr>
              <w:spacing w:line="250" w:lineRule="auto"/>
              <w:rPr>
                <w:rFonts w:ascii="Arial"/>
                <w:sz w:val="21"/>
              </w:rPr>
            </w:pPr>
          </w:p>
          <w:p w14:paraId="32E7D85E">
            <w:pPr>
              <w:spacing w:line="250" w:lineRule="auto"/>
              <w:rPr>
                <w:rFonts w:ascii="Arial"/>
                <w:sz w:val="21"/>
              </w:rPr>
            </w:pPr>
          </w:p>
          <w:p w14:paraId="4AC81D3D">
            <w:pPr>
              <w:spacing w:before="52"/>
              <w:ind w:left="59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32</w:t>
            </w:r>
          </w:p>
        </w:tc>
      </w:tr>
      <w:tr w14:paraId="5428B0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7064F7F3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top"/>
          </w:tcPr>
          <w:p w14:paraId="1F91D3D8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vMerge w:val="continue"/>
            <w:tcBorders>
              <w:top w:val="nil"/>
              <w:bottom w:val="nil"/>
            </w:tcBorders>
            <w:vAlign w:val="top"/>
          </w:tcPr>
          <w:p w14:paraId="3AD62F26">
            <w:pPr>
              <w:rPr>
                <w:rFonts w:ascii="Arial"/>
                <w:sz w:val="21"/>
              </w:rPr>
            </w:pPr>
          </w:p>
        </w:tc>
        <w:tc>
          <w:tcPr>
            <w:tcW w:w="1868" w:type="dxa"/>
            <w:gridSpan w:val="2"/>
            <w:vAlign w:val="top"/>
          </w:tcPr>
          <w:p w14:paraId="0D5AC0C2">
            <w:pPr>
              <w:spacing w:before="82" w:line="220" w:lineRule="auto"/>
              <w:ind w:left="10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购置乐器数量</w:t>
            </w:r>
          </w:p>
        </w:tc>
        <w:tc>
          <w:tcPr>
            <w:tcW w:w="962" w:type="dxa"/>
            <w:vAlign w:val="top"/>
          </w:tcPr>
          <w:p w14:paraId="07F48460">
            <w:pPr>
              <w:spacing w:before="82" w:line="220" w:lineRule="auto"/>
              <w:ind w:left="30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20</w:t>
            </w:r>
            <w:r>
              <w:rPr>
                <w:rFonts w:ascii="宋体" w:hAnsi="宋体" w:eastAsia="宋体" w:cs="宋体"/>
                <w:spacing w:val="-34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个</w:t>
            </w:r>
          </w:p>
        </w:tc>
        <w:tc>
          <w:tcPr>
            <w:tcW w:w="1015" w:type="dxa"/>
            <w:vAlign w:val="top"/>
          </w:tcPr>
          <w:p w14:paraId="0E150671">
            <w:pPr>
              <w:spacing w:before="82" w:line="220" w:lineRule="auto"/>
              <w:ind w:left="33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20</w:t>
            </w:r>
            <w:r>
              <w:rPr>
                <w:rFonts w:ascii="宋体" w:hAnsi="宋体" w:eastAsia="宋体" w:cs="宋体"/>
                <w:spacing w:val="-34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个</w:t>
            </w:r>
          </w:p>
        </w:tc>
        <w:tc>
          <w:tcPr>
            <w:tcW w:w="1339" w:type="dxa"/>
            <w:vMerge w:val="continue"/>
            <w:tcBorders>
              <w:top w:val="nil"/>
              <w:bottom w:val="nil"/>
            </w:tcBorders>
            <w:vAlign w:val="top"/>
          </w:tcPr>
          <w:p w14:paraId="7BBF0992">
            <w:pPr>
              <w:rPr>
                <w:rFonts w:ascii="Arial"/>
                <w:sz w:val="21"/>
              </w:rPr>
            </w:pPr>
          </w:p>
        </w:tc>
      </w:tr>
      <w:tr w14:paraId="4050D3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3FEB8D16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top"/>
          </w:tcPr>
          <w:p w14:paraId="0B0AECAB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vMerge w:val="continue"/>
            <w:tcBorders>
              <w:top w:val="nil"/>
              <w:bottom w:val="nil"/>
            </w:tcBorders>
            <w:vAlign w:val="top"/>
          </w:tcPr>
          <w:p w14:paraId="6C4FDD8D">
            <w:pPr>
              <w:rPr>
                <w:rFonts w:ascii="Arial"/>
                <w:sz w:val="21"/>
              </w:rPr>
            </w:pPr>
          </w:p>
        </w:tc>
        <w:tc>
          <w:tcPr>
            <w:tcW w:w="1868" w:type="dxa"/>
            <w:gridSpan w:val="2"/>
            <w:vAlign w:val="top"/>
          </w:tcPr>
          <w:p w14:paraId="7B0E3782">
            <w:pPr>
              <w:spacing w:before="82" w:line="221" w:lineRule="auto"/>
              <w:ind w:left="11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组织开展大型活动</w:t>
            </w:r>
          </w:p>
        </w:tc>
        <w:tc>
          <w:tcPr>
            <w:tcW w:w="962" w:type="dxa"/>
            <w:vAlign w:val="top"/>
          </w:tcPr>
          <w:p w14:paraId="18DE598A">
            <w:pPr>
              <w:spacing w:before="82" w:line="220" w:lineRule="auto"/>
              <w:ind w:left="23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≥15</w:t>
            </w:r>
            <w:r>
              <w:rPr>
                <w:rFonts w:ascii="宋体" w:hAnsi="宋体" w:eastAsia="宋体" w:cs="宋体"/>
                <w:spacing w:val="-29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次</w:t>
            </w:r>
          </w:p>
        </w:tc>
        <w:tc>
          <w:tcPr>
            <w:tcW w:w="1015" w:type="dxa"/>
            <w:vAlign w:val="top"/>
          </w:tcPr>
          <w:p w14:paraId="58706280">
            <w:pPr>
              <w:spacing w:before="82" w:line="220" w:lineRule="auto"/>
              <w:ind w:left="26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≥14</w:t>
            </w:r>
            <w:r>
              <w:rPr>
                <w:rFonts w:ascii="宋体" w:hAnsi="宋体" w:eastAsia="宋体" w:cs="宋体"/>
                <w:spacing w:val="-29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次</w:t>
            </w:r>
          </w:p>
        </w:tc>
        <w:tc>
          <w:tcPr>
            <w:tcW w:w="1339" w:type="dxa"/>
            <w:vMerge w:val="continue"/>
            <w:tcBorders>
              <w:top w:val="nil"/>
              <w:bottom w:val="nil"/>
            </w:tcBorders>
            <w:vAlign w:val="top"/>
          </w:tcPr>
          <w:p w14:paraId="36CB533A">
            <w:pPr>
              <w:rPr>
                <w:rFonts w:ascii="Arial"/>
                <w:sz w:val="21"/>
              </w:rPr>
            </w:pPr>
          </w:p>
        </w:tc>
      </w:tr>
      <w:tr w14:paraId="2B6184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2C786C73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top"/>
          </w:tcPr>
          <w:p w14:paraId="119EF3D6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vMerge w:val="continue"/>
            <w:tcBorders>
              <w:top w:val="nil"/>
              <w:bottom w:val="nil"/>
            </w:tcBorders>
            <w:vAlign w:val="top"/>
          </w:tcPr>
          <w:p w14:paraId="1457436B">
            <w:pPr>
              <w:rPr>
                <w:rFonts w:ascii="Arial"/>
                <w:sz w:val="21"/>
              </w:rPr>
            </w:pPr>
          </w:p>
        </w:tc>
        <w:tc>
          <w:tcPr>
            <w:tcW w:w="1868" w:type="dxa"/>
            <w:gridSpan w:val="2"/>
            <w:vAlign w:val="top"/>
          </w:tcPr>
          <w:p w14:paraId="5B4C580B">
            <w:pPr>
              <w:spacing w:before="234" w:line="220" w:lineRule="auto"/>
              <w:ind w:left="11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活动参加人数</w:t>
            </w:r>
          </w:p>
        </w:tc>
        <w:tc>
          <w:tcPr>
            <w:tcW w:w="962" w:type="dxa"/>
            <w:vAlign w:val="top"/>
          </w:tcPr>
          <w:p w14:paraId="04404FBB">
            <w:pPr>
              <w:spacing w:before="79" w:line="308" w:lineRule="auto"/>
              <w:ind w:left="407" w:right="134" w:hanging="248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≥1000</w:t>
            </w:r>
            <w:r>
              <w:rPr>
                <w:rFonts w:ascii="宋体" w:hAnsi="宋体" w:eastAsia="宋体" w:cs="宋体"/>
                <w:spacing w:val="-33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人</w:t>
            </w:r>
            <w:r>
              <w:rPr>
                <w:rFonts w:ascii="宋体" w:hAnsi="宋体" w:eastAsia="宋体" w:cs="宋体"/>
                <w:sz w:val="16"/>
                <w:szCs w:val="16"/>
              </w:rPr>
              <w:t>次</w:t>
            </w:r>
          </w:p>
        </w:tc>
        <w:tc>
          <w:tcPr>
            <w:tcW w:w="1015" w:type="dxa"/>
            <w:vAlign w:val="top"/>
          </w:tcPr>
          <w:p w14:paraId="4146AE0B">
            <w:pPr>
              <w:spacing w:before="234" w:line="220" w:lineRule="auto"/>
              <w:ind w:left="14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≥800</w:t>
            </w:r>
            <w:r>
              <w:rPr>
                <w:rFonts w:ascii="宋体" w:hAnsi="宋体" w:eastAsia="宋体" w:cs="宋体"/>
                <w:spacing w:val="-30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人次</w:t>
            </w:r>
          </w:p>
        </w:tc>
        <w:tc>
          <w:tcPr>
            <w:tcW w:w="1339" w:type="dxa"/>
            <w:vMerge w:val="continue"/>
            <w:tcBorders>
              <w:top w:val="nil"/>
              <w:bottom w:val="nil"/>
            </w:tcBorders>
            <w:vAlign w:val="top"/>
          </w:tcPr>
          <w:p w14:paraId="72F76A5F">
            <w:pPr>
              <w:rPr>
                <w:rFonts w:ascii="Arial"/>
                <w:sz w:val="21"/>
              </w:rPr>
            </w:pPr>
          </w:p>
        </w:tc>
      </w:tr>
      <w:tr w14:paraId="60A1B5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60779B19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top"/>
          </w:tcPr>
          <w:p w14:paraId="16E66055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vMerge w:val="continue"/>
            <w:tcBorders>
              <w:top w:val="nil"/>
            </w:tcBorders>
            <w:vAlign w:val="top"/>
          </w:tcPr>
          <w:p w14:paraId="6AEBA9FE">
            <w:pPr>
              <w:rPr>
                <w:rFonts w:ascii="Arial"/>
                <w:sz w:val="21"/>
              </w:rPr>
            </w:pPr>
          </w:p>
        </w:tc>
        <w:tc>
          <w:tcPr>
            <w:tcW w:w="1868" w:type="dxa"/>
            <w:gridSpan w:val="2"/>
            <w:vAlign w:val="top"/>
          </w:tcPr>
          <w:p w14:paraId="46F6FB15">
            <w:pPr>
              <w:spacing w:before="83" w:line="221" w:lineRule="auto"/>
              <w:ind w:left="10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购置空气净化器</w:t>
            </w:r>
          </w:p>
        </w:tc>
        <w:tc>
          <w:tcPr>
            <w:tcW w:w="962" w:type="dxa"/>
            <w:vAlign w:val="top"/>
          </w:tcPr>
          <w:p w14:paraId="681F0AB3">
            <w:pPr>
              <w:spacing w:before="83" w:line="222" w:lineRule="auto"/>
              <w:ind w:left="31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13</w:t>
            </w:r>
            <w:r>
              <w:rPr>
                <w:rFonts w:ascii="宋体" w:hAnsi="宋体" w:eastAsia="宋体" w:cs="宋体"/>
                <w:spacing w:val="-20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台</w:t>
            </w:r>
          </w:p>
        </w:tc>
        <w:tc>
          <w:tcPr>
            <w:tcW w:w="1015" w:type="dxa"/>
            <w:vAlign w:val="top"/>
          </w:tcPr>
          <w:p w14:paraId="55A56B6A">
            <w:pPr>
              <w:spacing w:before="83" w:line="222" w:lineRule="auto"/>
              <w:ind w:left="34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13</w:t>
            </w:r>
            <w:r>
              <w:rPr>
                <w:rFonts w:ascii="宋体" w:hAnsi="宋体" w:eastAsia="宋体" w:cs="宋体"/>
                <w:spacing w:val="-20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16"/>
                <w:szCs w:val="16"/>
              </w:rPr>
              <w:t>台</w:t>
            </w:r>
          </w:p>
        </w:tc>
        <w:tc>
          <w:tcPr>
            <w:tcW w:w="1339" w:type="dxa"/>
            <w:vMerge w:val="continue"/>
            <w:tcBorders>
              <w:top w:val="nil"/>
              <w:bottom w:val="nil"/>
            </w:tcBorders>
            <w:vAlign w:val="top"/>
          </w:tcPr>
          <w:p w14:paraId="2D6BB300">
            <w:pPr>
              <w:rPr>
                <w:rFonts w:ascii="Arial"/>
                <w:sz w:val="21"/>
              </w:rPr>
            </w:pPr>
          </w:p>
        </w:tc>
      </w:tr>
      <w:tr w14:paraId="5A84BA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1E4E3459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continue"/>
            <w:tcBorders>
              <w:top w:val="nil"/>
            </w:tcBorders>
            <w:vAlign w:val="top"/>
          </w:tcPr>
          <w:p w14:paraId="0B9B98CA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vAlign w:val="top"/>
          </w:tcPr>
          <w:p w14:paraId="274BB526">
            <w:pPr>
              <w:spacing w:before="83" w:line="221" w:lineRule="auto"/>
              <w:ind w:left="16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质量指标</w:t>
            </w:r>
          </w:p>
        </w:tc>
        <w:tc>
          <w:tcPr>
            <w:tcW w:w="1868" w:type="dxa"/>
            <w:gridSpan w:val="2"/>
            <w:vAlign w:val="top"/>
          </w:tcPr>
          <w:p w14:paraId="0B6C6956">
            <w:pPr>
              <w:spacing w:before="83" w:line="220" w:lineRule="auto"/>
              <w:ind w:left="10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购置设备合格率</w:t>
            </w:r>
          </w:p>
        </w:tc>
        <w:tc>
          <w:tcPr>
            <w:tcW w:w="962" w:type="dxa"/>
            <w:vAlign w:val="top"/>
          </w:tcPr>
          <w:p w14:paraId="325633C4">
            <w:pPr>
              <w:spacing w:before="83"/>
              <w:ind w:left="33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1015" w:type="dxa"/>
            <w:vAlign w:val="top"/>
          </w:tcPr>
          <w:p w14:paraId="3DF6DE29">
            <w:pPr>
              <w:spacing w:before="83"/>
              <w:ind w:left="36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1339" w:type="dxa"/>
            <w:vMerge w:val="continue"/>
            <w:tcBorders>
              <w:top w:val="nil"/>
            </w:tcBorders>
            <w:vAlign w:val="top"/>
          </w:tcPr>
          <w:p w14:paraId="175D4EB1">
            <w:pPr>
              <w:rPr>
                <w:rFonts w:ascii="Arial"/>
                <w:sz w:val="21"/>
              </w:rPr>
            </w:pPr>
          </w:p>
        </w:tc>
      </w:tr>
      <w:tr w14:paraId="5411AA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2AEC8EE5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 w14:paraId="7F71D7F2">
            <w:pPr>
              <w:spacing w:before="79" w:line="360" w:lineRule="auto"/>
              <w:ind w:left="409" w:right="167" w:hanging="24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预算执行率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指标</w:t>
            </w:r>
          </w:p>
          <w:p w14:paraId="2084E174">
            <w:pPr>
              <w:spacing w:line="220" w:lineRule="auto"/>
              <w:ind w:left="23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（10</w:t>
            </w:r>
            <w:r>
              <w:rPr>
                <w:rFonts w:ascii="宋体" w:hAnsi="宋体" w:eastAsia="宋体" w:cs="宋体"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分）</w:t>
            </w:r>
          </w:p>
        </w:tc>
        <w:tc>
          <w:tcPr>
            <w:tcW w:w="974" w:type="dxa"/>
            <w:vAlign w:val="top"/>
          </w:tcPr>
          <w:p w14:paraId="5A0594D0">
            <w:pPr>
              <w:spacing w:before="235" w:line="362" w:lineRule="auto"/>
              <w:ind w:left="408" w:right="163" w:hanging="24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预算执行</w:t>
            </w:r>
            <w:r>
              <w:rPr>
                <w:rFonts w:ascii="宋体" w:hAnsi="宋体" w:eastAsia="宋体" w:cs="宋体"/>
                <w:sz w:val="16"/>
                <w:szCs w:val="16"/>
              </w:rPr>
              <w:t>率</w:t>
            </w:r>
          </w:p>
        </w:tc>
        <w:tc>
          <w:tcPr>
            <w:tcW w:w="1868" w:type="dxa"/>
            <w:gridSpan w:val="2"/>
            <w:vAlign w:val="top"/>
          </w:tcPr>
          <w:p w14:paraId="2D69C377">
            <w:pPr>
              <w:spacing w:line="337" w:lineRule="auto"/>
              <w:rPr>
                <w:rFonts w:ascii="Arial"/>
                <w:sz w:val="21"/>
              </w:rPr>
            </w:pPr>
          </w:p>
          <w:p w14:paraId="52FCB9ED">
            <w:pPr>
              <w:spacing w:before="52"/>
              <w:ind w:left="78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962" w:type="dxa"/>
            <w:vAlign w:val="top"/>
          </w:tcPr>
          <w:p w14:paraId="22A85517">
            <w:pPr>
              <w:spacing w:line="337" w:lineRule="auto"/>
              <w:rPr>
                <w:rFonts w:ascii="Arial"/>
                <w:sz w:val="21"/>
              </w:rPr>
            </w:pPr>
          </w:p>
          <w:p w14:paraId="605C3FCA">
            <w:pPr>
              <w:spacing w:before="52"/>
              <w:ind w:left="33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1015" w:type="dxa"/>
            <w:vAlign w:val="top"/>
          </w:tcPr>
          <w:p w14:paraId="4795B170">
            <w:pPr>
              <w:spacing w:line="337" w:lineRule="auto"/>
              <w:rPr>
                <w:rFonts w:ascii="Arial"/>
                <w:sz w:val="21"/>
              </w:rPr>
            </w:pPr>
          </w:p>
          <w:p w14:paraId="65FF4FF9">
            <w:pPr>
              <w:spacing w:before="52"/>
              <w:ind w:left="36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100%</w:t>
            </w:r>
          </w:p>
        </w:tc>
        <w:tc>
          <w:tcPr>
            <w:tcW w:w="1339" w:type="dxa"/>
            <w:vAlign w:val="top"/>
          </w:tcPr>
          <w:p w14:paraId="6A23D221">
            <w:pPr>
              <w:spacing w:line="337" w:lineRule="auto"/>
              <w:rPr>
                <w:rFonts w:ascii="Arial"/>
                <w:sz w:val="21"/>
              </w:rPr>
            </w:pPr>
          </w:p>
          <w:p w14:paraId="2B75F25E">
            <w:pPr>
              <w:spacing w:before="52"/>
              <w:ind w:left="60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10</w:t>
            </w:r>
          </w:p>
        </w:tc>
      </w:tr>
      <w:tr w14:paraId="006634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396683A9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restart"/>
            <w:tcBorders>
              <w:bottom w:val="nil"/>
            </w:tcBorders>
            <w:vAlign w:val="top"/>
          </w:tcPr>
          <w:p w14:paraId="0C446E41">
            <w:pPr>
              <w:spacing w:line="249" w:lineRule="auto"/>
              <w:rPr>
                <w:rFonts w:ascii="Arial"/>
                <w:sz w:val="21"/>
              </w:rPr>
            </w:pPr>
          </w:p>
          <w:p w14:paraId="7E6A86FE">
            <w:pPr>
              <w:spacing w:line="249" w:lineRule="auto"/>
              <w:rPr>
                <w:rFonts w:ascii="Arial"/>
                <w:sz w:val="21"/>
              </w:rPr>
            </w:pPr>
          </w:p>
          <w:p w14:paraId="4C57282B">
            <w:pPr>
              <w:spacing w:before="52" w:line="221" w:lineRule="auto"/>
              <w:jc w:val="right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3"/>
                <w:sz w:val="16"/>
                <w:szCs w:val="16"/>
              </w:rPr>
              <w:t>效益指标（40）</w:t>
            </w:r>
          </w:p>
        </w:tc>
        <w:tc>
          <w:tcPr>
            <w:tcW w:w="974" w:type="dxa"/>
            <w:tcBorders>
              <w:bottom w:val="single" w:color="000000" w:sz="2" w:space="0"/>
            </w:tcBorders>
            <w:vAlign w:val="top"/>
          </w:tcPr>
          <w:p w14:paraId="7B59A5EA">
            <w:pPr>
              <w:spacing w:before="80" w:line="307" w:lineRule="auto"/>
              <w:ind w:left="328" w:right="163" w:hanging="16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社会效益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指标</w:t>
            </w:r>
          </w:p>
        </w:tc>
        <w:tc>
          <w:tcPr>
            <w:tcW w:w="1868" w:type="dxa"/>
            <w:gridSpan w:val="2"/>
            <w:tcBorders>
              <w:bottom w:val="single" w:color="000000" w:sz="2" w:space="0"/>
            </w:tcBorders>
            <w:vAlign w:val="top"/>
          </w:tcPr>
          <w:p w14:paraId="116F7339">
            <w:pPr>
              <w:spacing w:before="236" w:line="220" w:lineRule="auto"/>
              <w:ind w:left="11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受益学生人数</w:t>
            </w:r>
          </w:p>
        </w:tc>
        <w:tc>
          <w:tcPr>
            <w:tcW w:w="962" w:type="dxa"/>
            <w:tcBorders>
              <w:bottom w:val="single" w:color="000000" w:sz="2" w:space="0"/>
            </w:tcBorders>
            <w:vAlign w:val="top"/>
          </w:tcPr>
          <w:p w14:paraId="78386586">
            <w:pPr>
              <w:spacing w:before="236" w:line="223" w:lineRule="auto"/>
              <w:ind w:left="26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500</w:t>
            </w:r>
            <w:r>
              <w:rPr>
                <w:rFonts w:ascii="宋体" w:hAnsi="宋体" w:eastAsia="宋体" w:cs="宋体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人</w:t>
            </w:r>
          </w:p>
        </w:tc>
        <w:tc>
          <w:tcPr>
            <w:tcW w:w="1015" w:type="dxa"/>
            <w:tcBorders>
              <w:bottom w:val="single" w:color="000000" w:sz="2" w:space="0"/>
            </w:tcBorders>
            <w:vAlign w:val="top"/>
          </w:tcPr>
          <w:p w14:paraId="6F52C68C">
            <w:pPr>
              <w:spacing w:before="236" w:line="223" w:lineRule="auto"/>
              <w:ind w:left="29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500</w:t>
            </w:r>
            <w:r>
              <w:rPr>
                <w:rFonts w:ascii="宋体" w:hAnsi="宋体" w:eastAsia="宋体" w:cs="宋体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人</w:t>
            </w:r>
          </w:p>
        </w:tc>
        <w:tc>
          <w:tcPr>
            <w:tcW w:w="1339" w:type="dxa"/>
            <w:tcBorders>
              <w:bottom w:val="single" w:color="000000" w:sz="2" w:space="0"/>
            </w:tcBorders>
            <w:vAlign w:val="top"/>
          </w:tcPr>
          <w:p w14:paraId="19CEBDB1">
            <w:pPr>
              <w:spacing w:before="236"/>
              <w:ind w:left="59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20</w:t>
            </w:r>
          </w:p>
        </w:tc>
      </w:tr>
      <w:tr w14:paraId="3BAD24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3D402931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continue"/>
            <w:tcBorders>
              <w:top w:val="nil"/>
            </w:tcBorders>
            <w:vAlign w:val="top"/>
          </w:tcPr>
          <w:p w14:paraId="18FBC855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tcBorders>
              <w:top w:val="single" w:color="000000" w:sz="2" w:space="0"/>
            </w:tcBorders>
            <w:vAlign w:val="top"/>
          </w:tcPr>
          <w:p w14:paraId="2618AF02">
            <w:pPr>
              <w:spacing w:before="85" w:line="307" w:lineRule="auto"/>
              <w:ind w:left="328" w:right="163" w:hanging="16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经济效益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指标</w:t>
            </w:r>
          </w:p>
        </w:tc>
        <w:tc>
          <w:tcPr>
            <w:tcW w:w="1868" w:type="dxa"/>
            <w:gridSpan w:val="2"/>
            <w:tcBorders>
              <w:top w:val="single" w:color="000000" w:sz="2" w:space="0"/>
            </w:tcBorders>
            <w:vAlign w:val="top"/>
          </w:tcPr>
          <w:p w14:paraId="257D0AB0">
            <w:pPr>
              <w:spacing w:before="85" w:line="307" w:lineRule="auto"/>
              <w:ind w:left="108" w:right="15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全区参加活动及研学活</w:t>
            </w: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动人数</w:t>
            </w:r>
          </w:p>
        </w:tc>
        <w:tc>
          <w:tcPr>
            <w:tcW w:w="962" w:type="dxa"/>
            <w:tcBorders>
              <w:top w:val="single" w:color="000000" w:sz="2" w:space="0"/>
            </w:tcBorders>
            <w:vAlign w:val="top"/>
          </w:tcPr>
          <w:p w14:paraId="31547DB5">
            <w:pPr>
              <w:spacing w:before="242" w:line="223" w:lineRule="auto"/>
              <w:ind w:left="15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≥1000</w:t>
            </w:r>
            <w:r>
              <w:rPr>
                <w:rFonts w:ascii="宋体" w:hAnsi="宋体" w:eastAsia="宋体" w:cs="宋体"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人</w:t>
            </w:r>
          </w:p>
        </w:tc>
        <w:tc>
          <w:tcPr>
            <w:tcW w:w="1015" w:type="dxa"/>
            <w:tcBorders>
              <w:top w:val="single" w:color="000000" w:sz="2" w:space="0"/>
            </w:tcBorders>
            <w:vAlign w:val="top"/>
          </w:tcPr>
          <w:p w14:paraId="27407F62">
            <w:pPr>
              <w:spacing w:before="242" w:line="223" w:lineRule="auto"/>
              <w:ind w:left="18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≥1000</w:t>
            </w:r>
            <w:r>
              <w:rPr>
                <w:rFonts w:ascii="宋体" w:hAnsi="宋体" w:eastAsia="宋体" w:cs="宋体"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人</w:t>
            </w:r>
          </w:p>
        </w:tc>
        <w:tc>
          <w:tcPr>
            <w:tcW w:w="1339" w:type="dxa"/>
            <w:tcBorders>
              <w:top w:val="single" w:color="000000" w:sz="2" w:space="0"/>
            </w:tcBorders>
            <w:vAlign w:val="top"/>
          </w:tcPr>
          <w:p w14:paraId="695B6953">
            <w:pPr>
              <w:spacing w:before="242"/>
              <w:ind w:left="604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15</w:t>
            </w:r>
          </w:p>
        </w:tc>
      </w:tr>
      <w:tr w14:paraId="7B6FB7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44D458D2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restart"/>
            <w:tcBorders>
              <w:bottom w:val="nil"/>
            </w:tcBorders>
            <w:vAlign w:val="top"/>
          </w:tcPr>
          <w:p w14:paraId="6079C857">
            <w:pPr>
              <w:spacing w:before="95" w:line="220" w:lineRule="auto"/>
              <w:ind w:left="16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满意度指标</w:t>
            </w:r>
          </w:p>
          <w:p w14:paraId="1AFC2AC8">
            <w:pPr>
              <w:spacing w:before="121" w:line="221" w:lineRule="auto"/>
              <w:ind w:left="23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（10</w:t>
            </w:r>
            <w:r>
              <w:rPr>
                <w:rFonts w:ascii="宋体" w:hAnsi="宋体" w:eastAsia="宋体" w:cs="宋体"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分）</w:t>
            </w:r>
          </w:p>
        </w:tc>
        <w:tc>
          <w:tcPr>
            <w:tcW w:w="974" w:type="dxa"/>
            <w:vMerge w:val="restart"/>
            <w:tcBorders>
              <w:bottom w:val="nil"/>
            </w:tcBorders>
            <w:vAlign w:val="top"/>
          </w:tcPr>
          <w:p w14:paraId="2BF6DA12">
            <w:pPr>
              <w:spacing w:before="94" w:line="317" w:lineRule="auto"/>
              <w:ind w:left="406" w:right="163" w:hanging="24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满意度指</w:t>
            </w:r>
            <w:r>
              <w:rPr>
                <w:rFonts w:ascii="宋体" w:hAnsi="宋体" w:eastAsia="宋体" w:cs="宋体"/>
                <w:sz w:val="16"/>
                <w:szCs w:val="16"/>
              </w:rPr>
              <w:t>标</w:t>
            </w:r>
          </w:p>
        </w:tc>
        <w:tc>
          <w:tcPr>
            <w:tcW w:w="1868" w:type="dxa"/>
            <w:gridSpan w:val="2"/>
            <w:vAlign w:val="top"/>
          </w:tcPr>
          <w:p w14:paraId="41AEF6EA">
            <w:pPr>
              <w:spacing w:before="86" w:line="220" w:lineRule="auto"/>
              <w:ind w:left="10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在校学生使用满意度</w:t>
            </w:r>
          </w:p>
        </w:tc>
        <w:tc>
          <w:tcPr>
            <w:tcW w:w="962" w:type="dxa"/>
            <w:vAlign w:val="top"/>
          </w:tcPr>
          <w:p w14:paraId="5897CF85">
            <w:pPr>
              <w:spacing w:before="86" w:line="238" w:lineRule="auto"/>
              <w:ind w:left="29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≥98%</w:t>
            </w:r>
          </w:p>
        </w:tc>
        <w:tc>
          <w:tcPr>
            <w:tcW w:w="1015" w:type="dxa"/>
            <w:vAlign w:val="top"/>
          </w:tcPr>
          <w:p w14:paraId="7F529E4F">
            <w:pPr>
              <w:spacing w:before="86" w:line="238" w:lineRule="auto"/>
              <w:ind w:left="32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≥98%</w:t>
            </w:r>
          </w:p>
        </w:tc>
        <w:tc>
          <w:tcPr>
            <w:tcW w:w="1339" w:type="dxa"/>
            <w:vMerge w:val="restart"/>
            <w:tcBorders>
              <w:bottom w:val="nil"/>
            </w:tcBorders>
            <w:vAlign w:val="top"/>
          </w:tcPr>
          <w:p w14:paraId="02460D4A">
            <w:pPr>
              <w:spacing w:before="251"/>
              <w:ind w:left="63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9</w:t>
            </w:r>
          </w:p>
        </w:tc>
      </w:tr>
      <w:tr w14:paraId="2DF39B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1020" w:type="dxa"/>
            <w:vMerge w:val="continue"/>
            <w:tcBorders>
              <w:top w:val="nil"/>
            </w:tcBorders>
            <w:vAlign w:val="top"/>
          </w:tcPr>
          <w:p w14:paraId="4460BA39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Merge w:val="continue"/>
            <w:tcBorders>
              <w:top w:val="nil"/>
            </w:tcBorders>
            <w:vAlign w:val="top"/>
          </w:tcPr>
          <w:p w14:paraId="1FDDE026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vMerge w:val="continue"/>
            <w:tcBorders>
              <w:top w:val="nil"/>
            </w:tcBorders>
            <w:vAlign w:val="top"/>
          </w:tcPr>
          <w:p w14:paraId="05F56A43">
            <w:pPr>
              <w:rPr>
                <w:rFonts w:ascii="Arial"/>
                <w:sz w:val="21"/>
              </w:rPr>
            </w:pPr>
          </w:p>
        </w:tc>
        <w:tc>
          <w:tcPr>
            <w:tcW w:w="1868" w:type="dxa"/>
            <w:gridSpan w:val="2"/>
            <w:vAlign w:val="top"/>
          </w:tcPr>
          <w:p w14:paraId="33242981">
            <w:pPr>
              <w:spacing w:before="86" w:line="220" w:lineRule="auto"/>
              <w:ind w:left="10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家长接送满意度</w:t>
            </w:r>
          </w:p>
        </w:tc>
        <w:tc>
          <w:tcPr>
            <w:tcW w:w="962" w:type="dxa"/>
            <w:vAlign w:val="top"/>
          </w:tcPr>
          <w:p w14:paraId="44018C3A">
            <w:pPr>
              <w:spacing w:before="86" w:line="238" w:lineRule="auto"/>
              <w:ind w:left="299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≥98%</w:t>
            </w:r>
          </w:p>
        </w:tc>
        <w:tc>
          <w:tcPr>
            <w:tcW w:w="1015" w:type="dxa"/>
            <w:vAlign w:val="top"/>
          </w:tcPr>
          <w:p w14:paraId="0B88E9E8">
            <w:pPr>
              <w:spacing w:before="86" w:line="238" w:lineRule="auto"/>
              <w:ind w:left="32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≥98%</w:t>
            </w:r>
          </w:p>
        </w:tc>
        <w:tc>
          <w:tcPr>
            <w:tcW w:w="1339" w:type="dxa"/>
            <w:vMerge w:val="continue"/>
            <w:tcBorders>
              <w:top w:val="nil"/>
              <w:bottom w:val="nil"/>
            </w:tcBorders>
            <w:vAlign w:val="top"/>
          </w:tcPr>
          <w:p w14:paraId="72F02A1F">
            <w:pPr>
              <w:rPr>
                <w:rFonts w:ascii="Arial"/>
                <w:sz w:val="21"/>
              </w:rPr>
            </w:pPr>
          </w:p>
        </w:tc>
      </w:tr>
    </w:tbl>
    <w:p w14:paraId="24085E16">
      <w:pPr>
        <w:pStyle w:val="2"/>
      </w:pPr>
    </w:p>
    <w:p w14:paraId="0A6CCD0A">
      <w:pPr>
        <w:sectPr>
          <w:pgSz w:w="11906" w:h="16839"/>
          <w:pgMar w:top="400" w:right="1785" w:bottom="0" w:left="1511" w:header="0" w:footer="0" w:gutter="0"/>
          <w:cols w:space="720" w:num="1"/>
        </w:sectPr>
      </w:pPr>
    </w:p>
    <w:p w14:paraId="706B7ED7">
      <w:pPr>
        <w:spacing w:before="1"/>
      </w:pPr>
    </w:p>
    <w:p w14:paraId="4822BADD">
      <w:pPr>
        <w:spacing w:before="1"/>
      </w:pPr>
    </w:p>
    <w:p w14:paraId="7DF44026">
      <w:pPr>
        <w:spacing w:before="1"/>
      </w:pPr>
    </w:p>
    <w:p w14:paraId="68C07337">
      <w:pPr>
        <w:spacing w:before="1"/>
      </w:pPr>
    </w:p>
    <w:p w14:paraId="34E06439">
      <w:pPr>
        <w:spacing w:before="1"/>
      </w:pPr>
    </w:p>
    <w:p w14:paraId="459CCC6B">
      <w:pPr>
        <w:spacing w:before="1"/>
      </w:pPr>
    </w:p>
    <w:p w14:paraId="7AD4567A">
      <w:pPr>
        <w:spacing w:before="1"/>
      </w:pPr>
    </w:p>
    <w:tbl>
      <w:tblPr>
        <w:tblStyle w:val="5"/>
        <w:tblW w:w="831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0"/>
        <w:gridCol w:w="1139"/>
        <w:gridCol w:w="974"/>
        <w:gridCol w:w="1867"/>
        <w:gridCol w:w="962"/>
        <w:gridCol w:w="1015"/>
        <w:gridCol w:w="1339"/>
      </w:tblGrid>
      <w:tr w14:paraId="3BC9C3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020" w:type="dxa"/>
            <w:vMerge w:val="restart"/>
            <w:tcBorders>
              <w:bottom w:val="nil"/>
            </w:tcBorders>
            <w:vAlign w:val="top"/>
          </w:tcPr>
          <w:p w14:paraId="5AAFE395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 w14:paraId="7C48BE63">
            <w:pPr>
              <w:rPr>
                <w:rFonts w:ascii="Arial"/>
                <w:sz w:val="21"/>
              </w:rPr>
            </w:pPr>
          </w:p>
        </w:tc>
        <w:tc>
          <w:tcPr>
            <w:tcW w:w="974" w:type="dxa"/>
            <w:vAlign w:val="top"/>
          </w:tcPr>
          <w:p w14:paraId="765F198C">
            <w:pPr>
              <w:rPr>
                <w:rFonts w:ascii="Arial"/>
                <w:sz w:val="21"/>
              </w:rPr>
            </w:pPr>
          </w:p>
        </w:tc>
        <w:tc>
          <w:tcPr>
            <w:tcW w:w="1867" w:type="dxa"/>
            <w:vAlign w:val="top"/>
          </w:tcPr>
          <w:p w14:paraId="0CB412F3">
            <w:pPr>
              <w:spacing w:before="76" w:line="311" w:lineRule="auto"/>
              <w:ind w:left="108" w:right="155" w:firstLine="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1"/>
                <w:sz w:val="16"/>
                <w:szCs w:val="16"/>
              </w:rPr>
              <w:t>社会群体对校外教育整</w:t>
            </w: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体满意度</w:t>
            </w:r>
          </w:p>
        </w:tc>
        <w:tc>
          <w:tcPr>
            <w:tcW w:w="962" w:type="dxa"/>
            <w:vAlign w:val="top"/>
          </w:tcPr>
          <w:p w14:paraId="4E2FC0C9">
            <w:pPr>
              <w:spacing w:before="233" w:line="238" w:lineRule="auto"/>
              <w:ind w:left="300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≥98%</w:t>
            </w:r>
          </w:p>
        </w:tc>
        <w:tc>
          <w:tcPr>
            <w:tcW w:w="1015" w:type="dxa"/>
            <w:vAlign w:val="top"/>
          </w:tcPr>
          <w:p w14:paraId="6B070B62">
            <w:pPr>
              <w:spacing w:before="233" w:line="238" w:lineRule="auto"/>
              <w:ind w:left="32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6"/>
                <w:sz w:val="16"/>
                <w:szCs w:val="16"/>
              </w:rPr>
              <w:t>≥98%</w:t>
            </w:r>
          </w:p>
        </w:tc>
        <w:tc>
          <w:tcPr>
            <w:tcW w:w="1339" w:type="dxa"/>
            <w:vAlign w:val="top"/>
          </w:tcPr>
          <w:p w14:paraId="778A67F7">
            <w:pPr>
              <w:rPr>
                <w:rFonts w:ascii="Arial"/>
                <w:sz w:val="21"/>
              </w:rPr>
            </w:pPr>
          </w:p>
        </w:tc>
      </w:tr>
      <w:tr w14:paraId="1225A5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020" w:type="dxa"/>
            <w:vMerge w:val="continue"/>
            <w:tcBorders>
              <w:top w:val="nil"/>
            </w:tcBorders>
            <w:vAlign w:val="top"/>
          </w:tcPr>
          <w:p w14:paraId="56ECFC86">
            <w:pPr>
              <w:rPr>
                <w:rFonts w:ascii="Arial"/>
                <w:sz w:val="21"/>
              </w:rPr>
            </w:pPr>
          </w:p>
        </w:tc>
        <w:tc>
          <w:tcPr>
            <w:tcW w:w="5957" w:type="dxa"/>
            <w:gridSpan w:val="5"/>
            <w:vAlign w:val="top"/>
          </w:tcPr>
          <w:p w14:paraId="142C624F">
            <w:pPr>
              <w:spacing w:before="75" w:line="221" w:lineRule="auto"/>
              <w:ind w:left="2821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总分</w:t>
            </w:r>
          </w:p>
        </w:tc>
        <w:tc>
          <w:tcPr>
            <w:tcW w:w="1339" w:type="dxa"/>
            <w:vAlign w:val="top"/>
          </w:tcPr>
          <w:p w14:paraId="4A6E39C5">
            <w:pPr>
              <w:spacing w:before="75"/>
              <w:ind w:left="593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86</w:t>
            </w:r>
          </w:p>
        </w:tc>
      </w:tr>
      <w:tr w14:paraId="65073E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20" w:type="dxa"/>
            <w:vAlign w:val="top"/>
          </w:tcPr>
          <w:p w14:paraId="12E0B385">
            <w:pPr>
              <w:spacing w:before="76" w:line="360" w:lineRule="auto"/>
              <w:ind w:left="126" w:right="106" w:hanging="1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五、</w:t>
            </w:r>
            <w:r>
              <w:rPr>
                <w:rFonts w:ascii="宋体" w:hAnsi="宋体" w:eastAsia="宋体" w:cs="宋体"/>
                <w:spacing w:val="6"/>
                <w:sz w:val="16"/>
                <w:szCs w:val="16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6"/>
                <w:szCs w:val="16"/>
              </w:rPr>
              <w:t>存在</w:t>
            </w:r>
            <w:r>
              <w:rPr>
                <w:rFonts w:ascii="宋体" w:hAnsi="宋体" w:eastAsia="宋体" w:cs="宋体"/>
                <w:spacing w:val="-5"/>
                <w:sz w:val="16"/>
                <w:szCs w:val="16"/>
              </w:rPr>
              <w:t>问题、原因</w:t>
            </w:r>
          </w:p>
          <w:p w14:paraId="0BF9A106">
            <w:pPr>
              <w:spacing w:before="1" w:line="309" w:lineRule="auto"/>
              <w:ind w:left="114" w:right="106" w:hanging="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2"/>
                <w:sz w:val="16"/>
                <w:szCs w:val="16"/>
              </w:rPr>
              <w:t>及下一步整</w:t>
            </w: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改措施</w:t>
            </w:r>
          </w:p>
        </w:tc>
        <w:tc>
          <w:tcPr>
            <w:tcW w:w="7296" w:type="dxa"/>
            <w:gridSpan w:val="6"/>
            <w:vAlign w:val="top"/>
          </w:tcPr>
          <w:p w14:paraId="160DD254">
            <w:pPr>
              <w:spacing w:line="334" w:lineRule="auto"/>
              <w:rPr>
                <w:rFonts w:ascii="Arial"/>
                <w:sz w:val="21"/>
              </w:rPr>
            </w:pPr>
          </w:p>
          <w:p w14:paraId="25540AC1">
            <w:pPr>
              <w:spacing w:before="52" w:line="220" w:lineRule="auto"/>
              <w:ind w:left="117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因疫情原因个别项目未能实施。</w:t>
            </w:r>
          </w:p>
          <w:p w14:paraId="7CD89798">
            <w:pPr>
              <w:spacing w:before="121" w:line="220" w:lineRule="auto"/>
              <w:ind w:left="105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pacing w:val="-3"/>
                <w:sz w:val="16"/>
                <w:szCs w:val="16"/>
              </w:rPr>
              <w:t>整改措施：加快实施。</w:t>
            </w:r>
          </w:p>
        </w:tc>
      </w:tr>
    </w:tbl>
    <w:p w14:paraId="2801A52F">
      <w:pPr>
        <w:spacing w:before="77" w:line="220" w:lineRule="auto"/>
        <w:ind w:left="120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-2"/>
          <w:sz w:val="16"/>
          <w:szCs w:val="16"/>
        </w:rPr>
        <w:t>填报人：</w:t>
      </w:r>
      <w:r>
        <w:rPr>
          <w:rFonts w:ascii="宋体" w:hAnsi="宋体" w:eastAsia="宋体" w:cs="宋体"/>
          <w:spacing w:val="6"/>
          <w:sz w:val="16"/>
          <w:szCs w:val="16"/>
        </w:rPr>
        <w:t xml:space="preserve">        </w:t>
      </w:r>
      <w:r>
        <w:rPr>
          <w:rFonts w:ascii="宋体" w:hAnsi="宋体" w:eastAsia="宋体" w:cs="宋体"/>
          <w:spacing w:val="-2"/>
          <w:sz w:val="16"/>
          <w:szCs w:val="16"/>
        </w:rPr>
        <w:t>石凯</w:t>
      </w:r>
      <w:r>
        <w:rPr>
          <w:rFonts w:ascii="宋体" w:hAnsi="宋体" w:eastAsia="宋体" w:cs="宋体"/>
          <w:sz w:val="16"/>
          <w:szCs w:val="16"/>
        </w:rPr>
        <w:t xml:space="preserve">                                                      </w:t>
      </w:r>
      <w:r>
        <w:rPr>
          <w:rFonts w:ascii="宋体" w:hAnsi="宋体" w:eastAsia="宋体" w:cs="宋体"/>
          <w:spacing w:val="-2"/>
          <w:sz w:val="16"/>
          <w:szCs w:val="16"/>
        </w:rPr>
        <w:t>联系电话：</w:t>
      </w:r>
      <w:r>
        <w:rPr>
          <w:rFonts w:ascii="宋体" w:hAnsi="宋体" w:eastAsia="宋体" w:cs="宋体"/>
          <w:spacing w:val="12"/>
          <w:sz w:val="16"/>
          <w:szCs w:val="16"/>
        </w:rPr>
        <w:t xml:space="preserve">    </w:t>
      </w:r>
      <w:r>
        <w:rPr>
          <w:rFonts w:ascii="宋体" w:hAnsi="宋体" w:eastAsia="宋体" w:cs="宋体"/>
          <w:spacing w:val="-2"/>
          <w:sz w:val="16"/>
          <w:szCs w:val="16"/>
        </w:rPr>
        <w:t>13582117232</w:t>
      </w:r>
    </w:p>
    <w:p w14:paraId="2CF20245">
      <w:pPr>
        <w:pStyle w:val="2"/>
        <w:spacing w:line="246" w:lineRule="auto"/>
      </w:pPr>
    </w:p>
    <w:p w14:paraId="3A75E6EA">
      <w:pPr>
        <w:pStyle w:val="2"/>
        <w:spacing w:line="246" w:lineRule="auto"/>
      </w:pPr>
    </w:p>
    <w:p w14:paraId="49073551">
      <w:pPr>
        <w:pStyle w:val="2"/>
        <w:spacing w:line="247" w:lineRule="auto"/>
      </w:pPr>
    </w:p>
    <w:p w14:paraId="27CA35B5">
      <w:pPr>
        <w:spacing w:before="104" w:line="222" w:lineRule="auto"/>
        <w:ind w:left="67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七、机关运行经费情况</w:t>
      </w:r>
    </w:p>
    <w:p w14:paraId="6F9A43E1">
      <w:pPr>
        <w:spacing w:before="216" w:line="346" w:lineRule="auto"/>
        <w:ind w:left="33" w:firstLine="638"/>
        <w:jc w:val="both"/>
        <w:rPr>
          <w:rFonts w:ascii="黑体" w:hAnsi="黑体" w:eastAsia="黑体" w:cs="黑体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教育局</w:t>
      </w:r>
      <w:r>
        <w:rPr>
          <w:rFonts w:ascii="FangSong_GB2312" w:hAnsi="FangSong_GB2312" w:eastAsia="FangSong_GB2312" w:cs="FangSong_GB2312"/>
          <w:spacing w:val="-4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年度机关运行经费支出</w:t>
      </w:r>
      <w:r>
        <w:rPr>
          <w:rFonts w:ascii="FangSong_GB2312" w:hAnsi="FangSong_GB2312" w:eastAsia="FangSong_GB2312" w:cs="FangSong_GB2312"/>
          <w:spacing w:val="-4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141.71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万元，</w:t>
      </w:r>
      <w:r>
        <w:rPr>
          <w:rFonts w:ascii="FangSong_GB2312" w:hAnsi="FangSong_GB2312" w:eastAsia="FangSong_GB2312" w:cs="FangSong_GB2312"/>
          <w:spacing w:val="-9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比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2019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年度增加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6.93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万元，增长</w:t>
      </w:r>
      <w:r>
        <w:rPr>
          <w:rFonts w:ascii="FangSong_GB2312" w:hAnsi="FangSong_GB2312" w:eastAsia="FangSong_GB2312" w:cs="FangSong_GB2312"/>
          <w:spacing w:val="-5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5.14%。主要是机关工作的人员增加，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所需的机关运行费用也相应增加</w:t>
      </w:r>
      <w:r>
        <w:rPr>
          <w:rFonts w:ascii="黑体" w:hAnsi="黑体" w:eastAsia="黑体" w:cs="黑体"/>
          <w:spacing w:val="-1"/>
          <w:sz w:val="32"/>
          <w:szCs w:val="32"/>
        </w:rPr>
        <w:t>。</w:t>
      </w:r>
    </w:p>
    <w:p w14:paraId="216F7484">
      <w:pPr>
        <w:spacing w:line="223" w:lineRule="auto"/>
        <w:ind w:left="672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八、政府采购情况</w:t>
      </w:r>
    </w:p>
    <w:p w14:paraId="77C05507">
      <w:pPr>
        <w:spacing w:before="210" w:line="346" w:lineRule="auto"/>
        <w:ind w:left="36" w:right="87" w:firstLine="636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本部门</w:t>
      </w:r>
      <w:r>
        <w:rPr>
          <w:rFonts w:ascii="FangSong_GB2312" w:hAnsi="FangSong_GB2312" w:eastAsia="FangSong_GB2312" w:cs="FangSong_GB2312"/>
          <w:spacing w:val="-48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年度政府采购支出总额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7992.14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万元，从采购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类型来看，政府采购货物支出</w:t>
      </w:r>
      <w:r>
        <w:rPr>
          <w:rFonts w:ascii="FangSong_GB2312" w:hAnsi="FangSong_GB2312" w:eastAsia="FangSong_GB2312" w:cs="FangSong_GB2312"/>
          <w:spacing w:val="-2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3368.58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万元、政府采购工程支出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4334.39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万元、政府采购服务支出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289.17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万元。授予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中小企业合同金</w:t>
      </w:r>
      <w:r>
        <w:rPr>
          <w:rFonts w:ascii="FangSong_GB2312" w:hAnsi="FangSong_GB2312" w:eastAsia="FangSong_GB2312" w:cs="FangSong_GB2312"/>
          <w:spacing w:val="-4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7987.10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万元，占政府采购支出总额的</w:t>
      </w:r>
      <w:r>
        <w:rPr>
          <w:rFonts w:ascii="FangSong_GB2312" w:hAnsi="FangSong_GB2312" w:eastAsia="FangSong_GB2312" w:cs="FangSong_GB2312"/>
          <w:spacing w:val="-5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99.94%，其中授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予小微企业合同金额</w:t>
      </w:r>
      <w:r>
        <w:rPr>
          <w:rFonts w:ascii="FangSong_GB2312" w:hAnsi="FangSong_GB2312" w:eastAsia="FangSong_GB2312" w:cs="FangSong_GB2312"/>
          <w:spacing w:val="-3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7641.97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万元，占政府采购支出总额的</w:t>
      </w:r>
    </w:p>
    <w:p w14:paraId="501C1239">
      <w:pPr>
        <w:spacing w:before="6" w:line="232" w:lineRule="auto"/>
        <w:ind w:left="4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95.62%。</w:t>
      </w:r>
    </w:p>
    <w:p w14:paraId="2784FA0E">
      <w:pPr>
        <w:spacing w:before="196" w:line="222" w:lineRule="auto"/>
        <w:ind w:left="68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九、国有资产占用情况</w:t>
      </w:r>
    </w:p>
    <w:p w14:paraId="1A90B320">
      <w:pPr>
        <w:spacing w:before="202" w:line="335" w:lineRule="auto"/>
        <w:ind w:left="32" w:right="87" w:firstLine="645"/>
        <w:jc w:val="both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截至</w:t>
      </w:r>
      <w:r>
        <w:rPr>
          <w:rFonts w:ascii="FangSong_GB2312" w:hAnsi="FangSong_GB2312" w:eastAsia="FangSong_GB2312" w:cs="FangSong_GB2312"/>
          <w:spacing w:val="-4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6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年</w:t>
      </w:r>
      <w:r>
        <w:rPr>
          <w:rFonts w:ascii="FangSong_GB2312" w:hAnsi="FangSong_GB2312" w:eastAsia="FangSong_GB2312" w:cs="FangSong_GB2312"/>
          <w:spacing w:val="-4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12</w:t>
      </w:r>
      <w:r>
        <w:rPr>
          <w:rFonts w:ascii="FangSong_GB2312" w:hAnsi="FangSong_GB2312" w:eastAsia="FangSong_GB2312" w:cs="FangSong_GB2312"/>
          <w:spacing w:val="-5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月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31 日，本部门共有车辆</w:t>
      </w:r>
      <w:r>
        <w:rPr>
          <w:rFonts w:ascii="FangSong_GB2312" w:hAnsi="FangSong_GB2312" w:eastAsia="FangSong_GB2312" w:cs="FangSong_GB2312"/>
          <w:spacing w:val="-43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35</w:t>
      </w:r>
      <w:r>
        <w:rPr>
          <w:rFonts w:ascii="FangSong_GB2312" w:hAnsi="FangSong_GB2312" w:eastAsia="FangSong_GB2312" w:cs="FangSong_GB2312"/>
          <w:spacing w:val="-6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辆，比上年减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少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4</w:t>
      </w:r>
      <w:r>
        <w:rPr>
          <w:rFonts w:ascii="FangSong_GB2312" w:hAnsi="FangSong_GB2312" w:eastAsia="FangSong_GB2312" w:cs="FangSong_GB2312"/>
          <w:spacing w:val="-6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辆，主要是主要是主要是轿车</w:t>
      </w:r>
      <w:r>
        <w:rPr>
          <w:rFonts w:ascii="FangSong_GB2312" w:hAnsi="FangSong_GB2312" w:eastAsia="FangSong_GB2312" w:cs="FangSong_GB2312"/>
          <w:spacing w:val="-4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30</w:t>
      </w:r>
      <w:r>
        <w:rPr>
          <w:rFonts w:ascii="FangSong_GB2312" w:hAnsi="FangSong_GB2312" w:eastAsia="FangSong_GB2312" w:cs="FangSong_GB2312"/>
          <w:spacing w:val="-6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辆，小型载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客汽车</w:t>
      </w:r>
      <w:r>
        <w:rPr>
          <w:rFonts w:ascii="FangSong_GB2312" w:hAnsi="FangSong_GB2312" w:eastAsia="FangSong_GB2312" w:cs="FangSong_GB2312"/>
          <w:spacing w:val="-41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3</w:t>
      </w:r>
      <w:r>
        <w:rPr>
          <w:rFonts w:ascii="FangSong_GB2312" w:hAnsi="FangSong_GB2312" w:eastAsia="FangSong_GB2312" w:cs="FangSong_GB2312"/>
          <w:spacing w:val="-6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辆，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其他车型</w:t>
      </w:r>
      <w:r>
        <w:rPr>
          <w:rFonts w:ascii="FangSong_GB2312" w:hAnsi="FangSong_GB2312" w:eastAsia="FangSong_GB2312" w:cs="FangSong_GB2312"/>
          <w:spacing w:val="-5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2</w:t>
      </w:r>
      <w:r>
        <w:rPr>
          <w:rFonts w:ascii="FangSong_GB2312" w:hAnsi="FangSong_GB2312" w:eastAsia="FangSong_GB2312" w:cs="FangSong_GB2312"/>
          <w:spacing w:val="-6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辆。</w:t>
      </w:r>
    </w:p>
    <w:p w14:paraId="1CFD1213">
      <w:pPr>
        <w:spacing w:line="335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443" w:bottom="0" w:left="1511" w:header="0" w:footer="0" w:gutter="0"/>
          <w:cols w:space="720" w:num="1"/>
        </w:sectPr>
      </w:pPr>
    </w:p>
    <w:p w14:paraId="309577B7">
      <w:pPr>
        <w:pStyle w:val="2"/>
        <w:spacing w:line="255" w:lineRule="auto"/>
      </w:pPr>
    </w:p>
    <w:p w14:paraId="33A61B58">
      <w:pPr>
        <w:pStyle w:val="2"/>
        <w:spacing w:line="255" w:lineRule="auto"/>
      </w:pPr>
    </w:p>
    <w:p w14:paraId="368AED42">
      <w:pPr>
        <w:pStyle w:val="2"/>
        <w:spacing w:line="255" w:lineRule="auto"/>
      </w:pPr>
    </w:p>
    <w:p w14:paraId="7A529108">
      <w:pPr>
        <w:pStyle w:val="2"/>
        <w:spacing w:line="255" w:lineRule="auto"/>
      </w:pPr>
    </w:p>
    <w:p w14:paraId="3CE90917">
      <w:pPr>
        <w:pStyle w:val="2"/>
        <w:spacing w:line="256" w:lineRule="auto"/>
      </w:pPr>
    </w:p>
    <w:p w14:paraId="645DAAE1">
      <w:pPr>
        <w:pStyle w:val="2"/>
        <w:spacing w:line="256" w:lineRule="auto"/>
      </w:pPr>
    </w:p>
    <w:p w14:paraId="13302E54">
      <w:pPr>
        <w:pStyle w:val="2"/>
        <w:spacing w:line="256" w:lineRule="auto"/>
      </w:pPr>
    </w:p>
    <w:p w14:paraId="48A69DCC">
      <w:pPr>
        <w:spacing w:before="104" w:line="346" w:lineRule="auto"/>
        <w:ind w:right="80" w:firstLine="64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单位价值</w:t>
      </w:r>
      <w:r>
        <w:rPr>
          <w:rFonts w:ascii="FangSong_GB2312" w:hAnsi="FangSong_GB2312" w:eastAsia="FangSong_GB2312" w:cs="FangSong_GB2312"/>
          <w:spacing w:val="-5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50</w:t>
      </w:r>
      <w:r>
        <w:rPr>
          <w:rFonts w:ascii="FangSong_GB2312" w:hAnsi="FangSong_GB2312" w:eastAsia="FangSong_GB2312" w:cs="FangSong_GB2312"/>
          <w:spacing w:val="-5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万元以上通用设备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2 台（套</w:t>
      </w:r>
      <w:r>
        <w:rPr>
          <w:rFonts w:ascii="FangSong_GB2312" w:hAnsi="FangSong_GB2312" w:eastAsia="FangSong_GB2312" w:cs="FangSong_GB2312"/>
          <w:spacing w:val="-71"/>
          <w:sz w:val="32"/>
          <w:szCs w:val="32"/>
        </w:rPr>
        <w:t>），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比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上年增减少</w:t>
      </w:r>
      <w:r>
        <w:rPr>
          <w:rFonts w:ascii="FangSong_GB2312" w:hAnsi="FangSong_GB2312" w:eastAsia="FangSong_GB2312" w:cs="FangSong_GB2312"/>
          <w:spacing w:val="-55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2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套，主要是职教中心实习设备。</w:t>
      </w:r>
    </w:p>
    <w:p w14:paraId="0A7F2C4F">
      <w:pPr>
        <w:spacing w:line="221" w:lineRule="auto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十、其他需要说明的情况</w:t>
      </w:r>
    </w:p>
    <w:p w14:paraId="43B1587D">
      <w:pPr>
        <w:spacing w:before="219" w:line="346" w:lineRule="auto"/>
        <w:ind w:left="3" w:firstLine="652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4"/>
          <w:sz w:val="32"/>
          <w:szCs w:val="32"/>
        </w:rPr>
        <w:t>1. 本部门</w:t>
      </w:r>
      <w:r>
        <w:rPr>
          <w:rFonts w:ascii="FangSong_GB2312" w:hAnsi="FangSong_GB2312" w:eastAsia="FangSong_GB2312" w:cs="FangSong_GB2312"/>
          <w:spacing w:val="-46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4"/>
          <w:sz w:val="32"/>
          <w:szCs w:val="32"/>
        </w:rPr>
        <w:t>2020</w:t>
      </w:r>
      <w:r>
        <w:rPr>
          <w:rFonts w:ascii="FangSong_GB2312" w:hAnsi="FangSong_GB2312" w:eastAsia="FangSong_GB2312" w:cs="FangSong_GB2312"/>
          <w:spacing w:val="-54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4"/>
          <w:sz w:val="32"/>
          <w:szCs w:val="32"/>
        </w:rPr>
        <w:t>年度未发生国有资本经营预算财政拨</w:t>
      </w:r>
      <w:r>
        <w:rPr>
          <w:rFonts w:ascii="FangSong_GB2312" w:hAnsi="FangSong_GB2312" w:eastAsia="FangSong_GB2312" w:cs="FangSong_GB2312"/>
          <w:spacing w:val="3"/>
          <w:sz w:val="32"/>
          <w:szCs w:val="32"/>
        </w:rPr>
        <w:t>款收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支及结转结余情况，故国有资本经营预算财政拨款支出决算表以</w:t>
      </w:r>
      <w:r>
        <w:rPr>
          <w:rFonts w:ascii="FangSong_GB2312" w:hAnsi="FangSong_GB2312" w:eastAsia="FangSong_GB2312" w:cs="FangSong_GB2312"/>
          <w:spacing w:val="-14"/>
          <w:sz w:val="32"/>
          <w:szCs w:val="32"/>
        </w:rPr>
        <w:t>空表列示。</w:t>
      </w:r>
    </w:p>
    <w:p w14:paraId="4211732D">
      <w:pPr>
        <w:spacing w:before="3" w:line="346" w:lineRule="auto"/>
        <w:ind w:left="4" w:firstLine="64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2.</w:t>
      </w:r>
      <w:r>
        <w:rPr>
          <w:rFonts w:ascii="FangSong_GB2312" w:hAnsi="FangSong_GB2312" w:eastAsia="FangSong_GB2312" w:cs="FangSong_GB2312"/>
          <w:spacing w:val="69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由于决算公开表格中金额数值应当保留两位小数，公开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数据为四舍五入计算结果，个别数据合计项与分项之和存在小数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点后差额，特此说明。</w:t>
      </w:r>
    </w:p>
    <w:p w14:paraId="41CF5969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530" w:bottom="0" w:left="1547" w:header="0" w:footer="0" w:gutter="0"/>
          <w:cols w:space="720" w:num="1"/>
        </w:sectPr>
      </w:pPr>
    </w:p>
    <w:p w14:paraId="363846DE">
      <w:pPr>
        <w:pStyle w:val="2"/>
        <w:spacing w:line="247" w:lineRule="auto"/>
      </w:pPr>
    </w:p>
    <w:p w14:paraId="4A38FFB8">
      <w:pPr>
        <w:pStyle w:val="2"/>
        <w:spacing w:line="247" w:lineRule="auto"/>
      </w:pPr>
    </w:p>
    <w:p w14:paraId="507F673B">
      <w:pPr>
        <w:pStyle w:val="2"/>
        <w:spacing w:line="247" w:lineRule="auto"/>
      </w:pPr>
    </w:p>
    <w:p w14:paraId="753C3658">
      <w:pPr>
        <w:pStyle w:val="2"/>
        <w:spacing w:line="247" w:lineRule="auto"/>
      </w:pPr>
    </w:p>
    <w:p w14:paraId="1F852D2C">
      <w:pPr>
        <w:pStyle w:val="2"/>
        <w:spacing w:line="247" w:lineRule="auto"/>
      </w:pPr>
    </w:p>
    <w:p w14:paraId="70051CB1">
      <w:pPr>
        <w:pStyle w:val="2"/>
        <w:spacing w:line="247" w:lineRule="auto"/>
      </w:pPr>
    </w:p>
    <w:p w14:paraId="01873DDF">
      <w:pPr>
        <w:pStyle w:val="2"/>
        <w:spacing w:line="247" w:lineRule="auto"/>
      </w:pPr>
    </w:p>
    <w:p w14:paraId="54D99AC7">
      <w:pPr>
        <w:pStyle w:val="2"/>
        <w:spacing w:line="247" w:lineRule="auto"/>
      </w:pPr>
    </w:p>
    <w:p w14:paraId="6972D828">
      <w:pPr>
        <w:pStyle w:val="2"/>
        <w:spacing w:line="247" w:lineRule="auto"/>
      </w:pPr>
    </w:p>
    <w:p w14:paraId="5E610E64">
      <w:pPr>
        <w:pStyle w:val="2"/>
        <w:spacing w:line="247" w:lineRule="auto"/>
      </w:pPr>
    </w:p>
    <w:p w14:paraId="6C454BBF">
      <w:pPr>
        <w:pStyle w:val="2"/>
        <w:spacing w:line="247" w:lineRule="auto"/>
      </w:pPr>
    </w:p>
    <w:p w14:paraId="7DF3298E">
      <w:pPr>
        <w:pStyle w:val="2"/>
        <w:spacing w:line="248" w:lineRule="auto"/>
      </w:pPr>
    </w:p>
    <w:p w14:paraId="146D4D6D">
      <w:pPr>
        <w:pStyle w:val="2"/>
        <w:spacing w:line="248" w:lineRule="auto"/>
      </w:pPr>
    </w:p>
    <w:p w14:paraId="556278F1">
      <w:pPr>
        <w:pStyle w:val="2"/>
        <w:spacing w:line="248" w:lineRule="auto"/>
      </w:pPr>
    </w:p>
    <w:p w14:paraId="16255EDD">
      <w:pPr>
        <w:pStyle w:val="2"/>
        <w:spacing w:line="248" w:lineRule="auto"/>
      </w:pPr>
    </w:p>
    <w:p w14:paraId="314F2031">
      <w:pPr>
        <w:pStyle w:val="2"/>
        <w:spacing w:line="248" w:lineRule="auto"/>
      </w:pPr>
    </w:p>
    <w:p w14:paraId="193C6686">
      <w:pPr>
        <w:pStyle w:val="2"/>
        <w:spacing w:line="248" w:lineRule="auto"/>
      </w:pPr>
    </w:p>
    <w:p w14:paraId="6814BF9E">
      <w:pPr>
        <w:pStyle w:val="2"/>
        <w:spacing w:line="248" w:lineRule="auto"/>
      </w:pPr>
    </w:p>
    <w:p w14:paraId="241ED606">
      <w:pPr>
        <w:pStyle w:val="2"/>
        <w:spacing w:line="248" w:lineRule="auto"/>
      </w:pPr>
    </w:p>
    <w:p w14:paraId="5720CC46">
      <w:pPr>
        <w:pStyle w:val="2"/>
        <w:spacing w:line="248" w:lineRule="auto"/>
      </w:pPr>
      <w:r>
        <w:pict>
          <v:shape id="_x0000_s1068" o:spid="_x0000_s1068" style="position:absolute;left:0pt;margin-left:0.25pt;margin-top:6.35pt;height:0.5pt;width:595.3pt;z-index:251673600;mso-width-relative:page;mso-height-relative:page;" filled="f" stroked="t" coordsize="11905,10" path="m-106,5l12165,5e">
            <v:fill on="f" focussize="0,0"/>
            <v:stroke weight="0.5pt" color="#7F7F7F" miterlimit="10" joinstyle="miter"/>
            <v:imagedata o:title=""/>
            <o:lock v:ext="edit"/>
          </v:shape>
        </w:pict>
      </w:r>
    </w:p>
    <w:p w14:paraId="02E49F8C">
      <w:pPr>
        <w:pStyle w:val="2"/>
        <w:spacing w:line="248" w:lineRule="auto"/>
      </w:pPr>
    </w:p>
    <w:p w14:paraId="76ECBDD0">
      <w:pPr>
        <w:pStyle w:val="2"/>
        <w:spacing w:line="248" w:lineRule="auto"/>
      </w:pPr>
    </w:p>
    <w:p w14:paraId="6C92F139">
      <w:pPr>
        <w:pStyle w:val="2"/>
        <w:spacing w:line="248" w:lineRule="auto"/>
      </w:pPr>
    </w:p>
    <w:p w14:paraId="69E55EB9">
      <w:pPr>
        <w:pStyle w:val="2"/>
        <w:spacing w:line="248" w:lineRule="auto"/>
      </w:pPr>
    </w:p>
    <w:p w14:paraId="580FFD88">
      <w:pPr>
        <w:pStyle w:val="2"/>
        <w:spacing w:line="248" w:lineRule="auto"/>
      </w:pPr>
    </w:p>
    <w:p w14:paraId="4DF84709">
      <w:pPr>
        <w:pStyle w:val="2"/>
        <w:spacing w:line="248" w:lineRule="auto"/>
      </w:pPr>
    </w:p>
    <w:p w14:paraId="64A4E158">
      <w:pPr>
        <w:pStyle w:val="2"/>
        <w:spacing w:line="248" w:lineRule="auto"/>
      </w:pPr>
    </w:p>
    <w:p w14:paraId="56C99C08">
      <w:pPr>
        <w:spacing w:before="293" w:line="222" w:lineRule="auto"/>
        <w:ind w:left="1339"/>
        <w:rPr>
          <w:rFonts w:ascii="黑体" w:hAnsi="黑体" w:eastAsia="黑体" w:cs="黑体"/>
          <w:sz w:val="90"/>
          <w:szCs w:val="90"/>
        </w:rPr>
      </w:pPr>
      <w:r>
        <w:pict>
          <v:shape id="_x0000_s1069" o:spid="_x0000_s1069" style="position:absolute;left:0pt;margin-left:0.25pt;margin-top:169.65pt;height:0.5pt;width:595.3pt;z-index:251672576;mso-width-relative:page;mso-height-relative:page;" filled="f" stroked="t" coordsize="11905,10" path="m12165,5l-106,5e">
            <v:fill on="f" focussize="0,0"/>
            <v:stroke weight="0.5pt" color="#7F7F7F" miterlimit="10" joinstyle="miter"/>
            <v:imagedata o:title=""/>
            <o:lock v:ext="edit"/>
          </v:shape>
        </w:pict>
      </w:r>
      <w:r>
        <w:drawing>
          <wp:anchor distT="0" distB="0" distL="0" distR="0" simplePos="0" relativeHeight="251671552" behindDoc="1" locked="0" layoutInCell="1" allowOverlap="1">
            <wp:simplePos x="0" y="0"/>
            <wp:positionH relativeFrom="column">
              <wp:posOffset>1420495</wp:posOffset>
            </wp:positionH>
            <wp:positionV relativeFrom="paragraph">
              <wp:posOffset>273685</wp:posOffset>
            </wp:positionV>
            <wp:extent cx="530225" cy="447675"/>
            <wp:effectExtent l="0" t="0" r="0" b="0"/>
            <wp:wrapNone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30038" cy="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4"/>
          <w:sz w:val="90"/>
          <w:szCs w:val="90"/>
        </w:rPr>
        <w:t>第三部分 相关名词解释</w:t>
      </w:r>
    </w:p>
    <w:p w14:paraId="46E91477">
      <w:pPr>
        <w:spacing w:line="222" w:lineRule="auto"/>
        <w:rPr>
          <w:rFonts w:ascii="黑体" w:hAnsi="黑体" w:eastAsia="黑体" w:cs="黑体"/>
          <w:sz w:val="90"/>
          <w:szCs w:val="90"/>
        </w:rPr>
        <w:sectPr>
          <w:pgSz w:w="11906" w:h="16839"/>
          <w:pgMar w:top="400" w:right="0" w:bottom="0" w:left="0" w:header="0" w:footer="0" w:gutter="0"/>
          <w:cols w:space="720" w:num="1"/>
        </w:sectPr>
      </w:pPr>
    </w:p>
    <w:p w14:paraId="7C0CD8D6">
      <w:pPr>
        <w:pStyle w:val="2"/>
        <w:spacing w:line="255" w:lineRule="auto"/>
      </w:pPr>
    </w:p>
    <w:p w14:paraId="62D8B8C5">
      <w:pPr>
        <w:pStyle w:val="2"/>
        <w:spacing w:line="255" w:lineRule="auto"/>
      </w:pPr>
    </w:p>
    <w:p w14:paraId="47FA5E1E">
      <w:pPr>
        <w:pStyle w:val="2"/>
        <w:spacing w:line="255" w:lineRule="auto"/>
      </w:pPr>
    </w:p>
    <w:p w14:paraId="1214C7CF">
      <w:pPr>
        <w:pStyle w:val="2"/>
        <w:spacing w:line="255" w:lineRule="auto"/>
      </w:pPr>
    </w:p>
    <w:p w14:paraId="7D3BD141">
      <w:pPr>
        <w:pStyle w:val="2"/>
        <w:spacing w:line="256" w:lineRule="auto"/>
      </w:pPr>
    </w:p>
    <w:p w14:paraId="3D717562">
      <w:pPr>
        <w:pStyle w:val="2"/>
        <w:spacing w:line="256" w:lineRule="auto"/>
      </w:pPr>
    </w:p>
    <w:p w14:paraId="17C3E398">
      <w:pPr>
        <w:pStyle w:val="2"/>
        <w:spacing w:line="256" w:lineRule="auto"/>
      </w:pPr>
    </w:p>
    <w:p w14:paraId="1D6DA240">
      <w:pPr>
        <w:spacing w:before="104" w:line="346" w:lineRule="auto"/>
        <w:ind w:left="11" w:right="275" w:firstLine="624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（一）财政拨款收入：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本年度从本级财政部门取得的财政拨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款，包括一般公共预算财政拨款和政府性基金预算财政拨款。</w:t>
      </w:r>
    </w:p>
    <w:p w14:paraId="3607ECFD">
      <w:pPr>
        <w:spacing w:before="1" w:line="346" w:lineRule="auto"/>
        <w:ind w:left="9" w:right="275" w:firstLine="626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（二）事业收入：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指事业单位开展专业业务活动及辅助活动</w:t>
      </w:r>
      <w:r>
        <w:rPr>
          <w:rFonts w:ascii="FangSong_GB2312" w:hAnsi="FangSong_GB2312" w:eastAsia="FangSong_GB2312" w:cs="FangSong_GB2312"/>
          <w:spacing w:val="-10"/>
          <w:sz w:val="32"/>
          <w:szCs w:val="32"/>
        </w:rPr>
        <w:t>所取得的收入。</w:t>
      </w:r>
    </w:p>
    <w:p w14:paraId="1DAADC90">
      <w:pPr>
        <w:spacing w:before="2" w:line="345" w:lineRule="auto"/>
        <w:ind w:left="29" w:firstLine="606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5"/>
          <w:sz w:val="32"/>
          <w:szCs w:val="32"/>
        </w:rPr>
        <w:t>（三）其他收入：</w:t>
      </w:r>
      <w:r>
        <w:rPr>
          <w:rFonts w:ascii="FangSong_GB2312" w:hAnsi="FangSong_GB2312" w:eastAsia="FangSong_GB2312" w:cs="FangSong_GB2312"/>
          <w:spacing w:val="5"/>
          <w:sz w:val="32"/>
          <w:szCs w:val="32"/>
        </w:rPr>
        <w:t>指除上述“财政拨款收入”“事业收入”</w:t>
      </w:r>
      <w:r>
        <w:rPr>
          <w:rFonts w:ascii="FangSong_GB2312" w:hAnsi="FangSong_GB2312" w:eastAsia="FangSong_GB2312" w:cs="FangSong_GB2312"/>
          <w:spacing w:val="2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“经营收入”等以外的收入。</w:t>
      </w:r>
    </w:p>
    <w:p w14:paraId="404CDACA">
      <w:pPr>
        <w:spacing w:before="2" w:line="346" w:lineRule="auto"/>
        <w:ind w:right="275" w:firstLine="636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（四）年初结转和结余：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指以前年度尚未完成、结转到本年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仍按原规定用途继续使用的资金，或项目已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完成等产生的结余资</w:t>
      </w:r>
      <w:r>
        <w:rPr>
          <w:rFonts w:ascii="FangSong_GB2312" w:hAnsi="FangSong_GB2312" w:eastAsia="FangSong_GB2312" w:cs="FangSong_GB2312"/>
          <w:spacing w:val="-18"/>
          <w:sz w:val="32"/>
          <w:szCs w:val="32"/>
        </w:rPr>
        <w:t>金。</w:t>
      </w:r>
    </w:p>
    <w:p w14:paraId="1988C7B9">
      <w:pPr>
        <w:spacing w:before="2" w:line="345" w:lineRule="auto"/>
        <w:ind w:left="16" w:right="275" w:firstLine="619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（五）结余分配：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指事业单位按照事业单位会计制度的规定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从非财政补助结余中分配的事业基金和职工福利基金等。</w:t>
      </w:r>
    </w:p>
    <w:p w14:paraId="2F738D73">
      <w:pPr>
        <w:spacing w:before="1" w:line="346" w:lineRule="auto"/>
        <w:ind w:left="12" w:right="275" w:firstLine="62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（六）年末结转和结余：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指单位按有关规定结转到下年或以</w:t>
      </w:r>
      <w:r>
        <w:rPr>
          <w:rFonts w:ascii="FangSong_GB2312" w:hAnsi="FangSong_GB2312" w:eastAsia="FangSong_GB2312" w:cs="FangSong_GB2312"/>
          <w:spacing w:val="-3"/>
          <w:sz w:val="32"/>
          <w:szCs w:val="32"/>
        </w:rPr>
        <w:t>后年度继续使用的资金，或项目已完成等产生的结余资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金。</w:t>
      </w:r>
    </w:p>
    <w:p w14:paraId="4EE30189">
      <w:pPr>
        <w:spacing w:line="344" w:lineRule="auto"/>
        <w:ind w:left="16" w:right="275" w:firstLine="619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（七）基本支出：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填列单位为保障机构正常运转、完成日常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工作任务而发生的各项支出。</w:t>
      </w:r>
    </w:p>
    <w:p w14:paraId="054FD83E">
      <w:pPr>
        <w:spacing w:before="8" w:line="344" w:lineRule="auto"/>
        <w:ind w:left="22" w:right="275" w:firstLine="613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（八）项目支出：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填列单位为完成特定的行政工作任务或事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业发展目标，在基本支出之外发生的各项支出</w:t>
      </w:r>
    </w:p>
    <w:p w14:paraId="1840E757">
      <w:pPr>
        <w:spacing w:before="6" w:line="346" w:lineRule="auto"/>
        <w:ind w:left="36" w:right="232" w:firstLine="600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（九）基本建设支出：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填列由本级发展与改革部门集中安排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的用于购置固定资产、战略性和应急性储备、土地和无形资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产，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以及购建基础设施、大型修缮所发生的一般公共预算财政拨款支</w:t>
      </w:r>
    </w:p>
    <w:p w14:paraId="0A83027F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255" w:bottom="0" w:left="1534" w:header="0" w:footer="0" w:gutter="0"/>
          <w:cols w:space="720" w:num="1"/>
        </w:sectPr>
      </w:pPr>
    </w:p>
    <w:p w14:paraId="5EA22FD8">
      <w:pPr>
        <w:pStyle w:val="2"/>
        <w:spacing w:line="255" w:lineRule="auto"/>
      </w:pPr>
    </w:p>
    <w:p w14:paraId="155D0B25">
      <w:pPr>
        <w:pStyle w:val="2"/>
        <w:spacing w:line="255" w:lineRule="auto"/>
      </w:pPr>
    </w:p>
    <w:p w14:paraId="640A64AA">
      <w:pPr>
        <w:pStyle w:val="2"/>
        <w:spacing w:line="255" w:lineRule="auto"/>
      </w:pPr>
    </w:p>
    <w:p w14:paraId="58DA6A76">
      <w:pPr>
        <w:pStyle w:val="2"/>
        <w:spacing w:line="255" w:lineRule="auto"/>
      </w:pPr>
    </w:p>
    <w:p w14:paraId="36B7EE84">
      <w:pPr>
        <w:pStyle w:val="2"/>
        <w:spacing w:line="255" w:lineRule="auto"/>
      </w:pPr>
    </w:p>
    <w:p w14:paraId="735C8002">
      <w:pPr>
        <w:pStyle w:val="2"/>
        <w:spacing w:line="255" w:lineRule="auto"/>
      </w:pPr>
    </w:p>
    <w:p w14:paraId="229D3B20">
      <w:pPr>
        <w:pStyle w:val="2"/>
        <w:spacing w:line="256" w:lineRule="auto"/>
      </w:pPr>
    </w:p>
    <w:p w14:paraId="398BCCB6">
      <w:pPr>
        <w:spacing w:before="104" w:line="344" w:lineRule="auto"/>
        <w:ind w:left="8" w:right="115" w:firstLine="45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出和政府性基金预算财政拨款支出，不包括财政专户管理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资金以及各类拼盘自筹资金等。</w:t>
      </w:r>
    </w:p>
    <w:p w14:paraId="4C8EEA82">
      <w:pPr>
        <w:spacing w:before="6" w:line="346" w:lineRule="auto"/>
        <w:ind w:left="12" w:right="115" w:firstLine="62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（十）其他资本性支出：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填列由各级非发展与改革部门集中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安排的用于购置固定资产、战备性和应急性储备、土地和无形资产，以及购建基础设施、大型修缮和财政支持企业更新改造所发</w:t>
      </w:r>
      <w:r>
        <w:rPr>
          <w:rFonts w:ascii="FangSong_GB2312" w:hAnsi="FangSong_GB2312" w:eastAsia="FangSong_GB2312" w:cs="FangSong_GB2312"/>
          <w:spacing w:val="-13"/>
          <w:sz w:val="32"/>
          <w:szCs w:val="32"/>
        </w:rPr>
        <w:t>生的支出。</w:t>
      </w:r>
    </w:p>
    <w:p w14:paraId="1244A0E5">
      <w:pPr>
        <w:spacing w:before="12" w:line="345" w:lineRule="auto"/>
        <w:ind w:firstLine="640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9"/>
          <w:sz w:val="32"/>
          <w:szCs w:val="32"/>
        </w:rPr>
        <w:t>（十</w:t>
      </w:r>
      <w:r>
        <w:rPr>
          <w:rFonts w:ascii="FangSong_GB2312" w:hAnsi="FangSong_GB2312" w:eastAsia="FangSong_GB2312" w:cs="FangSong_GB2312"/>
          <w:spacing w:val="-80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b/>
          <w:bCs/>
          <w:spacing w:val="-9"/>
          <w:sz w:val="32"/>
          <w:szCs w:val="32"/>
        </w:rPr>
        <w:t>一）“三公”经费：</w:t>
      </w:r>
      <w:r>
        <w:rPr>
          <w:rFonts w:ascii="FangSong_GB2312" w:hAnsi="FangSong_GB2312" w:eastAsia="FangSong_GB2312" w:cs="FangSong_GB2312"/>
          <w:spacing w:val="-9"/>
          <w:sz w:val="32"/>
          <w:szCs w:val="32"/>
        </w:rPr>
        <w:t>指部门用财政拨款安排的因公出国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（境）费、公务用车购置及运行费和公务接待费。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其中，因公出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国（境）费反映单位公务出国（境）的国际旅费、国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外城市间交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通费、住宿费、伙食费、培训费、公杂费等支出；公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务用车购置</w:t>
      </w:r>
      <w:r>
        <w:rPr>
          <w:rFonts w:ascii="FangSong_GB2312" w:hAnsi="FangSong_GB2312" w:eastAsia="FangSong_GB2312" w:cs="FangSong_GB2312"/>
          <w:sz w:val="32"/>
          <w:szCs w:val="32"/>
        </w:rPr>
        <w:t>及运行费反映单位公务用车购置支出（含车辆购置税、牌照费）</w:t>
      </w:r>
      <w:r>
        <w:rPr>
          <w:rFonts w:ascii="FangSong_GB2312" w:hAnsi="FangSong_GB2312" w:eastAsia="FangSong_GB2312" w:cs="FangSong_GB2312"/>
          <w:spacing w:val="-11"/>
          <w:sz w:val="32"/>
          <w:szCs w:val="32"/>
        </w:rPr>
        <w:t>及按规定保留的公务用车燃料费、维修费、过桥过路费、保</w:t>
      </w:r>
      <w:r>
        <w:rPr>
          <w:rFonts w:ascii="FangSong_GB2312" w:hAnsi="FangSong_GB2312" w:eastAsia="FangSong_GB2312" w:cs="FangSong_GB2312"/>
          <w:spacing w:val="-12"/>
          <w:sz w:val="32"/>
          <w:szCs w:val="32"/>
        </w:rPr>
        <w:t>险费、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安全奖励费用等支出；公务接待费反映单位按规定开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支的各类公务接待（含外宾接待）支出。</w:t>
      </w:r>
    </w:p>
    <w:p w14:paraId="65F7A869">
      <w:pPr>
        <w:spacing w:before="6" w:line="346" w:lineRule="auto"/>
        <w:ind w:left="27" w:right="72" w:firstLine="612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（十二）其他交通费用：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填列单位除公务用车运行维护费以</w:t>
      </w:r>
      <w:r>
        <w:rPr>
          <w:rFonts w:ascii="FangSong_GB2312" w:hAnsi="FangSong_GB2312" w:eastAsia="FangSong_GB2312" w:cs="FangSong_GB2312"/>
          <w:spacing w:val="-4"/>
          <w:sz w:val="32"/>
          <w:szCs w:val="32"/>
        </w:rPr>
        <w:t>外的其他交通费用。如公务交通补贴、租车费用、出租车费用，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飞机、船舶等燃料费、维修费、保险费等。</w:t>
      </w:r>
    </w:p>
    <w:p w14:paraId="3E75B5DF">
      <w:pPr>
        <w:spacing w:line="346" w:lineRule="auto"/>
        <w:ind w:right="116" w:firstLine="640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6"/>
          <w:sz w:val="32"/>
          <w:szCs w:val="32"/>
        </w:rPr>
        <w:t>（十三）公务用车购置：</w:t>
      </w:r>
      <w:r>
        <w:rPr>
          <w:rFonts w:ascii="FangSong_GB2312" w:hAnsi="FangSong_GB2312" w:eastAsia="FangSong_GB2312" w:cs="FangSong_GB2312"/>
          <w:spacing w:val="6"/>
          <w:sz w:val="32"/>
          <w:szCs w:val="32"/>
        </w:rPr>
        <w:t>填列单位公务用车车辆购置支出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（含车辆购置税、牌照费）。</w:t>
      </w:r>
    </w:p>
    <w:p w14:paraId="7C466422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415" w:bottom="0" w:left="1531" w:header="0" w:footer="0" w:gutter="0"/>
          <w:cols w:space="720" w:num="1"/>
        </w:sectPr>
      </w:pPr>
    </w:p>
    <w:p w14:paraId="3D39EFB6">
      <w:pPr>
        <w:pStyle w:val="2"/>
        <w:spacing w:line="255" w:lineRule="auto"/>
      </w:pPr>
    </w:p>
    <w:p w14:paraId="67780D08">
      <w:pPr>
        <w:pStyle w:val="2"/>
        <w:spacing w:line="255" w:lineRule="auto"/>
      </w:pPr>
    </w:p>
    <w:p w14:paraId="7C174712">
      <w:pPr>
        <w:pStyle w:val="2"/>
        <w:spacing w:line="256" w:lineRule="auto"/>
      </w:pPr>
    </w:p>
    <w:p w14:paraId="1CDF953C">
      <w:pPr>
        <w:pStyle w:val="2"/>
        <w:spacing w:line="256" w:lineRule="auto"/>
      </w:pPr>
    </w:p>
    <w:p w14:paraId="46F79237">
      <w:pPr>
        <w:pStyle w:val="2"/>
        <w:spacing w:line="256" w:lineRule="auto"/>
      </w:pPr>
    </w:p>
    <w:p w14:paraId="63A758C1">
      <w:pPr>
        <w:pStyle w:val="2"/>
        <w:spacing w:line="256" w:lineRule="auto"/>
      </w:pPr>
    </w:p>
    <w:p w14:paraId="26C63CFF">
      <w:pPr>
        <w:pStyle w:val="2"/>
        <w:spacing w:line="256" w:lineRule="auto"/>
      </w:pPr>
    </w:p>
    <w:p w14:paraId="1F2D9E2F">
      <w:pPr>
        <w:spacing w:before="104" w:line="345" w:lineRule="auto"/>
        <w:ind w:firstLine="628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（十四）其他交通工具购置：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填列单位除公务用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车外的其他各类交通工具（如船舶</w:t>
      </w:r>
      <w:r>
        <w:rPr>
          <w:rFonts w:ascii="FangSong_GB2312" w:hAnsi="FangSong_GB2312" w:eastAsia="FangSong_GB2312" w:cs="FangSong_GB2312"/>
          <w:spacing w:val="-87"/>
          <w:sz w:val="32"/>
          <w:szCs w:val="32"/>
        </w:rPr>
        <w:t xml:space="preserve"> </w:t>
      </w:r>
      <w:r>
        <w:rPr>
          <w:rFonts w:ascii="FangSong_GB2312" w:hAnsi="FangSong_GB2312" w:eastAsia="FangSong_GB2312" w:cs="FangSong_GB2312"/>
          <w:spacing w:val="-7"/>
          <w:sz w:val="32"/>
          <w:szCs w:val="32"/>
        </w:rPr>
        <w:t>、飞机等）购置支出（含车</w:t>
      </w:r>
      <w:r>
        <w:rPr>
          <w:rFonts w:ascii="FangSong_GB2312" w:hAnsi="FangSong_GB2312" w:eastAsia="FangSong_GB2312" w:cs="FangSong_GB2312"/>
          <w:spacing w:val="-8"/>
          <w:sz w:val="32"/>
          <w:szCs w:val="32"/>
        </w:rPr>
        <w:t>辆购置税、牌</w:t>
      </w:r>
      <w:r>
        <w:rPr>
          <w:rFonts w:ascii="FangSong_GB2312" w:hAnsi="FangSong_GB2312" w:eastAsia="FangSong_GB2312" w:cs="FangSong_GB2312"/>
          <w:spacing w:val="-15"/>
          <w:sz w:val="32"/>
          <w:szCs w:val="32"/>
        </w:rPr>
        <w:t>照费）。</w:t>
      </w:r>
    </w:p>
    <w:p w14:paraId="7FCFCE90">
      <w:pPr>
        <w:spacing w:before="2" w:line="346" w:lineRule="auto"/>
        <w:ind w:left="1" w:firstLine="627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6"/>
          <w:sz w:val="32"/>
          <w:szCs w:val="32"/>
        </w:rPr>
        <w:t>（十五）机关运行经费：</w:t>
      </w:r>
      <w:r>
        <w:rPr>
          <w:rFonts w:ascii="FangSong_GB2312" w:hAnsi="FangSong_GB2312" w:eastAsia="FangSong_GB2312" w:cs="FangSong_GB2312"/>
          <w:spacing w:val="-6"/>
          <w:sz w:val="32"/>
          <w:szCs w:val="32"/>
        </w:rPr>
        <w:t>指为保障行政单位（包括参照公务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员法管理的事业单位）运行用于购买货物和服务的各项资金，包括办公及印刷费、邮电费、差旅费、会议费、福利费、日常维修费、专用材料以及一般设备购置费、办公用房水电费、办公用房取暖费、办公用房物业管理费、公务用车运行维护费以及其他费</w:t>
      </w:r>
      <w:r>
        <w:rPr>
          <w:rFonts w:ascii="FangSong_GB2312" w:hAnsi="FangSong_GB2312" w:eastAsia="FangSong_GB2312" w:cs="FangSong_GB2312"/>
          <w:spacing w:val="-20"/>
          <w:sz w:val="32"/>
          <w:szCs w:val="32"/>
        </w:rPr>
        <w:t>用。</w:t>
      </w:r>
    </w:p>
    <w:p w14:paraId="6D51873E">
      <w:pPr>
        <w:spacing w:line="346" w:lineRule="auto"/>
        <w:ind w:left="7" w:firstLine="621"/>
        <w:rPr>
          <w:rFonts w:ascii="FangSong_GB2312" w:hAnsi="FangSong_GB2312" w:eastAsia="FangSong_GB2312" w:cs="FangSong_GB2312"/>
          <w:sz w:val="32"/>
          <w:szCs w:val="32"/>
        </w:rPr>
      </w:pPr>
      <w:r>
        <w:rPr>
          <w:rFonts w:ascii="FangSong_GB2312" w:hAnsi="FangSong_GB2312" w:eastAsia="FangSong_GB2312" w:cs="FangSong_GB2312"/>
          <w:b/>
          <w:bCs/>
          <w:spacing w:val="-1"/>
          <w:sz w:val="32"/>
          <w:szCs w:val="32"/>
        </w:rPr>
        <w:t>（十六）经费形式:</w:t>
      </w:r>
      <w:r>
        <w:rPr>
          <w:rFonts w:ascii="FangSong_GB2312" w:hAnsi="FangSong_GB2312" w:eastAsia="FangSong_GB2312" w:cs="FangSong_GB2312"/>
          <w:spacing w:val="-1"/>
          <w:sz w:val="32"/>
          <w:szCs w:val="32"/>
        </w:rPr>
        <w:t>按照经费来源，可分为财</w:t>
      </w:r>
      <w:r>
        <w:rPr>
          <w:rFonts w:ascii="FangSong_GB2312" w:hAnsi="FangSong_GB2312" w:eastAsia="FangSong_GB2312" w:cs="FangSong_GB2312"/>
          <w:spacing w:val="-2"/>
          <w:sz w:val="32"/>
          <w:szCs w:val="32"/>
        </w:rPr>
        <w:t>政拨款、财政</w:t>
      </w:r>
      <w:r>
        <w:rPr>
          <w:rFonts w:ascii="FangSong_GB2312" w:hAnsi="FangSong_GB2312" w:eastAsia="FangSong_GB2312" w:cs="FangSong_GB2312"/>
          <w:spacing w:val="-5"/>
          <w:sz w:val="32"/>
          <w:szCs w:val="32"/>
        </w:rPr>
        <w:t>性资金基本保证、财政性资金定额或定项补助、财政性资金零补</w:t>
      </w:r>
      <w:r>
        <w:rPr>
          <w:rFonts w:ascii="FangSong_GB2312" w:hAnsi="FangSong_GB2312" w:eastAsia="FangSong_GB2312" w:cs="FangSong_GB2312"/>
          <w:spacing w:val="-16"/>
          <w:sz w:val="32"/>
          <w:szCs w:val="32"/>
        </w:rPr>
        <w:t>助四类。</w:t>
      </w:r>
    </w:p>
    <w:p w14:paraId="66A16377">
      <w:pPr>
        <w:spacing w:line="346" w:lineRule="auto"/>
        <w:rPr>
          <w:rFonts w:ascii="FangSong_GB2312" w:hAnsi="FangSong_GB2312" w:eastAsia="FangSong_GB2312" w:cs="FangSong_GB2312"/>
          <w:sz w:val="32"/>
          <w:szCs w:val="32"/>
        </w:rPr>
        <w:sectPr>
          <w:pgSz w:w="11906" w:h="16839"/>
          <w:pgMar w:top="400" w:right="1530" w:bottom="0" w:left="1542" w:header="0" w:footer="0" w:gutter="0"/>
          <w:cols w:space="720" w:num="1"/>
        </w:sectPr>
      </w:pPr>
    </w:p>
    <w:p w14:paraId="70FFBA6E">
      <w:pPr>
        <w:pStyle w:val="2"/>
        <w:spacing w:line="245" w:lineRule="auto"/>
      </w:pPr>
    </w:p>
    <w:p w14:paraId="0C50D5C8">
      <w:pPr>
        <w:pStyle w:val="2"/>
        <w:spacing w:line="245" w:lineRule="auto"/>
      </w:pPr>
    </w:p>
    <w:p w14:paraId="5623DC3A">
      <w:pPr>
        <w:pStyle w:val="2"/>
        <w:spacing w:line="245" w:lineRule="auto"/>
      </w:pPr>
    </w:p>
    <w:p w14:paraId="1837F885">
      <w:pPr>
        <w:pStyle w:val="2"/>
        <w:spacing w:line="245" w:lineRule="auto"/>
      </w:pPr>
    </w:p>
    <w:p w14:paraId="3F5D4F74">
      <w:pPr>
        <w:pStyle w:val="2"/>
        <w:spacing w:line="245" w:lineRule="auto"/>
      </w:pPr>
    </w:p>
    <w:p w14:paraId="65C93196">
      <w:pPr>
        <w:pStyle w:val="2"/>
        <w:spacing w:line="245" w:lineRule="auto"/>
      </w:pPr>
    </w:p>
    <w:p w14:paraId="57BCEFEF">
      <w:pPr>
        <w:pStyle w:val="2"/>
        <w:spacing w:line="245" w:lineRule="auto"/>
      </w:pPr>
    </w:p>
    <w:p w14:paraId="16EC1C57">
      <w:pPr>
        <w:pStyle w:val="2"/>
        <w:spacing w:line="245" w:lineRule="auto"/>
      </w:pPr>
    </w:p>
    <w:p w14:paraId="07ADF8EA">
      <w:pPr>
        <w:pStyle w:val="2"/>
        <w:spacing w:line="245" w:lineRule="auto"/>
      </w:pPr>
    </w:p>
    <w:p w14:paraId="57849D9D">
      <w:pPr>
        <w:pStyle w:val="2"/>
        <w:spacing w:line="245" w:lineRule="auto"/>
      </w:pPr>
    </w:p>
    <w:p w14:paraId="1FBD2941">
      <w:pPr>
        <w:pStyle w:val="2"/>
        <w:spacing w:line="245" w:lineRule="auto"/>
      </w:pPr>
    </w:p>
    <w:p w14:paraId="4202E770">
      <w:pPr>
        <w:pStyle w:val="2"/>
        <w:spacing w:line="245" w:lineRule="auto"/>
      </w:pPr>
    </w:p>
    <w:p w14:paraId="7C7BC433">
      <w:pPr>
        <w:pStyle w:val="2"/>
        <w:spacing w:line="245" w:lineRule="auto"/>
      </w:pPr>
    </w:p>
    <w:p w14:paraId="23D07018">
      <w:pPr>
        <w:pStyle w:val="2"/>
        <w:spacing w:line="245" w:lineRule="auto"/>
      </w:pPr>
    </w:p>
    <w:p w14:paraId="0A4EFA6C">
      <w:pPr>
        <w:pStyle w:val="2"/>
        <w:spacing w:line="245" w:lineRule="auto"/>
      </w:pPr>
    </w:p>
    <w:p w14:paraId="49803F16">
      <w:pPr>
        <w:pStyle w:val="2"/>
        <w:spacing w:line="246" w:lineRule="auto"/>
      </w:pPr>
    </w:p>
    <w:p w14:paraId="0946AC3F">
      <w:pPr>
        <w:pStyle w:val="2"/>
        <w:spacing w:line="246" w:lineRule="auto"/>
      </w:pPr>
    </w:p>
    <w:p w14:paraId="54BAC34E">
      <w:pPr>
        <w:pStyle w:val="2"/>
        <w:spacing w:line="246" w:lineRule="auto"/>
      </w:pPr>
      <w:r>
        <w:pict>
          <v:shape id="_x0000_s1070" o:spid="_x0000_s1070" style="position:absolute;left:0pt;margin-left:0.5pt;margin-top:2.85pt;height:1pt;width:595.3pt;z-index:251677696;mso-width-relative:page;mso-height-relative:page;" filled="f" stroked="t" coordsize="11905,20" path="m-86,10l12185,10e">
            <v:fill on="f" focussize="0,0"/>
            <v:stroke weight="1pt" color="#A5A5A5" miterlimit="10" joinstyle="miter"/>
            <v:imagedata o:title=""/>
            <o:lock v:ext="edit"/>
          </v:shape>
        </w:pict>
      </w:r>
    </w:p>
    <w:p w14:paraId="21572528">
      <w:pPr>
        <w:pStyle w:val="2"/>
        <w:spacing w:line="246" w:lineRule="auto"/>
      </w:pPr>
    </w:p>
    <w:p w14:paraId="67C17EB1">
      <w:pPr>
        <w:pStyle w:val="2"/>
        <w:spacing w:line="246" w:lineRule="auto"/>
      </w:pPr>
    </w:p>
    <w:p w14:paraId="1F7EB5FD">
      <w:pPr>
        <w:pStyle w:val="2"/>
        <w:spacing w:line="246" w:lineRule="auto"/>
      </w:pPr>
    </w:p>
    <w:p w14:paraId="2DCB80F4">
      <w:pPr>
        <w:spacing w:before="292" w:line="222" w:lineRule="auto"/>
        <w:ind w:left="4284"/>
        <w:rPr>
          <w:rFonts w:ascii="黑体" w:hAnsi="黑体" w:eastAsia="黑体" w:cs="黑体"/>
          <w:sz w:val="90"/>
          <w:szCs w:val="90"/>
        </w:rPr>
      </w:pPr>
      <w:r>
        <w:drawing>
          <wp:anchor distT="0" distB="0" distL="0" distR="0" simplePos="0" relativeHeight="251674624" behindDoc="1" locked="0" layoutInCell="1" allowOverlap="1">
            <wp:simplePos x="0" y="0"/>
            <wp:positionH relativeFrom="column">
              <wp:posOffset>3316605</wp:posOffset>
            </wp:positionH>
            <wp:positionV relativeFrom="paragraph">
              <wp:posOffset>262255</wp:posOffset>
            </wp:positionV>
            <wp:extent cx="477520" cy="494030"/>
            <wp:effectExtent l="0" t="0" r="0" b="0"/>
            <wp:wrapNone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77774" cy="493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9"/>
          <w:sz w:val="90"/>
          <w:szCs w:val="90"/>
        </w:rPr>
        <w:t>第四部分</w:t>
      </w:r>
    </w:p>
    <w:p w14:paraId="04189AC4">
      <w:pPr>
        <w:spacing w:before="477" w:line="222" w:lineRule="auto"/>
        <w:ind w:left="1464"/>
        <w:rPr>
          <w:rFonts w:ascii="黑体" w:hAnsi="黑体" w:eastAsia="黑体" w:cs="黑体"/>
          <w:sz w:val="90"/>
          <w:szCs w:val="90"/>
        </w:rPr>
      </w:pPr>
      <w:r>
        <w:pict>
          <v:shape id="_x0000_s1071" o:spid="_x0000_s1071" style="position:absolute;left:0pt;margin-left:0.5pt;margin-top:147.7pt;height:1pt;width:595.3pt;z-index:251676672;mso-width-relative:page;mso-height-relative:page;" filled="f" stroked="t" coordsize="11905,20" path="m12185,10l-86,10e">
            <v:fill on="f" focussize="0,0"/>
            <v:stroke weight="1pt" color="#A5A5A5" miterlimit="10" joinstyle="miter"/>
            <v:imagedata o:title=""/>
            <o:lock v:ext="edit"/>
          </v:shape>
        </w:pict>
      </w:r>
      <w:r>
        <w:drawing>
          <wp:anchor distT="0" distB="0" distL="0" distR="0" simplePos="0" relativeHeight="251675648" behindDoc="1" locked="0" layoutInCell="1" allowOverlap="1">
            <wp:simplePos x="0" y="0"/>
            <wp:positionH relativeFrom="column">
              <wp:posOffset>1205865</wp:posOffset>
            </wp:positionH>
            <wp:positionV relativeFrom="paragraph">
              <wp:posOffset>405130</wp:posOffset>
            </wp:positionV>
            <wp:extent cx="828675" cy="41783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4178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6"/>
          <w:sz w:val="90"/>
          <w:szCs w:val="90"/>
        </w:rPr>
        <w:t>2020</w:t>
      </w:r>
      <w:r>
        <w:rPr>
          <w:rFonts w:ascii="黑体" w:hAnsi="黑体" w:eastAsia="黑体" w:cs="黑体"/>
          <w:spacing w:val="-182"/>
          <w:sz w:val="90"/>
          <w:szCs w:val="90"/>
        </w:rPr>
        <w:t xml:space="preserve"> </w:t>
      </w:r>
      <w:r>
        <w:rPr>
          <w:rFonts w:ascii="黑体" w:hAnsi="黑体" w:eastAsia="黑体" w:cs="黑体"/>
          <w:spacing w:val="-6"/>
          <w:sz w:val="90"/>
          <w:szCs w:val="90"/>
        </w:rPr>
        <w:t>年度部门决算报表</w:t>
      </w:r>
    </w:p>
    <w:p w14:paraId="36CBE846">
      <w:pPr>
        <w:spacing w:line="222" w:lineRule="auto"/>
        <w:rPr>
          <w:rFonts w:ascii="黑体" w:hAnsi="黑体" w:eastAsia="黑体" w:cs="黑体"/>
          <w:sz w:val="90"/>
          <w:szCs w:val="90"/>
        </w:rPr>
        <w:sectPr>
          <w:pgSz w:w="11906" w:h="16839"/>
          <w:pgMar w:top="400" w:right="0" w:bottom="0" w:left="0" w:header="0" w:footer="0" w:gutter="0"/>
          <w:cols w:space="720" w:num="1"/>
        </w:sectPr>
      </w:pPr>
    </w:p>
    <w:p w14:paraId="17F67A87">
      <w:pPr>
        <w:spacing w:before="159" w:line="405" w:lineRule="auto"/>
        <w:ind w:left="119" w:right="531" w:firstLine="7427"/>
        <w:rPr>
          <w:rFonts w:ascii="宋体" w:hAnsi="宋体" w:eastAsia="宋体" w:cs="宋体"/>
          <w:sz w:val="12"/>
          <w:szCs w:val="12"/>
        </w:rPr>
      </w:pPr>
      <w:r>
        <w:rPr>
          <w:rFonts w:ascii="宋体" w:hAnsi="宋体" w:eastAsia="宋体" w:cs="宋体"/>
          <w:spacing w:val="-4"/>
          <w:sz w:val="12"/>
          <w:szCs w:val="12"/>
        </w:rPr>
        <w:t>公开</w:t>
      </w:r>
      <w:r>
        <w:rPr>
          <w:rFonts w:ascii="宋体" w:hAnsi="宋体" w:eastAsia="宋体" w:cs="宋体"/>
          <w:spacing w:val="-24"/>
          <w:sz w:val="12"/>
          <w:szCs w:val="12"/>
        </w:rPr>
        <w:t xml:space="preserve"> </w:t>
      </w:r>
      <w:r>
        <w:rPr>
          <w:rFonts w:ascii="宋体" w:hAnsi="宋体" w:eastAsia="宋体" w:cs="宋体"/>
          <w:spacing w:val="-4"/>
          <w:sz w:val="12"/>
          <w:szCs w:val="12"/>
        </w:rPr>
        <w:t>01</w:t>
      </w:r>
      <w:r>
        <w:rPr>
          <w:rFonts w:ascii="宋体" w:hAnsi="宋体" w:eastAsia="宋体" w:cs="宋体"/>
          <w:spacing w:val="-26"/>
          <w:sz w:val="12"/>
          <w:szCs w:val="12"/>
        </w:rPr>
        <w:t xml:space="preserve"> </w:t>
      </w:r>
      <w:r>
        <w:rPr>
          <w:rFonts w:ascii="宋体" w:hAnsi="宋体" w:eastAsia="宋体" w:cs="宋体"/>
          <w:spacing w:val="-4"/>
          <w:sz w:val="12"/>
          <w:szCs w:val="12"/>
        </w:rPr>
        <w:t>表</w:t>
      </w:r>
      <w:r>
        <w:rPr>
          <w:rFonts w:ascii="宋体" w:hAnsi="宋体" w:eastAsia="宋体" w:cs="宋体"/>
          <w:sz w:val="12"/>
          <w:szCs w:val="12"/>
        </w:rPr>
        <w:t xml:space="preserve">部门：石家庄市鹿泉区教育支付分中心（汇总）                                                             </w:t>
      </w:r>
      <w:r>
        <w:rPr>
          <w:rFonts w:ascii="宋体" w:hAnsi="宋体" w:eastAsia="宋体" w:cs="宋体"/>
          <w:spacing w:val="-1"/>
          <w:sz w:val="12"/>
          <w:szCs w:val="12"/>
        </w:rPr>
        <w:t xml:space="preserve">                金额单位：万元</w:t>
      </w:r>
    </w:p>
    <w:tbl>
      <w:tblPr>
        <w:tblStyle w:val="5"/>
        <w:tblW w:w="81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71"/>
        <w:gridCol w:w="494"/>
        <w:gridCol w:w="885"/>
        <w:gridCol w:w="2186"/>
        <w:gridCol w:w="494"/>
        <w:gridCol w:w="1150"/>
      </w:tblGrid>
      <w:tr w14:paraId="09273D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4350" w:type="dxa"/>
            <w:gridSpan w:val="3"/>
            <w:shd w:val="clear" w:color="auto" w:fill="C0C0C0"/>
            <w:vAlign w:val="top"/>
          </w:tcPr>
          <w:p w14:paraId="00A077A6">
            <w:pPr>
              <w:spacing w:before="97" w:line="220" w:lineRule="auto"/>
              <w:ind w:left="205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3"/>
                <w:sz w:val="12"/>
                <w:szCs w:val="12"/>
              </w:rPr>
              <w:t>收入</w:t>
            </w:r>
          </w:p>
        </w:tc>
        <w:tc>
          <w:tcPr>
            <w:tcW w:w="3830" w:type="dxa"/>
            <w:gridSpan w:val="3"/>
            <w:shd w:val="clear" w:color="auto" w:fill="C0C0C0"/>
            <w:vAlign w:val="top"/>
          </w:tcPr>
          <w:p w14:paraId="227FA849">
            <w:pPr>
              <w:spacing w:before="96" w:line="221" w:lineRule="auto"/>
              <w:ind w:left="179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支出</w:t>
            </w:r>
          </w:p>
        </w:tc>
      </w:tr>
      <w:tr w14:paraId="210663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387769F5">
            <w:pPr>
              <w:spacing w:before="92" w:line="221" w:lineRule="auto"/>
              <w:ind w:left="136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项目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4DE3CCE">
            <w:pPr>
              <w:spacing w:before="93" w:line="220" w:lineRule="auto"/>
              <w:ind w:left="12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行次</w:t>
            </w:r>
          </w:p>
        </w:tc>
        <w:tc>
          <w:tcPr>
            <w:tcW w:w="885" w:type="dxa"/>
            <w:shd w:val="clear" w:color="auto" w:fill="C0C0C0"/>
            <w:vAlign w:val="top"/>
          </w:tcPr>
          <w:p w14:paraId="74457E29">
            <w:pPr>
              <w:spacing w:before="93" w:line="220" w:lineRule="auto"/>
              <w:ind w:left="32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金额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213D6FFD">
            <w:pPr>
              <w:spacing w:before="92" w:line="221" w:lineRule="auto"/>
              <w:ind w:left="97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项目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A4D33D2">
            <w:pPr>
              <w:spacing w:before="93" w:line="220" w:lineRule="auto"/>
              <w:ind w:left="13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行次</w:t>
            </w:r>
          </w:p>
        </w:tc>
        <w:tc>
          <w:tcPr>
            <w:tcW w:w="1150" w:type="dxa"/>
            <w:shd w:val="clear" w:color="auto" w:fill="C0C0C0"/>
            <w:vAlign w:val="top"/>
          </w:tcPr>
          <w:p w14:paraId="53E39814">
            <w:pPr>
              <w:spacing w:before="93" w:line="220" w:lineRule="auto"/>
              <w:ind w:left="45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金额</w:t>
            </w:r>
          </w:p>
        </w:tc>
      </w:tr>
      <w:tr w14:paraId="7CD397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31250C9B">
            <w:pPr>
              <w:spacing w:before="94" w:line="220" w:lineRule="auto"/>
              <w:ind w:left="1364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栏次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36E11342">
            <w:pPr>
              <w:rPr>
                <w:rFonts w:ascii="Arial"/>
                <w:sz w:val="21"/>
              </w:rPr>
            </w:pPr>
          </w:p>
        </w:tc>
        <w:tc>
          <w:tcPr>
            <w:tcW w:w="885" w:type="dxa"/>
            <w:shd w:val="clear" w:color="auto" w:fill="C0C0C0"/>
            <w:vAlign w:val="top"/>
          </w:tcPr>
          <w:p w14:paraId="7147384A">
            <w:pPr>
              <w:spacing w:before="93" w:line="242" w:lineRule="auto"/>
              <w:ind w:left="42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1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649DFEA8">
            <w:pPr>
              <w:spacing w:before="94" w:line="220" w:lineRule="auto"/>
              <w:ind w:left="97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栏次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23E9C493">
            <w:pPr>
              <w:rPr>
                <w:rFonts w:ascii="Arial"/>
                <w:sz w:val="21"/>
              </w:rPr>
            </w:pPr>
          </w:p>
        </w:tc>
        <w:tc>
          <w:tcPr>
            <w:tcW w:w="1150" w:type="dxa"/>
            <w:shd w:val="clear" w:color="auto" w:fill="C0C0C0"/>
            <w:vAlign w:val="top"/>
          </w:tcPr>
          <w:p w14:paraId="4752245D">
            <w:pPr>
              <w:spacing w:before="93" w:line="242" w:lineRule="auto"/>
              <w:ind w:left="54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2</w:t>
            </w:r>
          </w:p>
        </w:tc>
      </w:tr>
      <w:tr w14:paraId="7D63E6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316DE4A0">
            <w:pPr>
              <w:spacing w:before="95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一、一般公共预算财政拨款收入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F960993">
            <w:pPr>
              <w:spacing w:before="94" w:line="242" w:lineRule="auto"/>
              <w:ind w:left="22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1</w:t>
            </w:r>
          </w:p>
        </w:tc>
        <w:tc>
          <w:tcPr>
            <w:tcW w:w="885" w:type="dxa"/>
            <w:vAlign w:val="top"/>
          </w:tcPr>
          <w:p w14:paraId="684CB287">
            <w:pPr>
              <w:spacing w:before="95" w:line="217" w:lineRule="auto"/>
              <w:ind w:left="18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124,100.22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482A2849">
            <w:pPr>
              <w:spacing w:before="95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一、一般公共服务支出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456984CF">
            <w:pPr>
              <w:spacing w:before="95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32</w:t>
            </w:r>
          </w:p>
        </w:tc>
        <w:tc>
          <w:tcPr>
            <w:tcW w:w="1150" w:type="dxa"/>
            <w:vAlign w:val="top"/>
          </w:tcPr>
          <w:p w14:paraId="4E62049A">
            <w:pPr>
              <w:rPr>
                <w:rFonts w:ascii="Arial"/>
                <w:sz w:val="21"/>
              </w:rPr>
            </w:pPr>
          </w:p>
        </w:tc>
      </w:tr>
      <w:tr w14:paraId="1809D8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627917C4">
            <w:pPr>
              <w:spacing w:before="94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二、政府性基金预算财政拨款收入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52C1DA99">
            <w:pPr>
              <w:spacing w:before="94" w:line="242" w:lineRule="auto"/>
              <w:ind w:left="21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2</w:t>
            </w:r>
          </w:p>
        </w:tc>
        <w:tc>
          <w:tcPr>
            <w:tcW w:w="885" w:type="dxa"/>
            <w:vAlign w:val="top"/>
          </w:tcPr>
          <w:p w14:paraId="724C18BD">
            <w:pPr>
              <w:spacing w:before="94"/>
              <w:ind w:left="48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3"/>
                <w:sz w:val="12"/>
                <w:szCs w:val="12"/>
              </w:rPr>
              <w:t>19.00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19826BBC">
            <w:pPr>
              <w:spacing w:before="94" w:line="221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二、外交支出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C1CBB82">
            <w:pPr>
              <w:spacing w:before="95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33</w:t>
            </w:r>
          </w:p>
        </w:tc>
        <w:tc>
          <w:tcPr>
            <w:tcW w:w="1150" w:type="dxa"/>
            <w:vAlign w:val="top"/>
          </w:tcPr>
          <w:p w14:paraId="78AF52C3">
            <w:pPr>
              <w:rPr>
                <w:rFonts w:ascii="Arial"/>
                <w:sz w:val="21"/>
              </w:rPr>
            </w:pPr>
          </w:p>
        </w:tc>
      </w:tr>
      <w:tr w14:paraId="1B823A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2E7A29D0">
            <w:pPr>
              <w:spacing w:before="95" w:line="220" w:lineRule="auto"/>
              <w:ind w:left="10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三、国有资本经营预算财政拨款收入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21A9C8FF">
            <w:pPr>
              <w:spacing w:before="96"/>
              <w:ind w:left="21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3</w:t>
            </w:r>
          </w:p>
        </w:tc>
        <w:tc>
          <w:tcPr>
            <w:tcW w:w="885" w:type="dxa"/>
            <w:vAlign w:val="top"/>
          </w:tcPr>
          <w:p w14:paraId="7FAEDD77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34D84B5A">
            <w:pPr>
              <w:spacing w:before="95" w:line="221" w:lineRule="auto"/>
              <w:ind w:left="10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三、国防支出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4BA701D8">
            <w:pPr>
              <w:spacing w:before="96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34</w:t>
            </w:r>
          </w:p>
        </w:tc>
        <w:tc>
          <w:tcPr>
            <w:tcW w:w="1150" w:type="dxa"/>
            <w:vAlign w:val="top"/>
          </w:tcPr>
          <w:p w14:paraId="549EB28E">
            <w:pPr>
              <w:rPr>
                <w:rFonts w:ascii="Arial"/>
                <w:sz w:val="21"/>
              </w:rPr>
            </w:pPr>
          </w:p>
        </w:tc>
      </w:tr>
      <w:tr w14:paraId="4155C9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12EF16C8">
            <w:pPr>
              <w:spacing w:before="96" w:line="220" w:lineRule="auto"/>
              <w:ind w:left="11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四、上级补助收入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1A6C5120">
            <w:pPr>
              <w:spacing w:before="95" w:line="242" w:lineRule="auto"/>
              <w:ind w:left="21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4</w:t>
            </w:r>
          </w:p>
        </w:tc>
        <w:tc>
          <w:tcPr>
            <w:tcW w:w="885" w:type="dxa"/>
            <w:vAlign w:val="top"/>
          </w:tcPr>
          <w:p w14:paraId="6227A67B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5685CFA9">
            <w:pPr>
              <w:spacing w:before="96" w:line="220" w:lineRule="auto"/>
              <w:ind w:left="11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四、公共安全支出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3D7FF2A7">
            <w:pPr>
              <w:spacing w:before="96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35</w:t>
            </w:r>
          </w:p>
        </w:tc>
        <w:tc>
          <w:tcPr>
            <w:tcW w:w="1150" w:type="dxa"/>
            <w:vAlign w:val="top"/>
          </w:tcPr>
          <w:p w14:paraId="7BD25B89">
            <w:pPr>
              <w:rPr>
                <w:rFonts w:ascii="Arial"/>
                <w:sz w:val="21"/>
              </w:rPr>
            </w:pPr>
          </w:p>
        </w:tc>
      </w:tr>
      <w:tr w14:paraId="4B3F8E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0FA56530">
            <w:pPr>
              <w:spacing w:before="97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五、事业收入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1A998861">
            <w:pPr>
              <w:spacing w:before="97"/>
              <w:ind w:left="21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5</w:t>
            </w:r>
          </w:p>
        </w:tc>
        <w:tc>
          <w:tcPr>
            <w:tcW w:w="885" w:type="dxa"/>
            <w:vAlign w:val="top"/>
          </w:tcPr>
          <w:p w14:paraId="4D1CA506">
            <w:pPr>
              <w:spacing w:before="96"/>
              <w:ind w:left="41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882.75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3DB59F1C">
            <w:pPr>
              <w:spacing w:before="97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五、教育支出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50F9C161">
            <w:pPr>
              <w:spacing w:before="97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36</w:t>
            </w:r>
          </w:p>
        </w:tc>
        <w:tc>
          <w:tcPr>
            <w:tcW w:w="1150" w:type="dxa"/>
            <w:vAlign w:val="top"/>
          </w:tcPr>
          <w:p w14:paraId="2FDABB83">
            <w:pPr>
              <w:spacing w:before="97" w:line="217" w:lineRule="auto"/>
              <w:ind w:left="45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131,075.29</w:t>
            </w:r>
          </w:p>
        </w:tc>
      </w:tr>
      <w:tr w14:paraId="0B0979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271C0F41">
            <w:pPr>
              <w:spacing w:before="98" w:line="220" w:lineRule="auto"/>
              <w:ind w:left="10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六、经营收入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07A0C1F5">
            <w:pPr>
              <w:spacing w:before="98"/>
              <w:ind w:left="21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6</w:t>
            </w:r>
          </w:p>
        </w:tc>
        <w:tc>
          <w:tcPr>
            <w:tcW w:w="885" w:type="dxa"/>
            <w:vAlign w:val="top"/>
          </w:tcPr>
          <w:p w14:paraId="2CE12585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3E8AAD95">
            <w:pPr>
              <w:spacing w:before="97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六、科学技术支出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4359A611">
            <w:pPr>
              <w:spacing w:before="98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37</w:t>
            </w:r>
          </w:p>
        </w:tc>
        <w:tc>
          <w:tcPr>
            <w:tcW w:w="1150" w:type="dxa"/>
            <w:vAlign w:val="top"/>
          </w:tcPr>
          <w:p w14:paraId="7FD2FF8B">
            <w:pPr>
              <w:rPr>
                <w:rFonts w:ascii="Arial"/>
                <w:sz w:val="21"/>
              </w:rPr>
            </w:pPr>
          </w:p>
        </w:tc>
      </w:tr>
      <w:tr w14:paraId="01C427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5E3D45EA">
            <w:pPr>
              <w:spacing w:before="97" w:line="220" w:lineRule="auto"/>
              <w:ind w:left="10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七、附属单位上缴收入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429BC4B0">
            <w:pPr>
              <w:spacing w:before="98"/>
              <w:ind w:left="21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7</w:t>
            </w:r>
          </w:p>
        </w:tc>
        <w:tc>
          <w:tcPr>
            <w:tcW w:w="885" w:type="dxa"/>
            <w:vAlign w:val="top"/>
          </w:tcPr>
          <w:p w14:paraId="787E43D0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4BE07F1D">
            <w:pPr>
              <w:spacing w:before="97" w:line="220" w:lineRule="auto"/>
              <w:ind w:left="10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七、文化旅游体育与传媒支出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7E4C955F">
            <w:pPr>
              <w:spacing w:before="98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38</w:t>
            </w:r>
          </w:p>
        </w:tc>
        <w:tc>
          <w:tcPr>
            <w:tcW w:w="1150" w:type="dxa"/>
            <w:vAlign w:val="top"/>
          </w:tcPr>
          <w:p w14:paraId="62AD6B99">
            <w:pPr>
              <w:rPr>
                <w:rFonts w:ascii="Arial"/>
                <w:sz w:val="21"/>
              </w:rPr>
            </w:pPr>
          </w:p>
        </w:tc>
      </w:tr>
      <w:tr w14:paraId="590AC2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1AEF8B40">
            <w:pPr>
              <w:spacing w:before="98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八、其他收入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221577A5">
            <w:pPr>
              <w:spacing w:before="98"/>
              <w:ind w:left="21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8</w:t>
            </w:r>
          </w:p>
        </w:tc>
        <w:tc>
          <w:tcPr>
            <w:tcW w:w="885" w:type="dxa"/>
            <w:vAlign w:val="top"/>
          </w:tcPr>
          <w:p w14:paraId="2C14BC97">
            <w:pPr>
              <w:spacing w:before="97"/>
              <w:ind w:left="47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63.95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0EF977E3">
            <w:pPr>
              <w:spacing w:before="97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八、社会保障和就业支出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6A56C65">
            <w:pPr>
              <w:spacing w:before="98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39</w:t>
            </w:r>
          </w:p>
        </w:tc>
        <w:tc>
          <w:tcPr>
            <w:tcW w:w="1150" w:type="dxa"/>
            <w:vAlign w:val="top"/>
          </w:tcPr>
          <w:p w14:paraId="78518DAC">
            <w:pPr>
              <w:spacing w:before="97"/>
              <w:ind w:left="80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6.20</w:t>
            </w:r>
          </w:p>
        </w:tc>
      </w:tr>
      <w:tr w14:paraId="621B44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15D7DFDE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1E9C9119">
            <w:pPr>
              <w:spacing w:before="99"/>
              <w:ind w:left="21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z w:val="12"/>
                <w:szCs w:val="12"/>
              </w:rPr>
              <w:t>9</w:t>
            </w:r>
          </w:p>
        </w:tc>
        <w:tc>
          <w:tcPr>
            <w:tcW w:w="885" w:type="dxa"/>
            <w:vAlign w:val="top"/>
          </w:tcPr>
          <w:p w14:paraId="38A8FD0E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2CB83549">
            <w:pPr>
              <w:spacing w:before="99" w:line="220" w:lineRule="auto"/>
              <w:ind w:left="11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九、卫生健康支出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30671A30">
            <w:pPr>
              <w:spacing w:before="99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40</w:t>
            </w:r>
          </w:p>
        </w:tc>
        <w:tc>
          <w:tcPr>
            <w:tcW w:w="1150" w:type="dxa"/>
            <w:vAlign w:val="top"/>
          </w:tcPr>
          <w:p w14:paraId="65553BB2">
            <w:pPr>
              <w:rPr>
                <w:rFonts w:ascii="Arial"/>
                <w:sz w:val="21"/>
              </w:rPr>
            </w:pPr>
          </w:p>
        </w:tc>
      </w:tr>
      <w:tr w14:paraId="407CF0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7B6FCC43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3F25E6D5">
            <w:pPr>
              <w:spacing w:before="100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10</w:t>
            </w:r>
          </w:p>
        </w:tc>
        <w:tc>
          <w:tcPr>
            <w:tcW w:w="885" w:type="dxa"/>
            <w:vAlign w:val="top"/>
          </w:tcPr>
          <w:p w14:paraId="38EBD7D2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7B0C82BB">
            <w:pPr>
              <w:spacing w:before="99" w:line="221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十、节能环保支出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A5EBBF8">
            <w:pPr>
              <w:spacing w:before="99" w:line="242" w:lineRule="auto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41</w:t>
            </w:r>
          </w:p>
        </w:tc>
        <w:tc>
          <w:tcPr>
            <w:tcW w:w="1150" w:type="dxa"/>
            <w:vAlign w:val="top"/>
          </w:tcPr>
          <w:p w14:paraId="3E82522A">
            <w:pPr>
              <w:rPr>
                <w:rFonts w:ascii="Arial"/>
                <w:sz w:val="21"/>
              </w:rPr>
            </w:pPr>
          </w:p>
        </w:tc>
      </w:tr>
      <w:tr w14:paraId="38C657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107AB15C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55D750B4">
            <w:pPr>
              <w:spacing w:before="100" w:line="242" w:lineRule="auto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11</w:t>
            </w:r>
          </w:p>
        </w:tc>
        <w:tc>
          <w:tcPr>
            <w:tcW w:w="885" w:type="dxa"/>
            <w:vAlign w:val="top"/>
          </w:tcPr>
          <w:p w14:paraId="56585A22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1E4E8789">
            <w:pPr>
              <w:spacing w:before="101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十一、城乡社区支出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7E9F8727">
            <w:pPr>
              <w:spacing w:before="100" w:line="242" w:lineRule="auto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42</w:t>
            </w:r>
          </w:p>
        </w:tc>
        <w:tc>
          <w:tcPr>
            <w:tcW w:w="1150" w:type="dxa"/>
            <w:vAlign w:val="top"/>
          </w:tcPr>
          <w:p w14:paraId="4465E5A7">
            <w:pPr>
              <w:rPr>
                <w:rFonts w:ascii="Arial"/>
                <w:sz w:val="21"/>
              </w:rPr>
            </w:pPr>
          </w:p>
        </w:tc>
      </w:tr>
      <w:tr w14:paraId="0E75A6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48397304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31E9247E">
            <w:pPr>
              <w:spacing w:before="101" w:line="242" w:lineRule="auto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12</w:t>
            </w:r>
          </w:p>
        </w:tc>
        <w:tc>
          <w:tcPr>
            <w:tcW w:w="885" w:type="dxa"/>
            <w:vAlign w:val="top"/>
          </w:tcPr>
          <w:p w14:paraId="7AF526EB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15A41A5C">
            <w:pPr>
              <w:spacing w:before="102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十二、农林水支出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48A61C11">
            <w:pPr>
              <w:spacing w:before="102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43</w:t>
            </w:r>
          </w:p>
        </w:tc>
        <w:tc>
          <w:tcPr>
            <w:tcW w:w="1150" w:type="dxa"/>
            <w:vAlign w:val="top"/>
          </w:tcPr>
          <w:p w14:paraId="7F24C3C3">
            <w:pPr>
              <w:rPr>
                <w:rFonts w:ascii="Arial"/>
                <w:sz w:val="21"/>
              </w:rPr>
            </w:pPr>
          </w:p>
        </w:tc>
      </w:tr>
      <w:tr w14:paraId="66C6DC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63E5A7A0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4FF4B9DB">
            <w:pPr>
              <w:spacing w:before="103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13</w:t>
            </w:r>
          </w:p>
        </w:tc>
        <w:tc>
          <w:tcPr>
            <w:tcW w:w="885" w:type="dxa"/>
            <w:vAlign w:val="top"/>
          </w:tcPr>
          <w:p w14:paraId="7DD6AE79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5D38CF0C">
            <w:pPr>
              <w:spacing w:before="103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十三、交通运输支出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252DA8C8">
            <w:pPr>
              <w:spacing w:before="102" w:line="242" w:lineRule="auto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44</w:t>
            </w:r>
          </w:p>
        </w:tc>
        <w:tc>
          <w:tcPr>
            <w:tcW w:w="1150" w:type="dxa"/>
            <w:vAlign w:val="top"/>
          </w:tcPr>
          <w:p w14:paraId="679AA043">
            <w:pPr>
              <w:rPr>
                <w:rFonts w:ascii="Arial"/>
                <w:sz w:val="21"/>
              </w:rPr>
            </w:pPr>
          </w:p>
        </w:tc>
      </w:tr>
      <w:tr w14:paraId="52281A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644FA736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7AD57326">
            <w:pPr>
              <w:spacing w:before="102" w:line="242" w:lineRule="auto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14</w:t>
            </w:r>
          </w:p>
        </w:tc>
        <w:tc>
          <w:tcPr>
            <w:tcW w:w="885" w:type="dxa"/>
            <w:vAlign w:val="top"/>
          </w:tcPr>
          <w:p w14:paraId="01B164F5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2C37C379">
            <w:pPr>
              <w:spacing w:before="103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十四、资源勘探工业信息等支出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5CB5964B">
            <w:pPr>
              <w:spacing w:before="103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45</w:t>
            </w:r>
          </w:p>
        </w:tc>
        <w:tc>
          <w:tcPr>
            <w:tcW w:w="1150" w:type="dxa"/>
            <w:vAlign w:val="top"/>
          </w:tcPr>
          <w:p w14:paraId="7D132D7C">
            <w:pPr>
              <w:rPr>
                <w:rFonts w:ascii="Arial"/>
                <w:sz w:val="21"/>
              </w:rPr>
            </w:pPr>
          </w:p>
        </w:tc>
      </w:tr>
      <w:tr w14:paraId="41950A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4F34623A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27DEF9CF">
            <w:pPr>
              <w:spacing w:before="104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15</w:t>
            </w:r>
          </w:p>
        </w:tc>
        <w:tc>
          <w:tcPr>
            <w:tcW w:w="885" w:type="dxa"/>
            <w:vAlign w:val="top"/>
          </w:tcPr>
          <w:p w14:paraId="5CAC9A63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129B6D5A">
            <w:pPr>
              <w:spacing w:before="104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十五、商业服务业等支出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77C5EB10">
            <w:pPr>
              <w:spacing w:before="104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46</w:t>
            </w:r>
          </w:p>
        </w:tc>
        <w:tc>
          <w:tcPr>
            <w:tcW w:w="1150" w:type="dxa"/>
            <w:vAlign w:val="top"/>
          </w:tcPr>
          <w:p w14:paraId="0EBE3127">
            <w:pPr>
              <w:rPr>
                <w:rFonts w:ascii="Arial"/>
                <w:sz w:val="21"/>
              </w:rPr>
            </w:pPr>
          </w:p>
        </w:tc>
      </w:tr>
      <w:tr w14:paraId="4CAF78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2CF47AEC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435A8470">
            <w:pPr>
              <w:spacing w:before="105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16</w:t>
            </w:r>
          </w:p>
        </w:tc>
        <w:tc>
          <w:tcPr>
            <w:tcW w:w="885" w:type="dxa"/>
            <w:vAlign w:val="top"/>
          </w:tcPr>
          <w:p w14:paraId="5566BD65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7974BA1B">
            <w:pPr>
              <w:spacing w:before="104" w:line="221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十六、金融支出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19A26A0F">
            <w:pPr>
              <w:spacing w:before="105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47</w:t>
            </w:r>
          </w:p>
        </w:tc>
        <w:tc>
          <w:tcPr>
            <w:tcW w:w="1150" w:type="dxa"/>
            <w:vAlign w:val="top"/>
          </w:tcPr>
          <w:p w14:paraId="69F98784">
            <w:pPr>
              <w:rPr>
                <w:rFonts w:ascii="Arial"/>
                <w:sz w:val="21"/>
              </w:rPr>
            </w:pPr>
          </w:p>
        </w:tc>
      </w:tr>
      <w:tr w14:paraId="417597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6F23C159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6F4BC8F4">
            <w:pPr>
              <w:spacing w:before="106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17</w:t>
            </w:r>
          </w:p>
        </w:tc>
        <w:tc>
          <w:tcPr>
            <w:tcW w:w="885" w:type="dxa"/>
            <w:vAlign w:val="top"/>
          </w:tcPr>
          <w:p w14:paraId="5D105A61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54449461">
            <w:pPr>
              <w:spacing w:before="105" w:line="221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十七、援助其他地区支出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3248212C">
            <w:pPr>
              <w:spacing w:before="106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48</w:t>
            </w:r>
          </w:p>
        </w:tc>
        <w:tc>
          <w:tcPr>
            <w:tcW w:w="1150" w:type="dxa"/>
            <w:vAlign w:val="top"/>
          </w:tcPr>
          <w:p w14:paraId="009BFF7A">
            <w:pPr>
              <w:rPr>
                <w:rFonts w:ascii="Arial"/>
                <w:sz w:val="21"/>
              </w:rPr>
            </w:pPr>
          </w:p>
        </w:tc>
      </w:tr>
      <w:tr w14:paraId="746C79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093F09EA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4F02F16B">
            <w:pPr>
              <w:spacing w:before="106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18</w:t>
            </w:r>
          </w:p>
        </w:tc>
        <w:tc>
          <w:tcPr>
            <w:tcW w:w="885" w:type="dxa"/>
            <w:vAlign w:val="top"/>
          </w:tcPr>
          <w:p w14:paraId="2CA6E30B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3AADC7AE">
            <w:pPr>
              <w:spacing w:before="106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十八、自然资源海洋气象等支出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27961B19">
            <w:pPr>
              <w:spacing w:before="106"/>
              <w:ind w:left="19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49</w:t>
            </w:r>
          </w:p>
        </w:tc>
        <w:tc>
          <w:tcPr>
            <w:tcW w:w="1150" w:type="dxa"/>
            <w:vAlign w:val="top"/>
          </w:tcPr>
          <w:p w14:paraId="0680D464">
            <w:pPr>
              <w:rPr>
                <w:rFonts w:ascii="Arial"/>
                <w:sz w:val="21"/>
              </w:rPr>
            </w:pPr>
          </w:p>
        </w:tc>
      </w:tr>
      <w:tr w14:paraId="2D825F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6A702AC6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2B3A1CB7">
            <w:pPr>
              <w:spacing w:before="106"/>
              <w:ind w:left="19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4"/>
                <w:sz w:val="12"/>
                <w:szCs w:val="12"/>
              </w:rPr>
              <w:t>19</w:t>
            </w:r>
          </w:p>
        </w:tc>
        <w:tc>
          <w:tcPr>
            <w:tcW w:w="885" w:type="dxa"/>
            <w:vAlign w:val="top"/>
          </w:tcPr>
          <w:p w14:paraId="27A6EA61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3B6B9F17">
            <w:pPr>
              <w:spacing w:before="106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十九、住房保障支出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74EB4900">
            <w:pPr>
              <w:spacing w:before="106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50</w:t>
            </w:r>
          </w:p>
        </w:tc>
        <w:tc>
          <w:tcPr>
            <w:tcW w:w="1150" w:type="dxa"/>
            <w:vAlign w:val="top"/>
          </w:tcPr>
          <w:p w14:paraId="78205FC1">
            <w:pPr>
              <w:rPr>
                <w:rFonts w:ascii="Arial"/>
                <w:sz w:val="21"/>
              </w:rPr>
            </w:pPr>
          </w:p>
        </w:tc>
      </w:tr>
      <w:tr w14:paraId="38346A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3B94B4CF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29D8B01C">
            <w:pPr>
              <w:spacing w:before="106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20</w:t>
            </w:r>
          </w:p>
        </w:tc>
        <w:tc>
          <w:tcPr>
            <w:tcW w:w="885" w:type="dxa"/>
            <w:vAlign w:val="top"/>
          </w:tcPr>
          <w:p w14:paraId="6D3615D7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0BACBD01">
            <w:pPr>
              <w:spacing w:before="105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二十、粮油物资储备支出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37F8C6A8">
            <w:pPr>
              <w:spacing w:before="106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51</w:t>
            </w:r>
          </w:p>
        </w:tc>
        <w:tc>
          <w:tcPr>
            <w:tcW w:w="1150" w:type="dxa"/>
            <w:vAlign w:val="top"/>
          </w:tcPr>
          <w:p w14:paraId="1E2EB199">
            <w:pPr>
              <w:rPr>
                <w:rFonts w:ascii="Arial"/>
                <w:sz w:val="21"/>
              </w:rPr>
            </w:pPr>
          </w:p>
        </w:tc>
      </w:tr>
      <w:tr w14:paraId="08C723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5140DA72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3B5284AC">
            <w:pPr>
              <w:spacing w:before="106" w:line="242" w:lineRule="auto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21</w:t>
            </w:r>
          </w:p>
        </w:tc>
        <w:tc>
          <w:tcPr>
            <w:tcW w:w="885" w:type="dxa"/>
            <w:vAlign w:val="top"/>
          </w:tcPr>
          <w:p w14:paraId="4A7D09C8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0F5FBFD0">
            <w:pPr>
              <w:spacing w:before="106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二十一、国有资本经营预算支出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30AE5706">
            <w:pPr>
              <w:spacing w:before="107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52</w:t>
            </w:r>
          </w:p>
        </w:tc>
        <w:tc>
          <w:tcPr>
            <w:tcW w:w="1150" w:type="dxa"/>
            <w:vAlign w:val="top"/>
          </w:tcPr>
          <w:p w14:paraId="2604C1E9">
            <w:pPr>
              <w:rPr>
                <w:rFonts w:ascii="Arial"/>
                <w:sz w:val="21"/>
              </w:rPr>
            </w:pPr>
          </w:p>
        </w:tc>
      </w:tr>
      <w:tr w14:paraId="4182B1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571EFC87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250CDB36">
            <w:pPr>
              <w:spacing w:before="106" w:line="242" w:lineRule="auto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22</w:t>
            </w:r>
          </w:p>
        </w:tc>
        <w:tc>
          <w:tcPr>
            <w:tcW w:w="885" w:type="dxa"/>
            <w:vAlign w:val="top"/>
          </w:tcPr>
          <w:p w14:paraId="7C6BED68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44358AB2">
            <w:pPr>
              <w:spacing w:before="107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二十二、灾害防治及应急管理支出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76951EC3">
            <w:pPr>
              <w:spacing w:before="107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53</w:t>
            </w:r>
          </w:p>
        </w:tc>
        <w:tc>
          <w:tcPr>
            <w:tcW w:w="1150" w:type="dxa"/>
            <w:vAlign w:val="top"/>
          </w:tcPr>
          <w:p w14:paraId="18F78110">
            <w:pPr>
              <w:rPr>
                <w:rFonts w:ascii="Arial"/>
                <w:sz w:val="21"/>
              </w:rPr>
            </w:pPr>
          </w:p>
        </w:tc>
      </w:tr>
      <w:tr w14:paraId="163336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6AC48881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39694DED">
            <w:pPr>
              <w:spacing w:before="107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23</w:t>
            </w:r>
          </w:p>
        </w:tc>
        <w:tc>
          <w:tcPr>
            <w:tcW w:w="885" w:type="dxa"/>
            <w:vAlign w:val="top"/>
          </w:tcPr>
          <w:p w14:paraId="59C1BFA3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4A0EDA8D">
            <w:pPr>
              <w:spacing w:before="106" w:line="221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二十三、其他支出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108D9565">
            <w:pPr>
              <w:spacing w:before="107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54</w:t>
            </w:r>
          </w:p>
        </w:tc>
        <w:tc>
          <w:tcPr>
            <w:tcW w:w="1150" w:type="dxa"/>
            <w:vAlign w:val="top"/>
          </w:tcPr>
          <w:p w14:paraId="24A8DCD1">
            <w:pPr>
              <w:spacing w:before="106"/>
              <w:ind w:left="75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3"/>
                <w:sz w:val="12"/>
                <w:szCs w:val="12"/>
              </w:rPr>
              <w:t>18.83</w:t>
            </w:r>
          </w:p>
        </w:tc>
      </w:tr>
      <w:tr w14:paraId="3DA504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0DC8DCE5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21D3287F">
            <w:pPr>
              <w:spacing w:before="106" w:line="242" w:lineRule="auto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24</w:t>
            </w:r>
          </w:p>
        </w:tc>
        <w:tc>
          <w:tcPr>
            <w:tcW w:w="885" w:type="dxa"/>
            <w:vAlign w:val="top"/>
          </w:tcPr>
          <w:p w14:paraId="066DB55C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21F7FFCE">
            <w:pPr>
              <w:spacing w:before="106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二十四、债务还本支出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11DD6E6">
            <w:pPr>
              <w:spacing w:before="107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55</w:t>
            </w:r>
          </w:p>
        </w:tc>
        <w:tc>
          <w:tcPr>
            <w:tcW w:w="1150" w:type="dxa"/>
            <w:vAlign w:val="top"/>
          </w:tcPr>
          <w:p w14:paraId="7629F042">
            <w:pPr>
              <w:rPr>
                <w:rFonts w:ascii="Arial"/>
                <w:sz w:val="21"/>
              </w:rPr>
            </w:pPr>
          </w:p>
        </w:tc>
      </w:tr>
      <w:tr w14:paraId="51F899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5C67C8B8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637CFD3A">
            <w:pPr>
              <w:spacing w:before="107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25</w:t>
            </w:r>
          </w:p>
        </w:tc>
        <w:tc>
          <w:tcPr>
            <w:tcW w:w="885" w:type="dxa"/>
            <w:vAlign w:val="top"/>
          </w:tcPr>
          <w:p w14:paraId="48EAF534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16A25FB4">
            <w:pPr>
              <w:spacing w:before="107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二十五、债务付息支出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1B2E4C06">
            <w:pPr>
              <w:spacing w:before="107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56</w:t>
            </w:r>
          </w:p>
        </w:tc>
        <w:tc>
          <w:tcPr>
            <w:tcW w:w="1150" w:type="dxa"/>
            <w:vAlign w:val="top"/>
          </w:tcPr>
          <w:p w14:paraId="3E84CC06">
            <w:pPr>
              <w:rPr>
                <w:rFonts w:ascii="Arial"/>
                <w:sz w:val="21"/>
              </w:rPr>
            </w:pPr>
          </w:p>
        </w:tc>
      </w:tr>
      <w:tr w14:paraId="481BC0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2D4C41F4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457F5A9E">
            <w:pPr>
              <w:spacing w:before="108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26</w:t>
            </w:r>
          </w:p>
        </w:tc>
        <w:tc>
          <w:tcPr>
            <w:tcW w:w="885" w:type="dxa"/>
            <w:vAlign w:val="top"/>
          </w:tcPr>
          <w:p w14:paraId="36977788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009E1F43">
            <w:pPr>
              <w:spacing w:before="108" w:line="220" w:lineRule="auto"/>
              <w:ind w:left="11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二十六、抗疫特别国债安排的支出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05EE6693">
            <w:pPr>
              <w:spacing w:before="108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57</w:t>
            </w:r>
          </w:p>
        </w:tc>
        <w:tc>
          <w:tcPr>
            <w:tcW w:w="1150" w:type="dxa"/>
            <w:vAlign w:val="top"/>
          </w:tcPr>
          <w:p w14:paraId="096E8C62">
            <w:pPr>
              <w:rPr>
                <w:rFonts w:ascii="Arial"/>
                <w:sz w:val="21"/>
              </w:rPr>
            </w:pPr>
          </w:p>
        </w:tc>
      </w:tr>
      <w:tr w14:paraId="35DB83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3E83370F">
            <w:pPr>
              <w:spacing w:before="107" w:line="220" w:lineRule="auto"/>
              <w:ind w:left="112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2"/>
                <w:szCs w:val="12"/>
              </w:rPr>
              <w:t>本年收入合计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1B3C9E29">
            <w:pPr>
              <w:spacing w:before="108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27</w:t>
            </w:r>
          </w:p>
        </w:tc>
        <w:tc>
          <w:tcPr>
            <w:tcW w:w="885" w:type="dxa"/>
            <w:vAlign w:val="top"/>
          </w:tcPr>
          <w:p w14:paraId="696CD30E">
            <w:pPr>
              <w:spacing w:before="108" w:line="217" w:lineRule="auto"/>
              <w:ind w:left="18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125,065.92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55BC095C">
            <w:pPr>
              <w:spacing w:before="107" w:line="220" w:lineRule="auto"/>
              <w:ind w:left="734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2"/>
                <w:szCs w:val="12"/>
              </w:rPr>
              <w:t>本年支出合计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2B0D2D15">
            <w:pPr>
              <w:spacing w:before="108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58</w:t>
            </w:r>
          </w:p>
        </w:tc>
        <w:tc>
          <w:tcPr>
            <w:tcW w:w="1150" w:type="dxa"/>
            <w:vAlign w:val="top"/>
          </w:tcPr>
          <w:p w14:paraId="505F6EFA">
            <w:pPr>
              <w:spacing w:before="108" w:line="217" w:lineRule="auto"/>
              <w:ind w:left="45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131,100.32</w:t>
            </w:r>
          </w:p>
        </w:tc>
      </w:tr>
      <w:tr w14:paraId="48A6D6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0C74880E">
            <w:pPr>
              <w:spacing w:before="109" w:line="220" w:lineRule="auto"/>
              <w:ind w:left="10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使用非财政拨款结余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581600A0">
            <w:pPr>
              <w:spacing w:before="109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28</w:t>
            </w:r>
          </w:p>
        </w:tc>
        <w:tc>
          <w:tcPr>
            <w:tcW w:w="885" w:type="dxa"/>
            <w:vAlign w:val="top"/>
          </w:tcPr>
          <w:p w14:paraId="43C20170">
            <w:pPr>
              <w:spacing w:before="108"/>
              <w:ind w:left="54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3"/>
                <w:sz w:val="12"/>
                <w:szCs w:val="12"/>
              </w:rPr>
              <w:t>1.90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65D282FC">
            <w:pPr>
              <w:spacing w:before="108" w:line="221" w:lineRule="auto"/>
              <w:ind w:left="11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结余分配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17458226">
            <w:pPr>
              <w:spacing w:before="109"/>
              <w:ind w:left="193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59</w:t>
            </w:r>
          </w:p>
        </w:tc>
        <w:tc>
          <w:tcPr>
            <w:tcW w:w="1150" w:type="dxa"/>
            <w:vAlign w:val="top"/>
          </w:tcPr>
          <w:p w14:paraId="209E5AA9">
            <w:pPr>
              <w:spacing w:before="108"/>
              <w:ind w:left="81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3"/>
                <w:sz w:val="12"/>
                <w:szCs w:val="12"/>
              </w:rPr>
              <w:t>1.90</w:t>
            </w:r>
          </w:p>
        </w:tc>
      </w:tr>
      <w:tr w14:paraId="0B477C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971" w:type="dxa"/>
            <w:shd w:val="clear" w:color="auto" w:fill="C0C0C0"/>
            <w:vAlign w:val="top"/>
          </w:tcPr>
          <w:p w14:paraId="05A1B720">
            <w:pPr>
              <w:spacing w:before="110" w:line="220" w:lineRule="auto"/>
              <w:ind w:left="10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年初结转和结余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785E868D">
            <w:pPr>
              <w:spacing w:before="110"/>
              <w:ind w:left="187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29</w:t>
            </w:r>
          </w:p>
        </w:tc>
        <w:tc>
          <w:tcPr>
            <w:tcW w:w="885" w:type="dxa"/>
            <w:vAlign w:val="top"/>
          </w:tcPr>
          <w:p w14:paraId="0C2904FF">
            <w:pPr>
              <w:spacing w:before="110" w:line="217" w:lineRule="auto"/>
              <w:ind w:left="240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35,876.67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3C6F06F4">
            <w:pPr>
              <w:spacing w:before="110" w:line="220" w:lineRule="auto"/>
              <w:ind w:left="109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年末结转和结余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7846D84D">
            <w:pPr>
              <w:spacing w:before="110"/>
              <w:ind w:left="192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60</w:t>
            </w:r>
          </w:p>
        </w:tc>
        <w:tc>
          <w:tcPr>
            <w:tcW w:w="1150" w:type="dxa"/>
            <w:vAlign w:val="top"/>
          </w:tcPr>
          <w:p w14:paraId="2E0F47DE">
            <w:pPr>
              <w:spacing w:before="110" w:line="217" w:lineRule="auto"/>
              <w:ind w:left="504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1"/>
                <w:sz w:val="12"/>
                <w:szCs w:val="12"/>
              </w:rPr>
              <w:t>29,842.28</w:t>
            </w:r>
          </w:p>
        </w:tc>
      </w:tr>
      <w:tr w14:paraId="189E47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971" w:type="dxa"/>
            <w:shd w:val="clear" w:color="auto" w:fill="C0C0C0"/>
            <w:vAlign w:val="top"/>
          </w:tcPr>
          <w:p w14:paraId="0627B12D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7EC4FBCB">
            <w:pPr>
              <w:spacing w:before="110"/>
              <w:ind w:left="18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30</w:t>
            </w:r>
          </w:p>
        </w:tc>
        <w:tc>
          <w:tcPr>
            <w:tcW w:w="885" w:type="dxa"/>
            <w:vAlign w:val="top"/>
          </w:tcPr>
          <w:p w14:paraId="02BF74FC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shd w:val="clear" w:color="auto" w:fill="C0C0C0"/>
            <w:vAlign w:val="top"/>
          </w:tcPr>
          <w:p w14:paraId="36C3C8AA">
            <w:pPr>
              <w:rPr>
                <w:rFonts w:ascii="Arial"/>
                <w:sz w:val="21"/>
              </w:rPr>
            </w:pPr>
          </w:p>
        </w:tc>
        <w:tc>
          <w:tcPr>
            <w:tcW w:w="494" w:type="dxa"/>
            <w:shd w:val="clear" w:color="auto" w:fill="C0C0C0"/>
            <w:vAlign w:val="top"/>
          </w:tcPr>
          <w:p w14:paraId="1FE326B4">
            <w:pPr>
              <w:spacing w:before="110"/>
              <w:ind w:left="192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61</w:t>
            </w:r>
          </w:p>
        </w:tc>
        <w:tc>
          <w:tcPr>
            <w:tcW w:w="1150" w:type="dxa"/>
            <w:vAlign w:val="top"/>
          </w:tcPr>
          <w:p w14:paraId="59F6E3F6">
            <w:pPr>
              <w:rPr>
                <w:rFonts w:ascii="Arial"/>
                <w:sz w:val="21"/>
              </w:rPr>
            </w:pPr>
          </w:p>
        </w:tc>
      </w:tr>
      <w:tr w14:paraId="34A3BE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2971" w:type="dxa"/>
            <w:shd w:val="clear" w:color="auto" w:fill="C0C0C0"/>
            <w:vAlign w:val="top"/>
          </w:tcPr>
          <w:p w14:paraId="6E0A2FD4">
            <w:pPr>
              <w:spacing w:before="110" w:line="222" w:lineRule="auto"/>
              <w:ind w:left="1365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12"/>
                <w:szCs w:val="12"/>
              </w:rPr>
              <w:t>总计</w:t>
            </w:r>
          </w:p>
        </w:tc>
        <w:tc>
          <w:tcPr>
            <w:tcW w:w="494" w:type="dxa"/>
            <w:tcBorders>
              <w:bottom w:val="single" w:color="000000" w:sz="8" w:space="0"/>
            </w:tcBorders>
            <w:shd w:val="clear" w:color="auto" w:fill="C0C0C0"/>
            <w:vAlign w:val="top"/>
          </w:tcPr>
          <w:p w14:paraId="4B3AEF5D">
            <w:pPr>
              <w:spacing w:before="111"/>
              <w:ind w:left="188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31</w:t>
            </w:r>
          </w:p>
        </w:tc>
        <w:tc>
          <w:tcPr>
            <w:tcW w:w="885" w:type="dxa"/>
            <w:vAlign w:val="top"/>
          </w:tcPr>
          <w:p w14:paraId="4B6F19BF">
            <w:pPr>
              <w:spacing w:before="111" w:line="217" w:lineRule="auto"/>
              <w:ind w:left="18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160,944.50</w:t>
            </w:r>
          </w:p>
        </w:tc>
        <w:tc>
          <w:tcPr>
            <w:tcW w:w="2186" w:type="dxa"/>
            <w:shd w:val="clear" w:color="auto" w:fill="C0C0C0"/>
            <w:vAlign w:val="top"/>
          </w:tcPr>
          <w:p w14:paraId="311F061C">
            <w:pPr>
              <w:spacing w:before="110" w:line="222" w:lineRule="auto"/>
              <w:ind w:left="976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12"/>
                <w:szCs w:val="12"/>
              </w:rPr>
              <w:t>总计</w:t>
            </w:r>
          </w:p>
        </w:tc>
        <w:tc>
          <w:tcPr>
            <w:tcW w:w="494" w:type="dxa"/>
            <w:shd w:val="clear" w:color="auto" w:fill="C0C0C0"/>
            <w:vAlign w:val="top"/>
          </w:tcPr>
          <w:p w14:paraId="673D1477">
            <w:pPr>
              <w:spacing w:before="111"/>
              <w:ind w:left="192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62</w:t>
            </w:r>
          </w:p>
        </w:tc>
        <w:tc>
          <w:tcPr>
            <w:tcW w:w="1150" w:type="dxa"/>
            <w:vAlign w:val="top"/>
          </w:tcPr>
          <w:p w14:paraId="2DF2350F">
            <w:pPr>
              <w:spacing w:before="111" w:line="217" w:lineRule="auto"/>
              <w:ind w:left="451"/>
              <w:rPr>
                <w:rFonts w:ascii="宋体" w:hAnsi="宋体" w:eastAsia="宋体" w:cs="宋体"/>
                <w:sz w:val="12"/>
                <w:szCs w:val="12"/>
              </w:rPr>
            </w:pPr>
            <w:r>
              <w:rPr>
                <w:rFonts w:ascii="宋体" w:hAnsi="宋体" w:eastAsia="宋体" w:cs="宋体"/>
                <w:spacing w:val="-2"/>
                <w:sz w:val="12"/>
                <w:szCs w:val="12"/>
              </w:rPr>
              <w:t>160,944.50</w:t>
            </w:r>
          </w:p>
        </w:tc>
      </w:tr>
    </w:tbl>
    <w:p w14:paraId="3091318D">
      <w:pPr>
        <w:spacing w:before="96" w:line="220" w:lineRule="auto"/>
        <w:ind w:left="117"/>
        <w:rPr>
          <w:rFonts w:ascii="宋体" w:hAnsi="宋体" w:eastAsia="宋体" w:cs="宋体"/>
          <w:sz w:val="12"/>
          <w:szCs w:val="12"/>
        </w:rPr>
      </w:pPr>
      <w:r>
        <w:rPr>
          <w:rFonts w:ascii="宋体" w:hAnsi="宋体" w:eastAsia="宋体" w:cs="宋体"/>
          <w:sz w:val="12"/>
          <w:szCs w:val="12"/>
        </w:rPr>
        <w:t>注：本表反映部门本年度的总收支和年末结转结余</w:t>
      </w:r>
      <w:r>
        <w:rPr>
          <w:rFonts w:ascii="宋体" w:hAnsi="宋体" w:eastAsia="宋体" w:cs="宋体"/>
          <w:spacing w:val="-1"/>
          <w:sz w:val="12"/>
          <w:szCs w:val="12"/>
        </w:rPr>
        <w:t>情况。本套报表金额单位转换时可能存在尾数误差。</w:t>
      </w:r>
    </w:p>
    <w:p w14:paraId="4D5111FB">
      <w:pPr>
        <w:spacing w:line="220" w:lineRule="auto"/>
        <w:rPr>
          <w:rFonts w:ascii="宋体" w:hAnsi="宋体" w:eastAsia="宋体" w:cs="宋体"/>
          <w:sz w:val="12"/>
          <w:szCs w:val="12"/>
        </w:rPr>
        <w:sectPr>
          <w:headerReference r:id="rId7" w:type="default"/>
          <w:pgSz w:w="11906" w:h="16839"/>
          <w:pgMar w:top="2347" w:right="1785" w:bottom="0" w:left="1511" w:header="2162" w:footer="0" w:gutter="0"/>
          <w:cols w:space="720" w:num="1"/>
        </w:sectPr>
      </w:pPr>
    </w:p>
    <w:p w14:paraId="64F72D2E">
      <w:pPr>
        <w:pStyle w:val="2"/>
        <w:spacing w:line="246" w:lineRule="auto"/>
      </w:pPr>
    </w:p>
    <w:p w14:paraId="274E4171">
      <w:pPr>
        <w:pStyle w:val="2"/>
        <w:spacing w:line="246" w:lineRule="auto"/>
      </w:pPr>
    </w:p>
    <w:p w14:paraId="5FEBE5F2">
      <w:pPr>
        <w:pStyle w:val="2"/>
        <w:spacing w:line="246" w:lineRule="auto"/>
      </w:pPr>
    </w:p>
    <w:p w14:paraId="19804114">
      <w:pPr>
        <w:pStyle w:val="2"/>
        <w:spacing w:line="246" w:lineRule="auto"/>
      </w:pPr>
    </w:p>
    <w:p w14:paraId="6EE46786">
      <w:pPr>
        <w:pStyle w:val="2"/>
        <w:spacing w:line="246" w:lineRule="auto"/>
      </w:pPr>
    </w:p>
    <w:p w14:paraId="081E17C7">
      <w:pPr>
        <w:pStyle w:val="2"/>
        <w:spacing w:line="246" w:lineRule="auto"/>
      </w:pPr>
    </w:p>
    <w:p w14:paraId="5A546D09">
      <w:pPr>
        <w:pStyle w:val="2"/>
        <w:spacing w:line="247" w:lineRule="auto"/>
      </w:pPr>
    </w:p>
    <w:p w14:paraId="48A4CC80">
      <w:pPr>
        <w:spacing w:line="10208" w:lineRule="exact"/>
      </w:pPr>
      <w:r>
        <w:rPr>
          <w:position w:val="-204"/>
        </w:rPr>
        <w:drawing>
          <wp:inline distT="0" distB="0" distL="0" distR="0">
            <wp:extent cx="5615305" cy="6481445"/>
            <wp:effectExtent l="0" t="0" r="0" b="0"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6482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3CEE7">
      <w:pPr>
        <w:spacing w:line="10208" w:lineRule="exact"/>
        <w:sectPr>
          <w:headerReference r:id="rId8" w:type="default"/>
          <w:pgSz w:w="11906" w:h="16839"/>
          <w:pgMar w:top="400" w:right="1531" w:bottom="0" w:left="1531" w:header="0" w:footer="0" w:gutter="0"/>
          <w:cols w:space="720" w:num="1"/>
        </w:sectPr>
      </w:pPr>
    </w:p>
    <w:p w14:paraId="424FCC96">
      <w:pPr>
        <w:pStyle w:val="2"/>
        <w:spacing w:line="261" w:lineRule="auto"/>
      </w:pPr>
    </w:p>
    <w:p w14:paraId="2FE88F7C">
      <w:pPr>
        <w:pStyle w:val="2"/>
        <w:spacing w:line="261" w:lineRule="auto"/>
      </w:pPr>
    </w:p>
    <w:p w14:paraId="1AEEB7AA">
      <w:pPr>
        <w:pStyle w:val="2"/>
        <w:spacing w:line="261" w:lineRule="auto"/>
      </w:pPr>
    </w:p>
    <w:p w14:paraId="103C3DAB">
      <w:pPr>
        <w:pStyle w:val="2"/>
        <w:spacing w:line="261" w:lineRule="auto"/>
      </w:pPr>
    </w:p>
    <w:p w14:paraId="1298BEDD">
      <w:pPr>
        <w:pStyle w:val="2"/>
        <w:spacing w:line="262" w:lineRule="auto"/>
      </w:pPr>
    </w:p>
    <w:p w14:paraId="7ADC62B1">
      <w:pPr>
        <w:pStyle w:val="2"/>
        <w:spacing w:line="262" w:lineRule="auto"/>
      </w:pPr>
    </w:p>
    <w:p w14:paraId="2532978E">
      <w:pPr>
        <w:pStyle w:val="2"/>
        <w:spacing w:line="262" w:lineRule="auto"/>
      </w:pPr>
    </w:p>
    <w:p w14:paraId="1A8E91D4">
      <w:pPr>
        <w:spacing w:line="11867" w:lineRule="exact"/>
      </w:pPr>
      <w:r>
        <w:rPr>
          <w:position w:val="-237"/>
        </w:rPr>
        <w:drawing>
          <wp:inline distT="0" distB="0" distL="0" distR="0">
            <wp:extent cx="5615940" cy="7534910"/>
            <wp:effectExtent l="0" t="0" r="0" b="0"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535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DAE82">
      <w:pPr>
        <w:spacing w:line="11867" w:lineRule="exact"/>
        <w:sectPr>
          <w:pgSz w:w="11906" w:h="16839"/>
          <w:pgMar w:top="400" w:right="1530" w:bottom="0" w:left="1531" w:header="0" w:footer="0" w:gutter="0"/>
          <w:cols w:space="720" w:num="1"/>
        </w:sectPr>
      </w:pPr>
    </w:p>
    <w:p w14:paraId="4E51CC04">
      <w:pPr>
        <w:pStyle w:val="2"/>
        <w:spacing w:line="241" w:lineRule="auto"/>
      </w:pPr>
    </w:p>
    <w:p w14:paraId="72154401">
      <w:pPr>
        <w:pStyle w:val="2"/>
        <w:spacing w:line="241" w:lineRule="auto"/>
      </w:pPr>
    </w:p>
    <w:p w14:paraId="10FD9630">
      <w:pPr>
        <w:pStyle w:val="2"/>
        <w:spacing w:line="241" w:lineRule="auto"/>
      </w:pPr>
    </w:p>
    <w:p w14:paraId="532709E2">
      <w:pPr>
        <w:pStyle w:val="2"/>
        <w:spacing w:line="241" w:lineRule="auto"/>
      </w:pPr>
    </w:p>
    <w:p w14:paraId="3B37C2E6">
      <w:pPr>
        <w:pStyle w:val="2"/>
        <w:spacing w:line="241" w:lineRule="auto"/>
      </w:pPr>
    </w:p>
    <w:p w14:paraId="1A513C0A">
      <w:pPr>
        <w:pStyle w:val="2"/>
        <w:spacing w:line="241" w:lineRule="auto"/>
      </w:pPr>
    </w:p>
    <w:p w14:paraId="192894AE">
      <w:pPr>
        <w:pStyle w:val="2"/>
        <w:spacing w:line="241" w:lineRule="auto"/>
      </w:pPr>
    </w:p>
    <w:p w14:paraId="19AB3823">
      <w:pPr>
        <w:spacing w:line="9662" w:lineRule="exact"/>
      </w:pPr>
      <w:r>
        <w:rPr>
          <w:position w:val="-193"/>
        </w:rPr>
        <w:drawing>
          <wp:inline distT="0" distB="0" distL="0" distR="0">
            <wp:extent cx="5615940" cy="6135370"/>
            <wp:effectExtent l="0" t="0" r="0" b="0"/>
            <wp:docPr id="24" name="IM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6135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BD17DD">
      <w:pPr>
        <w:spacing w:line="9662" w:lineRule="exact"/>
        <w:sectPr>
          <w:pgSz w:w="11906" w:h="16839"/>
          <w:pgMar w:top="400" w:right="1530" w:bottom="0" w:left="1531" w:header="0" w:footer="0" w:gutter="0"/>
          <w:cols w:space="720" w:num="1"/>
        </w:sectPr>
      </w:pPr>
    </w:p>
    <w:p w14:paraId="073D1FB6">
      <w:pPr>
        <w:pStyle w:val="2"/>
        <w:spacing w:line="249" w:lineRule="auto"/>
      </w:pPr>
    </w:p>
    <w:p w14:paraId="3373695F">
      <w:pPr>
        <w:pStyle w:val="2"/>
        <w:spacing w:line="249" w:lineRule="auto"/>
      </w:pPr>
    </w:p>
    <w:p w14:paraId="0AED4D6B">
      <w:pPr>
        <w:pStyle w:val="2"/>
        <w:spacing w:line="249" w:lineRule="auto"/>
      </w:pPr>
    </w:p>
    <w:p w14:paraId="5C90F57E">
      <w:pPr>
        <w:pStyle w:val="2"/>
        <w:spacing w:line="250" w:lineRule="auto"/>
      </w:pPr>
    </w:p>
    <w:p w14:paraId="11A5CA6C">
      <w:pPr>
        <w:pStyle w:val="2"/>
        <w:spacing w:line="250" w:lineRule="auto"/>
      </w:pPr>
    </w:p>
    <w:p w14:paraId="164B522C">
      <w:pPr>
        <w:pStyle w:val="2"/>
        <w:spacing w:line="250" w:lineRule="auto"/>
      </w:pPr>
    </w:p>
    <w:p w14:paraId="1B3C19CD">
      <w:pPr>
        <w:pStyle w:val="2"/>
        <w:spacing w:line="250" w:lineRule="auto"/>
      </w:pPr>
    </w:p>
    <w:p w14:paraId="03031C33">
      <w:pPr>
        <w:spacing w:line="8611" w:lineRule="exact"/>
      </w:pPr>
      <w:r>
        <w:rPr>
          <w:position w:val="-172"/>
        </w:rPr>
        <w:drawing>
          <wp:inline distT="0" distB="0" distL="0" distR="0">
            <wp:extent cx="5613400" cy="5467350"/>
            <wp:effectExtent l="0" t="0" r="0" b="0"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14034" cy="5467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AF3F15">
      <w:pPr>
        <w:spacing w:line="8611" w:lineRule="exact"/>
        <w:sectPr>
          <w:pgSz w:w="11906" w:h="16839"/>
          <w:pgMar w:top="400" w:right="1534" w:bottom="0" w:left="1531" w:header="0" w:footer="0" w:gutter="0"/>
          <w:cols w:space="720" w:num="1"/>
        </w:sectPr>
      </w:pPr>
    </w:p>
    <w:p w14:paraId="40A9A6EC">
      <w:pPr>
        <w:pStyle w:val="2"/>
        <w:spacing w:line="251" w:lineRule="auto"/>
      </w:pPr>
    </w:p>
    <w:p w14:paraId="3169AA83">
      <w:pPr>
        <w:pStyle w:val="2"/>
        <w:spacing w:line="251" w:lineRule="auto"/>
      </w:pPr>
    </w:p>
    <w:p w14:paraId="79A2D389">
      <w:pPr>
        <w:pStyle w:val="2"/>
        <w:spacing w:line="251" w:lineRule="auto"/>
      </w:pPr>
    </w:p>
    <w:p w14:paraId="3811831B">
      <w:pPr>
        <w:pStyle w:val="2"/>
        <w:spacing w:line="251" w:lineRule="auto"/>
      </w:pPr>
    </w:p>
    <w:p w14:paraId="7A052BD6">
      <w:pPr>
        <w:pStyle w:val="2"/>
        <w:spacing w:line="251" w:lineRule="auto"/>
      </w:pPr>
    </w:p>
    <w:p w14:paraId="5A5805E3">
      <w:pPr>
        <w:spacing w:line="8150" w:lineRule="exact"/>
      </w:pPr>
      <w:r>
        <w:rPr>
          <w:position w:val="-163"/>
        </w:rPr>
        <w:drawing>
          <wp:inline distT="0" distB="0" distL="0" distR="0">
            <wp:extent cx="8096250" cy="5175250"/>
            <wp:effectExtent l="0" t="0" r="0" b="0"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8096250" cy="517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05D13">
      <w:pPr>
        <w:spacing w:line="8150" w:lineRule="exact"/>
        <w:sectPr>
          <w:pgSz w:w="16839" w:h="11906"/>
          <w:pgMar w:top="400" w:right="2104" w:bottom="0" w:left="1983" w:header="0" w:footer="0" w:gutter="0"/>
          <w:cols w:space="720" w:num="1"/>
        </w:sectPr>
      </w:pPr>
    </w:p>
    <w:p w14:paraId="0FD0F5FA">
      <w:pPr>
        <w:pStyle w:val="2"/>
        <w:spacing w:line="262" w:lineRule="auto"/>
      </w:pPr>
    </w:p>
    <w:p w14:paraId="47B383D8">
      <w:pPr>
        <w:pStyle w:val="2"/>
        <w:spacing w:line="262" w:lineRule="auto"/>
      </w:pPr>
    </w:p>
    <w:p w14:paraId="177A13B4">
      <w:pPr>
        <w:pStyle w:val="2"/>
        <w:spacing w:line="262" w:lineRule="auto"/>
      </w:pPr>
    </w:p>
    <w:p w14:paraId="01A3B14E">
      <w:pPr>
        <w:pStyle w:val="2"/>
        <w:spacing w:line="262" w:lineRule="auto"/>
      </w:pPr>
    </w:p>
    <w:p w14:paraId="5EFEA82E">
      <w:pPr>
        <w:pStyle w:val="2"/>
        <w:spacing w:line="263" w:lineRule="auto"/>
      </w:pPr>
    </w:p>
    <w:p w14:paraId="343ECBD9">
      <w:pPr>
        <w:pStyle w:val="2"/>
        <w:spacing w:line="263" w:lineRule="auto"/>
      </w:pPr>
    </w:p>
    <w:p w14:paraId="157FF1F8">
      <w:pPr>
        <w:spacing w:line="1537" w:lineRule="exact"/>
      </w:pPr>
      <w:r>
        <w:rPr>
          <w:position w:val="-30"/>
        </w:rPr>
        <w:drawing>
          <wp:inline distT="0" distB="0" distL="0" distR="0">
            <wp:extent cx="5610225" cy="975360"/>
            <wp:effectExtent l="0" t="0" r="0" b="0"/>
            <wp:docPr id="30" name="IM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 30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975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216B39">
      <w:pPr>
        <w:spacing w:before="79" w:line="290" w:lineRule="auto"/>
        <w:ind w:left="7"/>
        <w:jc w:val="both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1"/>
          <w:sz w:val="20"/>
          <w:szCs w:val="20"/>
        </w:rPr>
        <w:t>注：本表反映部门本年度“三公</w:t>
      </w:r>
      <w:r>
        <w:rPr>
          <w:rFonts w:ascii="宋体" w:hAnsi="宋体" w:eastAsia="宋体" w:cs="宋体"/>
          <w:spacing w:val="-6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1"/>
          <w:sz w:val="20"/>
          <w:szCs w:val="20"/>
        </w:rPr>
        <w:t>”经费支出预决算情况。其中：预算数为“三公</w:t>
      </w:r>
      <w:r>
        <w:rPr>
          <w:rFonts w:ascii="宋体" w:hAnsi="宋体" w:eastAsia="宋体" w:cs="宋体"/>
          <w:spacing w:val="-72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1"/>
          <w:sz w:val="20"/>
          <w:szCs w:val="20"/>
        </w:rPr>
        <w:t>”经费</w:t>
      </w:r>
      <w:r>
        <w:rPr>
          <w:rFonts w:ascii="宋体" w:hAnsi="宋体" w:eastAsia="宋体" w:cs="宋体"/>
          <w:b/>
          <w:bCs/>
          <w:spacing w:val="-1"/>
          <w:sz w:val="20"/>
          <w:szCs w:val="20"/>
        </w:rPr>
        <w:t>全年预算数</w:t>
      </w:r>
      <w:r>
        <w:rPr>
          <w:rFonts w:ascii="宋体" w:hAnsi="宋体" w:eastAsia="宋体" w:cs="宋体"/>
          <w:spacing w:val="-1"/>
          <w:sz w:val="20"/>
          <w:szCs w:val="20"/>
        </w:rPr>
        <w:t>，</w:t>
      </w:r>
      <w:r>
        <w:rPr>
          <w:rFonts w:ascii="宋体" w:hAnsi="宋体" w:eastAsia="宋体" w:cs="宋体"/>
          <w:spacing w:val="1"/>
          <w:sz w:val="20"/>
          <w:szCs w:val="20"/>
        </w:rPr>
        <w:t>反映按规定程序调整后的预算数；决算数是包括当年一般公共预算财政拨款和</w:t>
      </w:r>
      <w:r>
        <w:rPr>
          <w:rFonts w:ascii="宋体" w:hAnsi="宋体" w:eastAsia="宋体" w:cs="宋体"/>
          <w:sz w:val="20"/>
          <w:szCs w:val="20"/>
        </w:rPr>
        <w:t>以前年度结转资金安排</w:t>
      </w:r>
      <w:r>
        <w:rPr>
          <w:rFonts w:ascii="宋体" w:hAnsi="宋体" w:eastAsia="宋体" w:cs="宋体"/>
          <w:spacing w:val="-6"/>
          <w:sz w:val="20"/>
          <w:szCs w:val="20"/>
        </w:rPr>
        <w:t>的实际支出。</w:t>
      </w:r>
    </w:p>
    <w:p w14:paraId="60FA9218">
      <w:pPr>
        <w:spacing w:line="290" w:lineRule="auto"/>
        <w:rPr>
          <w:rFonts w:ascii="宋体" w:hAnsi="宋体" w:eastAsia="宋体" w:cs="宋体"/>
          <w:sz w:val="20"/>
          <w:szCs w:val="20"/>
        </w:rPr>
        <w:sectPr>
          <w:pgSz w:w="11906" w:h="16839"/>
          <w:pgMar w:top="400" w:right="1531" w:bottom="0" w:left="1531" w:header="0" w:footer="0" w:gutter="0"/>
          <w:cols w:space="720" w:num="1"/>
        </w:sectPr>
      </w:pPr>
    </w:p>
    <w:p w14:paraId="5D07C849">
      <w:pPr>
        <w:pStyle w:val="2"/>
        <w:spacing w:line="269" w:lineRule="auto"/>
      </w:pPr>
    </w:p>
    <w:p w14:paraId="7DBFFAC7">
      <w:pPr>
        <w:pStyle w:val="2"/>
        <w:spacing w:line="270" w:lineRule="auto"/>
      </w:pPr>
    </w:p>
    <w:p w14:paraId="35B009A2">
      <w:pPr>
        <w:pStyle w:val="2"/>
        <w:spacing w:line="270" w:lineRule="auto"/>
      </w:pPr>
    </w:p>
    <w:p w14:paraId="1CFB8AD0">
      <w:pPr>
        <w:pStyle w:val="2"/>
        <w:spacing w:line="270" w:lineRule="auto"/>
      </w:pPr>
    </w:p>
    <w:p w14:paraId="4BFD5C37">
      <w:pPr>
        <w:pStyle w:val="2"/>
        <w:spacing w:line="270" w:lineRule="auto"/>
      </w:pPr>
    </w:p>
    <w:p w14:paraId="30A718FC">
      <w:pPr>
        <w:pStyle w:val="2"/>
        <w:spacing w:line="270" w:lineRule="auto"/>
      </w:pPr>
    </w:p>
    <w:p w14:paraId="786C12B8">
      <w:pPr>
        <w:spacing w:line="3013" w:lineRule="exact"/>
      </w:pPr>
      <w:r>
        <w:rPr>
          <w:position w:val="-60"/>
        </w:rPr>
        <w:drawing>
          <wp:inline distT="0" distB="0" distL="0" distR="0">
            <wp:extent cx="5615940" cy="1913255"/>
            <wp:effectExtent l="0" t="0" r="0" b="0"/>
            <wp:docPr id="32" name="IM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 32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1913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76A9D">
      <w:pPr>
        <w:spacing w:before="119" w:line="220" w:lineRule="auto"/>
        <w:ind w:left="7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1"/>
          <w:sz w:val="20"/>
          <w:szCs w:val="20"/>
        </w:rPr>
        <w:t>注：本表反映部门本年度政府性基金预算财政拨款收入、支出及结转结余情况。</w:t>
      </w:r>
    </w:p>
    <w:p w14:paraId="4C2FC4EA">
      <w:pPr>
        <w:spacing w:line="220" w:lineRule="auto"/>
        <w:rPr>
          <w:rFonts w:ascii="宋体" w:hAnsi="宋体" w:eastAsia="宋体" w:cs="宋体"/>
          <w:sz w:val="20"/>
          <w:szCs w:val="20"/>
        </w:rPr>
        <w:sectPr>
          <w:pgSz w:w="11906" w:h="16839"/>
          <w:pgMar w:top="400" w:right="1530" w:bottom="0" w:left="1531" w:header="0" w:footer="0" w:gutter="0"/>
          <w:cols w:space="720" w:num="1"/>
        </w:sectPr>
      </w:pPr>
    </w:p>
    <w:p w14:paraId="6502D8FF">
      <w:pPr>
        <w:pStyle w:val="2"/>
        <w:spacing w:line="252" w:lineRule="auto"/>
      </w:pPr>
    </w:p>
    <w:p w14:paraId="70CA85A3">
      <w:pPr>
        <w:pStyle w:val="2"/>
        <w:spacing w:line="253" w:lineRule="auto"/>
      </w:pPr>
    </w:p>
    <w:p w14:paraId="0B8F9ACC">
      <w:pPr>
        <w:pStyle w:val="2"/>
        <w:spacing w:line="253" w:lineRule="auto"/>
      </w:pPr>
    </w:p>
    <w:p w14:paraId="3CB2037B">
      <w:pPr>
        <w:pStyle w:val="2"/>
        <w:spacing w:line="253" w:lineRule="auto"/>
      </w:pPr>
    </w:p>
    <w:p w14:paraId="59D04010">
      <w:pPr>
        <w:pStyle w:val="2"/>
        <w:spacing w:line="253" w:lineRule="auto"/>
      </w:pPr>
    </w:p>
    <w:p w14:paraId="78D29587">
      <w:pPr>
        <w:pStyle w:val="2"/>
        <w:spacing w:line="253" w:lineRule="auto"/>
      </w:pPr>
    </w:p>
    <w:p w14:paraId="22FC2D3A">
      <w:pPr>
        <w:pStyle w:val="2"/>
        <w:spacing w:line="253" w:lineRule="auto"/>
      </w:pPr>
    </w:p>
    <w:p w14:paraId="05E1A581">
      <w:pPr>
        <w:spacing w:before="91" w:line="222" w:lineRule="auto"/>
        <w:ind w:left="1912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2"/>
          <w:sz w:val="28"/>
          <w:szCs w:val="28"/>
        </w:rPr>
        <w:t>国有资本经营预算财政拨款支出决算表</w:t>
      </w:r>
    </w:p>
    <w:p w14:paraId="38C991DD">
      <w:pPr>
        <w:spacing w:before="19"/>
      </w:pPr>
    </w:p>
    <w:p w14:paraId="78177DD5">
      <w:pPr>
        <w:sectPr>
          <w:pgSz w:w="11906" w:h="16839"/>
          <w:pgMar w:top="400" w:right="1531" w:bottom="0" w:left="1511" w:header="0" w:footer="0" w:gutter="0"/>
          <w:cols w:equalWidth="0" w:num="1">
            <w:col w:w="8864"/>
          </w:cols>
        </w:sectPr>
      </w:pPr>
    </w:p>
    <w:p w14:paraId="47705CE3">
      <w:pPr>
        <w:pStyle w:val="2"/>
        <w:spacing w:line="285" w:lineRule="auto"/>
      </w:pPr>
    </w:p>
    <w:p w14:paraId="0C5D053D">
      <w:pPr>
        <w:spacing w:before="65" w:line="220" w:lineRule="auto"/>
        <w:ind w:left="3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"/>
          <w:sz w:val="20"/>
          <w:szCs w:val="20"/>
        </w:rPr>
        <w:t>部门：石家庄市鹿泉区教育局</w:t>
      </w:r>
    </w:p>
    <w:p w14:paraId="2BA6C642"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 w14:paraId="615E443C">
      <w:pPr>
        <w:spacing w:before="39" w:line="261" w:lineRule="auto"/>
        <w:ind w:right="757" w:firstLine="50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7"/>
          <w:sz w:val="20"/>
          <w:szCs w:val="20"/>
        </w:rPr>
        <w:t>公开</w:t>
      </w:r>
      <w:r>
        <w:rPr>
          <w:rFonts w:ascii="宋体" w:hAnsi="宋体" w:eastAsia="宋体" w:cs="宋体"/>
          <w:spacing w:val="-38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7"/>
          <w:sz w:val="20"/>
          <w:szCs w:val="20"/>
        </w:rPr>
        <w:t>09</w:t>
      </w:r>
      <w:r>
        <w:rPr>
          <w:rFonts w:ascii="宋体" w:hAnsi="宋体" w:eastAsia="宋体" w:cs="宋体"/>
          <w:spacing w:val="-43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7"/>
          <w:sz w:val="20"/>
          <w:szCs w:val="20"/>
        </w:rPr>
        <w:t>表</w:t>
      </w:r>
      <w:r>
        <w:rPr>
          <w:rFonts w:ascii="宋体" w:hAnsi="宋体" w:eastAsia="宋体" w:cs="宋体"/>
          <w:spacing w:val="-2"/>
          <w:sz w:val="20"/>
          <w:szCs w:val="20"/>
        </w:rPr>
        <w:t>金额单位：万元</w:t>
      </w:r>
    </w:p>
    <w:p w14:paraId="1C053080">
      <w:pPr>
        <w:spacing w:line="261" w:lineRule="auto"/>
        <w:rPr>
          <w:rFonts w:ascii="宋体" w:hAnsi="宋体" w:eastAsia="宋体" w:cs="宋体"/>
          <w:sz w:val="20"/>
          <w:szCs w:val="20"/>
        </w:rPr>
        <w:sectPr>
          <w:type w:val="continuous"/>
          <w:pgSz w:w="11906" w:h="16839"/>
          <w:pgMar w:top="400" w:right="1531" w:bottom="0" w:left="1511" w:header="0" w:footer="0" w:gutter="0"/>
          <w:cols w:equalWidth="0" w:num="2">
            <w:col w:w="6616" w:space="100"/>
            <w:col w:w="2149"/>
          </w:cols>
        </w:sectPr>
      </w:pPr>
    </w:p>
    <w:tbl>
      <w:tblPr>
        <w:tblStyle w:val="5"/>
        <w:tblW w:w="85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95"/>
        <w:gridCol w:w="2954"/>
        <w:gridCol w:w="1432"/>
        <w:gridCol w:w="1419"/>
        <w:gridCol w:w="1420"/>
      </w:tblGrid>
      <w:tr w14:paraId="084138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4249" w:type="dxa"/>
            <w:gridSpan w:val="2"/>
            <w:vAlign w:val="top"/>
          </w:tcPr>
          <w:p w14:paraId="1BFAE97B">
            <w:pPr>
              <w:spacing w:before="72" w:line="222" w:lineRule="auto"/>
              <w:ind w:left="192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3"/>
                <w:sz w:val="20"/>
                <w:szCs w:val="20"/>
              </w:rPr>
              <w:t>科目</w:t>
            </w:r>
          </w:p>
        </w:tc>
        <w:tc>
          <w:tcPr>
            <w:tcW w:w="4271" w:type="dxa"/>
            <w:gridSpan w:val="3"/>
            <w:vAlign w:val="top"/>
          </w:tcPr>
          <w:p w14:paraId="75BB570E">
            <w:pPr>
              <w:spacing w:before="72" w:line="222" w:lineRule="auto"/>
              <w:ind w:left="173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2"/>
                <w:sz w:val="20"/>
                <w:szCs w:val="20"/>
              </w:rPr>
              <w:t>本年支出</w:t>
            </w:r>
          </w:p>
        </w:tc>
      </w:tr>
      <w:tr w14:paraId="5325D4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295" w:type="dxa"/>
            <w:vAlign w:val="top"/>
          </w:tcPr>
          <w:p w14:paraId="75EC7756">
            <w:pPr>
              <w:spacing w:before="57" w:line="258" w:lineRule="auto"/>
              <w:ind w:left="445" w:right="44" w:hanging="39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2"/>
                <w:sz w:val="20"/>
                <w:szCs w:val="20"/>
              </w:rPr>
              <w:t>功能分类科目编码</w:t>
            </w:r>
          </w:p>
        </w:tc>
        <w:tc>
          <w:tcPr>
            <w:tcW w:w="2954" w:type="dxa"/>
            <w:vAlign w:val="top"/>
          </w:tcPr>
          <w:p w14:paraId="62FC7B46">
            <w:pPr>
              <w:spacing w:before="214" w:line="222" w:lineRule="auto"/>
              <w:ind w:left="107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2"/>
                <w:sz w:val="20"/>
                <w:szCs w:val="20"/>
              </w:rPr>
              <w:t>科目名称</w:t>
            </w:r>
          </w:p>
        </w:tc>
        <w:tc>
          <w:tcPr>
            <w:tcW w:w="1432" w:type="dxa"/>
            <w:vAlign w:val="top"/>
          </w:tcPr>
          <w:p w14:paraId="642B3C8F">
            <w:pPr>
              <w:spacing w:before="214" w:line="224" w:lineRule="auto"/>
              <w:ind w:left="52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4"/>
                <w:sz w:val="20"/>
                <w:szCs w:val="20"/>
              </w:rPr>
              <w:t>小计</w:t>
            </w:r>
          </w:p>
        </w:tc>
        <w:tc>
          <w:tcPr>
            <w:tcW w:w="1419" w:type="dxa"/>
            <w:vAlign w:val="top"/>
          </w:tcPr>
          <w:p w14:paraId="580457B1">
            <w:pPr>
              <w:spacing w:before="214" w:line="222" w:lineRule="auto"/>
              <w:ind w:left="31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2"/>
                <w:sz w:val="20"/>
                <w:szCs w:val="20"/>
              </w:rPr>
              <w:t>基本支出</w:t>
            </w:r>
          </w:p>
        </w:tc>
        <w:tc>
          <w:tcPr>
            <w:tcW w:w="1420" w:type="dxa"/>
            <w:vAlign w:val="top"/>
          </w:tcPr>
          <w:p w14:paraId="2453DE1D">
            <w:pPr>
              <w:spacing w:before="214" w:line="222" w:lineRule="auto"/>
              <w:ind w:left="31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2"/>
                <w:sz w:val="20"/>
                <w:szCs w:val="20"/>
              </w:rPr>
              <w:t>项目支出</w:t>
            </w:r>
          </w:p>
        </w:tc>
      </w:tr>
      <w:tr w14:paraId="4C27C3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4249" w:type="dxa"/>
            <w:gridSpan w:val="2"/>
            <w:vAlign w:val="top"/>
          </w:tcPr>
          <w:p w14:paraId="6DC85E3D">
            <w:pPr>
              <w:spacing w:before="50" w:line="214" w:lineRule="auto"/>
              <w:ind w:left="190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栏次</w:t>
            </w:r>
          </w:p>
        </w:tc>
        <w:tc>
          <w:tcPr>
            <w:tcW w:w="1432" w:type="dxa"/>
            <w:vAlign w:val="top"/>
          </w:tcPr>
          <w:p w14:paraId="1CC35A18">
            <w:pPr>
              <w:spacing w:before="50" w:line="214" w:lineRule="auto"/>
              <w:ind w:left="6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1419" w:type="dxa"/>
            <w:vAlign w:val="top"/>
          </w:tcPr>
          <w:p w14:paraId="306B7F5C">
            <w:pPr>
              <w:spacing w:before="50" w:line="214" w:lineRule="auto"/>
              <w:ind w:left="6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2</w:t>
            </w:r>
          </w:p>
        </w:tc>
        <w:tc>
          <w:tcPr>
            <w:tcW w:w="1420" w:type="dxa"/>
            <w:vAlign w:val="top"/>
          </w:tcPr>
          <w:p w14:paraId="2A09549D">
            <w:pPr>
              <w:spacing w:before="50" w:line="214" w:lineRule="auto"/>
              <w:ind w:left="66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3</w:t>
            </w:r>
          </w:p>
        </w:tc>
      </w:tr>
      <w:tr w14:paraId="46EAEC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4249" w:type="dxa"/>
            <w:gridSpan w:val="2"/>
            <w:vAlign w:val="top"/>
          </w:tcPr>
          <w:p w14:paraId="2C406441">
            <w:pPr>
              <w:spacing w:before="52" w:line="213" w:lineRule="auto"/>
              <w:ind w:left="19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合计</w:t>
            </w:r>
          </w:p>
        </w:tc>
        <w:tc>
          <w:tcPr>
            <w:tcW w:w="1432" w:type="dxa"/>
            <w:vAlign w:val="top"/>
          </w:tcPr>
          <w:p w14:paraId="5DB7BACC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7CB56439">
            <w:pPr>
              <w:rPr>
                <w:rFonts w:ascii="Arial"/>
                <w:sz w:val="21"/>
              </w:rPr>
            </w:pPr>
          </w:p>
        </w:tc>
        <w:tc>
          <w:tcPr>
            <w:tcW w:w="1420" w:type="dxa"/>
            <w:vAlign w:val="top"/>
          </w:tcPr>
          <w:p w14:paraId="249AF290">
            <w:pPr>
              <w:rPr>
                <w:rFonts w:ascii="Arial"/>
                <w:sz w:val="21"/>
              </w:rPr>
            </w:pPr>
          </w:p>
        </w:tc>
      </w:tr>
      <w:tr w14:paraId="4F5851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95" w:type="dxa"/>
            <w:vAlign w:val="top"/>
          </w:tcPr>
          <w:p w14:paraId="1255524C">
            <w:pPr>
              <w:rPr>
                <w:rFonts w:ascii="Arial"/>
                <w:sz w:val="21"/>
              </w:rPr>
            </w:pPr>
          </w:p>
        </w:tc>
        <w:tc>
          <w:tcPr>
            <w:tcW w:w="2954" w:type="dxa"/>
            <w:vAlign w:val="top"/>
          </w:tcPr>
          <w:p w14:paraId="00CCD6B4">
            <w:pPr>
              <w:rPr>
                <w:rFonts w:ascii="Arial"/>
                <w:sz w:val="21"/>
              </w:rPr>
            </w:pPr>
          </w:p>
        </w:tc>
        <w:tc>
          <w:tcPr>
            <w:tcW w:w="1432" w:type="dxa"/>
            <w:vAlign w:val="top"/>
          </w:tcPr>
          <w:p w14:paraId="14562CF0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61CCE296">
            <w:pPr>
              <w:rPr>
                <w:rFonts w:ascii="Arial"/>
                <w:sz w:val="21"/>
              </w:rPr>
            </w:pPr>
          </w:p>
        </w:tc>
        <w:tc>
          <w:tcPr>
            <w:tcW w:w="1420" w:type="dxa"/>
            <w:vAlign w:val="top"/>
          </w:tcPr>
          <w:p w14:paraId="43D96DA5">
            <w:pPr>
              <w:rPr>
                <w:rFonts w:ascii="Arial"/>
                <w:sz w:val="21"/>
              </w:rPr>
            </w:pPr>
          </w:p>
        </w:tc>
      </w:tr>
      <w:tr w14:paraId="18888C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95" w:type="dxa"/>
            <w:vAlign w:val="top"/>
          </w:tcPr>
          <w:p w14:paraId="1723FB6D">
            <w:pPr>
              <w:rPr>
                <w:rFonts w:ascii="Arial"/>
                <w:sz w:val="21"/>
              </w:rPr>
            </w:pPr>
          </w:p>
        </w:tc>
        <w:tc>
          <w:tcPr>
            <w:tcW w:w="2954" w:type="dxa"/>
            <w:vAlign w:val="top"/>
          </w:tcPr>
          <w:p w14:paraId="191973F6">
            <w:pPr>
              <w:rPr>
                <w:rFonts w:ascii="Arial"/>
                <w:sz w:val="21"/>
              </w:rPr>
            </w:pPr>
          </w:p>
        </w:tc>
        <w:tc>
          <w:tcPr>
            <w:tcW w:w="1432" w:type="dxa"/>
            <w:vAlign w:val="top"/>
          </w:tcPr>
          <w:p w14:paraId="64316287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454F6956">
            <w:pPr>
              <w:rPr>
                <w:rFonts w:ascii="Arial"/>
                <w:sz w:val="21"/>
              </w:rPr>
            </w:pPr>
          </w:p>
        </w:tc>
        <w:tc>
          <w:tcPr>
            <w:tcW w:w="1420" w:type="dxa"/>
            <w:vAlign w:val="top"/>
          </w:tcPr>
          <w:p w14:paraId="30C098BD">
            <w:pPr>
              <w:rPr>
                <w:rFonts w:ascii="Arial"/>
                <w:sz w:val="21"/>
              </w:rPr>
            </w:pPr>
          </w:p>
        </w:tc>
      </w:tr>
      <w:tr w14:paraId="28DEB5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95" w:type="dxa"/>
            <w:vAlign w:val="top"/>
          </w:tcPr>
          <w:p w14:paraId="0E55192E">
            <w:pPr>
              <w:rPr>
                <w:rFonts w:ascii="Arial"/>
                <w:sz w:val="21"/>
              </w:rPr>
            </w:pPr>
          </w:p>
        </w:tc>
        <w:tc>
          <w:tcPr>
            <w:tcW w:w="2954" w:type="dxa"/>
            <w:vAlign w:val="top"/>
          </w:tcPr>
          <w:p w14:paraId="1C86CA9F">
            <w:pPr>
              <w:rPr>
                <w:rFonts w:ascii="Arial"/>
                <w:sz w:val="21"/>
              </w:rPr>
            </w:pPr>
          </w:p>
        </w:tc>
        <w:tc>
          <w:tcPr>
            <w:tcW w:w="1432" w:type="dxa"/>
            <w:vAlign w:val="top"/>
          </w:tcPr>
          <w:p w14:paraId="58E46524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4E4A491B">
            <w:pPr>
              <w:rPr>
                <w:rFonts w:ascii="Arial"/>
                <w:sz w:val="21"/>
              </w:rPr>
            </w:pPr>
          </w:p>
        </w:tc>
        <w:tc>
          <w:tcPr>
            <w:tcW w:w="1420" w:type="dxa"/>
            <w:vAlign w:val="top"/>
          </w:tcPr>
          <w:p w14:paraId="73A8AD45">
            <w:pPr>
              <w:rPr>
                <w:rFonts w:ascii="Arial"/>
                <w:sz w:val="21"/>
              </w:rPr>
            </w:pPr>
          </w:p>
        </w:tc>
      </w:tr>
      <w:tr w14:paraId="59EDC6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95" w:type="dxa"/>
            <w:vAlign w:val="top"/>
          </w:tcPr>
          <w:p w14:paraId="59B73F7E">
            <w:pPr>
              <w:rPr>
                <w:rFonts w:ascii="Arial"/>
                <w:sz w:val="21"/>
              </w:rPr>
            </w:pPr>
          </w:p>
        </w:tc>
        <w:tc>
          <w:tcPr>
            <w:tcW w:w="2954" w:type="dxa"/>
            <w:vAlign w:val="top"/>
          </w:tcPr>
          <w:p w14:paraId="681562EB">
            <w:pPr>
              <w:rPr>
                <w:rFonts w:ascii="Arial"/>
                <w:sz w:val="21"/>
              </w:rPr>
            </w:pPr>
          </w:p>
        </w:tc>
        <w:tc>
          <w:tcPr>
            <w:tcW w:w="1432" w:type="dxa"/>
            <w:vAlign w:val="top"/>
          </w:tcPr>
          <w:p w14:paraId="44135F90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075E721F">
            <w:pPr>
              <w:rPr>
                <w:rFonts w:ascii="Arial"/>
                <w:sz w:val="21"/>
              </w:rPr>
            </w:pPr>
          </w:p>
        </w:tc>
        <w:tc>
          <w:tcPr>
            <w:tcW w:w="1420" w:type="dxa"/>
            <w:vAlign w:val="top"/>
          </w:tcPr>
          <w:p w14:paraId="66EE1B26">
            <w:pPr>
              <w:rPr>
                <w:rFonts w:ascii="Arial"/>
                <w:sz w:val="21"/>
              </w:rPr>
            </w:pPr>
          </w:p>
        </w:tc>
      </w:tr>
      <w:tr w14:paraId="33A4E3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1295" w:type="dxa"/>
            <w:vAlign w:val="top"/>
          </w:tcPr>
          <w:p w14:paraId="4CA731CF">
            <w:pPr>
              <w:rPr>
                <w:rFonts w:ascii="Arial"/>
                <w:sz w:val="21"/>
              </w:rPr>
            </w:pPr>
          </w:p>
        </w:tc>
        <w:tc>
          <w:tcPr>
            <w:tcW w:w="2954" w:type="dxa"/>
            <w:vAlign w:val="top"/>
          </w:tcPr>
          <w:p w14:paraId="42384F79">
            <w:pPr>
              <w:rPr>
                <w:rFonts w:ascii="Arial"/>
                <w:sz w:val="21"/>
              </w:rPr>
            </w:pPr>
          </w:p>
        </w:tc>
        <w:tc>
          <w:tcPr>
            <w:tcW w:w="1432" w:type="dxa"/>
            <w:vAlign w:val="top"/>
          </w:tcPr>
          <w:p w14:paraId="6497E407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37FA78F4">
            <w:pPr>
              <w:rPr>
                <w:rFonts w:ascii="Arial"/>
                <w:sz w:val="21"/>
              </w:rPr>
            </w:pPr>
          </w:p>
        </w:tc>
        <w:tc>
          <w:tcPr>
            <w:tcW w:w="1420" w:type="dxa"/>
            <w:vAlign w:val="top"/>
          </w:tcPr>
          <w:p w14:paraId="008587F8">
            <w:pPr>
              <w:rPr>
                <w:rFonts w:ascii="Arial"/>
                <w:sz w:val="21"/>
              </w:rPr>
            </w:pPr>
          </w:p>
        </w:tc>
      </w:tr>
    </w:tbl>
    <w:p w14:paraId="4F45DCDA">
      <w:pPr>
        <w:spacing w:before="52" w:line="230" w:lineRule="auto"/>
        <w:ind w:left="29" w:hanging="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注：本表反映部门本年度国有资本经营预算财政拨款支出情况。本部门本年度无国有资本经营预</w:t>
      </w:r>
      <w:r>
        <w:rPr>
          <w:rFonts w:ascii="宋体" w:hAnsi="宋体" w:eastAsia="宋体" w:cs="宋体"/>
          <w:spacing w:val="-3"/>
          <w:sz w:val="21"/>
          <w:szCs w:val="21"/>
        </w:rPr>
        <w:t>算财政拨款支出情况，按要求空表列示。</w:t>
      </w:r>
    </w:p>
    <w:p w14:paraId="07576A23">
      <w:pPr>
        <w:spacing w:line="230" w:lineRule="auto"/>
        <w:rPr>
          <w:rFonts w:ascii="宋体" w:hAnsi="宋体" w:eastAsia="宋体" w:cs="宋体"/>
          <w:sz w:val="21"/>
          <w:szCs w:val="21"/>
        </w:rPr>
        <w:sectPr>
          <w:type w:val="continuous"/>
          <w:pgSz w:w="11906" w:h="16839"/>
          <w:pgMar w:top="400" w:right="1531" w:bottom="0" w:left="1511" w:header="0" w:footer="0" w:gutter="0"/>
          <w:cols w:equalWidth="0" w:num="1">
            <w:col w:w="8864"/>
          </w:cols>
        </w:sectPr>
      </w:pPr>
    </w:p>
    <w:p w14:paraId="6765ACBE">
      <w:pPr>
        <w:spacing w:line="16808" w:lineRule="exact"/>
      </w:pPr>
      <w:r>
        <w:rPr>
          <w:position w:val="-336"/>
        </w:rPr>
        <w:drawing>
          <wp:inline distT="0" distB="0" distL="0" distR="0">
            <wp:extent cx="7559675" cy="10673080"/>
            <wp:effectExtent l="0" t="0" r="0" b="0"/>
            <wp:docPr id="34" name="IM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 34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560309" cy="10673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9" w:type="default"/>
      <w:pgSz w:w="11906" w:h="16839"/>
      <w:pgMar w:top="1" w:right="0" w:bottom="1" w:left="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054112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8F7AF2">
    <w:pPr>
      <w:pStyle w:val="2"/>
      <w:spacing w:line="14" w:lineRule="auto"/>
      <w:rPr>
        <w:sz w:val="2"/>
      </w:rPr>
    </w:pPr>
    <w:r>
      <w:drawing>
        <wp:anchor distT="0" distB="0" distL="0" distR="0" simplePos="0" relativeHeight="251659264" behindDoc="1" locked="0" layoutInCell="0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92130"/>
          <wp:effectExtent l="0" t="0" r="0" b="0"/>
          <wp:wrapNone/>
          <wp:docPr id="2" name="I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09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B091BE">
    <w:pPr>
      <w:pStyle w:val="2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0DFD99">
    <w:pPr>
      <w:spacing w:before="32" w:line="219" w:lineRule="auto"/>
      <w:ind w:left="3624"/>
      <w:rPr>
        <w:rFonts w:ascii="宋体" w:hAnsi="宋体" w:eastAsia="宋体" w:cs="宋体"/>
        <w:sz w:val="12"/>
        <w:szCs w:val="12"/>
      </w:rPr>
    </w:pPr>
    <w:r>
      <w:rPr>
        <w:rFonts w:ascii="宋体" w:hAnsi="宋体" w:eastAsia="宋体" w:cs="宋体"/>
        <w:spacing w:val="-1"/>
        <w:sz w:val="12"/>
        <w:szCs w:val="12"/>
      </w:rPr>
      <w:t>收入支出决算总表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B091BE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D822E8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1.xml"/><Relationship Id="rId8" Type="http://schemas.openxmlformats.org/officeDocument/2006/relationships/header" Target="header4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3" Type="http://schemas.openxmlformats.org/officeDocument/2006/relationships/fontTable" Target="fontTable.xml"/><Relationship Id="rId32" Type="http://schemas.openxmlformats.org/officeDocument/2006/relationships/customXml" Target="../customXml/item1.xml"/><Relationship Id="rId31" Type="http://schemas.openxmlformats.org/officeDocument/2006/relationships/image" Target="media/image22.png"/><Relationship Id="rId30" Type="http://schemas.openxmlformats.org/officeDocument/2006/relationships/image" Target="media/image21.jpeg"/><Relationship Id="rId3" Type="http://schemas.openxmlformats.org/officeDocument/2006/relationships/footnotes" Target="footnotes.xml"/><Relationship Id="rId29" Type="http://schemas.openxmlformats.org/officeDocument/2006/relationships/image" Target="media/image20.jpeg"/><Relationship Id="rId28" Type="http://schemas.openxmlformats.org/officeDocument/2006/relationships/image" Target="media/image19.jpeg"/><Relationship Id="rId27" Type="http://schemas.openxmlformats.org/officeDocument/2006/relationships/image" Target="media/image18.jpeg"/><Relationship Id="rId26" Type="http://schemas.openxmlformats.org/officeDocument/2006/relationships/image" Target="media/image17.jpeg"/><Relationship Id="rId25" Type="http://schemas.openxmlformats.org/officeDocument/2006/relationships/image" Target="media/image16.jpeg"/><Relationship Id="rId24" Type="http://schemas.openxmlformats.org/officeDocument/2006/relationships/image" Target="media/image15.jpeg"/><Relationship Id="rId23" Type="http://schemas.openxmlformats.org/officeDocument/2006/relationships/image" Target="media/image14.png"/><Relationship Id="rId22" Type="http://schemas.openxmlformats.org/officeDocument/2006/relationships/image" Target="media/image13.png"/><Relationship Id="rId21" Type="http://schemas.openxmlformats.org/officeDocument/2006/relationships/image" Target="media/image12.png"/><Relationship Id="rId20" Type="http://schemas.openxmlformats.org/officeDocument/2006/relationships/image" Target="media/image11.png"/><Relationship Id="rId2" Type="http://schemas.openxmlformats.org/officeDocument/2006/relationships/settings" Target="settings.xml"/><Relationship Id="rId19" Type="http://schemas.openxmlformats.org/officeDocument/2006/relationships/image" Target="media/image10.png"/><Relationship Id="rId18" Type="http://schemas.openxmlformats.org/officeDocument/2006/relationships/image" Target="media/image9.png"/><Relationship Id="rId17" Type="http://schemas.openxmlformats.org/officeDocument/2006/relationships/image" Target="media/image8.png"/><Relationship Id="rId16" Type="http://schemas.openxmlformats.org/officeDocument/2006/relationships/image" Target="media/image7.png"/><Relationship Id="rId15" Type="http://schemas.openxmlformats.org/officeDocument/2006/relationships/image" Target="media/image6.png"/><Relationship Id="rId14" Type="http://schemas.openxmlformats.org/officeDocument/2006/relationships/image" Target="media/image5.png"/><Relationship Id="rId13" Type="http://schemas.openxmlformats.org/officeDocument/2006/relationships/image" Target="media/image4.png"/><Relationship Id="rId12" Type="http://schemas.openxmlformats.org/officeDocument/2006/relationships/image" Target="media/image3.png"/><Relationship Id="rId11" Type="http://schemas.openxmlformats.org/officeDocument/2006/relationships/image" Target="media/image2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  <customShpInfo spid="_x0000_s1031"/>
    <customShpInfo spid="_x0000_s1032"/>
    <customShpInfo spid="_x0000_s1033"/>
    <customShpInfo spid="_x0000_s1030"/>
    <customShpInfo spid="_x0000_s1035"/>
    <customShpInfo spid="_x0000_s1036"/>
    <customShpInfo spid="_x0000_s1037"/>
    <customShpInfo spid="_x0000_s1038"/>
    <customShpInfo spid="_x0000_s1034"/>
    <customShpInfo spid="_x0000_s1040"/>
    <customShpInfo spid="_x0000_s1041"/>
    <customShpInfo spid="_x0000_s1042"/>
    <customShpInfo spid="_x0000_s1039"/>
    <customShpInfo spid="_x0000_s1044"/>
    <customShpInfo spid="_x0000_s1045"/>
    <customShpInfo spid="_x0000_s1046"/>
    <customShpInfo spid="_x0000_s1047"/>
    <customShpInfo spid="_x0000_s1048"/>
    <customShpInfo spid="_x0000_s1043"/>
    <customShpInfo spid="_x0000_s1050"/>
    <customShpInfo spid="_x0000_s1051"/>
    <customShpInfo spid="_x0000_s1049"/>
    <customShpInfo spid="_x0000_s1053"/>
    <customShpInfo spid="_x0000_s1054"/>
    <customShpInfo spid="_x0000_s1052"/>
    <customShpInfo spid="_x0000_s1056"/>
    <customShpInfo spid="_x0000_s1057"/>
    <customShpInfo spid="_x0000_s1058"/>
    <customShpInfo spid="_x0000_s1055"/>
    <customShpInfo spid="_x0000_s1059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0"/>
    <customShpInfo spid="_x0000_s1068"/>
    <customShpInfo spid="_x0000_s1069"/>
    <customShpInfo spid="_x0000_s1070"/>
    <customShpInfo spid="_x0000_s107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37</Pages>
  <Words>1387</Words>
  <Characters>1417</Characters>
  <TotalTime>0</TotalTime>
  <ScaleCrop>false</ScaleCrop>
  <LinksUpToDate>false</LinksUpToDate>
  <CharactersWithSpaces>1448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2022-09-12T17:18:00Z</dcterms:created>
  <dc:creator>王明新TIAD</dc:creator>
  <cp:lastModifiedBy>张晓恩</cp:lastModifiedBy>
  <dcterms:modified xsi:type="dcterms:W3CDTF">2026-05-08T08:50:30Z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2026-05-08T16:49:29Z</vt:filetime>
  </property>
  <property fmtid="{D5CDD505-2E9C-101B-9397-08002B2CF9AE}" pid="4" name="KSOTemplateDocerSaveRecord">
    <vt:lpwstr>eyJoZGlkIjoiZmQ2YTc0M2VmMmFlOGIzNmY4ODg1MjliZGEyNDUwZGYiLCJ1c2VySWQiOiIxNzQ5OTY1MzE3In0=</vt:lpwstr>
  </property>
  <property fmtid="{D5CDD505-2E9C-101B-9397-08002B2CF9AE}" pid="5" name="KSOProductBuildVer">
    <vt:lpwstr>2052-12.1.0.25865</vt:lpwstr>
  </property>
  <property fmtid="{D5CDD505-2E9C-101B-9397-08002B2CF9AE}" pid="6" name="ICV">
    <vt:lpwstr>58E42AB56797440C9C0C9BDD825E3668_12</vt:lpwstr>
  </property>
</Properties>
</file>