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58097.98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30.74</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57858.27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61128.72</w:t>
            </w:r>
          </w:p>
        </w:tc>
        <w:tc>
          <w:tcPr>
            <w:tcW w:w="4535" w:type="dxa"/>
            <w:vAlign w:val="center"/>
          </w:tcPr>
          <w:p>
            <w:pPr>
              <w:pStyle w:val="15"/>
            </w:pPr>
            <w:r>
              <w:t>本年支出合计</w:t>
            </w:r>
          </w:p>
        </w:tc>
        <w:tc>
          <w:tcPr>
            <w:tcW w:w="2126" w:type="dxa"/>
            <w:vAlign w:val="center"/>
          </w:tcPr>
          <w:p>
            <w:pPr>
              <w:pStyle w:val="16"/>
            </w:pPr>
            <w:r>
              <w:t>61352.23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223.51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61352.23</w:t>
            </w:r>
          </w:p>
        </w:tc>
        <w:tc>
          <w:tcPr>
            <w:tcW w:w="4535" w:type="dxa"/>
            <w:vAlign w:val="center"/>
          </w:tcPr>
          <w:p>
            <w:pPr>
              <w:pStyle w:val="15"/>
            </w:pPr>
            <w:r>
              <w:t>支出总计</w:t>
            </w:r>
          </w:p>
        </w:tc>
        <w:tc>
          <w:tcPr>
            <w:tcW w:w="2126" w:type="dxa"/>
            <w:vAlign w:val="center"/>
          </w:tcPr>
          <w:p>
            <w:pPr>
              <w:pStyle w:val="16"/>
            </w:pPr>
            <w:r>
              <w:t>61352.23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61352.23</w:t>
            </w:r>
          </w:p>
        </w:tc>
        <w:tc>
          <w:tcPr>
            <w:tcW w:w="1134" w:type="dxa"/>
            <w:vAlign w:val="center"/>
          </w:tcPr>
          <w:p>
            <w:pPr>
              <w:pStyle w:val="16"/>
            </w:pPr>
            <w:r>
              <w:t>61128.72</w:t>
            </w:r>
          </w:p>
        </w:tc>
        <w:tc>
          <w:tcPr>
            <w:tcW w:w="1134" w:type="dxa"/>
            <w:vAlign w:val="center"/>
          </w:tcPr>
          <w:p>
            <w:pPr>
              <w:pStyle w:val="16"/>
            </w:pPr>
            <w:r>
              <w:t>61128.72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57858.27</w:t>
            </w:r>
          </w:p>
        </w:tc>
        <w:tc>
          <w:tcPr>
            <w:tcW w:w="1134" w:type="dxa"/>
            <w:vAlign w:val="center"/>
          </w:tcPr>
          <w:p>
            <w:pPr>
              <w:pStyle w:val="12"/>
            </w:pPr>
            <w:r>
              <w:t>57647.51</w:t>
            </w:r>
          </w:p>
        </w:tc>
        <w:tc>
          <w:tcPr>
            <w:tcW w:w="1134" w:type="dxa"/>
            <w:vAlign w:val="center"/>
          </w:tcPr>
          <w:p>
            <w:pPr>
              <w:pStyle w:val="12"/>
            </w:pPr>
            <w:r>
              <w:t>57647.51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9370.44</w:t>
            </w:r>
          </w:p>
        </w:tc>
        <w:tc>
          <w:tcPr>
            <w:tcW w:w="1134" w:type="dxa"/>
            <w:vAlign w:val="center"/>
          </w:tcPr>
          <w:p>
            <w:pPr>
              <w:pStyle w:val="12"/>
            </w:pPr>
            <w:r>
              <w:t>9362.38</w:t>
            </w:r>
          </w:p>
        </w:tc>
        <w:tc>
          <w:tcPr>
            <w:tcW w:w="1134" w:type="dxa"/>
            <w:vAlign w:val="center"/>
          </w:tcPr>
          <w:p>
            <w:pPr>
              <w:pStyle w:val="12"/>
            </w:pPr>
            <w:r>
              <w:t>9362.38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1337.98</w:t>
            </w:r>
          </w:p>
        </w:tc>
        <w:tc>
          <w:tcPr>
            <w:tcW w:w="1134" w:type="dxa"/>
            <w:vAlign w:val="center"/>
          </w:tcPr>
          <w:p>
            <w:pPr>
              <w:pStyle w:val="12"/>
            </w:pPr>
            <w:r>
              <w:t>1337.98</w:t>
            </w:r>
          </w:p>
        </w:tc>
        <w:tc>
          <w:tcPr>
            <w:tcW w:w="1134" w:type="dxa"/>
            <w:vAlign w:val="center"/>
          </w:tcPr>
          <w:p>
            <w:pPr>
              <w:pStyle w:val="12"/>
            </w:pPr>
            <w:r>
              <w:t>1337.98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3088.40</w:t>
            </w:r>
          </w:p>
        </w:tc>
        <w:tc>
          <w:tcPr>
            <w:tcW w:w="1134" w:type="dxa"/>
            <w:vAlign w:val="center"/>
          </w:tcPr>
          <w:p>
            <w:pPr>
              <w:pStyle w:val="12"/>
            </w:pPr>
            <w:r>
              <w:t>3088.40</w:t>
            </w:r>
          </w:p>
        </w:tc>
        <w:tc>
          <w:tcPr>
            <w:tcW w:w="1134" w:type="dxa"/>
            <w:vAlign w:val="center"/>
          </w:tcPr>
          <w:p>
            <w:pPr>
              <w:pStyle w:val="12"/>
            </w:pPr>
            <w:r>
              <w:t>3088.40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2080105</w:t>
            </w:r>
          </w:p>
        </w:tc>
        <w:tc>
          <w:tcPr>
            <w:tcW w:w="1559" w:type="dxa"/>
            <w:vAlign w:val="center"/>
          </w:tcPr>
          <w:p>
            <w:pPr>
              <w:pStyle w:val="13"/>
            </w:pPr>
            <w:r>
              <w:t>劳动保障监察</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3773.34</w:t>
            </w:r>
          </w:p>
        </w:tc>
        <w:tc>
          <w:tcPr>
            <w:tcW w:w="1134" w:type="dxa"/>
            <w:vAlign w:val="center"/>
          </w:tcPr>
          <w:p>
            <w:pPr>
              <w:pStyle w:val="12"/>
            </w:pPr>
            <w:r>
              <w:t>3765.28</w:t>
            </w:r>
          </w:p>
        </w:tc>
        <w:tc>
          <w:tcPr>
            <w:tcW w:w="1134" w:type="dxa"/>
            <w:vAlign w:val="center"/>
          </w:tcPr>
          <w:p>
            <w:pPr>
              <w:pStyle w:val="12"/>
            </w:pPr>
            <w:r>
              <w:t>3765.28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2080111</w:t>
            </w:r>
          </w:p>
        </w:tc>
        <w:tc>
          <w:tcPr>
            <w:tcW w:w="1559" w:type="dxa"/>
            <w:vAlign w:val="center"/>
          </w:tcPr>
          <w:p>
            <w:pPr>
              <w:pStyle w:val="13"/>
            </w:pPr>
            <w:r>
              <w:t>公共就业服务和职业技能鉴定机构</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2080112</w:t>
            </w:r>
          </w:p>
        </w:tc>
        <w:tc>
          <w:tcPr>
            <w:tcW w:w="1559" w:type="dxa"/>
            <w:vAlign w:val="center"/>
          </w:tcPr>
          <w:p>
            <w:pPr>
              <w:pStyle w:val="13"/>
            </w:pPr>
            <w:r>
              <w:t>劳动人事争议调解仲裁</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2080150</w:t>
            </w:r>
          </w:p>
        </w:tc>
        <w:tc>
          <w:tcPr>
            <w:tcW w:w="1559" w:type="dxa"/>
            <w:vAlign w:val="center"/>
          </w:tcPr>
          <w:p>
            <w:pPr>
              <w:pStyle w:val="13"/>
            </w:pPr>
            <w:r>
              <w:t>事业运行</w:t>
            </w:r>
          </w:p>
        </w:tc>
        <w:tc>
          <w:tcPr>
            <w:tcW w:w="1134" w:type="dxa"/>
            <w:vAlign w:val="center"/>
          </w:tcPr>
          <w:p>
            <w:pPr>
              <w:pStyle w:val="12"/>
            </w:pPr>
            <w:r>
              <w:t>1108.42</w:t>
            </w:r>
          </w:p>
        </w:tc>
        <w:tc>
          <w:tcPr>
            <w:tcW w:w="1134" w:type="dxa"/>
            <w:vAlign w:val="center"/>
          </w:tcPr>
          <w:p>
            <w:pPr>
              <w:pStyle w:val="12"/>
            </w:pPr>
            <w:r>
              <w:t>1108.42</w:t>
            </w:r>
          </w:p>
        </w:tc>
        <w:tc>
          <w:tcPr>
            <w:tcW w:w="1134" w:type="dxa"/>
            <w:vAlign w:val="center"/>
          </w:tcPr>
          <w:p>
            <w:pPr>
              <w:pStyle w:val="12"/>
            </w:pPr>
            <w:r>
              <w:t>1108.42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23510.15</w:t>
            </w:r>
          </w:p>
        </w:tc>
        <w:tc>
          <w:tcPr>
            <w:tcW w:w="1134" w:type="dxa"/>
            <w:vAlign w:val="center"/>
          </w:tcPr>
          <w:p>
            <w:pPr>
              <w:pStyle w:val="12"/>
            </w:pPr>
            <w:r>
              <w:t>23510.15</w:t>
            </w:r>
          </w:p>
        </w:tc>
        <w:tc>
          <w:tcPr>
            <w:tcW w:w="1134" w:type="dxa"/>
            <w:vAlign w:val="center"/>
          </w:tcPr>
          <w:p>
            <w:pPr>
              <w:pStyle w:val="12"/>
            </w:pPr>
            <w:r>
              <w:t>23510.15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104.72</w:t>
            </w:r>
          </w:p>
        </w:tc>
        <w:tc>
          <w:tcPr>
            <w:tcW w:w="1134" w:type="dxa"/>
            <w:vAlign w:val="center"/>
          </w:tcPr>
          <w:p>
            <w:pPr>
              <w:pStyle w:val="12"/>
            </w:pPr>
            <w:r>
              <w:t>104.72</w:t>
            </w:r>
          </w:p>
        </w:tc>
        <w:tc>
          <w:tcPr>
            <w:tcW w:w="1134" w:type="dxa"/>
            <w:vAlign w:val="center"/>
          </w:tcPr>
          <w:p>
            <w:pPr>
              <w:pStyle w:val="12"/>
            </w:pPr>
            <w:r>
              <w:t>104.72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171.02</w:t>
            </w:r>
          </w:p>
        </w:tc>
        <w:tc>
          <w:tcPr>
            <w:tcW w:w="1134" w:type="dxa"/>
            <w:vAlign w:val="center"/>
          </w:tcPr>
          <w:p>
            <w:pPr>
              <w:pStyle w:val="12"/>
            </w:pPr>
            <w:r>
              <w:t>171.02</w:t>
            </w:r>
          </w:p>
        </w:tc>
        <w:tc>
          <w:tcPr>
            <w:tcW w:w="1134" w:type="dxa"/>
            <w:vAlign w:val="center"/>
          </w:tcPr>
          <w:p>
            <w:pPr>
              <w:pStyle w:val="12"/>
            </w:pPr>
            <w:r>
              <w:t>171.02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247.41</w:t>
            </w:r>
          </w:p>
        </w:tc>
        <w:tc>
          <w:tcPr>
            <w:tcW w:w="1134" w:type="dxa"/>
            <w:vAlign w:val="center"/>
          </w:tcPr>
          <w:p>
            <w:pPr>
              <w:pStyle w:val="12"/>
            </w:pPr>
            <w:r>
              <w:t>247.41</w:t>
            </w:r>
          </w:p>
        </w:tc>
        <w:tc>
          <w:tcPr>
            <w:tcW w:w="1134" w:type="dxa"/>
            <w:vAlign w:val="center"/>
          </w:tcPr>
          <w:p>
            <w:pPr>
              <w:pStyle w:val="12"/>
            </w:pPr>
            <w:r>
              <w:t>247.41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22987.00</w:t>
            </w:r>
          </w:p>
        </w:tc>
        <w:tc>
          <w:tcPr>
            <w:tcW w:w="1134" w:type="dxa"/>
            <w:vAlign w:val="center"/>
          </w:tcPr>
          <w:p>
            <w:pPr>
              <w:pStyle w:val="12"/>
            </w:pPr>
            <w:r>
              <w:t>22987.00</w:t>
            </w:r>
          </w:p>
        </w:tc>
        <w:tc>
          <w:tcPr>
            <w:tcW w:w="1134" w:type="dxa"/>
            <w:vAlign w:val="center"/>
          </w:tcPr>
          <w:p>
            <w:pPr>
              <w:pStyle w:val="12"/>
            </w:pPr>
            <w:r>
              <w:t>22987.00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2067.70</w:t>
            </w:r>
          </w:p>
        </w:tc>
        <w:tc>
          <w:tcPr>
            <w:tcW w:w="1134" w:type="dxa"/>
            <w:vAlign w:val="center"/>
          </w:tcPr>
          <w:p>
            <w:pPr>
              <w:pStyle w:val="12"/>
            </w:pPr>
            <w:r>
              <w:t>1865.00</w:t>
            </w:r>
          </w:p>
        </w:tc>
        <w:tc>
          <w:tcPr>
            <w:tcW w:w="1134" w:type="dxa"/>
            <w:vAlign w:val="center"/>
          </w:tcPr>
          <w:p>
            <w:pPr>
              <w:pStyle w:val="12"/>
            </w:pPr>
            <w:r>
              <w:t>1865.00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911.70</w:t>
            </w:r>
          </w:p>
        </w:tc>
        <w:tc>
          <w:tcPr>
            <w:tcW w:w="1134" w:type="dxa"/>
            <w:vAlign w:val="center"/>
          </w:tcPr>
          <w:p>
            <w:pPr>
              <w:pStyle w:val="12"/>
            </w:pPr>
            <w:r>
              <w:t>709.00</w:t>
            </w:r>
          </w:p>
        </w:tc>
        <w:tc>
          <w:tcPr>
            <w:tcW w:w="1134" w:type="dxa"/>
            <w:vAlign w:val="center"/>
          </w:tcPr>
          <w:p>
            <w:pPr>
              <w:pStyle w:val="12"/>
            </w:pPr>
            <w:r>
              <w:t>709.00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361.00</w:t>
            </w:r>
          </w:p>
        </w:tc>
        <w:tc>
          <w:tcPr>
            <w:tcW w:w="1134" w:type="dxa"/>
            <w:vAlign w:val="center"/>
          </w:tcPr>
          <w:p>
            <w:pPr>
              <w:pStyle w:val="12"/>
            </w:pPr>
            <w:r>
              <w:t>361.00</w:t>
            </w:r>
          </w:p>
        </w:tc>
        <w:tc>
          <w:tcPr>
            <w:tcW w:w="1134" w:type="dxa"/>
            <w:vAlign w:val="center"/>
          </w:tcPr>
          <w:p>
            <w:pPr>
              <w:pStyle w:val="12"/>
            </w:pPr>
            <w:r>
              <w:t>361.00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2080711</w:t>
            </w:r>
          </w:p>
        </w:tc>
        <w:tc>
          <w:tcPr>
            <w:tcW w:w="1559" w:type="dxa"/>
            <w:vAlign w:val="center"/>
          </w:tcPr>
          <w:p>
            <w:pPr>
              <w:pStyle w:val="13"/>
            </w:pPr>
            <w:r>
              <w:t>就业见习补贴</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2080713</w:t>
            </w:r>
          </w:p>
        </w:tc>
        <w:tc>
          <w:tcPr>
            <w:tcW w:w="1559" w:type="dxa"/>
            <w:vAlign w:val="center"/>
          </w:tcPr>
          <w:p>
            <w:pPr>
              <w:pStyle w:val="13"/>
            </w:pPr>
            <w:r>
              <w:t>求职和创业补贴</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20825</w:t>
            </w:r>
          </w:p>
        </w:tc>
        <w:tc>
          <w:tcPr>
            <w:tcW w:w="1559" w:type="dxa"/>
            <w:vAlign w:val="center"/>
          </w:tcPr>
          <w:p>
            <w:pPr>
              <w:pStyle w:val="13"/>
            </w:pPr>
            <w:r>
              <w:t>其他生活救助</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2082502</w:t>
            </w:r>
          </w:p>
        </w:tc>
        <w:tc>
          <w:tcPr>
            <w:tcW w:w="1559" w:type="dxa"/>
            <w:vAlign w:val="center"/>
          </w:tcPr>
          <w:p>
            <w:pPr>
              <w:pStyle w:val="13"/>
            </w:pPr>
            <w:r>
              <w:t>其他农村生活救助</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79.35</w:t>
            </w:r>
          </w:p>
        </w:tc>
        <w:tc>
          <w:tcPr>
            <w:tcW w:w="1134" w:type="dxa"/>
            <w:vAlign w:val="center"/>
          </w:tcPr>
          <w:p>
            <w:pPr>
              <w:pStyle w:val="12"/>
            </w:pPr>
            <w:r>
              <w:t>79.35</w:t>
            </w:r>
          </w:p>
        </w:tc>
        <w:tc>
          <w:tcPr>
            <w:tcW w:w="1134" w:type="dxa"/>
            <w:vAlign w:val="center"/>
          </w:tcPr>
          <w:p>
            <w:pPr>
              <w:pStyle w:val="12"/>
            </w:pPr>
            <w:r>
              <w:t>79.35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82.16</w:t>
            </w:r>
          </w:p>
        </w:tc>
        <w:tc>
          <w:tcPr>
            <w:tcW w:w="1134" w:type="dxa"/>
            <w:vAlign w:val="center"/>
          </w:tcPr>
          <w:p>
            <w:pPr>
              <w:pStyle w:val="12"/>
            </w:pPr>
            <w:r>
              <w:t>82.16</w:t>
            </w:r>
          </w:p>
        </w:tc>
        <w:tc>
          <w:tcPr>
            <w:tcW w:w="1134" w:type="dxa"/>
            <w:vAlign w:val="center"/>
          </w:tcPr>
          <w:p>
            <w:pPr>
              <w:pStyle w:val="12"/>
            </w:pPr>
            <w:r>
              <w:t>82.16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2120805</w:t>
            </w:r>
          </w:p>
        </w:tc>
        <w:tc>
          <w:tcPr>
            <w:tcW w:w="1559" w:type="dxa"/>
            <w:vAlign w:val="center"/>
          </w:tcPr>
          <w:p>
            <w:pPr>
              <w:pStyle w:val="13"/>
            </w:pPr>
            <w:r>
              <w:t>补助被征地农民支出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61352.23</w:t>
            </w:r>
          </w:p>
        </w:tc>
        <w:tc>
          <w:tcPr>
            <w:tcW w:w="1361" w:type="dxa"/>
            <w:vAlign w:val="center"/>
          </w:tcPr>
          <w:p>
            <w:pPr>
              <w:pStyle w:val="16"/>
            </w:pPr>
            <w:r>
              <w:t>3359.80</w:t>
            </w:r>
          </w:p>
        </w:tc>
        <w:tc>
          <w:tcPr>
            <w:tcW w:w="1361" w:type="dxa"/>
            <w:vAlign w:val="center"/>
          </w:tcPr>
          <w:p>
            <w:pPr>
              <w:pStyle w:val="16"/>
            </w:pPr>
            <w:r>
              <w:t>57992.43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57858.27</w:t>
            </w:r>
          </w:p>
        </w:tc>
        <w:tc>
          <w:tcPr>
            <w:tcW w:w="1361" w:type="dxa"/>
            <w:vAlign w:val="center"/>
          </w:tcPr>
          <w:p>
            <w:pPr>
              <w:pStyle w:val="12"/>
            </w:pPr>
            <w:r>
              <w:t>2969.55</w:t>
            </w:r>
          </w:p>
        </w:tc>
        <w:tc>
          <w:tcPr>
            <w:tcW w:w="1361" w:type="dxa"/>
            <w:vAlign w:val="center"/>
          </w:tcPr>
          <w:p>
            <w:pPr>
              <w:pStyle w:val="12"/>
            </w:pPr>
            <w:r>
              <w:t>54888.72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9370.44</w:t>
            </w:r>
          </w:p>
        </w:tc>
        <w:tc>
          <w:tcPr>
            <w:tcW w:w="1361" w:type="dxa"/>
            <w:vAlign w:val="center"/>
          </w:tcPr>
          <w:p>
            <w:pPr>
              <w:pStyle w:val="12"/>
            </w:pPr>
            <w:r>
              <w:t>2446.40</w:t>
            </w:r>
          </w:p>
        </w:tc>
        <w:tc>
          <w:tcPr>
            <w:tcW w:w="1361" w:type="dxa"/>
            <w:vAlign w:val="center"/>
          </w:tcPr>
          <w:p>
            <w:pPr>
              <w:pStyle w:val="12"/>
            </w:pPr>
            <w:r>
              <w:t>6924.04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1337.98</w:t>
            </w:r>
          </w:p>
        </w:tc>
        <w:tc>
          <w:tcPr>
            <w:tcW w:w="1361" w:type="dxa"/>
            <w:vAlign w:val="center"/>
          </w:tcPr>
          <w:p>
            <w:pPr>
              <w:pStyle w:val="12"/>
            </w:pPr>
            <w:r>
              <w:t>1337.98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3088.40</w:t>
            </w:r>
          </w:p>
        </w:tc>
        <w:tc>
          <w:tcPr>
            <w:tcW w:w="1361" w:type="dxa"/>
            <w:vAlign w:val="center"/>
          </w:tcPr>
          <w:p>
            <w:pPr>
              <w:pStyle w:val="12"/>
            </w:pPr>
          </w:p>
        </w:tc>
        <w:tc>
          <w:tcPr>
            <w:tcW w:w="1361" w:type="dxa"/>
            <w:vAlign w:val="center"/>
          </w:tcPr>
          <w:p>
            <w:pPr>
              <w:pStyle w:val="12"/>
            </w:pPr>
            <w:r>
              <w:t>3088.40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2080105</w:t>
            </w:r>
          </w:p>
        </w:tc>
        <w:tc>
          <w:tcPr>
            <w:tcW w:w="4535" w:type="dxa"/>
            <w:vAlign w:val="center"/>
          </w:tcPr>
          <w:p>
            <w:pPr>
              <w:pStyle w:val="13"/>
            </w:pPr>
            <w:r>
              <w:t>劳动保障监察</w:t>
            </w: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3773.34</w:t>
            </w:r>
          </w:p>
        </w:tc>
        <w:tc>
          <w:tcPr>
            <w:tcW w:w="1361" w:type="dxa"/>
            <w:vAlign w:val="center"/>
          </w:tcPr>
          <w:p>
            <w:pPr>
              <w:pStyle w:val="12"/>
            </w:pPr>
          </w:p>
        </w:tc>
        <w:tc>
          <w:tcPr>
            <w:tcW w:w="1361" w:type="dxa"/>
            <w:vAlign w:val="center"/>
          </w:tcPr>
          <w:p>
            <w:pPr>
              <w:pStyle w:val="12"/>
            </w:pPr>
            <w:r>
              <w:t>3773.34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2080111</w:t>
            </w:r>
          </w:p>
        </w:tc>
        <w:tc>
          <w:tcPr>
            <w:tcW w:w="4535" w:type="dxa"/>
            <w:vAlign w:val="center"/>
          </w:tcPr>
          <w:p>
            <w:pPr>
              <w:pStyle w:val="13"/>
            </w:pPr>
            <w:r>
              <w:t>公共就业服务和职业技能鉴定机构</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2080112</w:t>
            </w:r>
          </w:p>
        </w:tc>
        <w:tc>
          <w:tcPr>
            <w:tcW w:w="4535" w:type="dxa"/>
            <w:vAlign w:val="center"/>
          </w:tcPr>
          <w:p>
            <w:pPr>
              <w:pStyle w:val="13"/>
            </w:pPr>
            <w:r>
              <w:t>劳动人事争议调解仲裁</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2080150</w:t>
            </w:r>
          </w:p>
        </w:tc>
        <w:tc>
          <w:tcPr>
            <w:tcW w:w="4535" w:type="dxa"/>
            <w:vAlign w:val="center"/>
          </w:tcPr>
          <w:p>
            <w:pPr>
              <w:pStyle w:val="13"/>
            </w:pPr>
            <w:r>
              <w:t>事业运行</w:t>
            </w:r>
          </w:p>
        </w:tc>
        <w:tc>
          <w:tcPr>
            <w:tcW w:w="1361" w:type="dxa"/>
            <w:vAlign w:val="center"/>
          </w:tcPr>
          <w:p>
            <w:pPr>
              <w:pStyle w:val="12"/>
            </w:pPr>
            <w:r>
              <w:t>1108.42</w:t>
            </w:r>
          </w:p>
        </w:tc>
        <w:tc>
          <w:tcPr>
            <w:tcW w:w="1361" w:type="dxa"/>
            <w:vAlign w:val="center"/>
          </w:tcPr>
          <w:p>
            <w:pPr>
              <w:pStyle w:val="12"/>
            </w:pPr>
            <w:r>
              <w:t>1108.42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23510.15</w:t>
            </w:r>
          </w:p>
        </w:tc>
        <w:tc>
          <w:tcPr>
            <w:tcW w:w="1361" w:type="dxa"/>
            <w:vAlign w:val="center"/>
          </w:tcPr>
          <w:p>
            <w:pPr>
              <w:pStyle w:val="12"/>
            </w:pPr>
            <w:r>
              <w:t>523.15</w:t>
            </w: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104.72</w:t>
            </w:r>
          </w:p>
        </w:tc>
        <w:tc>
          <w:tcPr>
            <w:tcW w:w="1361" w:type="dxa"/>
            <w:vAlign w:val="center"/>
          </w:tcPr>
          <w:p>
            <w:pPr>
              <w:pStyle w:val="12"/>
            </w:pPr>
            <w:r>
              <w:t>104.72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171.02</w:t>
            </w:r>
          </w:p>
        </w:tc>
        <w:tc>
          <w:tcPr>
            <w:tcW w:w="1361" w:type="dxa"/>
            <w:vAlign w:val="center"/>
          </w:tcPr>
          <w:p>
            <w:pPr>
              <w:pStyle w:val="12"/>
            </w:pPr>
            <w:r>
              <w:t>171.02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247.41</w:t>
            </w:r>
          </w:p>
        </w:tc>
        <w:tc>
          <w:tcPr>
            <w:tcW w:w="1361" w:type="dxa"/>
            <w:vAlign w:val="center"/>
          </w:tcPr>
          <w:p>
            <w:pPr>
              <w:pStyle w:val="12"/>
            </w:pPr>
            <w:r>
              <w:t>247.41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2067.70</w:t>
            </w:r>
          </w:p>
        </w:tc>
        <w:tc>
          <w:tcPr>
            <w:tcW w:w="1361" w:type="dxa"/>
            <w:vAlign w:val="center"/>
          </w:tcPr>
          <w:p>
            <w:pPr>
              <w:pStyle w:val="12"/>
            </w:pPr>
          </w:p>
        </w:tc>
        <w:tc>
          <w:tcPr>
            <w:tcW w:w="1361" w:type="dxa"/>
            <w:vAlign w:val="center"/>
          </w:tcPr>
          <w:p>
            <w:pPr>
              <w:pStyle w:val="12"/>
            </w:pPr>
            <w:r>
              <w:t>2067.70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911.70</w:t>
            </w:r>
          </w:p>
        </w:tc>
        <w:tc>
          <w:tcPr>
            <w:tcW w:w="1361" w:type="dxa"/>
            <w:vAlign w:val="center"/>
          </w:tcPr>
          <w:p>
            <w:pPr>
              <w:pStyle w:val="12"/>
            </w:pPr>
          </w:p>
        </w:tc>
        <w:tc>
          <w:tcPr>
            <w:tcW w:w="1361" w:type="dxa"/>
            <w:vAlign w:val="center"/>
          </w:tcPr>
          <w:p>
            <w:pPr>
              <w:pStyle w:val="12"/>
            </w:pPr>
            <w:r>
              <w:t>911.70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361.00</w:t>
            </w:r>
          </w:p>
        </w:tc>
        <w:tc>
          <w:tcPr>
            <w:tcW w:w="1361" w:type="dxa"/>
            <w:vAlign w:val="center"/>
          </w:tcPr>
          <w:p>
            <w:pPr>
              <w:pStyle w:val="12"/>
            </w:pPr>
          </w:p>
        </w:tc>
        <w:tc>
          <w:tcPr>
            <w:tcW w:w="1361" w:type="dxa"/>
            <w:vAlign w:val="center"/>
          </w:tcPr>
          <w:p>
            <w:pPr>
              <w:pStyle w:val="12"/>
            </w:pPr>
            <w:r>
              <w:t>361.00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2080711</w:t>
            </w:r>
          </w:p>
        </w:tc>
        <w:tc>
          <w:tcPr>
            <w:tcW w:w="4535" w:type="dxa"/>
            <w:vAlign w:val="center"/>
          </w:tcPr>
          <w:p>
            <w:pPr>
              <w:pStyle w:val="13"/>
            </w:pPr>
            <w:r>
              <w:t>就业见习补贴</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2080713</w:t>
            </w:r>
          </w:p>
        </w:tc>
        <w:tc>
          <w:tcPr>
            <w:tcW w:w="4535" w:type="dxa"/>
            <w:vAlign w:val="center"/>
          </w:tcPr>
          <w:p>
            <w:pPr>
              <w:pStyle w:val="13"/>
            </w:pPr>
            <w:r>
              <w:t>求职和创业补贴</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20825</w:t>
            </w:r>
          </w:p>
        </w:tc>
        <w:tc>
          <w:tcPr>
            <w:tcW w:w="4535" w:type="dxa"/>
            <w:vAlign w:val="center"/>
          </w:tcPr>
          <w:p>
            <w:pPr>
              <w:pStyle w:val="13"/>
            </w:pPr>
            <w:r>
              <w:t>其他生活救助</w:t>
            </w: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2082502</w:t>
            </w:r>
          </w:p>
        </w:tc>
        <w:tc>
          <w:tcPr>
            <w:tcW w:w="4535" w:type="dxa"/>
            <w:vAlign w:val="center"/>
          </w:tcPr>
          <w:p>
            <w:pPr>
              <w:pStyle w:val="13"/>
            </w:pPr>
            <w:r>
              <w:t>其他农村生活救助</w:t>
            </w: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161.51</w:t>
            </w:r>
          </w:p>
        </w:tc>
        <w:tc>
          <w:tcPr>
            <w:tcW w:w="1361" w:type="dxa"/>
            <w:vAlign w:val="center"/>
          </w:tcPr>
          <w:p>
            <w:pPr>
              <w:pStyle w:val="12"/>
            </w:pPr>
            <w:r>
              <w:t>161.51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161.51</w:t>
            </w:r>
          </w:p>
        </w:tc>
        <w:tc>
          <w:tcPr>
            <w:tcW w:w="1361" w:type="dxa"/>
            <w:vAlign w:val="center"/>
          </w:tcPr>
          <w:p>
            <w:pPr>
              <w:pStyle w:val="12"/>
            </w:pPr>
            <w:r>
              <w:t>161.51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79.35</w:t>
            </w:r>
          </w:p>
        </w:tc>
        <w:tc>
          <w:tcPr>
            <w:tcW w:w="1361" w:type="dxa"/>
            <w:vAlign w:val="center"/>
          </w:tcPr>
          <w:p>
            <w:pPr>
              <w:pStyle w:val="12"/>
            </w:pPr>
            <w:r>
              <w:t>79.35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82.16</w:t>
            </w:r>
          </w:p>
        </w:tc>
        <w:tc>
          <w:tcPr>
            <w:tcW w:w="1361" w:type="dxa"/>
            <w:vAlign w:val="center"/>
          </w:tcPr>
          <w:p>
            <w:pPr>
              <w:pStyle w:val="12"/>
            </w:pPr>
            <w:r>
              <w:t>82.16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2120805</w:t>
            </w:r>
          </w:p>
        </w:tc>
        <w:tc>
          <w:tcPr>
            <w:tcW w:w="4535" w:type="dxa"/>
            <w:vAlign w:val="center"/>
          </w:tcPr>
          <w:p>
            <w:pPr>
              <w:pStyle w:val="13"/>
            </w:pPr>
            <w:r>
              <w:t>补助被征地农民支出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58097.98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30.74</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57858.27</w:t>
            </w:r>
          </w:p>
        </w:tc>
        <w:tc>
          <w:tcPr>
            <w:tcW w:w="1474" w:type="dxa"/>
            <w:vAlign w:val="center"/>
          </w:tcPr>
          <w:p>
            <w:pPr>
              <w:pStyle w:val="12"/>
            </w:pPr>
            <w:r>
              <w:t>57858.27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161.51</w:t>
            </w:r>
          </w:p>
        </w:tc>
        <w:tc>
          <w:tcPr>
            <w:tcW w:w="1474" w:type="dxa"/>
            <w:vAlign w:val="center"/>
          </w:tcPr>
          <w:p>
            <w:pPr>
              <w:pStyle w:val="12"/>
            </w:pPr>
            <w:r>
              <w:t>161.51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3000.00</w:t>
            </w:r>
          </w:p>
        </w:tc>
        <w:tc>
          <w:tcPr>
            <w:tcW w:w="1474" w:type="dxa"/>
            <w:vAlign w:val="center"/>
          </w:tcPr>
          <w:p>
            <w:pPr>
              <w:pStyle w:val="12"/>
            </w:pPr>
          </w:p>
        </w:tc>
        <w:tc>
          <w:tcPr>
            <w:tcW w:w="1474" w:type="dxa"/>
            <w:vAlign w:val="center"/>
          </w:tcPr>
          <w:p>
            <w:pPr>
              <w:pStyle w:val="12"/>
            </w:pPr>
            <w:r>
              <w:t>3000.00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72.97</w:t>
            </w:r>
          </w:p>
        </w:tc>
        <w:tc>
          <w:tcPr>
            <w:tcW w:w="1474" w:type="dxa"/>
            <w:vAlign w:val="center"/>
          </w:tcPr>
          <w:p>
            <w:pPr>
              <w:pStyle w:val="12"/>
            </w:pPr>
            <w:r>
              <w:t>72.97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228.74</w:t>
            </w:r>
          </w:p>
        </w:tc>
        <w:tc>
          <w:tcPr>
            <w:tcW w:w="1474" w:type="dxa"/>
            <w:vAlign w:val="center"/>
          </w:tcPr>
          <w:p>
            <w:pPr>
              <w:pStyle w:val="12"/>
            </w:pPr>
            <w:r>
              <w:t>228.74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30.74</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61128.72</w:t>
            </w:r>
          </w:p>
        </w:tc>
        <w:tc>
          <w:tcPr>
            <w:tcW w:w="3402" w:type="dxa"/>
            <w:vAlign w:val="center"/>
          </w:tcPr>
          <w:p>
            <w:pPr>
              <w:pStyle w:val="15"/>
            </w:pPr>
            <w:r>
              <w:t>本年支出合计</w:t>
            </w:r>
          </w:p>
        </w:tc>
        <w:tc>
          <w:tcPr>
            <w:tcW w:w="1474" w:type="dxa"/>
            <w:vAlign w:val="center"/>
          </w:tcPr>
          <w:p>
            <w:pPr>
              <w:pStyle w:val="16"/>
            </w:pPr>
            <w:r>
              <w:t>61352.23</w:t>
            </w:r>
          </w:p>
        </w:tc>
        <w:tc>
          <w:tcPr>
            <w:tcW w:w="1474" w:type="dxa"/>
            <w:vAlign w:val="center"/>
          </w:tcPr>
          <w:p>
            <w:pPr>
              <w:pStyle w:val="16"/>
            </w:pPr>
            <w:r>
              <w:t>58321.49</w:t>
            </w:r>
          </w:p>
        </w:tc>
        <w:tc>
          <w:tcPr>
            <w:tcW w:w="1474" w:type="dxa"/>
            <w:vAlign w:val="center"/>
          </w:tcPr>
          <w:p>
            <w:pPr>
              <w:pStyle w:val="16"/>
            </w:pPr>
            <w:r>
              <w:t>3000.00</w:t>
            </w:r>
          </w:p>
        </w:tc>
        <w:tc>
          <w:tcPr>
            <w:tcW w:w="1474" w:type="dxa"/>
            <w:vAlign w:val="center"/>
          </w:tcPr>
          <w:p>
            <w:pPr>
              <w:pStyle w:val="16"/>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223.51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223.51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61352.23</w:t>
            </w:r>
          </w:p>
        </w:tc>
        <w:tc>
          <w:tcPr>
            <w:tcW w:w="3402" w:type="dxa"/>
            <w:vAlign w:val="center"/>
          </w:tcPr>
          <w:p>
            <w:pPr>
              <w:pStyle w:val="15"/>
            </w:pPr>
            <w:r>
              <w:t>支出总计</w:t>
            </w:r>
          </w:p>
        </w:tc>
        <w:tc>
          <w:tcPr>
            <w:tcW w:w="1474" w:type="dxa"/>
            <w:vAlign w:val="center"/>
          </w:tcPr>
          <w:p>
            <w:pPr>
              <w:pStyle w:val="16"/>
            </w:pPr>
            <w:r>
              <w:t>61352.23</w:t>
            </w:r>
          </w:p>
        </w:tc>
        <w:tc>
          <w:tcPr>
            <w:tcW w:w="1474" w:type="dxa"/>
            <w:vAlign w:val="center"/>
          </w:tcPr>
          <w:p>
            <w:pPr>
              <w:pStyle w:val="16"/>
            </w:pPr>
            <w:r>
              <w:t>58321.49</w:t>
            </w:r>
          </w:p>
        </w:tc>
        <w:tc>
          <w:tcPr>
            <w:tcW w:w="1474" w:type="dxa"/>
            <w:vAlign w:val="center"/>
          </w:tcPr>
          <w:p>
            <w:pPr>
              <w:pStyle w:val="16"/>
            </w:pPr>
            <w:r>
              <w:t>3000.00</w:t>
            </w:r>
          </w:p>
        </w:tc>
        <w:tc>
          <w:tcPr>
            <w:tcW w:w="1474" w:type="dxa"/>
            <w:vAlign w:val="center"/>
          </w:tcPr>
          <w:p>
            <w:pPr>
              <w:pStyle w:val="16"/>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58321.49</w:t>
            </w:r>
          </w:p>
        </w:tc>
        <w:tc>
          <w:tcPr>
            <w:tcW w:w="2551" w:type="dxa"/>
            <w:vAlign w:val="center"/>
          </w:tcPr>
          <w:p>
            <w:pPr>
              <w:pStyle w:val="16"/>
            </w:pPr>
            <w:r>
              <w:t>3359.80</w:t>
            </w:r>
          </w:p>
        </w:tc>
        <w:tc>
          <w:tcPr>
            <w:tcW w:w="2551" w:type="dxa"/>
            <w:vAlign w:val="center"/>
          </w:tcPr>
          <w:p>
            <w:pPr>
              <w:pStyle w:val="16"/>
            </w:pPr>
            <w:r>
              <w:t>54961.69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57858.27</w:t>
            </w:r>
          </w:p>
        </w:tc>
        <w:tc>
          <w:tcPr>
            <w:tcW w:w="2551" w:type="dxa"/>
            <w:vAlign w:val="center"/>
          </w:tcPr>
          <w:p>
            <w:pPr>
              <w:pStyle w:val="12"/>
            </w:pPr>
            <w:r>
              <w:t>2969.55</w:t>
            </w:r>
          </w:p>
        </w:tc>
        <w:tc>
          <w:tcPr>
            <w:tcW w:w="2551" w:type="dxa"/>
            <w:vAlign w:val="center"/>
          </w:tcPr>
          <w:p>
            <w:pPr>
              <w:pStyle w:val="12"/>
            </w:pPr>
            <w:r>
              <w:t>54888.72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9370.44</w:t>
            </w:r>
          </w:p>
        </w:tc>
        <w:tc>
          <w:tcPr>
            <w:tcW w:w="2551" w:type="dxa"/>
            <w:vAlign w:val="center"/>
          </w:tcPr>
          <w:p>
            <w:pPr>
              <w:pStyle w:val="12"/>
            </w:pPr>
            <w:r>
              <w:t>2446.40</w:t>
            </w:r>
          </w:p>
        </w:tc>
        <w:tc>
          <w:tcPr>
            <w:tcW w:w="2551" w:type="dxa"/>
            <w:vAlign w:val="center"/>
          </w:tcPr>
          <w:p>
            <w:pPr>
              <w:pStyle w:val="12"/>
            </w:pPr>
            <w:r>
              <w:t>6924.04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1337.98</w:t>
            </w:r>
          </w:p>
        </w:tc>
        <w:tc>
          <w:tcPr>
            <w:tcW w:w="2551" w:type="dxa"/>
            <w:vAlign w:val="center"/>
          </w:tcPr>
          <w:p>
            <w:pPr>
              <w:pStyle w:val="12"/>
            </w:pPr>
            <w:r>
              <w:t>1337.98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3088.40</w:t>
            </w:r>
          </w:p>
        </w:tc>
        <w:tc>
          <w:tcPr>
            <w:tcW w:w="2551" w:type="dxa"/>
            <w:vAlign w:val="center"/>
          </w:tcPr>
          <w:p>
            <w:pPr>
              <w:pStyle w:val="12"/>
            </w:pPr>
          </w:p>
        </w:tc>
        <w:tc>
          <w:tcPr>
            <w:tcW w:w="2551" w:type="dxa"/>
            <w:vAlign w:val="center"/>
          </w:tcPr>
          <w:p>
            <w:pPr>
              <w:pStyle w:val="12"/>
            </w:pPr>
            <w:r>
              <w:t>3088.40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2080105</w:t>
            </w:r>
          </w:p>
        </w:tc>
        <w:tc>
          <w:tcPr>
            <w:tcW w:w="4535" w:type="dxa"/>
            <w:vAlign w:val="center"/>
          </w:tcPr>
          <w:p>
            <w:pPr>
              <w:pStyle w:val="13"/>
            </w:pPr>
            <w:r>
              <w:t>劳动保障监察</w:t>
            </w:r>
          </w:p>
        </w:tc>
        <w:tc>
          <w:tcPr>
            <w:tcW w:w="2551" w:type="dxa"/>
            <w:vAlign w:val="center"/>
          </w:tcPr>
          <w:p>
            <w:pPr>
              <w:pStyle w:val="12"/>
            </w:pPr>
            <w:r>
              <w:t>40.30</w:t>
            </w:r>
          </w:p>
        </w:tc>
        <w:tc>
          <w:tcPr>
            <w:tcW w:w="2551" w:type="dxa"/>
            <w:vAlign w:val="center"/>
          </w:tcPr>
          <w:p>
            <w:pPr>
              <w:pStyle w:val="12"/>
            </w:pPr>
          </w:p>
        </w:tc>
        <w:tc>
          <w:tcPr>
            <w:tcW w:w="2551" w:type="dxa"/>
            <w:vAlign w:val="center"/>
          </w:tcPr>
          <w:p>
            <w:pPr>
              <w:pStyle w:val="12"/>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3773.34</w:t>
            </w:r>
          </w:p>
        </w:tc>
        <w:tc>
          <w:tcPr>
            <w:tcW w:w="2551" w:type="dxa"/>
            <w:vAlign w:val="center"/>
          </w:tcPr>
          <w:p>
            <w:pPr>
              <w:pStyle w:val="12"/>
            </w:pPr>
          </w:p>
        </w:tc>
        <w:tc>
          <w:tcPr>
            <w:tcW w:w="2551" w:type="dxa"/>
            <w:vAlign w:val="center"/>
          </w:tcPr>
          <w:p>
            <w:pPr>
              <w:pStyle w:val="12"/>
            </w:pPr>
            <w:r>
              <w:t>3773.34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2080111</w:t>
            </w:r>
          </w:p>
        </w:tc>
        <w:tc>
          <w:tcPr>
            <w:tcW w:w="4535" w:type="dxa"/>
            <w:vAlign w:val="center"/>
          </w:tcPr>
          <w:p>
            <w:pPr>
              <w:pStyle w:val="13"/>
            </w:pPr>
            <w:r>
              <w:t>公共就业服务和职业技能鉴定机构</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2080112</w:t>
            </w:r>
          </w:p>
        </w:tc>
        <w:tc>
          <w:tcPr>
            <w:tcW w:w="4535" w:type="dxa"/>
            <w:vAlign w:val="center"/>
          </w:tcPr>
          <w:p>
            <w:pPr>
              <w:pStyle w:val="13"/>
            </w:pPr>
            <w:r>
              <w:t>劳动人事争议调解仲裁</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2080150</w:t>
            </w:r>
          </w:p>
        </w:tc>
        <w:tc>
          <w:tcPr>
            <w:tcW w:w="4535" w:type="dxa"/>
            <w:vAlign w:val="center"/>
          </w:tcPr>
          <w:p>
            <w:pPr>
              <w:pStyle w:val="13"/>
            </w:pPr>
            <w:r>
              <w:t>事业运行</w:t>
            </w:r>
          </w:p>
        </w:tc>
        <w:tc>
          <w:tcPr>
            <w:tcW w:w="2551" w:type="dxa"/>
            <w:vAlign w:val="center"/>
          </w:tcPr>
          <w:p>
            <w:pPr>
              <w:pStyle w:val="12"/>
            </w:pPr>
            <w:r>
              <w:t>1108.42</w:t>
            </w:r>
          </w:p>
        </w:tc>
        <w:tc>
          <w:tcPr>
            <w:tcW w:w="2551" w:type="dxa"/>
            <w:vAlign w:val="center"/>
          </w:tcPr>
          <w:p>
            <w:pPr>
              <w:pStyle w:val="12"/>
            </w:pPr>
            <w:r>
              <w:t>1108.42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23510.15</w:t>
            </w:r>
          </w:p>
        </w:tc>
        <w:tc>
          <w:tcPr>
            <w:tcW w:w="2551" w:type="dxa"/>
            <w:vAlign w:val="center"/>
          </w:tcPr>
          <w:p>
            <w:pPr>
              <w:pStyle w:val="12"/>
            </w:pPr>
            <w:r>
              <w:t>523.15</w:t>
            </w:r>
          </w:p>
        </w:tc>
        <w:tc>
          <w:tcPr>
            <w:tcW w:w="2551" w:type="dxa"/>
            <w:vAlign w:val="center"/>
          </w:tcPr>
          <w:p>
            <w:pPr>
              <w:pStyle w:val="12"/>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104.72</w:t>
            </w:r>
          </w:p>
        </w:tc>
        <w:tc>
          <w:tcPr>
            <w:tcW w:w="2551" w:type="dxa"/>
            <w:vAlign w:val="center"/>
          </w:tcPr>
          <w:p>
            <w:pPr>
              <w:pStyle w:val="12"/>
            </w:pPr>
            <w:r>
              <w:t>104.72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171.02</w:t>
            </w:r>
          </w:p>
        </w:tc>
        <w:tc>
          <w:tcPr>
            <w:tcW w:w="2551" w:type="dxa"/>
            <w:vAlign w:val="center"/>
          </w:tcPr>
          <w:p>
            <w:pPr>
              <w:pStyle w:val="12"/>
            </w:pPr>
            <w:r>
              <w:t>171.02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247.41</w:t>
            </w:r>
          </w:p>
        </w:tc>
        <w:tc>
          <w:tcPr>
            <w:tcW w:w="2551" w:type="dxa"/>
            <w:vAlign w:val="center"/>
          </w:tcPr>
          <w:p>
            <w:pPr>
              <w:pStyle w:val="12"/>
            </w:pPr>
            <w:r>
              <w:t>247.41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22987.00</w:t>
            </w:r>
          </w:p>
        </w:tc>
        <w:tc>
          <w:tcPr>
            <w:tcW w:w="2551" w:type="dxa"/>
            <w:vAlign w:val="center"/>
          </w:tcPr>
          <w:p>
            <w:pPr>
              <w:pStyle w:val="12"/>
            </w:pPr>
          </w:p>
        </w:tc>
        <w:tc>
          <w:tcPr>
            <w:tcW w:w="2551" w:type="dxa"/>
            <w:vAlign w:val="center"/>
          </w:tcPr>
          <w:p>
            <w:pPr>
              <w:pStyle w:val="12"/>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2067.70</w:t>
            </w:r>
          </w:p>
        </w:tc>
        <w:tc>
          <w:tcPr>
            <w:tcW w:w="2551" w:type="dxa"/>
            <w:vAlign w:val="center"/>
          </w:tcPr>
          <w:p>
            <w:pPr>
              <w:pStyle w:val="12"/>
            </w:pPr>
          </w:p>
        </w:tc>
        <w:tc>
          <w:tcPr>
            <w:tcW w:w="2551" w:type="dxa"/>
            <w:vAlign w:val="center"/>
          </w:tcPr>
          <w:p>
            <w:pPr>
              <w:pStyle w:val="12"/>
            </w:pPr>
            <w:r>
              <w:t>2067.70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911.70</w:t>
            </w:r>
          </w:p>
        </w:tc>
        <w:tc>
          <w:tcPr>
            <w:tcW w:w="2551" w:type="dxa"/>
            <w:vAlign w:val="center"/>
          </w:tcPr>
          <w:p>
            <w:pPr>
              <w:pStyle w:val="12"/>
            </w:pPr>
          </w:p>
        </w:tc>
        <w:tc>
          <w:tcPr>
            <w:tcW w:w="2551" w:type="dxa"/>
            <w:vAlign w:val="center"/>
          </w:tcPr>
          <w:p>
            <w:pPr>
              <w:pStyle w:val="12"/>
            </w:pPr>
            <w:r>
              <w:t>911.70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361.00</w:t>
            </w:r>
          </w:p>
        </w:tc>
        <w:tc>
          <w:tcPr>
            <w:tcW w:w="2551" w:type="dxa"/>
            <w:vAlign w:val="center"/>
          </w:tcPr>
          <w:p>
            <w:pPr>
              <w:pStyle w:val="12"/>
            </w:pPr>
          </w:p>
        </w:tc>
        <w:tc>
          <w:tcPr>
            <w:tcW w:w="2551" w:type="dxa"/>
            <w:vAlign w:val="center"/>
          </w:tcPr>
          <w:p>
            <w:pPr>
              <w:pStyle w:val="12"/>
            </w:pPr>
            <w:r>
              <w:t>361.00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2080711</w:t>
            </w:r>
          </w:p>
        </w:tc>
        <w:tc>
          <w:tcPr>
            <w:tcW w:w="4535" w:type="dxa"/>
            <w:vAlign w:val="center"/>
          </w:tcPr>
          <w:p>
            <w:pPr>
              <w:pStyle w:val="13"/>
            </w:pPr>
            <w:r>
              <w:t>就业见习补贴</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2080713</w:t>
            </w:r>
          </w:p>
        </w:tc>
        <w:tc>
          <w:tcPr>
            <w:tcW w:w="4535" w:type="dxa"/>
            <w:vAlign w:val="center"/>
          </w:tcPr>
          <w:p>
            <w:pPr>
              <w:pStyle w:val="13"/>
            </w:pPr>
            <w:r>
              <w:t>求职和创业补贴</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640.00</w:t>
            </w:r>
          </w:p>
        </w:tc>
        <w:tc>
          <w:tcPr>
            <w:tcW w:w="2551" w:type="dxa"/>
            <w:vAlign w:val="center"/>
          </w:tcPr>
          <w:p>
            <w:pPr>
              <w:pStyle w:val="12"/>
            </w:pPr>
          </w:p>
        </w:tc>
        <w:tc>
          <w:tcPr>
            <w:tcW w:w="2551"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20825</w:t>
            </w:r>
          </w:p>
        </w:tc>
        <w:tc>
          <w:tcPr>
            <w:tcW w:w="4535" w:type="dxa"/>
            <w:vAlign w:val="center"/>
          </w:tcPr>
          <w:p>
            <w:pPr>
              <w:pStyle w:val="13"/>
            </w:pPr>
            <w:r>
              <w:t>其他生活救助</w:t>
            </w:r>
          </w:p>
        </w:tc>
        <w:tc>
          <w:tcPr>
            <w:tcW w:w="2551" w:type="dxa"/>
            <w:vAlign w:val="center"/>
          </w:tcPr>
          <w:p>
            <w:pPr>
              <w:pStyle w:val="12"/>
            </w:pPr>
            <w:r>
              <w:t>2326.00</w:t>
            </w:r>
          </w:p>
        </w:tc>
        <w:tc>
          <w:tcPr>
            <w:tcW w:w="2551" w:type="dxa"/>
            <w:vAlign w:val="center"/>
          </w:tcPr>
          <w:p>
            <w:pPr>
              <w:pStyle w:val="12"/>
            </w:pPr>
          </w:p>
        </w:tc>
        <w:tc>
          <w:tcPr>
            <w:tcW w:w="2551" w:type="dxa"/>
            <w:vAlign w:val="center"/>
          </w:tcPr>
          <w:p>
            <w:pPr>
              <w:pStyle w:val="12"/>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2082502</w:t>
            </w:r>
          </w:p>
        </w:tc>
        <w:tc>
          <w:tcPr>
            <w:tcW w:w="4535" w:type="dxa"/>
            <w:vAlign w:val="center"/>
          </w:tcPr>
          <w:p>
            <w:pPr>
              <w:pStyle w:val="13"/>
            </w:pPr>
            <w:r>
              <w:t>其他农村生活救助</w:t>
            </w:r>
          </w:p>
        </w:tc>
        <w:tc>
          <w:tcPr>
            <w:tcW w:w="2551" w:type="dxa"/>
            <w:vAlign w:val="center"/>
          </w:tcPr>
          <w:p>
            <w:pPr>
              <w:pStyle w:val="12"/>
            </w:pPr>
            <w:r>
              <w:t>2326.00</w:t>
            </w:r>
          </w:p>
        </w:tc>
        <w:tc>
          <w:tcPr>
            <w:tcW w:w="2551" w:type="dxa"/>
            <w:vAlign w:val="center"/>
          </w:tcPr>
          <w:p>
            <w:pPr>
              <w:pStyle w:val="12"/>
            </w:pPr>
          </w:p>
        </w:tc>
        <w:tc>
          <w:tcPr>
            <w:tcW w:w="2551" w:type="dxa"/>
            <w:vAlign w:val="center"/>
          </w:tcPr>
          <w:p>
            <w:pPr>
              <w:pStyle w:val="12"/>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20423.50</w:t>
            </w:r>
          </w:p>
        </w:tc>
        <w:tc>
          <w:tcPr>
            <w:tcW w:w="2551" w:type="dxa"/>
            <w:vAlign w:val="center"/>
          </w:tcPr>
          <w:p>
            <w:pPr>
              <w:pStyle w:val="12"/>
            </w:pPr>
          </w:p>
        </w:tc>
        <w:tc>
          <w:tcPr>
            <w:tcW w:w="2551" w:type="dxa"/>
            <w:vAlign w:val="center"/>
          </w:tcPr>
          <w:p>
            <w:pPr>
              <w:pStyle w:val="12"/>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20423.50</w:t>
            </w:r>
          </w:p>
        </w:tc>
        <w:tc>
          <w:tcPr>
            <w:tcW w:w="2551" w:type="dxa"/>
            <w:vAlign w:val="center"/>
          </w:tcPr>
          <w:p>
            <w:pPr>
              <w:pStyle w:val="12"/>
            </w:pPr>
          </w:p>
        </w:tc>
        <w:tc>
          <w:tcPr>
            <w:tcW w:w="2551" w:type="dxa"/>
            <w:vAlign w:val="center"/>
          </w:tcPr>
          <w:p>
            <w:pPr>
              <w:pStyle w:val="12"/>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161.51</w:t>
            </w:r>
          </w:p>
        </w:tc>
        <w:tc>
          <w:tcPr>
            <w:tcW w:w="2551" w:type="dxa"/>
            <w:vAlign w:val="center"/>
          </w:tcPr>
          <w:p>
            <w:pPr>
              <w:pStyle w:val="12"/>
            </w:pPr>
            <w:r>
              <w:t>161.51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161.51</w:t>
            </w:r>
          </w:p>
        </w:tc>
        <w:tc>
          <w:tcPr>
            <w:tcW w:w="2551" w:type="dxa"/>
            <w:vAlign w:val="center"/>
          </w:tcPr>
          <w:p>
            <w:pPr>
              <w:pStyle w:val="12"/>
            </w:pPr>
            <w:r>
              <w:t>161.51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79.35</w:t>
            </w:r>
          </w:p>
        </w:tc>
        <w:tc>
          <w:tcPr>
            <w:tcW w:w="2551" w:type="dxa"/>
            <w:vAlign w:val="center"/>
          </w:tcPr>
          <w:p>
            <w:pPr>
              <w:pStyle w:val="12"/>
            </w:pPr>
            <w:r>
              <w:t>79.35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82.16</w:t>
            </w:r>
          </w:p>
        </w:tc>
        <w:tc>
          <w:tcPr>
            <w:tcW w:w="2551" w:type="dxa"/>
            <w:vAlign w:val="center"/>
          </w:tcPr>
          <w:p>
            <w:pPr>
              <w:pStyle w:val="12"/>
            </w:pPr>
            <w:r>
              <w:t>82.16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3359.80</w:t>
            </w:r>
          </w:p>
        </w:tc>
        <w:tc>
          <w:tcPr>
            <w:tcW w:w="2551" w:type="dxa"/>
            <w:vAlign w:val="center"/>
          </w:tcPr>
          <w:p>
            <w:pPr>
              <w:pStyle w:val="16"/>
            </w:pPr>
            <w:r>
              <w:t>2808.55</w:t>
            </w:r>
          </w:p>
        </w:tc>
        <w:tc>
          <w:tcPr>
            <w:tcW w:w="2551" w:type="dxa"/>
            <w:vAlign w:val="center"/>
          </w:tcPr>
          <w:p>
            <w:pPr>
              <w:pStyle w:val="16"/>
            </w:pPr>
            <w:r>
              <w:t>551.25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2531.92</w:t>
            </w:r>
          </w:p>
        </w:tc>
        <w:tc>
          <w:tcPr>
            <w:tcW w:w="2551" w:type="dxa"/>
            <w:vAlign w:val="center"/>
          </w:tcPr>
          <w:p>
            <w:pPr>
              <w:pStyle w:val="12"/>
            </w:pPr>
            <w:r>
              <w:t>2531.92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725.42</w:t>
            </w:r>
          </w:p>
        </w:tc>
        <w:tc>
          <w:tcPr>
            <w:tcW w:w="2551" w:type="dxa"/>
            <w:vAlign w:val="center"/>
          </w:tcPr>
          <w:p>
            <w:pPr>
              <w:pStyle w:val="12"/>
            </w:pPr>
            <w:r>
              <w:t>725.42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175.50</w:t>
            </w:r>
          </w:p>
        </w:tc>
        <w:tc>
          <w:tcPr>
            <w:tcW w:w="2551" w:type="dxa"/>
            <w:vAlign w:val="center"/>
          </w:tcPr>
          <w:p>
            <w:pPr>
              <w:pStyle w:val="12"/>
            </w:pPr>
            <w:r>
              <w:t>175.50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62.11</w:t>
            </w:r>
          </w:p>
        </w:tc>
        <w:tc>
          <w:tcPr>
            <w:tcW w:w="2551" w:type="dxa"/>
            <w:vAlign w:val="center"/>
          </w:tcPr>
          <w:p>
            <w:pPr>
              <w:pStyle w:val="12"/>
            </w:pPr>
            <w:r>
              <w:t>62.11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917.72</w:t>
            </w:r>
          </w:p>
        </w:tc>
        <w:tc>
          <w:tcPr>
            <w:tcW w:w="2551" w:type="dxa"/>
            <w:vAlign w:val="center"/>
          </w:tcPr>
          <w:p>
            <w:pPr>
              <w:pStyle w:val="12"/>
            </w:pPr>
            <w:r>
              <w:t>917.72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247.41</w:t>
            </w:r>
          </w:p>
        </w:tc>
        <w:tc>
          <w:tcPr>
            <w:tcW w:w="2551" w:type="dxa"/>
            <w:vAlign w:val="center"/>
          </w:tcPr>
          <w:p>
            <w:pPr>
              <w:pStyle w:val="12"/>
            </w:pPr>
            <w:r>
              <w:t>247.41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83.17</w:t>
            </w:r>
          </w:p>
        </w:tc>
        <w:tc>
          <w:tcPr>
            <w:tcW w:w="2551" w:type="dxa"/>
            <w:vAlign w:val="center"/>
          </w:tcPr>
          <w:p>
            <w:pPr>
              <w:pStyle w:val="12"/>
            </w:pPr>
            <w:r>
              <w:t>83.17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78.35</w:t>
            </w:r>
          </w:p>
        </w:tc>
        <w:tc>
          <w:tcPr>
            <w:tcW w:w="2551" w:type="dxa"/>
            <w:vAlign w:val="center"/>
          </w:tcPr>
          <w:p>
            <w:pPr>
              <w:pStyle w:val="12"/>
            </w:pPr>
            <w:r>
              <w:t>78.35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13.51</w:t>
            </w:r>
          </w:p>
        </w:tc>
        <w:tc>
          <w:tcPr>
            <w:tcW w:w="2551" w:type="dxa"/>
            <w:vAlign w:val="center"/>
          </w:tcPr>
          <w:p>
            <w:pPr>
              <w:pStyle w:val="12"/>
            </w:pPr>
            <w:r>
              <w:t>13.51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551.25</w:t>
            </w:r>
          </w:p>
        </w:tc>
        <w:tc>
          <w:tcPr>
            <w:tcW w:w="2551" w:type="dxa"/>
            <w:vAlign w:val="center"/>
          </w:tcPr>
          <w:p>
            <w:pPr>
              <w:pStyle w:val="12"/>
            </w:pPr>
          </w:p>
        </w:tc>
        <w:tc>
          <w:tcPr>
            <w:tcW w:w="2551" w:type="dxa"/>
            <w:vAlign w:val="center"/>
          </w:tcPr>
          <w:p>
            <w:pPr>
              <w:pStyle w:val="12"/>
            </w:pPr>
            <w:r>
              <w:t>551.25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25.82</w:t>
            </w:r>
          </w:p>
        </w:tc>
        <w:tc>
          <w:tcPr>
            <w:tcW w:w="2551" w:type="dxa"/>
            <w:vAlign w:val="center"/>
          </w:tcPr>
          <w:p>
            <w:pPr>
              <w:pStyle w:val="12"/>
            </w:pPr>
          </w:p>
        </w:tc>
        <w:tc>
          <w:tcPr>
            <w:tcW w:w="2551" w:type="dxa"/>
            <w:vAlign w:val="center"/>
          </w:tcPr>
          <w:p>
            <w:pPr>
              <w:pStyle w:val="12"/>
            </w:pPr>
            <w: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354.13</w:t>
            </w:r>
          </w:p>
        </w:tc>
        <w:tc>
          <w:tcPr>
            <w:tcW w:w="2551" w:type="dxa"/>
            <w:vAlign w:val="center"/>
          </w:tcPr>
          <w:p>
            <w:pPr>
              <w:pStyle w:val="12"/>
            </w:pPr>
          </w:p>
        </w:tc>
        <w:tc>
          <w:tcPr>
            <w:tcW w:w="2551" w:type="dxa"/>
            <w:vAlign w:val="center"/>
          </w:tcPr>
          <w:p>
            <w:pPr>
              <w:pStyle w:val="12"/>
            </w:pPr>
            <w:r>
              <w:t>354.13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14.18</w:t>
            </w:r>
          </w:p>
        </w:tc>
        <w:tc>
          <w:tcPr>
            <w:tcW w:w="2551" w:type="dxa"/>
            <w:vAlign w:val="center"/>
          </w:tcPr>
          <w:p>
            <w:pPr>
              <w:pStyle w:val="12"/>
            </w:pPr>
          </w:p>
        </w:tc>
        <w:tc>
          <w:tcPr>
            <w:tcW w:w="2551" w:type="dxa"/>
            <w:vAlign w:val="center"/>
          </w:tcPr>
          <w:p>
            <w:pPr>
              <w:pStyle w:val="12"/>
            </w:pPr>
            <w:r>
              <w:t>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19.86</w:t>
            </w:r>
          </w:p>
        </w:tc>
        <w:tc>
          <w:tcPr>
            <w:tcW w:w="2551" w:type="dxa"/>
            <w:vAlign w:val="center"/>
          </w:tcPr>
          <w:p>
            <w:pPr>
              <w:pStyle w:val="12"/>
            </w:pPr>
          </w:p>
        </w:tc>
        <w:tc>
          <w:tcPr>
            <w:tcW w:w="2551" w:type="dxa"/>
            <w:vAlign w:val="center"/>
          </w:tcPr>
          <w:p>
            <w:pPr>
              <w:pStyle w:val="12"/>
            </w:pPr>
            <w:r>
              <w:t>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28.46</w:t>
            </w:r>
          </w:p>
        </w:tc>
        <w:tc>
          <w:tcPr>
            <w:tcW w:w="2551" w:type="dxa"/>
            <w:vAlign w:val="center"/>
          </w:tcPr>
          <w:p>
            <w:pPr>
              <w:pStyle w:val="12"/>
            </w:pPr>
          </w:p>
        </w:tc>
        <w:tc>
          <w:tcPr>
            <w:tcW w:w="2551" w:type="dxa"/>
            <w:vAlign w:val="center"/>
          </w:tcPr>
          <w:p>
            <w:pPr>
              <w:pStyle w:val="12"/>
            </w:pPr>
            <w:r>
              <w:t>28.46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276.63</w:t>
            </w:r>
          </w:p>
        </w:tc>
        <w:tc>
          <w:tcPr>
            <w:tcW w:w="2551" w:type="dxa"/>
            <w:vAlign w:val="center"/>
          </w:tcPr>
          <w:p>
            <w:pPr>
              <w:pStyle w:val="12"/>
            </w:pPr>
            <w:r>
              <w:t>276.63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273.13</w:t>
            </w:r>
          </w:p>
        </w:tc>
        <w:tc>
          <w:tcPr>
            <w:tcW w:w="2551" w:type="dxa"/>
            <w:vAlign w:val="center"/>
          </w:tcPr>
          <w:p>
            <w:pPr>
              <w:pStyle w:val="12"/>
            </w:pPr>
            <w:r>
              <w:t>273.13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3000.00</w:t>
            </w:r>
          </w:p>
        </w:tc>
        <w:tc>
          <w:tcPr>
            <w:tcW w:w="2551" w:type="dxa"/>
            <w:vAlign w:val="center"/>
          </w:tcPr>
          <w:p>
            <w:pPr>
              <w:pStyle w:val="16"/>
            </w:pPr>
          </w:p>
        </w:tc>
        <w:tc>
          <w:tcPr>
            <w:tcW w:w="2551" w:type="dxa"/>
            <w:vAlign w:val="center"/>
          </w:tcPr>
          <w:p>
            <w:pPr>
              <w:pStyle w:val="16"/>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2120805</w:t>
            </w:r>
          </w:p>
        </w:tc>
        <w:tc>
          <w:tcPr>
            <w:tcW w:w="4535" w:type="dxa"/>
            <w:vAlign w:val="center"/>
          </w:tcPr>
          <w:p>
            <w:pPr>
              <w:pStyle w:val="13"/>
            </w:pPr>
            <w:r>
              <w:t>补助被征地农民支出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30.74</w:t>
            </w:r>
          </w:p>
        </w:tc>
        <w:tc>
          <w:tcPr>
            <w:tcW w:w="2551" w:type="dxa"/>
            <w:vAlign w:val="center"/>
          </w:tcPr>
          <w:p>
            <w:pPr>
              <w:pStyle w:val="16"/>
            </w:pPr>
          </w:p>
        </w:tc>
        <w:tc>
          <w:tcPr>
            <w:tcW w:w="2551" w:type="dxa"/>
            <w:vAlign w:val="center"/>
          </w:tcPr>
          <w:p>
            <w:pPr>
              <w:pStyle w:val="16"/>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17.00</w:t>
            </w:r>
          </w:p>
        </w:tc>
        <w:tc>
          <w:tcPr>
            <w:tcW w:w="2381" w:type="dxa"/>
            <w:vAlign w:val="center"/>
          </w:tcPr>
          <w:p>
            <w:pPr>
              <w:pStyle w:val="16"/>
            </w:pPr>
            <w:r>
              <w:t>17.00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16.50</w:t>
            </w:r>
          </w:p>
        </w:tc>
        <w:tc>
          <w:tcPr>
            <w:tcW w:w="2381" w:type="dxa"/>
            <w:vAlign w:val="center"/>
          </w:tcPr>
          <w:p>
            <w:pPr>
              <w:pStyle w:val="12"/>
            </w:pPr>
            <w:r>
              <w:t>16.50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0.30</w:t>
            </w:r>
          </w:p>
        </w:tc>
        <w:tc>
          <w:tcPr>
            <w:tcW w:w="2381" w:type="dxa"/>
            <w:vAlign w:val="center"/>
          </w:tcPr>
          <w:p>
            <w:pPr>
              <w:pStyle w:val="12"/>
            </w:pPr>
            <w:r>
              <w:t>0.30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贯彻落实中央和省、市、区委关于人力资源和社会保障工作的方针政策和决策部署，坚持和加强党对人力资源和社会保障工作的集中统一领导。主要职责是：</w:t>
      </w:r>
    </w:p>
    <w:p>
      <w:pPr>
        <w:pStyle w:val="18"/>
      </w:pPr>
      <w:r>
        <w:t>（一）贯彻执行国家有关人力资源和社会保障的法律法规和政策，拟订全区人力资源和社会保障事业发展规划。</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（七）拟订人才工作有关目标并做好相关实施工作，参与全区人才工作的指导、组织、协调和管理，承办有关人才工作。会同有关部门做好市场化、社会化的人才管理服务体系建设工作。</w:t>
      </w:r>
    </w:p>
    <w:p>
      <w:pPr>
        <w:pStyle w:val="18"/>
      </w:pPr>
      <w:r>
        <w:t>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8"/>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8"/>
      </w:pPr>
      <w:r>
        <w:t>（十一）负责农民工工作，对政策落实情况进行监督检查，协调解决重点难点问题，维护农民工合法权益。</w:t>
      </w:r>
    </w:p>
    <w:p>
      <w:pPr>
        <w:pStyle w:val="18"/>
      </w:pPr>
      <w:r>
        <w:t>（十二）负责人力资源和社会保障对外交流与合作工作。</w:t>
      </w:r>
    </w:p>
    <w:p>
      <w:pPr>
        <w:pStyle w:val="18"/>
      </w:pPr>
      <w:r>
        <w:t>（十三）完成区委、区政府交办的其他任务。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石家庄市鹿泉区农村社会养老保险中心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按照预算管理有关规定，目前部门预算的编制实行综合预算管理，即全部收入和支出都反映在预算中。石家庄市鹿泉区人力资源和社会保障局机关及所属事业单位的收支包含在部门预算中。</w:t>
      </w:r>
    </w:p>
    <w:p>
      <w:pPr>
        <w:pStyle w:val="19"/>
      </w:pPr>
      <w:r>
        <w:t>1、收入说明</w:t>
      </w:r>
    </w:p>
    <w:p>
      <w:pPr>
        <w:pStyle w:val="19"/>
      </w:pPr>
      <w:r>
        <w:t>反映本部门当年全部收入。2026年预算收入61352.23万元，其中：一般公共预算收入58097.98万元，基金预算收入3000.00万元，国有资本经营预算收入30.74万元，财政专户核拨收入0.00万元，单位资金收入0.00万元，上年结转结余223.51万元。</w:t>
      </w:r>
    </w:p>
    <w:p>
      <w:pPr>
        <w:pStyle w:val="19"/>
      </w:pPr>
      <w:r>
        <w:t>2、支出说明</w:t>
      </w:r>
    </w:p>
    <w:p>
      <w:pPr>
        <w:pStyle w:val="19"/>
      </w:pPr>
      <w:r>
        <w:t>收支预算总表支出栏、基本支出表、项目支出表按经济分类和支出功能分类科目编制，反映石家庄市鹿泉区人力资源和社会保障局年度部门预算中支出预算的总体情况。2026年支出预算61352.23万元，其中基本支出3359.80万元，包括人员经费2808.55万元和日常公用经费551.25万元；项目支出57992.43万元，主要为主要为城乡居民养老保险基础养老金补贴和缴费补贴、被征地保险养老金及被征地农民社会保险费和风险基金、机关事业养老金支出缺口统筹内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61352.23万元，较2025年预算增加7853.61万元，其中：基本支出增加135.72万元，主要为人员经费支出的增加。项目支出增加7717.89万元，主要为机关事业养老金基金支出的增加、城居保养老金基金支出的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2026年，我部门机关运行经费共计安排551.25万元，主要用于日常维修、办公用房水电费、办公用房取暖费、办公用房物业管理费等日常运行支出。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16.50万元，其中因公出国（境）费0.00万元；公务用车购置及运维费16.20万元（其中：公务用车购置费为0.00万元，公务用车运维费16.20万元)；公务接待费0.30万元。与2025年相比增加0.00万元，增减变化的主要原因是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hint="eastAsia" w:eastAsia="方正仿宋_GBK" w:cs="Times New Roman"/>
          <w:color w:val="000000"/>
          <w:sz w:val="28"/>
          <w:lang w:eastAsia="zh-CN"/>
        </w:rPr>
        <w:t>（一）</w:t>
      </w:r>
      <w:r>
        <w:rPr>
          <w:rFonts w:ascii="Times New Roman" w:hAnsi="Times New Roman" w:eastAsia="方正仿宋_GBK" w:cs="Times New Roman"/>
          <w:color w:val="000000"/>
          <w:sz w:val="28"/>
        </w:rPr>
        <w:t>总体绩效目标</w:t>
      </w:r>
    </w:p>
    <w:p>
      <w:pPr>
        <w:pStyle w:val="22"/>
      </w:pPr>
      <w:r>
        <w:t>2026年我局在区委、区政府的坚强领导下，坚持以习近平新时代中国特色社会主义思想为指导，深入学习贯彻党的二十大精神，夙兴夜寐，拼搏进取，紧盯稳就业、引人才、保民生主责主业，积极克服疫情影响，全面创先争优。将以深入学习贯彻党的二十大精神为契机，凝神聚力，厚积薄发，努力在夯实就业基础、提升人才素养、保障合法权益等方面持续发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多措并举稳定就业形势。强化重点群体帮扶，深入开展就业服务需求登记活动，不间断开展各类招聘活动，提供1万个以上就业岗位。强力推进示范项目特色培训工作，探索围绕主导产业开展急需紧缺职业（工种）培训，深化区县劳务合作。</w:t>
      </w:r>
    </w:p>
    <w:p>
      <w:pPr>
        <w:pStyle w:val="23"/>
      </w:pPr>
      <w:r>
        <w:rPr>
          <w:rFonts w:hint="eastAsia"/>
          <w:lang w:val="en-US" w:eastAsia="zh-CN"/>
        </w:rPr>
        <w:t>2.</w:t>
      </w:r>
      <w:r>
        <w:t>积极推动社保扩面提质。加大社保扩面力度，结合工伤新趋势，聚焦重点群体，强化工作举措，加压推进工伤保险扩面工作，促使企业尽快参保缴费。按时足额发放各项待遇，精准预判基金收支。充分发挥审计监督作用，完善内部审计制度，加强疑点核查，做到防微杜渐。</w:t>
      </w:r>
      <w:bookmarkStart w:id="20" w:name="_GoBack"/>
      <w:bookmarkEnd w:id="20"/>
    </w:p>
    <w:p>
      <w:pPr>
        <w:pStyle w:val="23"/>
      </w:pPr>
      <w:r>
        <w:rPr>
          <w:rFonts w:hint="eastAsia"/>
          <w:lang w:val="en-US" w:eastAsia="zh-CN"/>
        </w:rPr>
        <w:t>3.</w:t>
      </w:r>
      <w:r>
        <w:t>扎实开展招才引智工作。抢抓校招黄金期，聚焦我区急需紧缺人才，深挖校地合作契机，高标准引进人才。顶格落实各项优惠政策，及时为人才提供衣食住行各项便利。</w:t>
      </w:r>
    </w:p>
    <w:p>
      <w:pPr>
        <w:pStyle w:val="23"/>
      </w:pPr>
      <w:r>
        <w:rPr>
          <w:rFonts w:hint="eastAsia"/>
          <w:lang w:val="en-US" w:eastAsia="zh-CN"/>
        </w:rPr>
        <w:t>4.</w:t>
      </w:r>
      <w:r>
        <w:t>积极构建和谐劳动关系。严格按上级要求开展各类专项整治行动，高标准开展排查整治。切实发挥根治欠薪制度机制对拖欠农民工工资问题的“源头治理”效果，积极履行部门牵头职责，规范我区欠薪案件流转、处置工作，切实形成各部门联合治欠的工作局面。</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w:t>
      </w:r>
      <w:r>
        <w:rPr>
          <w:rFonts w:hint="eastAsia"/>
          <w:lang w:val="en-US" w:eastAsia="zh-CN"/>
        </w:rPr>
        <w:t>.</w:t>
      </w:r>
      <w:r>
        <w:t>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24"/>
      </w:pPr>
      <w:r>
        <w:t>2</w:t>
      </w:r>
      <w:r>
        <w:rPr>
          <w:rFonts w:hint="eastAsia"/>
          <w:lang w:val="en-US" w:eastAsia="zh-CN"/>
        </w:rPr>
        <w:t>.</w:t>
      </w:r>
      <w:r>
        <w:t>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pStyle w:val="24"/>
      </w:pPr>
      <w:r>
        <w:t>3</w:t>
      </w:r>
      <w:r>
        <w:rPr>
          <w:rFonts w:hint="eastAsia"/>
          <w:lang w:val="en-US" w:eastAsia="zh-CN"/>
        </w:rPr>
        <w:t>.</w:t>
      </w:r>
      <w:r>
        <w:t>积极作为，强力推进深化改革。深入贯彻落实《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pStyle w:val="24"/>
      </w:pPr>
      <w:r>
        <w:t>4</w:t>
      </w:r>
      <w:r>
        <w:rPr>
          <w:rFonts w:hint="eastAsia"/>
          <w:lang w:val="en-US" w:eastAsia="zh-CN"/>
        </w:rPr>
        <w:t>.</w:t>
      </w:r>
      <w:r>
        <w:t>完善制度建设,制定完善预算绩效管理制度、资金管理办法、工作保障制度等，为全年预算绩效目标的实现奠定制度基础。</w:t>
      </w:r>
    </w:p>
    <w:p>
      <w:pPr>
        <w:pStyle w:val="24"/>
      </w:pPr>
      <w:r>
        <w:t>5</w:t>
      </w:r>
      <w:r>
        <w:rPr>
          <w:rFonts w:hint="eastAsia"/>
          <w:lang w:val="en-US" w:eastAsia="zh-CN"/>
        </w:rPr>
        <w:t>.</w:t>
      </w:r>
      <w:r>
        <w:t>加强支出管理。优化支出结构、编细编实预算、加快履行政府采购手续、尽快启动项目、及时支付资金，确保支出进度达标。</w:t>
      </w:r>
    </w:p>
    <w:p>
      <w:pPr>
        <w:pStyle w:val="24"/>
      </w:pPr>
      <w:r>
        <w:t>6</w:t>
      </w:r>
      <w:r>
        <w:rPr>
          <w:rFonts w:hint="eastAsia"/>
          <w:lang w:val="en-US" w:eastAsia="zh-CN"/>
        </w:rPr>
        <w:t>.</w:t>
      </w:r>
      <w:r>
        <w:t>加强绩效运行监控。按要求开展绩效运行监控，发现问题及时采取措施，确保绩效目标如期保质实现。</w:t>
      </w:r>
    </w:p>
    <w:p>
      <w:pPr>
        <w:pStyle w:val="24"/>
      </w:pPr>
      <w:r>
        <w:t>7</w:t>
      </w:r>
      <w:r>
        <w:rPr>
          <w:rFonts w:hint="eastAsia"/>
          <w:lang w:val="en-US" w:eastAsia="zh-CN"/>
        </w:rPr>
        <w:t>.</w:t>
      </w:r>
      <w:r>
        <w:t>做好绩效自评。按要求开展上年度部门预算绩效自评和重点评价工作，对评价中发现的问题及时整改，调整优化支出结构，提高财政资金使用效益。</w:t>
      </w:r>
    </w:p>
    <w:p>
      <w:pPr>
        <w:pStyle w:val="24"/>
      </w:pPr>
      <w:r>
        <w:t>8</w:t>
      </w:r>
      <w:r>
        <w:rPr>
          <w:rFonts w:hint="eastAsia"/>
          <w:lang w:val="en-US" w:eastAsia="zh-CN"/>
        </w:rPr>
        <w:t>.</w:t>
      </w:r>
      <w:r>
        <w:t>规范财务资产管理。完善财务管理制度，严格审批程序，加强固定资产登记、使用和报废处置管理，做到支出合理，物尽其用。</w:t>
      </w:r>
    </w:p>
    <w:p>
      <w:pPr>
        <w:pStyle w:val="24"/>
      </w:pPr>
      <w:r>
        <w:t>9</w:t>
      </w:r>
      <w:r>
        <w:rPr>
          <w:rFonts w:hint="eastAsia"/>
          <w:lang w:val="en-US" w:eastAsia="zh-CN"/>
        </w:rPr>
        <w:t>.</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10</w:t>
      </w:r>
      <w:r>
        <w:rPr>
          <w:rFonts w:hint="eastAsia"/>
          <w:lang w:val="en-US" w:eastAsia="zh-CN"/>
        </w:rPr>
        <w:t>.</w:t>
      </w: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1、2026年办公用房租赁物业费绩效目标表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13011026P00324510209L</w:t>
            </w:r>
          </w:p>
        </w:tc>
        <w:tc>
          <w:tcPr>
            <w:tcW w:w="2835" w:type="dxa"/>
            <w:vAlign w:val="center"/>
          </w:tcPr>
          <w:p>
            <w:pPr>
              <w:pStyle w:val="11"/>
            </w:pPr>
            <w:r>
              <w:t>项目名称</w:t>
            </w:r>
          </w:p>
        </w:tc>
        <w:tc>
          <w:tcPr>
            <w:tcW w:w="6095" w:type="dxa"/>
            <w:gridSpan w:val="3"/>
            <w:vAlign w:val="center"/>
          </w:tcPr>
          <w:p>
            <w:pPr>
              <w:pStyle w:val="13"/>
            </w:pPr>
            <w:r>
              <w:t>2026年办公用房租赁物业费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w:t>
            </w:r>
          </w:p>
        </w:tc>
        <w:tc>
          <w:tcPr>
            <w:tcW w:w="2835" w:type="dxa"/>
            <w:vAlign w:val="center"/>
          </w:tcPr>
          <w:p>
            <w:pPr>
              <w:pStyle w:val="11"/>
            </w:pPr>
            <w:r>
              <w:t>其中：财政    资金</w:t>
            </w:r>
          </w:p>
        </w:tc>
        <w:tc>
          <w:tcPr>
            <w:tcW w:w="2551" w:type="dxa"/>
            <w:vAlign w:val="center"/>
          </w:tcPr>
          <w:p>
            <w:pPr>
              <w:pStyle w:val="13"/>
            </w:pPr>
            <w:r>
              <w:t>10.30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我局劳动保障监察大队位于鹿泉区龙泉路质量技术监督检验检测大楼四楼，面积约390平方米，月每平米租金22元，26年租费10.3万元。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1.我局劳动保障监察大队位于鹿泉区龙泉路质量技术监督检验检测大楼四楼，面积约390平方米，月每平米租金22元，26年租费10.3万元。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390平方米</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按合同时间执行</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办公用房年度租赁费</w:t>
            </w:r>
          </w:p>
        </w:tc>
        <w:tc>
          <w:tcPr>
            <w:tcW w:w="5386" w:type="dxa"/>
            <w:vAlign w:val="center"/>
          </w:tcPr>
          <w:p>
            <w:pPr>
              <w:pStyle w:val="13"/>
            </w:pPr>
            <w:r>
              <w:t>办公用房年度租赁费</w:t>
            </w:r>
          </w:p>
        </w:tc>
        <w:tc>
          <w:tcPr>
            <w:tcW w:w="2268" w:type="dxa"/>
            <w:vAlign w:val="center"/>
          </w:tcPr>
          <w:p>
            <w:pPr>
              <w:pStyle w:val="13"/>
            </w:pPr>
            <w:r>
              <w:t>≥10.3万元</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2、2026年工伤认定调查费绩效目标表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13011026P003245102081</w:t>
            </w:r>
          </w:p>
        </w:tc>
        <w:tc>
          <w:tcPr>
            <w:tcW w:w="2835" w:type="dxa"/>
            <w:vAlign w:val="center"/>
          </w:tcPr>
          <w:p>
            <w:pPr>
              <w:pStyle w:val="11"/>
            </w:pPr>
            <w:r>
              <w:t>项目名称</w:t>
            </w:r>
          </w:p>
        </w:tc>
        <w:tc>
          <w:tcPr>
            <w:tcW w:w="6095" w:type="dxa"/>
            <w:gridSpan w:val="3"/>
            <w:vAlign w:val="center"/>
          </w:tcPr>
          <w:p>
            <w:pPr>
              <w:pStyle w:val="13"/>
            </w:pPr>
            <w:r>
              <w:t>2026年工伤认定调查费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工伤案件调查必需品，工伤认定文书制作印刷费、耗材费、公告费，工伤认定人员以及企业单位工伤保险专管员培训费等支出，保障受伤职工合法权益，提高工伤认定工作效能，保障日常工作的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认定工伤决定书送达时限</w:t>
            </w:r>
          </w:p>
        </w:tc>
        <w:tc>
          <w:tcPr>
            <w:tcW w:w="5386" w:type="dxa"/>
            <w:vAlign w:val="center"/>
          </w:tcPr>
          <w:p>
            <w:pPr>
              <w:pStyle w:val="13"/>
            </w:pPr>
            <w:r>
              <w:t>在规定时间内送达受伤职工和其工作单位</w:t>
            </w:r>
          </w:p>
        </w:tc>
        <w:tc>
          <w:tcPr>
            <w:tcW w:w="2268" w:type="dxa"/>
            <w:vAlign w:val="center"/>
          </w:tcPr>
          <w:p>
            <w:pPr>
              <w:pStyle w:val="13"/>
            </w:pPr>
            <w:r>
              <w:t>≤15天</w:t>
            </w:r>
          </w:p>
        </w:tc>
        <w:tc>
          <w:tcPr>
            <w:tcW w:w="1276" w:type="dxa"/>
            <w:vAlign w:val="center"/>
          </w:tcPr>
          <w:p>
            <w:pPr>
              <w:pStyle w:val="13"/>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实际工伤案件完结率</w:t>
            </w:r>
          </w:p>
        </w:tc>
        <w:tc>
          <w:tcPr>
            <w:tcW w:w="5386" w:type="dxa"/>
            <w:vAlign w:val="center"/>
          </w:tcPr>
          <w:p>
            <w:pPr>
              <w:pStyle w:val="13"/>
            </w:pPr>
            <w:r>
              <w:t>实际工伤案件完结率</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工伤案件按期上报率</w:t>
            </w:r>
          </w:p>
        </w:tc>
        <w:tc>
          <w:tcPr>
            <w:tcW w:w="5386" w:type="dxa"/>
            <w:vAlign w:val="center"/>
          </w:tcPr>
          <w:p>
            <w:pPr>
              <w:pStyle w:val="13"/>
            </w:pPr>
            <w:r>
              <w:t>工伤案件按期上报的数目不能低于全年发生工伤案件的98%</w:t>
            </w:r>
          </w:p>
        </w:tc>
        <w:tc>
          <w:tcPr>
            <w:tcW w:w="2268" w:type="dxa"/>
            <w:vAlign w:val="center"/>
          </w:tcPr>
          <w:p>
            <w:pPr>
              <w:pStyle w:val="13"/>
            </w:pPr>
            <w:r>
              <w:t>≥98%</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工伤案件调查成本</w:t>
            </w:r>
          </w:p>
        </w:tc>
        <w:tc>
          <w:tcPr>
            <w:tcW w:w="5386" w:type="dxa"/>
            <w:vAlign w:val="center"/>
          </w:tcPr>
          <w:p>
            <w:pPr>
              <w:pStyle w:val="13"/>
            </w:pPr>
            <w:r>
              <w:t>工伤认定文书制作印刷费、耗材费、公告费，工伤认定人员以及企业单位工伤保险专管员培训费等</w:t>
            </w:r>
          </w:p>
        </w:tc>
        <w:tc>
          <w:tcPr>
            <w:tcW w:w="2268" w:type="dxa"/>
            <w:vAlign w:val="center"/>
          </w:tcPr>
          <w:p>
            <w:pPr>
              <w:pStyle w:val="13"/>
            </w:pPr>
            <w:r>
              <w:t>≤2万</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工伤案件现场调查率</w:t>
            </w:r>
          </w:p>
        </w:tc>
        <w:tc>
          <w:tcPr>
            <w:tcW w:w="5386" w:type="dxa"/>
            <w:vAlign w:val="center"/>
          </w:tcPr>
          <w:p>
            <w:pPr>
              <w:pStyle w:val="13"/>
            </w:pPr>
            <w:r>
              <w:t>工伤案件现场调查不能低于全年发生工伤案件的90%</w:t>
            </w:r>
          </w:p>
        </w:tc>
        <w:tc>
          <w:tcPr>
            <w:tcW w:w="2268" w:type="dxa"/>
            <w:vAlign w:val="center"/>
          </w:tcPr>
          <w:p>
            <w:pPr>
              <w:pStyle w:val="13"/>
            </w:pPr>
            <w:r>
              <w:t>≥90%</w:t>
            </w:r>
          </w:p>
        </w:tc>
        <w:tc>
          <w:tcPr>
            <w:tcW w:w="1276" w:type="dxa"/>
            <w:vAlign w:val="center"/>
          </w:tcPr>
          <w:p>
            <w:pPr>
              <w:pStyle w:val="13"/>
            </w:pPr>
            <w:r>
              <w:t>冀劳社办【2005】113号第八条现场勘验第九条调查笔录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工伤案件的完成情况</w:t>
            </w:r>
          </w:p>
        </w:tc>
        <w:tc>
          <w:tcPr>
            <w:tcW w:w="5386" w:type="dxa"/>
            <w:vAlign w:val="center"/>
          </w:tcPr>
          <w:p>
            <w:pPr>
              <w:pStyle w:val="13"/>
            </w:pPr>
            <w:r>
              <w:t>工伤职工对工伤认定的结果反馈意见</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优化服务质量，接待来访受伤职工或其近亲属被投诉举报服务态度不佳问题。</w:t>
            </w:r>
          </w:p>
        </w:tc>
        <w:tc>
          <w:tcPr>
            <w:tcW w:w="2268" w:type="dxa"/>
            <w:vAlign w:val="center"/>
          </w:tcPr>
          <w:p>
            <w:pPr>
              <w:pStyle w:val="13"/>
            </w:pPr>
            <w:r>
              <w:t>≤2件</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3、2026年关于提前下达2026年省级就业补助资金预算的通知（石财社【2025】99号）绩效目标表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13011026P001530100123</w:t>
            </w:r>
          </w:p>
        </w:tc>
        <w:tc>
          <w:tcPr>
            <w:tcW w:w="2835" w:type="dxa"/>
            <w:vAlign w:val="center"/>
          </w:tcPr>
          <w:p>
            <w:pPr>
              <w:pStyle w:val="11"/>
            </w:pPr>
            <w:r>
              <w:t>项目名称</w:t>
            </w:r>
          </w:p>
        </w:tc>
        <w:tc>
          <w:tcPr>
            <w:tcW w:w="6095" w:type="dxa"/>
            <w:gridSpan w:val="3"/>
            <w:vAlign w:val="center"/>
          </w:tcPr>
          <w:p>
            <w:pPr>
              <w:pStyle w:val="13"/>
            </w:pPr>
            <w:r>
              <w:t>2026年关于提前下达2026年省级就业补助资金预算的通知（石财社【2025】99号）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帮扶下岗失业职工、高校毕业生等100名就业困难人员实现公益</w:t>
            </w:r>
            <w:r>
              <w:rPr>
                <w:rFonts w:hint="eastAsia"/>
                <w:lang w:eastAsia="zh-CN"/>
              </w:rPr>
              <w:t>性</w:t>
            </w:r>
            <w:r>
              <w:t>岗位就业。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1.帮扶下岗失业职工、高校毕业生等100名就业困难人员实现公益</w:t>
            </w:r>
            <w:r>
              <w:rPr>
                <w:rFonts w:hint="eastAsia"/>
                <w:lang w:eastAsia="zh-CN"/>
              </w:rPr>
              <w:t>性</w:t>
            </w:r>
            <w:r>
              <w:t>岗位就业。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≥2380元/人/月</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按规定时间发放</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就业困难人员收入金额</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通过问卷调查，就业困难人员对就业工作满意度</w:t>
            </w:r>
          </w:p>
        </w:tc>
        <w:tc>
          <w:tcPr>
            <w:tcW w:w="2268" w:type="dxa"/>
            <w:vAlign w:val="center"/>
          </w:tcPr>
          <w:p>
            <w:pPr>
              <w:pStyle w:val="13"/>
            </w:pPr>
            <w:r>
              <w:t>≥90%</w:t>
            </w:r>
          </w:p>
        </w:tc>
        <w:tc>
          <w:tcPr>
            <w:tcW w:w="1276" w:type="dxa"/>
            <w:vAlign w:val="center"/>
          </w:tcPr>
          <w:p>
            <w:pPr>
              <w:pStyle w:val="13"/>
            </w:pPr>
            <w:r>
              <w:t>历史依据</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4、2026年关于提前下达2026年中央就业补助资金预算的通知（石财社【2025】99号）绩效目标表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13011026P00153010011F</w:t>
            </w:r>
          </w:p>
        </w:tc>
        <w:tc>
          <w:tcPr>
            <w:tcW w:w="2835" w:type="dxa"/>
            <w:vAlign w:val="center"/>
          </w:tcPr>
          <w:p>
            <w:pPr>
              <w:pStyle w:val="11"/>
            </w:pPr>
            <w:r>
              <w:t>项目名称</w:t>
            </w:r>
          </w:p>
        </w:tc>
        <w:tc>
          <w:tcPr>
            <w:tcW w:w="6095" w:type="dxa"/>
            <w:gridSpan w:val="3"/>
            <w:vAlign w:val="center"/>
          </w:tcPr>
          <w:p>
            <w:pPr>
              <w:pStyle w:val="13"/>
            </w:pPr>
            <w:r>
              <w:t>2026年关于提前下达2026年中央就业补助资金预算的通知（石财社【2025】99号）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w:t>
            </w:r>
          </w:p>
        </w:tc>
        <w:tc>
          <w:tcPr>
            <w:tcW w:w="2835" w:type="dxa"/>
            <w:vAlign w:val="center"/>
          </w:tcPr>
          <w:p>
            <w:pPr>
              <w:pStyle w:val="11"/>
            </w:pPr>
            <w:r>
              <w:t>其中：财政    资金</w:t>
            </w:r>
          </w:p>
        </w:tc>
        <w:tc>
          <w:tcPr>
            <w:tcW w:w="2551" w:type="dxa"/>
            <w:vAlign w:val="center"/>
          </w:tcPr>
          <w:p>
            <w:pPr>
              <w:pStyle w:val="13"/>
            </w:pPr>
            <w:r>
              <w:t>1380.00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就业困难人员、高校毕业生、下岗失业退役军人等重点人群得到就业帮扶、创业扶持、公益</w:t>
            </w:r>
            <w:r>
              <w:rPr>
                <w:rFonts w:hint="eastAsia"/>
                <w:lang w:eastAsia="zh-CN"/>
              </w:rPr>
              <w:t>性</w:t>
            </w:r>
            <w:r>
              <w:t>岗位兜底安置，全区城镇新增就业达到7600人，补助人数至少达到400人。</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1.就业困难人员、高校毕业生、下岗失业退役军人等重点人群得到就业帮扶、创业扶持、公益</w:t>
            </w:r>
            <w:r>
              <w:rPr>
                <w:rFonts w:hint="eastAsia"/>
                <w:lang w:eastAsia="zh-CN"/>
              </w:rPr>
              <w:t>性</w:t>
            </w:r>
            <w:r>
              <w:t>岗位兜底安置，全区城镇新增就业达到7600人，补助人数至少达到400人。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≥400人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按照规定时间发放</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就业困难人员收入水平达到最低工资标准</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通过问卷调查，就业困难人员对就业帮扶工作满意度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5、2026年郭爱辰信访救助金绩效目标表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13011026P00324510196B</w:t>
            </w:r>
          </w:p>
        </w:tc>
        <w:tc>
          <w:tcPr>
            <w:tcW w:w="2835" w:type="dxa"/>
            <w:vAlign w:val="center"/>
          </w:tcPr>
          <w:p>
            <w:pPr>
              <w:pStyle w:val="11"/>
            </w:pPr>
            <w:r>
              <w:t>项目名称</w:t>
            </w:r>
          </w:p>
        </w:tc>
        <w:tc>
          <w:tcPr>
            <w:tcW w:w="6095" w:type="dxa"/>
            <w:gridSpan w:val="3"/>
            <w:vAlign w:val="center"/>
          </w:tcPr>
          <w:p>
            <w:pPr>
              <w:pStyle w:val="13"/>
            </w:pPr>
            <w:r>
              <w:t>2026年郭爱辰信访救助金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用于妥善解决郭爱辰的信访事件。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信访救助完成率</w:t>
            </w:r>
          </w:p>
        </w:tc>
        <w:tc>
          <w:tcPr>
            <w:tcW w:w="5386" w:type="dxa"/>
            <w:vAlign w:val="center"/>
          </w:tcPr>
          <w:p>
            <w:pPr>
              <w:pStyle w:val="13"/>
            </w:pPr>
            <w:r>
              <w:t>信访救助完成率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信访专项救助资金合规率</w:t>
            </w:r>
          </w:p>
        </w:tc>
        <w:tc>
          <w:tcPr>
            <w:tcW w:w="5386" w:type="dxa"/>
            <w:vAlign w:val="center"/>
          </w:tcPr>
          <w:p>
            <w:pPr>
              <w:pStyle w:val="13"/>
            </w:pPr>
            <w:r>
              <w:t>信访专项救助资金合规率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信访专项救助发放时限</w:t>
            </w:r>
          </w:p>
        </w:tc>
        <w:tc>
          <w:tcPr>
            <w:tcW w:w="5386" w:type="dxa"/>
            <w:vAlign w:val="center"/>
          </w:tcPr>
          <w:p>
            <w:pPr>
              <w:pStyle w:val="13"/>
            </w:pPr>
            <w:r>
              <w:t>信访专项救助发放及时率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信访救助标准</w:t>
            </w:r>
          </w:p>
        </w:tc>
        <w:tc>
          <w:tcPr>
            <w:tcW w:w="5386" w:type="dxa"/>
            <w:vAlign w:val="center"/>
          </w:tcPr>
          <w:p>
            <w:pPr>
              <w:pStyle w:val="13"/>
            </w:pPr>
            <w:r>
              <w:t>信访救助标准</w:t>
            </w:r>
          </w:p>
        </w:tc>
        <w:tc>
          <w:tcPr>
            <w:tcW w:w="2268" w:type="dxa"/>
            <w:vAlign w:val="center"/>
          </w:tcPr>
          <w:p>
            <w:pPr>
              <w:pStyle w:val="13"/>
            </w:pPr>
            <w:r>
              <w:t>按规定执行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息诉罢访率</w:t>
            </w:r>
          </w:p>
        </w:tc>
        <w:tc>
          <w:tcPr>
            <w:tcW w:w="5386" w:type="dxa"/>
            <w:vAlign w:val="center"/>
          </w:tcPr>
          <w:p>
            <w:pPr>
              <w:pStyle w:val="13"/>
            </w:pPr>
            <w:r>
              <w:t>息诉罢访率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信访人满意率</w:t>
            </w:r>
          </w:p>
        </w:tc>
        <w:tc>
          <w:tcPr>
            <w:tcW w:w="5386" w:type="dxa"/>
            <w:vAlign w:val="center"/>
          </w:tcPr>
          <w:p>
            <w:pPr>
              <w:pStyle w:val="13"/>
            </w:pPr>
            <w:r>
              <w:t>信访人满意率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6、2026年机关事业、国企劳务派遣人员、教育卫生事业单位工作人员招聘绩效目标表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13011026P00324510204J</w:t>
            </w:r>
          </w:p>
        </w:tc>
        <w:tc>
          <w:tcPr>
            <w:tcW w:w="2835" w:type="dxa"/>
            <w:vAlign w:val="center"/>
          </w:tcPr>
          <w:p>
            <w:pPr>
              <w:pStyle w:val="11"/>
            </w:pPr>
            <w:r>
              <w:t>项目名称</w:t>
            </w:r>
          </w:p>
        </w:tc>
        <w:tc>
          <w:tcPr>
            <w:tcW w:w="6095" w:type="dxa"/>
            <w:gridSpan w:val="3"/>
            <w:vAlign w:val="center"/>
          </w:tcPr>
          <w:p>
            <w:pPr>
              <w:pStyle w:val="13"/>
            </w:pPr>
            <w:r>
              <w:t>2026年机关事业、国企劳务派遣人员、教育卫生事业单位工作人员招聘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根据工作需要、组织有关事业单位劳动聘用人员招聘3次，预计招聘劳动聘用人员120人，通过笔试、面试、体检、政审等程序完成有关单位招聘计划。</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根据工作需要、组织有关事业单位劳动聘用人员招聘3次，预计招聘劳动聘用人员120人，通过笔试、面试、体检、政审等程序完成有关单位招聘计划。</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举办招聘场次</w:t>
            </w:r>
          </w:p>
        </w:tc>
        <w:tc>
          <w:tcPr>
            <w:tcW w:w="5386" w:type="dxa"/>
            <w:vAlign w:val="center"/>
          </w:tcPr>
          <w:p>
            <w:pPr>
              <w:pStyle w:val="13"/>
            </w:pPr>
            <w:r>
              <w:t>劳动聘用人员招聘3次。</w:t>
            </w:r>
          </w:p>
        </w:tc>
        <w:tc>
          <w:tcPr>
            <w:tcW w:w="2268" w:type="dxa"/>
            <w:vAlign w:val="center"/>
          </w:tcPr>
          <w:p>
            <w:pPr>
              <w:pStyle w:val="13"/>
            </w:pPr>
            <w:r>
              <w:t>≤3次</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招聘人数</w:t>
            </w:r>
          </w:p>
        </w:tc>
        <w:tc>
          <w:tcPr>
            <w:tcW w:w="5386" w:type="dxa"/>
            <w:vAlign w:val="center"/>
          </w:tcPr>
          <w:p>
            <w:pPr>
              <w:pStyle w:val="13"/>
            </w:pPr>
            <w:r>
              <w:t>招录劳务派遣120人。</w:t>
            </w:r>
          </w:p>
        </w:tc>
        <w:tc>
          <w:tcPr>
            <w:tcW w:w="2268" w:type="dxa"/>
            <w:vAlign w:val="center"/>
          </w:tcPr>
          <w:p>
            <w:pPr>
              <w:pStyle w:val="13"/>
            </w:pPr>
            <w:r>
              <w:t>≤120人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招聘工作完成率</w:t>
            </w:r>
          </w:p>
        </w:tc>
        <w:tc>
          <w:tcPr>
            <w:tcW w:w="5386" w:type="dxa"/>
            <w:vAlign w:val="center"/>
          </w:tcPr>
          <w:p>
            <w:pPr>
              <w:pStyle w:val="13"/>
            </w:pPr>
            <w:r>
              <w:t>及时发布招聘信息，达到应有开考比例</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每场招聘需要时间</w:t>
            </w:r>
          </w:p>
        </w:tc>
        <w:tc>
          <w:tcPr>
            <w:tcW w:w="5386" w:type="dxa"/>
            <w:vAlign w:val="center"/>
          </w:tcPr>
          <w:p>
            <w:pPr>
              <w:pStyle w:val="13"/>
            </w:pPr>
            <w:r>
              <w:t>每场招聘需要15-30天</w:t>
            </w:r>
          </w:p>
        </w:tc>
        <w:tc>
          <w:tcPr>
            <w:tcW w:w="2268" w:type="dxa"/>
            <w:vAlign w:val="center"/>
          </w:tcPr>
          <w:p>
            <w:pPr>
              <w:pStyle w:val="13"/>
            </w:pPr>
            <w:r>
              <w:t>根据工作计划</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招聘人均成本</w:t>
            </w:r>
          </w:p>
        </w:tc>
        <w:tc>
          <w:tcPr>
            <w:tcW w:w="5386" w:type="dxa"/>
            <w:vAlign w:val="center"/>
          </w:tcPr>
          <w:p>
            <w:pPr>
              <w:pStyle w:val="13"/>
            </w:pPr>
            <w:r>
              <w:t>第三方费用，场地费，办公用品，平均</w:t>
            </w:r>
          </w:p>
          <w:p>
            <w:pPr>
              <w:pStyle w:val="13"/>
            </w:pPr>
            <w:r>
              <w:t>每人次834元</w:t>
            </w:r>
          </w:p>
        </w:tc>
        <w:tc>
          <w:tcPr>
            <w:tcW w:w="2268" w:type="dxa"/>
            <w:vAlign w:val="center"/>
          </w:tcPr>
          <w:p>
            <w:pPr>
              <w:pStyle w:val="13"/>
            </w:pPr>
            <w:r>
              <w:t>≤834元/人次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解决招聘岗位的数量</w:t>
            </w:r>
          </w:p>
        </w:tc>
        <w:tc>
          <w:tcPr>
            <w:tcW w:w="5386" w:type="dxa"/>
            <w:vAlign w:val="center"/>
          </w:tcPr>
          <w:p>
            <w:pPr>
              <w:pStyle w:val="13"/>
            </w:pPr>
            <w:r>
              <w:t>解决招聘岗位的数量</w:t>
            </w:r>
          </w:p>
        </w:tc>
        <w:tc>
          <w:tcPr>
            <w:tcW w:w="2268" w:type="dxa"/>
            <w:vAlign w:val="center"/>
          </w:tcPr>
          <w:p>
            <w:pPr>
              <w:pStyle w:val="13"/>
            </w:pPr>
            <w:r>
              <w:t>≤120个</w:t>
            </w:r>
          </w:p>
        </w:tc>
        <w:tc>
          <w:tcPr>
            <w:tcW w:w="1276" w:type="dxa"/>
            <w:vAlign w:val="center"/>
          </w:tcPr>
          <w:p>
            <w:pPr>
              <w:pStyle w:val="13"/>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提高人员就业率</w:t>
            </w:r>
          </w:p>
        </w:tc>
        <w:tc>
          <w:tcPr>
            <w:tcW w:w="5386" w:type="dxa"/>
            <w:vAlign w:val="center"/>
          </w:tcPr>
          <w:p>
            <w:pPr>
              <w:pStyle w:val="13"/>
            </w:pPr>
            <w:r>
              <w:t>增加单位工作人员，提高工作效率</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服务对象满总度</w:t>
            </w:r>
          </w:p>
        </w:tc>
        <w:tc>
          <w:tcPr>
            <w:tcW w:w="5386" w:type="dxa"/>
            <w:vAlign w:val="center"/>
          </w:tcPr>
          <w:p>
            <w:pPr>
              <w:pStyle w:val="13"/>
            </w:pPr>
            <w:r>
              <w:t>招聘单位应聘人员对整个流程及结果满意度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13011026P00153010009G</w:t>
            </w:r>
          </w:p>
        </w:tc>
        <w:tc>
          <w:tcPr>
            <w:tcW w:w="2835" w:type="dxa"/>
            <w:vAlign w:val="center"/>
          </w:tcPr>
          <w:p>
            <w:pPr>
              <w:pStyle w:val="11"/>
            </w:pPr>
            <w:r>
              <w:t>项目名称</w:t>
            </w:r>
          </w:p>
        </w:tc>
        <w:tc>
          <w:tcPr>
            <w:tcW w:w="6095" w:type="dxa"/>
            <w:gridSpan w:val="3"/>
            <w:vAlign w:val="center"/>
          </w:tcPr>
          <w:p>
            <w:pPr>
              <w:pStyle w:val="13"/>
            </w:pPr>
            <w:r>
              <w:t>2026年就业补助资金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对符合补助条件的城镇登记失业人员、高校毕业生、下岗失业退役军人等520余人进行补贴，保障就业困难人员实现就业，完成城镇新增就业人数任务。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对符合补助条件的城镇登记失业人员、高校毕业生、下岗失业退役军人等520余人进行补贴，保障就业困难人员实现就业，完成城镇新增就业人数任务。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≥520人</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2380元/人/月</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按规定时间及时发放</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≥150人</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8、2026年就业扶持公益性岗位工资和保险费绩效目标表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13011026P00324810043W</w:t>
            </w:r>
          </w:p>
        </w:tc>
        <w:tc>
          <w:tcPr>
            <w:tcW w:w="2835" w:type="dxa"/>
            <w:vAlign w:val="center"/>
          </w:tcPr>
          <w:p>
            <w:pPr>
              <w:pStyle w:val="11"/>
            </w:pPr>
            <w:r>
              <w:t>项目名称</w:t>
            </w:r>
          </w:p>
        </w:tc>
        <w:tc>
          <w:tcPr>
            <w:tcW w:w="6095" w:type="dxa"/>
            <w:gridSpan w:val="3"/>
            <w:vAlign w:val="center"/>
          </w:tcPr>
          <w:p>
            <w:pPr>
              <w:pStyle w:val="13"/>
            </w:pPr>
            <w:r>
              <w:t>2026年就业扶持公益性岗位工资和保险费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帮扶有劳动能力和就业意愿的建档立卡劳动力实现就业，开发就业公益性岗位，兜底安置难以通过市场途径就业的建档立卡贫困劳动力。</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1.帮扶有劳动能力和就业意愿的建档立卡劳动力实现就业，开发就业公益性岗位，兜底安置难以通过市场途径就业的建档立卡贫困劳动力。</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就业扶持公益</w:t>
            </w:r>
            <w:r>
              <w:rPr>
                <w:rFonts w:hint="eastAsia"/>
                <w:lang w:eastAsia="zh-CN"/>
              </w:rPr>
              <w:t>性</w:t>
            </w:r>
            <w:r>
              <w:t>岗位补贴人均补助标准</w:t>
            </w:r>
          </w:p>
        </w:tc>
        <w:tc>
          <w:tcPr>
            <w:tcW w:w="2268" w:type="dxa"/>
            <w:vAlign w:val="center"/>
          </w:tcPr>
          <w:p>
            <w:pPr>
              <w:pStyle w:val="13"/>
            </w:pPr>
            <w:r>
              <w:t>2380元/月/人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就业扶持补贴发放覆盖率</w:t>
            </w:r>
          </w:p>
        </w:tc>
        <w:tc>
          <w:tcPr>
            <w:tcW w:w="5386" w:type="dxa"/>
            <w:vAlign w:val="center"/>
          </w:tcPr>
          <w:p>
            <w:pPr>
              <w:pStyle w:val="13"/>
            </w:pPr>
            <w:r>
              <w:t>就业扶持公益</w:t>
            </w:r>
            <w:r>
              <w:rPr>
                <w:rFonts w:hint="eastAsia"/>
                <w:lang w:eastAsia="zh-CN"/>
              </w:rPr>
              <w:t>性</w:t>
            </w:r>
            <w:r>
              <w:t>岗位补贴已发放的占应发放的比例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就业扶持补贴人数</w:t>
            </w:r>
          </w:p>
        </w:tc>
        <w:tc>
          <w:tcPr>
            <w:tcW w:w="5386" w:type="dxa"/>
            <w:vAlign w:val="center"/>
          </w:tcPr>
          <w:p>
            <w:pPr>
              <w:pStyle w:val="13"/>
            </w:pPr>
            <w:r>
              <w:t>发放就业扶持公益</w:t>
            </w:r>
            <w:r>
              <w:rPr>
                <w:rFonts w:hint="eastAsia"/>
                <w:lang w:eastAsia="zh-CN"/>
              </w:rPr>
              <w:t>性</w:t>
            </w:r>
            <w:r>
              <w:t>岗位补贴的人数</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就业补贴发放精准率</w:t>
            </w:r>
          </w:p>
        </w:tc>
        <w:tc>
          <w:tcPr>
            <w:tcW w:w="5386" w:type="dxa"/>
            <w:vAlign w:val="center"/>
          </w:tcPr>
          <w:p>
            <w:pPr>
              <w:pStyle w:val="13"/>
            </w:pPr>
            <w:r>
              <w:t>就业扶持公益</w:t>
            </w:r>
            <w:r>
              <w:rPr>
                <w:rFonts w:hint="eastAsia"/>
                <w:lang w:eastAsia="zh-CN"/>
              </w:rPr>
              <w:t>性</w:t>
            </w:r>
            <w:r>
              <w:t>岗位补贴发放合规人数占发放总人数的比例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就业扶持补贴发放时间</w:t>
            </w:r>
          </w:p>
        </w:tc>
        <w:tc>
          <w:tcPr>
            <w:tcW w:w="5386" w:type="dxa"/>
            <w:vAlign w:val="center"/>
          </w:tcPr>
          <w:p>
            <w:pPr>
              <w:pStyle w:val="13"/>
            </w:pPr>
            <w:r>
              <w:t>就业扶持公益</w:t>
            </w:r>
            <w:r>
              <w:rPr>
                <w:rFonts w:hint="eastAsia"/>
                <w:lang w:eastAsia="zh-CN"/>
              </w:rPr>
              <w:t>性</w:t>
            </w:r>
            <w:r>
              <w:t>岗位补贴发放时间</w:t>
            </w:r>
          </w:p>
        </w:tc>
        <w:tc>
          <w:tcPr>
            <w:tcW w:w="2268" w:type="dxa"/>
            <w:vAlign w:val="center"/>
          </w:tcPr>
          <w:p>
            <w:pPr>
              <w:pStyle w:val="13"/>
            </w:pPr>
            <w:r>
              <w:t>按规定时间及时发放</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脱贫人口持续得到就业保障</w:t>
            </w:r>
          </w:p>
        </w:tc>
        <w:tc>
          <w:tcPr>
            <w:tcW w:w="5386" w:type="dxa"/>
            <w:vAlign w:val="center"/>
          </w:tcPr>
          <w:p>
            <w:pPr>
              <w:pStyle w:val="13"/>
            </w:pPr>
            <w:r>
              <w:t>脱贫人口持续得到就业保障</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9、2026年就业见习补贴绩效目标表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13011026P00153010013N</w:t>
            </w:r>
          </w:p>
        </w:tc>
        <w:tc>
          <w:tcPr>
            <w:tcW w:w="2835" w:type="dxa"/>
            <w:vAlign w:val="center"/>
          </w:tcPr>
          <w:p>
            <w:pPr>
              <w:pStyle w:val="11"/>
            </w:pPr>
            <w:r>
              <w:t>项目名称</w:t>
            </w:r>
          </w:p>
        </w:tc>
        <w:tc>
          <w:tcPr>
            <w:tcW w:w="6095" w:type="dxa"/>
            <w:gridSpan w:val="3"/>
            <w:vAlign w:val="center"/>
          </w:tcPr>
          <w:p>
            <w:pPr>
              <w:pStyle w:val="13"/>
            </w:pPr>
            <w:r>
              <w:t>2026年就业见习补贴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开发就业见习岗位、发放就业见习补贴，解决毕业2年内高校毕业生和16至24岁失业青年就业。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1.开发就业见习岗位、发放就业见习补贴，解决毕业2年内高校毕业生和16至24岁失业青年就业。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见习岗位数量</w:t>
            </w:r>
          </w:p>
        </w:tc>
        <w:tc>
          <w:tcPr>
            <w:tcW w:w="5386" w:type="dxa"/>
            <w:vAlign w:val="center"/>
          </w:tcPr>
          <w:p>
            <w:pPr>
              <w:pStyle w:val="13"/>
            </w:pPr>
            <w:r>
              <w:t>年度开发就业见习岗位数量</w:t>
            </w:r>
          </w:p>
        </w:tc>
        <w:tc>
          <w:tcPr>
            <w:tcW w:w="2268" w:type="dxa"/>
            <w:vAlign w:val="center"/>
          </w:tcPr>
          <w:p>
            <w:pPr>
              <w:pStyle w:val="13"/>
            </w:pPr>
            <w:r>
              <w:t>≥100个</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见习补助资金覆盖率</w:t>
            </w:r>
          </w:p>
        </w:tc>
        <w:tc>
          <w:tcPr>
            <w:tcW w:w="5386" w:type="dxa"/>
            <w:vAlign w:val="center"/>
          </w:tcPr>
          <w:p>
            <w:pPr>
              <w:pStyle w:val="13"/>
            </w:pPr>
            <w:r>
              <w:t>见习单位申请资金，符合条件的全部发放</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见习补助资金发放完成率</w:t>
            </w:r>
          </w:p>
        </w:tc>
        <w:tc>
          <w:tcPr>
            <w:tcW w:w="5386" w:type="dxa"/>
            <w:vAlign w:val="center"/>
          </w:tcPr>
          <w:p>
            <w:pPr>
              <w:pStyle w:val="13"/>
            </w:pPr>
            <w:r>
              <w:t>按规定时间发放就业补助资金</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见习补贴标准</w:t>
            </w:r>
          </w:p>
        </w:tc>
        <w:tc>
          <w:tcPr>
            <w:tcW w:w="5386" w:type="dxa"/>
            <w:vAlign w:val="center"/>
          </w:tcPr>
          <w:p>
            <w:pPr>
              <w:pStyle w:val="13"/>
            </w:pPr>
            <w:r>
              <w:t>见习补贴每人每月补贴标准</w:t>
            </w:r>
          </w:p>
        </w:tc>
        <w:tc>
          <w:tcPr>
            <w:tcW w:w="2268" w:type="dxa"/>
            <w:vAlign w:val="center"/>
          </w:tcPr>
          <w:p>
            <w:pPr>
              <w:pStyle w:val="13"/>
            </w:pPr>
            <w:r>
              <w:t>≥1190元</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高校毕业生就业率</w:t>
            </w:r>
          </w:p>
        </w:tc>
        <w:tc>
          <w:tcPr>
            <w:tcW w:w="5386" w:type="dxa"/>
            <w:vAlign w:val="center"/>
          </w:tcPr>
          <w:p>
            <w:pPr>
              <w:pStyle w:val="13"/>
            </w:pPr>
            <w:r>
              <w:t>有就业意愿应届高校毕业生就业率</w:t>
            </w:r>
          </w:p>
        </w:tc>
        <w:tc>
          <w:tcPr>
            <w:tcW w:w="2268" w:type="dxa"/>
            <w:vAlign w:val="center"/>
          </w:tcPr>
          <w:p>
            <w:pPr>
              <w:pStyle w:val="13"/>
            </w:pPr>
            <w:r>
              <w:t>≥90%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高校毕业生、失业青年人员收入达到最低工资标准</w:t>
            </w:r>
          </w:p>
        </w:tc>
        <w:tc>
          <w:tcPr>
            <w:tcW w:w="2268" w:type="dxa"/>
            <w:vAlign w:val="center"/>
          </w:tcPr>
          <w:p>
            <w:pPr>
              <w:pStyle w:val="13"/>
            </w:pPr>
            <w:r>
              <w:t>≥2380元</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通过发放调查问卷，统计群众对就业见习工作的满意度</w:t>
            </w:r>
          </w:p>
        </w:tc>
        <w:tc>
          <w:tcPr>
            <w:tcW w:w="2268" w:type="dxa"/>
            <w:vAlign w:val="center"/>
          </w:tcPr>
          <w:p>
            <w:pPr>
              <w:pStyle w:val="13"/>
            </w:pPr>
            <w:r>
              <w:t>≥90%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10、2026年劳动保障监察维权维稳保障经费绩效目标表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13011026P00324510197Y</w:t>
            </w:r>
          </w:p>
        </w:tc>
        <w:tc>
          <w:tcPr>
            <w:tcW w:w="2835" w:type="dxa"/>
            <w:vAlign w:val="center"/>
          </w:tcPr>
          <w:p>
            <w:pPr>
              <w:pStyle w:val="11"/>
            </w:pPr>
            <w:r>
              <w:t>项目名称</w:t>
            </w:r>
          </w:p>
        </w:tc>
        <w:tc>
          <w:tcPr>
            <w:tcW w:w="6095" w:type="dxa"/>
            <w:gridSpan w:val="3"/>
            <w:vAlign w:val="center"/>
          </w:tcPr>
          <w:p>
            <w:pPr>
              <w:pStyle w:val="13"/>
            </w:pPr>
            <w:r>
              <w:t>2026年劳动保障监察维权维稳保障经费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全面落实行政执法经费财政保障制度，加强对维权维稳机构的资金扶持，确保劳动保障监察执法工作的正常开展，劳动保障监察举报投诉案件按期结案率达到96%以上。</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1.全面落实行政执法经费财政保障制度，加强对维权维稳机构的资金扶持，确保劳动保障监察执法工作的正常开展，劳动保障监察举报投诉案件按期结案率达到96%以上。</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劳动保障监察执法次数</w:t>
            </w:r>
          </w:p>
        </w:tc>
        <w:tc>
          <w:tcPr>
            <w:tcW w:w="5386" w:type="dxa"/>
            <w:vAlign w:val="center"/>
          </w:tcPr>
          <w:p>
            <w:pPr>
              <w:pStyle w:val="13"/>
            </w:pPr>
            <w:r>
              <w:t>全年开展劳动保障监察执法次数。</w:t>
            </w:r>
          </w:p>
        </w:tc>
        <w:tc>
          <w:tcPr>
            <w:tcW w:w="2268" w:type="dxa"/>
            <w:vAlign w:val="center"/>
          </w:tcPr>
          <w:p>
            <w:pPr>
              <w:pStyle w:val="13"/>
            </w:pPr>
            <w:r>
              <w:t>≥500次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办公费、培训费、差旅费及其他公用经费的支出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案件数量人数金额逐年下降</w:t>
            </w:r>
          </w:p>
        </w:tc>
        <w:tc>
          <w:tcPr>
            <w:tcW w:w="5386" w:type="dxa"/>
            <w:vAlign w:val="center"/>
          </w:tcPr>
          <w:p>
            <w:pPr>
              <w:pStyle w:val="13"/>
            </w:pPr>
            <w:r>
              <w:t>拖欠农民工工资案件数量、人数、金额较上年度下降</w:t>
            </w:r>
          </w:p>
        </w:tc>
        <w:tc>
          <w:tcPr>
            <w:tcW w:w="2268" w:type="dxa"/>
            <w:vAlign w:val="center"/>
          </w:tcPr>
          <w:p>
            <w:pPr>
              <w:pStyle w:val="13"/>
            </w:pPr>
            <w:r>
              <w:t>拖欠农民工工资案件数量、人数、金额较上年度下降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保障执法工作正常运转</w:t>
            </w:r>
          </w:p>
        </w:tc>
        <w:tc>
          <w:tcPr>
            <w:tcW w:w="5386" w:type="dxa"/>
            <w:vAlign w:val="center"/>
          </w:tcPr>
          <w:p>
            <w:pPr>
              <w:pStyle w:val="13"/>
            </w:pPr>
            <w:r>
              <w:t>保障劳动保障监察执法工作日常办公需要，维持单位和执法工作正常运转</w:t>
            </w:r>
          </w:p>
        </w:tc>
        <w:tc>
          <w:tcPr>
            <w:tcW w:w="2268" w:type="dxa"/>
            <w:vAlign w:val="center"/>
          </w:tcPr>
          <w:p>
            <w:pPr>
              <w:pStyle w:val="13"/>
            </w:pPr>
            <w:r>
              <w:t>保障劳动保障监察执法工作日常办公需要，维持单位和执法工作正常运转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劳动保障监察执法投诉率</w:t>
            </w:r>
          </w:p>
        </w:tc>
        <w:tc>
          <w:tcPr>
            <w:tcW w:w="5386" w:type="dxa"/>
            <w:vAlign w:val="center"/>
          </w:tcPr>
          <w:p>
            <w:pPr>
              <w:pStyle w:val="13"/>
            </w:pPr>
            <w:r>
              <w:t xml:space="preserve"> 劳动保障监察执法投诉率</w:t>
            </w:r>
          </w:p>
          <w:p>
            <w:pPr>
              <w:pStyle w:val="13"/>
            </w:pPr>
          </w:p>
        </w:tc>
        <w:tc>
          <w:tcPr>
            <w:tcW w:w="2268" w:type="dxa"/>
            <w:vAlign w:val="center"/>
          </w:tcPr>
          <w:p>
            <w:pPr>
              <w:pStyle w:val="13"/>
            </w:pPr>
            <w:r>
              <w:t>≤1%</w:t>
            </w:r>
          </w:p>
        </w:tc>
        <w:tc>
          <w:tcPr>
            <w:tcW w:w="1276" w:type="dxa"/>
            <w:vAlign w:val="center"/>
          </w:tcPr>
          <w:p>
            <w:pPr>
              <w:pStyle w:val="13"/>
            </w:pPr>
            <w:r>
              <w:t>群众投诉意见台账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11、2026年劳动人事争议仲裁庭建设资金绩效目标表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13011026P003245102179</w:t>
            </w:r>
          </w:p>
        </w:tc>
        <w:tc>
          <w:tcPr>
            <w:tcW w:w="2835" w:type="dxa"/>
            <w:vAlign w:val="center"/>
          </w:tcPr>
          <w:p>
            <w:pPr>
              <w:pStyle w:val="11"/>
            </w:pPr>
            <w:r>
              <w:t>项目名称</w:t>
            </w:r>
          </w:p>
        </w:tc>
        <w:tc>
          <w:tcPr>
            <w:tcW w:w="6095" w:type="dxa"/>
            <w:gridSpan w:val="3"/>
            <w:vAlign w:val="center"/>
          </w:tcPr>
          <w:p>
            <w:pPr>
              <w:pStyle w:val="13"/>
            </w:pPr>
            <w:r>
              <w:t>2026年劳动人事争议仲裁庭建设资金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按时完成仲裁办案场所所需硬件设备配套，实现依法办案，合理解决劳动人事争议问题，促进社会和谐。</w:t>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1.按时完成仲裁办案场所所需硬件设备配套，实现依法办案，合理解决劳动人事争议问题，促进社会和谐。</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仲裁标准化建设验收合格率</w:t>
            </w:r>
          </w:p>
        </w:tc>
        <w:tc>
          <w:tcPr>
            <w:tcW w:w="5386" w:type="dxa"/>
            <w:vAlign w:val="center"/>
          </w:tcPr>
          <w:p>
            <w:pPr>
              <w:pStyle w:val="13"/>
            </w:pPr>
            <w:r>
              <w:t>仲裁标准化建设合格的程度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仲裁标准化建设的数量</w:t>
            </w:r>
          </w:p>
        </w:tc>
        <w:tc>
          <w:tcPr>
            <w:tcW w:w="5386" w:type="dxa"/>
            <w:vAlign w:val="center"/>
          </w:tcPr>
          <w:p>
            <w:pPr>
              <w:pStyle w:val="13"/>
            </w:pPr>
            <w:r>
              <w:t>仲裁标准化办公场所建设的数量</w:t>
            </w:r>
          </w:p>
        </w:tc>
        <w:tc>
          <w:tcPr>
            <w:tcW w:w="2268" w:type="dxa"/>
            <w:vAlign w:val="center"/>
          </w:tcPr>
          <w:p>
            <w:pPr>
              <w:pStyle w:val="13"/>
            </w:pPr>
            <w:r>
              <w:t>≥1间</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仲裁标准化建设按时完成率</w:t>
            </w:r>
          </w:p>
        </w:tc>
        <w:tc>
          <w:tcPr>
            <w:tcW w:w="5386" w:type="dxa"/>
            <w:vAlign w:val="center"/>
          </w:tcPr>
          <w:p>
            <w:pPr>
              <w:pStyle w:val="13"/>
            </w:pPr>
            <w:r>
              <w:t>仲裁标准化建设按时完成的占全部的比例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仲裁标准化建设成本</w:t>
            </w:r>
          </w:p>
        </w:tc>
        <w:tc>
          <w:tcPr>
            <w:tcW w:w="5386" w:type="dxa"/>
            <w:vAlign w:val="center"/>
          </w:tcPr>
          <w:p>
            <w:pPr>
              <w:pStyle w:val="13"/>
            </w:pPr>
            <w:r>
              <w:t>仲裁标准化建设总成本</w:t>
            </w:r>
          </w:p>
        </w:tc>
        <w:tc>
          <w:tcPr>
            <w:tcW w:w="2268" w:type="dxa"/>
            <w:vAlign w:val="center"/>
          </w:tcPr>
          <w:p>
            <w:pPr>
              <w:pStyle w:val="13"/>
            </w:pPr>
            <w:r>
              <w:t>≤30万元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劳动人事争议调解满意度</w:t>
            </w:r>
          </w:p>
        </w:tc>
        <w:tc>
          <w:tcPr>
            <w:tcW w:w="5386" w:type="dxa"/>
            <w:vAlign w:val="center"/>
          </w:tcPr>
          <w:p>
            <w:pPr>
              <w:pStyle w:val="13"/>
            </w:pPr>
            <w:r>
              <w:t>接受争议调解人员的认知满意度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保障劳动仲裁工作</w:t>
            </w:r>
          </w:p>
        </w:tc>
        <w:tc>
          <w:tcPr>
            <w:tcW w:w="5386" w:type="dxa"/>
            <w:vAlign w:val="center"/>
          </w:tcPr>
          <w:p>
            <w:pPr>
              <w:pStyle w:val="13"/>
            </w:pPr>
            <w:r>
              <w:t>保障劳动仲裁工作</w:t>
            </w:r>
          </w:p>
        </w:tc>
        <w:tc>
          <w:tcPr>
            <w:tcW w:w="2268" w:type="dxa"/>
            <w:vAlign w:val="center"/>
          </w:tcPr>
          <w:p>
            <w:pPr>
              <w:pStyle w:val="13"/>
            </w:pPr>
            <w:r>
              <w:t>保障工作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接受仲裁庭提供服务的满意程度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12、2026年劳动仲裁专项业务费绩效目标表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13011026P00324510207D</w:t>
            </w:r>
          </w:p>
        </w:tc>
        <w:tc>
          <w:tcPr>
            <w:tcW w:w="2835" w:type="dxa"/>
            <w:vAlign w:val="center"/>
          </w:tcPr>
          <w:p>
            <w:pPr>
              <w:pStyle w:val="11"/>
            </w:pPr>
            <w:r>
              <w:t>项目名称</w:t>
            </w:r>
          </w:p>
        </w:tc>
        <w:tc>
          <w:tcPr>
            <w:tcW w:w="6095" w:type="dxa"/>
            <w:gridSpan w:val="3"/>
            <w:vAlign w:val="center"/>
          </w:tcPr>
          <w:p>
            <w:pPr>
              <w:pStyle w:val="13"/>
            </w:pPr>
            <w:r>
              <w:t>2026年劳动仲裁专项业务费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通过对仲裁办案人员发放补助，提高仲裁办案人员工作效率及身心健康水平。开展劳动仲裁，化解用人单位与劳动者之间的纠纷，构建和谐稳定体系。</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1.通过对仲裁办案人员发放补助，提高仲裁办案人员工作效率及身心健康水平。开展劳动仲裁，化解用人单位与劳动者之间的纠纷，构建和谐稳定体系。</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办案补助人数</w:t>
            </w:r>
          </w:p>
        </w:tc>
        <w:tc>
          <w:tcPr>
            <w:tcW w:w="5386" w:type="dxa"/>
            <w:vAlign w:val="center"/>
          </w:tcPr>
          <w:p>
            <w:pPr>
              <w:pStyle w:val="13"/>
            </w:pPr>
            <w:r>
              <w:t>办案补助发放人数</w:t>
            </w:r>
          </w:p>
        </w:tc>
        <w:tc>
          <w:tcPr>
            <w:tcW w:w="2268" w:type="dxa"/>
            <w:vAlign w:val="center"/>
          </w:tcPr>
          <w:p>
            <w:pPr>
              <w:pStyle w:val="13"/>
            </w:pPr>
            <w:r>
              <w:t>≥2人</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办案补助发放精准率</w:t>
            </w:r>
          </w:p>
        </w:tc>
        <w:tc>
          <w:tcPr>
            <w:tcW w:w="5386" w:type="dxa"/>
            <w:vAlign w:val="center"/>
          </w:tcPr>
          <w:p>
            <w:pPr>
              <w:pStyle w:val="13"/>
            </w:pPr>
            <w:r>
              <w:t>办案补助发放合规人数占发放总人数的比例</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仲裁案件按期结案率</w:t>
            </w:r>
          </w:p>
        </w:tc>
        <w:tc>
          <w:tcPr>
            <w:tcW w:w="5386" w:type="dxa"/>
            <w:vAlign w:val="center"/>
          </w:tcPr>
          <w:p>
            <w:pPr>
              <w:pStyle w:val="13"/>
            </w:pPr>
            <w:r>
              <w:t>仲裁案件按期结案的数量占应诉案件的比例</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办案补助人均补助标准</w:t>
            </w:r>
          </w:p>
        </w:tc>
        <w:tc>
          <w:tcPr>
            <w:tcW w:w="5386" w:type="dxa"/>
            <w:vAlign w:val="center"/>
          </w:tcPr>
          <w:p>
            <w:pPr>
              <w:pStyle w:val="13"/>
            </w:pPr>
            <w:r>
              <w:t>仲裁员在处理劳动纠纷仲裁案件期间的办案补助人均补助发放标准</w:t>
            </w:r>
          </w:p>
        </w:tc>
        <w:tc>
          <w:tcPr>
            <w:tcW w:w="2268" w:type="dxa"/>
            <w:vAlign w:val="center"/>
          </w:tcPr>
          <w:p>
            <w:pPr>
              <w:pStyle w:val="13"/>
            </w:pPr>
            <w:r>
              <w:t>≥8元/人/天</w:t>
            </w:r>
          </w:p>
        </w:tc>
        <w:tc>
          <w:tcPr>
            <w:tcW w:w="1276" w:type="dxa"/>
            <w:vAlign w:val="center"/>
          </w:tcPr>
          <w:p>
            <w:pPr>
              <w:pStyle w:val="13"/>
            </w:pPr>
            <w:r>
              <w:t>根据冀劳社办【2005】174号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公告费、办案经费等</w:t>
            </w:r>
          </w:p>
        </w:tc>
        <w:tc>
          <w:tcPr>
            <w:tcW w:w="5386" w:type="dxa"/>
            <w:vAlign w:val="center"/>
          </w:tcPr>
          <w:p>
            <w:pPr>
              <w:pStyle w:val="13"/>
            </w:pPr>
            <w:r>
              <w:t>公告费、办案经费等</w:t>
            </w:r>
          </w:p>
        </w:tc>
        <w:tc>
          <w:tcPr>
            <w:tcW w:w="2268" w:type="dxa"/>
            <w:vAlign w:val="center"/>
          </w:tcPr>
          <w:p>
            <w:pPr>
              <w:pStyle w:val="13"/>
            </w:pPr>
            <w:r>
              <w:t>≤2万元</w:t>
            </w:r>
          </w:p>
        </w:tc>
        <w:tc>
          <w:tcPr>
            <w:tcW w:w="1276" w:type="dxa"/>
            <w:vAlign w:val="center"/>
          </w:tcPr>
          <w:p>
            <w:pPr>
              <w:pStyle w:val="13"/>
            </w:pPr>
            <w:r>
              <w:t>文件要求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矛盾纠纷化解率</w:t>
            </w:r>
          </w:p>
        </w:tc>
        <w:tc>
          <w:tcPr>
            <w:tcW w:w="5386" w:type="dxa"/>
            <w:vAlign w:val="center"/>
          </w:tcPr>
          <w:p>
            <w:pPr>
              <w:pStyle w:val="13"/>
            </w:pPr>
            <w:r>
              <w:t>用人单位和劳动者矛盾纠纷化解</w:t>
            </w:r>
          </w:p>
        </w:tc>
        <w:tc>
          <w:tcPr>
            <w:tcW w:w="2268" w:type="dxa"/>
            <w:vAlign w:val="center"/>
          </w:tcPr>
          <w:p>
            <w:pPr>
              <w:pStyle w:val="13"/>
            </w:pPr>
            <w:r>
              <w:t>≥90%</w:t>
            </w:r>
          </w:p>
        </w:tc>
        <w:tc>
          <w:tcPr>
            <w:tcW w:w="1276" w:type="dxa"/>
            <w:vAlign w:val="center"/>
          </w:tcPr>
          <w:p>
            <w:pPr>
              <w:pStyle w:val="13"/>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构建和谐稳定的劳动关系</w:t>
            </w:r>
          </w:p>
        </w:tc>
        <w:tc>
          <w:tcPr>
            <w:tcW w:w="5386" w:type="dxa"/>
            <w:vAlign w:val="center"/>
          </w:tcPr>
          <w:p>
            <w:pPr>
              <w:pStyle w:val="13"/>
            </w:pPr>
            <w:r>
              <w:t>劳动争议案件调解结案率</w:t>
            </w:r>
          </w:p>
        </w:tc>
        <w:tc>
          <w:tcPr>
            <w:tcW w:w="2268" w:type="dxa"/>
            <w:vAlign w:val="center"/>
          </w:tcPr>
          <w:p>
            <w:pPr>
              <w:pStyle w:val="13"/>
            </w:pPr>
            <w:r>
              <w:t>≥50%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13、2026年企业困难职工、农民工春节慰问和救济绩效目标表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13011026P00324510206R</w:t>
            </w:r>
          </w:p>
        </w:tc>
        <w:tc>
          <w:tcPr>
            <w:tcW w:w="2835" w:type="dxa"/>
            <w:vAlign w:val="center"/>
          </w:tcPr>
          <w:p>
            <w:pPr>
              <w:pStyle w:val="11"/>
            </w:pPr>
            <w:r>
              <w:t>项目名称</w:t>
            </w:r>
          </w:p>
        </w:tc>
        <w:tc>
          <w:tcPr>
            <w:tcW w:w="6095" w:type="dxa"/>
            <w:gridSpan w:val="3"/>
            <w:vAlign w:val="center"/>
          </w:tcPr>
          <w:p>
            <w:pPr>
              <w:pStyle w:val="13"/>
            </w:pPr>
            <w:r>
              <w:t>2026年企业困难职工、农民工春节慰问和救济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困难职工及农民工春节慰问完成率</w:t>
            </w:r>
          </w:p>
        </w:tc>
        <w:tc>
          <w:tcPr>
            <w:tcW w:w="5386" w:type="dxa"/>
            <w:vAlign w:val="center"/>
          </w:tcPr>
          <w:p>
            <w:pPr>
              <w:pStyle w:val="13"/>
            </w:pPr>
            <w:r>
              <w:t>实际慰问人员占应慰问人员的比例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困难职工及农民工春节慰问标准</w:t>
            </w:r>
          </w:p>
        </w:tc>
        <w:tc>
          <w:tcPr>
            <w:tcW w:w="5386" w:type="dxa"/>
            <w:vAlign w:val="center"/>
          </w:tcPr>
          <w:p>
            <w:pPr>
              <w:pStyle w:val="13"/>
            </w:pPr>
            <w:r>
              <w:t>春节慰问人均标准</w:t>
            </w:r>
          </w:p>
        </w:tc>
        <w:tc>
          <w:tcPr>
            <w:tcW w:w="2268" w:type="dxa"/>
            <w:vAlign w:val="center"/>
          </w:tcPr>
          <w:p>
            <w:pPr>
              <w:pStyle w:val="13"/>
            </w:pPr>
            <w:r>
              <w:t>≥300元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春节慰问困难职工及农民工人数</w:t>
            </w:r>
          </w:p>
        </w:tc>
        <w:tc>
          <w:tcPr>
            <w:tcW w:w="5386" w:type="dxa"/>
            <w:vAlign w:val="center"/>
          </w:tcPr>
          <w:p>
            <w:pPr>
              <w:pStyle w:val="13"/>
            </w:pPr>
            <w:r>
              <w:t>需要慰问的困难职工及农民工人数</w:t>
            </w:r>
          </w:p>
        </w:tc>
        <w:tc>
          <w:tcPr>
            <w:tcW w:w="2268" w:type="dxa"/>
            <w:vAlign w:val="center"/>
          </w:tcPr>
          <w:p>
            <w:pPr>
              <w:pStyle w:val="13"/>
            </w:pPr>
            <w:r>
              <w:t>≥20人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慰问金发放率</w:t>
            </w:r>
          </w:p>
        </w:tc>
        <w:tc>
          <w:tcPr>
            <w:tcW w:w="5386" w:type="dxa"/>
            <w:vAlign w:val="center"/>
          </w:tcPr>
          <w:p>
            <w:pPr>
              <w:pStyle w:val="13"/>
            </w:pPr>
            <w:r>
              <w:t>实际发放金额占应发放金额的比例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提高困难职工和农民工生活水平</w:t>
            </w:r>
          </w:p>
        </w:tc>
        <w:tc>
          <w:tcPr>
            <w:tcW w:w="5386" w:type="dxa"/>
            <w:vAlign w:val="center"/>
          </w:tcPr>
          <w:p>
            <w:pPr>
              <w:pStyle w:val="13"/>
            </w:pPr>
            <w:r>
              <w:t>使困难职工和农民工生活水平提升，感受到党和政府的关怀和温暖。</w:t>
            </w:r>
          </w:p>
        </w:tc>
        <w:tc>
          <w:tcPr>
            <w:tcW w:w="2268" w:type="dxa"/>
            <w:vAlign w:val="center"/>
          </w:tcPr>
          <w:p>
            <w:pPr>
              <w:pStyle w:val="13"/>
            </w:pPr>
            <w:r>
              <w:t>困难职工和农民工生活水平提升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需要慰问的困难职工及农民工人数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满意和较满意的受益对象占全部调研对象打的比例达到90%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14、2026年企业网上招聘平台运行维护费绩效目标表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13011026P00324510203Y</w:t>
            </w:r>
          </w:p>
        </w:tc>
        <w:tc>
          <w:tcPr>
            <w:tcW w:w="2835" w:type="dxa"/>
            <w:vAlign w:val="center"/>
          </w:tcPr>
          <w:p>
            <w:pPr>
              <w:pStyle w:val="11"/>
            </w:pPr>
            <w:r>
              <w:t>项目名称</w:t>
            </w:r>
          </w:p>
        </w:tc>
        <w:tc>
          <w:tcPr>
            <w:tcW w:w="6095" w:type="dxa"/>
            <w:gridSpan w:val="3"/>
            <w:vAlign w:val="center"/>
          </w:tcPr>
          <w:p>
            <w:pPr>
              <w:pStyle w:val="13"/>
            </w:pPr>
            <w:r>
              <w:t>2026年企业网上招聘平台运行维护费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"依托智联招聘网站维护运行好企业网上招聘平台，开展我区企业线上招聘，为鹿泉经济社会发展提供智力支持。</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1.依托智联招聘网站维护运行好企业网上招聘平台，开展我区企业线上招聘，为鹿泉经济社会发展提供智力支持。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平台简历接收量、职位刷新数</w:t>
            </w:r>
          </w:p>
        </w:tc>
        <w:tc>
          <w:tcPr>
            <w:tcW w:w="5386" w:type="dxa"/>
            <w:vAlign w:val="center"/>
          </w:tcPr>
          <w:p>
            <w:pPr>
              <w:pStyle w:val="13"/>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3"/>
            </w:pPr>
            <w:r>
              <w:t>≥12000个</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维护系统功能数量</w:t>
            </w:r>
          </w:p>
        </w:tc>
        <w:tc>
          <w:tcPr>
            <w:tcW w:w="5386" w:type="dxa"/>
            <w:vAlign w:val="center"/>
          </w:tcPr>
          <w:p>
            <w:pPr>
              <w:pStyle w:val="13"/>
            </w:pPr>
            <w:r>
              <w:t>包括平台主页功能、发布信息功能、职位搜索功能、永久使用功能</w:t>
            </w:r>
          </w:p>
        </w:tc>
        <w:tc>
          <w:tcPr>
            <w:tcW w:w="2268" w:type="dxa"/>
            <w:vAlign w:val="center"/>
          </w:tcPr>
          <w:p>
            <w:pPr>
              <w:pStyle w:val="13"/>
            </w:pPr>
            <w:r>
              <w:t>4个</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系统故障率=系统出故障时间/总运行时间*100%</w:t>
            </w:r>
          </w:p>
        </w:tc>
        <w:tc>
          <w:tcPr>
            <w:tcW w:w="2268" w:type="dxa"/>
            <w:vAlign w:val="center"/>
          </w:tcPr>
          <w:p>
            <w:pPr>
              <w:pStyle w:val="13"/>
            </w:pPr>
            <w:r>
              <w:t>≤5%</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系统运维成本</w:t>
            </w:r>
          </w:p>
        </w:tc>
        <w:tc>
          <w:tcPr>
            <w:tcW w:w="5386" w:type="dxa"/>
            <w:vAlign w:val="center"/>
          </w:tcPr>
          <w:p>
            <w:pPr>
              <w:pStyle w:val="13"/>
            </w:pPr>
            <w:r>
              <w:t>系统运维成本</w:t>
            </w:r>
          </w:p>
        </w:tc>
        <w:tc>
          <w:tcPr>
            <w:tcW w:w="2268" w:type="dxa"/>
            <w:vAlign w:val="center"/>
          </w:tcPr>
          <w:p>
            <w:pPr>
              <w:pStyle w:val="13"/>
            </w:pPr>
            <w:r>
              <w:t>≤10万</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系统故障响应时间</w:t>
            </w:r>
          </w:p>
        </w:tc>
        <w:tc>
          <w:tcPr>
            <w:tcW w:w="5386" w:type="dxa"/>
            <w:vAlign w:val="center"/>
          </w:tcPr>
          <w:p>
            <w:pPr>
              <w:pStyle w:val="13"/>
            </w:pPr>
            <w:r>
              <w:t>系统故障响应时间</w:t>
            </w:r>
          </w:p>
        </w:tc>
        <w:tc>
          <w:tcPr>
            <w:tcW w:w="2268" w:type="dxa"/>
            <w:vAlign w:val="center"/>
          </w:tcPr>
          <w:p>
            <w:pPr>
              <w:pStyle w:val="13"/>
            </w:pPr>
            <w:r>
              <w:t>≤30分钟</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浏览人次</w:t>
            </w:r>
          </w:p>
        </w:tc>
        <w:tc>
          <w:tcPr>
            <w:tcW w:w="5386" w:type="dxa"/>
            <w:vAlign w:val="center"/>
          </w:tcPr>
          <w:p>
            <w:pPr>
              <w:pStyle w:val="13"/>
            </w:pPr>
            <w:r>
              <w:t>全年平台浏览人次</w:t>
            </w:r>
          </w:p>
        </w:tc>
        <w:tc>
          <w:tcPr>
            <w:tcW w:w="2268" w:type="dxa"/>
            <w:vAlign w:val="center"/>
          </w:tcPr>
          <w:p>
            <w:pPr>
              <w:pStyle w:val="13"/>
            </w:pPr>
            <w:r>
              <w:t>≥20000人才</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接受平台服务的人群平台所提供服务的满意程度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15、2026年人才专项资金绩效目标表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13011026P00324510195P</w:t>
            </w:r>
          </w:p>
        </w:tc>
        <w:tc>
          <w:tcPr>
            <w:tcW w:w="2835" w:type="dxa"/>
            <w:vAlign w:val="center"/>
          </w:tcPr>
          <w:p>
            <w:pPr>
              <w:pStyle w:val="11"/>
            </w:pPr>
            <w:r>
              <w:t>项目名称</w:t>
            </w:r>
          </w:p>
        </w:tc>
        <w:tc>
          <w:tcPr>
            <w:tcW w:w="6095" w:type="dxa"/>
            <w:gridSpan w:val="3"/>
            <w:vAlign w:val="center"/>
          </w:tcPr>
          <w:p>
            <w:pPr>
              <w:pStyle w:val="13"/>
            </w:pPr>
            <w:r>
              <w:t>2026年人才专项资金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加强对我区人才发展事业支持、高层次人才奖励激励等各项人才工作，吸引更多人才来我区创业和工作。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高层次人才人数</w:t>
            </w:r>
          </w:p>
        </w:tc>
        <w:tc>
          <w:tcPr>
            <w:tcW w:w="5386" w:type="dxa"/>
            <w:vAlign w:val="center"/>
          </w:tcPr>
          <w:p>
            <w:pPr>
              <w:pStyle w:val="13"/>
            </w:pPr>
            <w:r>
              <w:t>高层次人才人数</w:t>
            </w:r>
          </w:p>
          <w:p>
            <w:pPr>
              <w:pStyle w:val="13"/>
            </w:pPr>
          </w:p>
        </w:tc>
        <w:tc>
          <w:tcPr>
            <w:tcW w:w="2268" w:type="dxa"/>
            <w:vAlign w:val="center"/>
          </w:tcPr>
          <w:p>
            <w:pPr>
              <w:pStyle w:val="13"/>
            </w:pPr>
            <w:r>
              <w:t>各单位符合条件的高层次人才实际申报人数</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高层次人才奖励等工作完成程度</w:t>
            </w: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高层次人才人均指标</w:t>
            </w:r>
          </w:p>
        </w:tc>
        <w:tc>
          <w:tcPr>
            <w:tcW w:w="5386" w:type="dxa"/>
            <w:vAlign w:val="center"/>
          </w:tcPr>
          <w:p>
            <w:pPr>
              <w:pStyle w:val="13"/>
            </w:pPr>
            <w:r>
              <w:t>人均标准</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高层次人才补贴等工作的完成程度</w:t>
            </w:r>
          </w:p>
          <w:p>
            <w:pPr>
              <w:pStyle w:val="13"/>
            </w:pP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推动人才工作可持续发展</w:t>
            </w:r>
          </w:p>
        </w:tc>
        <w:tc>
          <w:tcPr>
            <w:tcW w:w="5386" w:type="dxa"/>
            <w:vAlign w:val="center"/>
          </w:tcPr>
          <w:p>
            <w:pPr>
              <w:pStyle w:val="13"/>
            </w:pPr>
            <w:r>
              <w:t>推动人才工作可持续发展</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16、2026年人社业务信息化建设专项经费绩效目标表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13011026P00324510213T</w:t>
            </w:r>
          </w:p>
        </w:tc>
        <w:tc>
          <w:tcPr>
            <w:tcW w:w="2835" w:type="dxa"/>
            <w:vAlign w:val="center"/>
          </w:tcPr>
          <w:p>
            <w:pPr>
              <w:pStyle w:val="11"/>
            </w:pPr>
            <w:r>
              <w:t>项目名称</w:t>
            </w:r>
          </w:p>
        </w:tc>
        <w:tc>
          <w:tcPr>
            <w:tcW w:w="6095" w:type="dxa"/>
            <w:gridSpan w:val="3"/>
            <w:vAlign w:val="center"/>
          </w:tcPr>
          <w:p>
            <w:pPr>
              <w:pStyle w:val="13"/>
            </w:pPr>
            <w:r>
              <w:t>2026年人社业务信息化建设专项经费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保障人社系统专网正常运转，提高工作效率，提高人社业务信息化进程，方便全区百姓查询和办理人社业务。</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1.保障人社系统专网正常运转，提高工作效率，提高人社业务信息化进程，方便全区百姓查询和办理人社业务。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维护系统设备（台）</w:t>
            </w:r>
          </w:p>
        </w:tc>
        <w:tc>
          <w:tcPr>
            <w:tcW w:w="5386" w:type="dxa"/>
            <w:vAlign w:val="center"/>
          </w:tcPr>
          <w:p>
            <w:pPr>
              <w:pStyle w:val="13"/>
            </w:pPr>
            <w:r>
              <w:t>维护系统设备（台）</w:t>
            </w:r>
          </w:p>
        </w:tc>
        <w:tc>
          <w:tcPr>
            <w:tcW w:w="2268" w:type="dxa"/>
            <w:vAlign w:val="center"/>
          </w:tcPr>
          <w:p>
            <w:pPr>
              <w:pStyle w:val="13"/>
            </w:pPr>
            <w:r>
              <w:t>≥6台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系统故障排除率</w:t>
            </w:r>
          </w:p>
        </w:tc>
        <w:tc>
          <w:tcPr>
            <w:tcW w:w="5386" w:type="dxa"/>
            <w:vAlign w:val="center"/>
          </w:tcPr>
          <w:p>
            <w:pPr>
              <w:pStyle w:val="13"/>
            </w:pPr>
            <w:r>
              <w:t>系统故障排除程度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≤30万元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档案电子化管理成本</w:t>
            </w:r>
          </w:p>
        </w:tc>
        <w:tc>
          <w:tcPr>
            <w:tcW w:w="5386" w:type="dxa"/>
            <w:vAlign w:val="center"/>
          </w:tcPr>
          <w:p>
            <w:pPr>
              <w:pStyle w:val="13"/>
            </w:pPr>
            <w:r>
              <w:t>每卷档案电子化管理成本</w:t>
            </w:r>
          </w:p>
        </w:tc>
        <w:tc>
          <w:tcPr>
            <w:tcW w:w="2268" w:type="dxa"/>
            <w:vAlign w:val="center"/>
          </w:tcPr>
          <w:p>
            <w:pPr>
              <w:pStyle w:val="13"/>
            </w:pPr>
            <w:r>
              <w:t>≥30元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提高人社业务工作效率</w:t>
            </w:r>
          </w:p>
        </w:tc>
        <w:tc>
          <w:tcPr>
            <w:tcW w:w="5386" w:type="dxa"/>
            <w:vAlign w:val="center"/>
          </w:tcPr>
          <w:p>
            <w:pPr>
              <w:pStyle w:val="13"/>
            </w:pPr>
            <w:r>
              <w:t>提高人社业务工作效率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13011026P00324510183L</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100.50</w:t>
            </w:r>
          </w:p>
        </w:tc>
        <w:tc>
          <w:tcPr>
            <w:tcW w:w="2835" w:type="dxa"/>
            <w:vAlign w:val="center"/>
          </w:tcPr>
          <w:p>
            <w:pPr>
              <w:pStyle w:val="11"/>
            </w:pPr>
            <w:r>
              <w:t>其中：财政    资金</w:t>
            </w:r>
          </w:p>
        </w:tc>
        <w:tc>
          <w:tcPr>
            <w:tcW w:w="2551" w:type="dxa"/>
            <w:vAlign w:val="center"/>
          </w:tcPr>
          <w:p>
            <w:pPr>
              <w:pStyle w:val="13"/>
            </w:pPr>
            <w:r>
              <w:t>100.50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按时发放17名退役军人工资，保障退役军人实现就业。</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1.按时发放17名退役军人工资，保障退役军人实现就业。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退役军人人均工资标准</w:t>
            </w:r>
          </w:p>
        </w:tc>
        <w:tc>
          <w:tcPr>
            <w:tcW w:w="5386" w:type="dxa"/>
            <w:vAlign w:val="center"/>
          </w:tcPr>
          <w:p>
            <w:pPr>
              <w:pStyle w:val="13"/>
            </w:pPr>
            <w:r>
              <w:t>退役军人人均月工资标准</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退役军人取暖费标准</w:t>
            </w:r>
          </w:p>
        </w:tc>
        <w:tc>
          <w:tcPr>
            <w:tcW w:w="5386" w:type="dxa"/>
            <w:vAlign w:val="center"/>
          </w:tcPr>
          <w:p>
            <w:pPr>
              <w:pStyle w:val="13"/>
            </w:pPr>
            <w:r>
              <w:t>退役军人取暖费标准</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退役军人工资及时发放率</w:t>
            </w:r>
          </w:p>
        </w:tc>
        <w:tc>
          <w:tcPr>
            <w:tcW w:w="5386" w:type="dxa"/>
            <w:vAlign w:val="center"/>
          </w:tcPr>
          <w:p>
            <w:pPr>
              <w:pStyle w:val="13"/>
            </w:pPr>
            <w:r>
              <w:t>按时发放资金数占应发放资金数量比例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发放退役军人工资完成率</w:t>
            </w:r>
          </w:p>
        </w:tc>
        <w:tc>
          <w:tcPr>
            <w:tcW w:w="5386" w:type="dxa"/>
            <w:vAlign w:val="center"/>
          </w:tcPr>
          <w:p>
            <w:pPr>
              <w:pStyle w:val="13"/>
            </w:pPr>
            <w:r>
              <w:t>已完成退役军人工资发放数量占应发放人数的比例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发放退役军人工资人数</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托底安置退役军人就业数量</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保障退役军人实现就业</w:t>
            </w:r>
          </w:p>
        </w:tc>
        <w:tc>
          <w:tcPr>
            <w:tcW w:w="5386" w:type="dxa"/>
            <w:vAlign w:val="center"/>
          </w:tcPr>
          <w:p>
            <w:pPr>
              <w:pStyle w:val="13"/>
            </w:pPr>
            <w:r>
              <w:t>保障退役军人实现就业</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18、2026年收费上解绩效目标表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13011026P00324510202B</w:t>
            </w:r>
          </w:p>
        </w:tc>
        <w:tc>
          <w:tcPr>
            <w:tcW w:w="2835" w:type="dxa"/>
            <w:vAlign w:val="center"/>
          </w:tcPr>
          <w:p>
            <w:pPr>
              <w:pStyle w:val="11"/>
            </w:pPr>
            <w:r>
              <w:t>项目名称</w:t>
            </w:r>
          </w:p>
        </w:tc>
        <w:tc>
          <w:tcPr>
            <w:tcW w:w="6095" w:type="dxa"/>
            <w:gridSpan w:val="3"/>
            <w:vAlign w:val="center"/>
          </w:tcPr>
          <w:p>
            <w:pPr>
              <w:pStyle w:val="13"/>
            </w:pPr>
            <w:r>
              <w:t>2026年收费上解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职称评审收费及时全额上</w:t>
            </w:r>
            <w:r>
              <w:rPr>
                <w:rFonts w:hint="eastAsia"/>
                <w:lang w:eastAsia="zh-CN"/>
              </w:rPr>
              <w:t>缴</w:t>
            </w:r>
            <w:r>
              <w:t>石家庄市人社局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1.职称评审收费及时全额上</w:t>
            </w:r>
            <w:r>
              <w:rPr>
                <w:rFonts w:hint="eastAsia"/>
                <w:lang w:eastAsia="zh-CN"/>
              </w:rPr>
              <w:t>缴</w:t>
            </w:r>
            <w:r>
              <w:t>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按时上缴率</w:t>
            </w:r>
          </w:p>
        </w:tc>
        <w:tc>
          <w:tcPr>
            <w:tcW w:w="5386" w:type="dxa"/>
            <w:vAlign w:val="center"/>
          </w:tcPr>
          <w:p>
            <w:pPr>
              <w:pStyle w:val="13"/>
            </w:pPr>
            <w:r>
              <w:t>按时上</w:t>
            </w:r>
            <w:r>
              <w:rPr>
                <w:rFonts w:hint="eastAsia"/>
                <w:lang w:eastAsia="zh-CN"/>
              </w:rPr>
              <w:t>缴</w:t>
            </w:r>
            <w:r>
              <w:t>金额占应上</w:t>
            </w:r>
            <w:r>
              <w:rPr>
                <w:rFonts w:hint="eastAsia"/>
                <w:lang w:eastAsia="zh-CN"/>
              </w:rPr>
              <w:t>缴</w:t>
            </w:r>
            <w:r>
              <w:t>金额的比例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完成工作所需资金</w:t>
            </w:r>
          </w:p>
        </w:tc>
        <w:tc>
          <w:tcPr>
            <w:tcW w:w="5386" w:type="dxa"/>
            <w:vAlign w:val="center"/>
          </w:tcPr>
          <w:p>
            <w:pPr>
              <w:pStyle w:val="13"/>
            </w:pPr>
            <w:r>
              <w:t>完成此项工作所需差旅费、办公费</w:t>
            </w:r>
          </w:p>
        </w:tc>
        <w:tc>
          <w:tcPr>
            <w:tcW w:w="2268" w:type="dxa"/>
            <w:vAlign w:val="center"/>
          </w:tcPr>
          <w:p>
            <w:pPr>
              <w:pStyle w:val="13"/>
            </w:pPr>
            <w:r>
              <w:t>职称评审工作需向市局提交资料，由此产生的工作人员差旅费用</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收费全额上缴财政</w:t>
            </w:r>
          </w:p>
        </w:tc>
        <w:tc>
          <w:tcPr>
            <w:tcW w:w="5386" w:type="dxa"/>
            <w:vAlign w:val="center"/>
          </w:tcPr>
          <w:p>
            <w:pPr>
              <w:pStyle w:val="13"/>
            </w:pPr>
            <w:r>
              <w:t>全区职称评审费，全部上</w:t>
            </w:r>
            <w:r>
              <w:rPr>
                <w:rFonts w:hint="eastAsia"/>
                <w:lang w:eastAsia="zh-CN"/>
              </w:rPr>
              <w:t>缴</w:t>
            </w:r>
            <w:r>
              <w:t>石家庄市人社局</w:t>
            </w:r>
          </w:p>
        </w:tc>
        <w:tc>
          <w:tcPr>
            <w:tcW w:w="2268" w:type="dxa"/>
            <w:vAlign w:val="center"/>
          </w:tcPr>
          <w:p>
            <w:pPr>
              <w:pStyle w:val="13"/>
            </w:pPr>
            <w:r>
              <w:t>≤25万元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评审人数</w:t>
            </w:r>
          </w:p>
        </w:tc>
        <w:tc>
          <w:tcPr>
            <w:tcW w:w="5386" w:type="dxa"/>
            <w:vAlign w:val="center"/>
          </w:tcPr>
          <w:p>
            <w:pPr>
              <w:pStyle w:val="13"/>
            </w:pPr>
            <w:r>
              <w:t>评审人数</w:t>
            </w:r>
          </w:p>
        </w:tc>
        <w:tc>
          <w:tcPr>
            <w:tcW w:w="2268" w:type="dxa"/>
            <w:vAlign w:val="center"/>
          </w:tcPr>
          <w:p>
            <w:pPr>
              <w:pStyle w:val="13"/>
            </w:pPr>
            <w:r>
              <w:t>≥1000人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职称申报初审完成率</w:t>
            </w:r>
          </w:p>
        </w:tc>
        <w:tc>
          <w:tcPr>
            <w:tcW w:w="5386" w:type="dxa"/>
            <w:vAlign w:val="center"/>
          </w:tcPr>
          <w:p>
            <w:pPr>
              <w:pStyle w:val="13"/>
            </w:pPr>
            <w:r>
              <w:t>职称申报初审完成率占全部申报数量的比例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激发全区专业技术人员工作积极性</w:t>
            </w:r>
          </w:p>
        </w:tc>
        <w:tc>
          <w:tcPr>
            <w:tcW w:w="5386" w:type="dxa"/>
            <w:vAlign w:val="center"/>
          </w:tcPr>
          <w:p>
            <w:pPr>
              <w:pStyle w:val="13"/>
            </w:pPr>
            <w:r>
              <w:t>激发全区专业技术人员工作积极性</w:t>
            </w:r>
          </w:p>
        </w:tc>
        <w:tc>
          <w:tcPr>
            <w:tcW w:w="2268" w:type="dxa"/>
            <w:vAlign w:val="center"/>
          </w:tcPr>
          <w:p>
            <w:pPr>
              <w:pStyle w:val="13"/>
            </w:pPr>
            <w:r>
              <w:t>全区专业技术人员工作积极性增强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19、办公楼楼顶修缮补漏绩效目标表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13011026P003245102100</w:t>
            </w:r>
          </w:p>
        </w:tc>
        <w:tc>
          <w:tcPr>
            <w:tcW w:w="2835" w:type="dxa"/>
            <w:vAlign w:val="center"/>
          </w:tcPr>
          <w:p>
            <w:pPr>
              <w:pStyle w:val="11"/>
            </w:pPr>
            <w:r>
              <w:t>项目名称</w:t>
            </w:r>
          </w:p>
        </w:tc>
        <w:tc>
          <w:tcPr>
            <w:tcW w:w="6095" w:type="dxa"/>
            <w:gridSpan w:val="3"/>
            <w:vAlign w:val="center"/>
          </w:tcPr>
          <w:p>
            <w:pPr>
              <w:pStyle w:val="13"/>
            </w:pPr>
            <w:r>
              <w:t>办公楼楼顶修缮补漏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通过对办公楼楼顶的修缮，为办公人员营造安全、稳定的办公环境。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1.通过对办公楼楼顶的修缮，为办公人员营造安全、稳定的办公环境。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办公楼楼顶面积</w:t>
            </w:r>
          </w:p>
        </w:tc>
        <w:tc>
          <w:tcPr>
            <w:tcW w:w="5386" w:type="dxa"/>
            <w:vAlign w:val="center"/>
          </w:tcPr>
          <w:p>
            <w:pPr>
              <w:pStyle w:val="13"/>
            </w:pPr>
            <w:r>
              <w:t>办公楼楼顶面积</w:t>
            </w:r>
          </w:p>
        </w:tc>
        <w:tc>
          <w:tcPr>
            <w:tcW w:w="2268" w:type="dxa"/>
            <w:vAlign w:val="center"/>
          </w:tcPr>
          <w:p>
            <w:pPr>
              <w:pStyle w:val="13"/>
            </w:pPr>
            <w:r>
              <w:t>≤1281平方米</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修缮验收通过率</w:t>
            </w:r>
          </w:p>
        </w:tc>
        <w:tc>
          <w:tcPr>
            <w:tcW w:w="5386" w:type="dxa"/>
            <w:vAlign w:val="center"/>
          </w:tcPr>
          <w:p>
            <w:pPr>
              <w:pStyle w:val="13"/>
            </w:pPr>
            <w:r>
              <w:t>修缮工作验收通过率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修缮完成率</w:t>
            </w:r>
          </w:p>
        </w:tc>
        <w:tc>
          <w:tcPr>
            <w:tcW w:w="5386" w:type="dxa"/>
            <w:vAlign w:val="center"/>
          </w:tcPr>
          <w:p>
            <w:pPr>
              <w:pStyle w:val="13"/>
            </w:pPr>
            <w:r>
              <w:t>办公楼房顶修缮工作的完成率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修缮工作的资金成本</w:t>
            </w:r>
          </w:p>
        </w:tc>
        <w:tc>
          <w:tcPr>
            <w:tcW w:w="2268" w:type="dxa"/>
            <w:vAlign w:val="center"/>
          </w:tcPr>
          <w:p>
            <w:pPr>
              <w:pStyle w:val="13"/>
            </w:pPr>
            <w:r>
              <w:t>≤10万元</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保障办公环境的安全</w:t>
            </w:r>
          </w:p>
        </w:tc>
        <w:tc>
          <w:tcPr>
            <w:tcW w:w="5386" w:type="dxa"/>
            <w:vAlign w:val="center"/>
          </w:tcPr>
          <w:p>
            <w:pPr>
              <w:pStyle w:val="13"/>
            </w:pPr>
            <w:r>
              <w:t>营造安全、稳定的办公环境</w:t>
            </w:r>
          </w:p>
        </w:tc>
        <w:tc>
          <w:tcPr>
            <w:tcW w:w="2268" w:type="dxa"/>
            <w:vAlign w:val="center"/>
          </w:tcPr>
          <w:p>
            <w:pPr>
              <w:pStyle w:val="13"/>
            </w:pPr>
            <w:r>
              <w:t>按规定执行</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维持人力资源市场服务能力</w:t>
            </w:r>
          </w:p>
        </w:tc>
        <w:tc>
          <w:tcPr>
            <w:tcW w:w="5386" w:type="dxa"/>
            <w:vAlign w:val="center"/>
          </w:tcPr>
          <w:p>
            <w:pPr>
              <w:pStyle w:val="13"/>
            </w:pPr>
            <w:r>
              <w:t>维持人力资源市场服务能力</w:t>
            </w:r>
          </w:p>
        </w:tc>
        <w:tc>
          <w:tcPr>
            <w:tcW w:w="2268" w:type="dxa"/>
            <w:vAlign w:val="center"/>
          </w:tcPr>
          <w:p>
            <w:pPr>
              <w:pStyle w:val="13"/>
            </w:pPr>
            <w:r>
              <w:t>按规定执行</w:t>
            </w:r>
          </w:p>
          <w:p>
            <w:pPr>
              <w:pStyle w:val="13"/>
            </w:pP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20、关于预拨2025年省级财政稳就业扩大社会保险补贴范围补助资金的通知（石财社【2025】55号）绩效目标表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13011025P00153010008E</w:t>
            </w:r>
          </w:p>
        </w:tc>
        <w:tc>
          <w:tcPr>
            <w:tcW w:w="2835" w:type="dxa"/>
            <w:vAlign w:val="center"/>
          </w:tcPr>
          <w:p>
            <w:pPr>
              <w:pStyle w:val="11"/>
            </w:pPr>
            <w:r>
              <w:t>项目名称</w:t>
            </w:r>
          </w:p>
        </w:tc>
        <w:tc>
          <w:tcPr>
            <w:tcW w:w="6095" w:type="dxa"/>
            <w:gridSpan w:val="3"/>
            <w:vAlign w:val="center"/>
          </w:tcPr>
          <w:p>
            <w:pPr>
              <w:pStyle w:val="13"/>
            </w:pPr>
            <w:r>
              <w:t>关于预拨2025年省级财政稳就业扩大社会保险补贴范围补助资金的通知（石财社【2025】55号）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"2025届高校毕业生、2023届和2024届离校未就业毕业生、2025年登记失业半年以上人员、防止返贫监测对象至少达到30人。</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1.2025届高校毕业生、2023届和2024届离校未就业毕业生、2025年登记失业半年以上人员、防止返贫监测对象至少达到30人。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扩大社会保险补贴发放人数</w:t>
            </w:r>
          </w:p>
        </w:tc>
        <w:tc>
          <w:tcPr>
            <w:tcW w:w="5386" w:type="dxa"/>
            <w:vAlign w:val="center"/>
          </w:tcPr>
          <w:p>
            <w:pPr>
              <w:pStyle w:val="13"/>
            </w:pPr>
            <w:r>
              <w:t>扩大社会保险补贴发放人数</w:t>
            </w:r>
          </w:p>
        </w:tc>
        <w:tc>
          <w:tcPr>
            <w:tcW w:w="2268" w:type="dxa"/>
            <w:vAlign w:val="center"/>
          </w:tcPr>
          <w:p>
            <w:pPr>
              <w:pStyle w:val="13"/>
            </w:pPr>
            <w:r>
              <w:t>≥30人</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扩大社会保险补贴发放完成率</w:t>
            </w:r>
          </w:p>
        </w:tc>
        <w:tc>
          <w:tcPr>
            <w:tcW w:w="5386" w:type="dxa"/>
            <w:vAlign w:val="center"/>
          </w:tcPr>
          <w:p>
            <w:pPr>
              <w:pStyle w:val="13"/>
            </w:pPr>
            <w:r>
              <w:t>已发放扩大社会保险补贴人数占全部人数的比例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扩大社会保险补贴发放精准率</w:t>
            </w:r>
          </w:p>
        </w:tc>
        <w:tc>
          <w:tcPr>
            <w:tcW w:w="5386" w:type="dxa"/>
            <w:vAlign w:val="center"/>
          </w:tcPr>
          <w:p>
            <w:pPr>
              <w:pStyle w:val="13"/>
            </w:pPr>
            <w:r>
              <w:t>按标准发放扩大社会保险补贴数量占符合条件补助对象数量的比例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扩大社会保险补贴发放标准</w:t>
            </w:r>
          </w:p>
        </w:tc>
        <w:tc>
          <w:tcPr>
            <w:tcW w:w="5386" w:type="dxa"/>
            <w:vAlign w:val="center"/>
          </w:tcPr>
          <w:p>
            <w:pPr>
              <w:pStyle w:val="13"/>
            </w:pPr>
            <w:r>
              <w:t>扩大社会保险补贴标准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就业补助发放的及时率</w:t>
            </w:r>
          </w:p>
        </w:tc>
        <w:tc>
          <w:tcPr>
            <w:tcW w:w="5386" w:type="dxa"/>
            <w:vAlign w:val="center"/>
          </w:tcPr>
          <w:p>
            <w:pPr>
              <w:pStyle w:val="13"/>
            </w:pPr>
            <w:r>
              <w:t>就业补助资金发放及时率</w:t>
            </w:r>
          </w:p>
        </w:tc>
        <w:tc>
          <w:tcPr>
            <w:tcW w:w="2268" w:type="dxa"/>
            <w:vAlign w:val="center"/>
          </w:tcPr>
          <w:p>
            <w:pPr>
              <w:pStyle w:val="13"/>
            </w:pPr>
            <w:r>
              <w:t>100%</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石财社〔2025〕55号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通过问卷调查方式</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21、关于预拨2025年中央财政稳就业扩大社会保险补贴范围补助资金的通知（石财社【2025】44号）绩效目标表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13011025P00153010007T</w:t>
            </w:r>
          </w:p>
        </w:tc>
        <w:tc>
          <w:tcPr>
            <w:tcW w:w="2835" w:type="dxa"/>
            <w:vAlign w:val="center"/>
          </w:tcPr>
          <w:p>
            <w:pPr>
              <w:pStyle w:val="11"/>
            </w:pPr>
            <w:r>
              <w:t>项目名称</w:t>
            </w:r>
          </w:p>
        </w:tc>
        <w:tc>
          <w:tcPr>
            <w:tcW w:w="6095" w:type="dxa"/>
            <w:gridSpan w:val="3"/>
            <w:vAlign w:val="center"/>
          </w:tcPr>
          <w:p>
            <w:pPr>
              <w:pStyle w:val="13"/>
            </w:pPr>
            <w:r>
              <w:t>关于预拨2025年中央财政稳就业扩大社会保险补贴范围补助资金的通知（石财社【2025】44号）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127.70</w:t>
            </w:r>
          </w:p>
        </w:tc>
        <w:tc>
          <w:tcPr>
            <w:tcW w:w="2835" w:type="dxa"/>
            <w:vAlign w:val="center"/>
          </w:tcPr>
          <w:p>
            <w:pPr>
              <w:pStyle w:val="11"/>
            </w:pPr>
            <w:r>
              <w:t>其中：财政    资金</w:t>
            </w:r>
          </w:p>
        </w:tc>
        <w:tc>
          <w:tcPr>
            <w:tcW w:w="2551" w:type="dxa"/>
            <w:vAlign w:val="center"/>
          </w:tcPr>
          <w:p>
            <w:pPr>
              <w:pStyle w:val="13"/>
            </w:pPr>
            <w:r>
              <w:t>127.70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2025届高校毕业生、2023届和2024届离校未就业毕业生、2025年登记失业半年以上人员、防止返贫监测对象至少达到30人。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1.2025届高校毕业生、2023届和2024届离校未就业毕业生、2025年登记失业半年以上人员、防止返贫监测对象至少达到30人。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扩大社会保险补贴发放人数</w:t>
            </w:r>
          </w:p>
        </w:tc>
        <w:tc>
          <w:tcPr>
            <w:tcW w:w="5386" w:type="dxa"/>
            <w:vAlign w:val="center"/>
          </w:tcPr>
          <w:p>
            <w:pPr>
              <w:pStyle w:val="13"/>
            </w:pPr>
            <w:r>
              <w:t>扩大社会保险补贴发放人数</w:t>
            </w:r>
          </w:p>
        </w:tc>
        <w:tc>
          <w:tcPr>
            <w:tcW w:w="2268" w:type="dxa"/>
            <w:vAlign w:val="center"/>
          </w:tcPr>
          <w:p>
            <w:pPr>
              <w:pStyle w:val="13"/>
            </w:pPr>
            <w:r>
              <w:t>≥30人</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扩大社会保险补贴发放完成率</w:t>
            </w:r>
          </w:p>
        </w:tc>
        <w:tc>
          <w:tcPr>
            <w:tcW w:w="5386" w:type="dxa"/>
            <w:vAlign w:val="center"/>
          </w:tcPr>
          <w:p>
            <w:pPr>
              <w:pStyle w:val="13"/>
            </w:pPr>
            <w:r>
              <w:t>已发放扩大社会保险补贴人数占全部人数的比例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扩大社会保险补贴发放精准率</w:t>
            </w:r>
          </w:p>
        </w:tc>
        <w:tc>
          <w:tcPr>
            <w:tcW w:w="5386" w:type="dxa"/>
            <w:vAlign w:val="center"/>
          </w:tcPr>
          <w:p>
            <w:pPr>
              <w:pStyle w:val="13"/>
            </w:pPr>
            <w:r>
              <w:t>按标准发放扩大社会保险补贴数量占符合条件补助对象数量的比例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扩大社会保险补贴发放标准</w:t>
            </w:r>
          </w:p>
        </w:tc>
        <w:tc>
          <w:tcPr>
            <w:tcW w:w="5386" w:type="dxa"/>
            <w:vAlign w:val="center"/>
          </w:tcPr>
          <w:p>
            <w:pPr>
              <w:pStyle w:val="13"/>
            </w:pPr>
            <w:r>
              <w:t>扩大社会保险补贴标准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就业补助发放的及时率</w:t>
            </w:r>
          </w:p>
        </w:tc>
        <w:tc>
          <w:tcPr>
            <w:tcW w:w="5386" w:type="dxa"/>
            <w:vAlign w:val="center"/>
          </w:tcPr>
          <w:p>
            <w:pPr>
              <w:pStyle w:val="13"/>
            </w:pPr>
            <w:r>
              <w:t>就业补助资金发放及时率</w:t>
            </w:r>
          </w:p>
        </w:tc>
        <w:tc>
          <w:tcPr>
            <w:tcW w:w="2268" w:type="dxa"/>
            <w:vAlign w:val="center"/>
          </w:tcPr>
          <w:p>
            <w:pPr>
              <w:pStyle w:val="13"/>
            </w:pPr>
            <w:r>
              <w:t>100%</w:t>
            </w:r>
          </w:p>
          <w:p>
            <w:pPr>
              <w:pStyle w:val="13"/>
            </w:pP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p>
            <w:pPr>
              <w:pStyle w:val="13"/>
            </w:pPr>
          </w:p>
          <w:p>
            <w:pPr>
              <w:pStyle w:val="13"/>
            </w:pP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通过问卷调查形式</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22、2025年中央创业担保贷款奖补资金绩效目标表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13011025P00160110002G</w:t>
            </w:r>
          </w:p>
        </w:tc>
        <w:tc>
          <w:tcPr>
            <w:tcW w:w="2835" w:type="dxa"/>
            <w:vAlign w:val="center"/>
          </w:tcPr>
          <w:p>
            <w:pPr>
              <w:pStyle w:val="11"/>
            </w:pPr>
            <w:r>
              <w:t>项目名称</w:t>
            </w:r>
          </w:p>
        </w:tc>
        <w:tc>
          <w:tcPr>
            <w:tcW w:w="6095" w:type="dxa"/>
            <w:gridSpan w:val="3"/>
            <w:vAlign w:val="center"/>
          </w:tcPr>
          <w:p>
            <w:pPr>
              <w:pStyle w:val="13"/>
            </w:pPr>
            <w:r>
              <w:t>2025年中央创业担保贷款奖补资金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w:t>
            </w:r>
          </w:p>
        </w:tc>
        <w:tc>
          <w:tcPr>
            <w:tcW w:w="2835" w:type="dxa"/>
            <w:vAlign w:val="center"/>
          </w:tcPr>
          <w:p>
            <w:pPr>
              <w:pStyle w:val="11"/>
            </w:pPr>
            <w:r>
              <w:t>其中：财政    资金</w:t>
            </w:r>
          </w:p>
        </w:tc>
        <w:tc>
          <w:tcPr>
            <w:tcW w:w="2551" w:type="dxa"/>
            <w:vAlign w:val="center"/>
          </w:tcPr>
          <w:p>
            <w:pPr>
              <w:pStyle w:val="13"/>
            </w:pPr>
            <w:r>
              <w:t>11.90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鹿财预[2025]137号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23、2026年办公楼租赁费绩效目标表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13011026P003245101919</w:t>
            </w:r>
          </w:p>
        </w:tc>
        <w:tc>
          <w:tcPr>
            <w:tcW w:w="2835" w:type="dxa"/>
            <w:vAlign w:val="center"/>
          </w:tcPr>
          <w:p>
            <w:pPr>
              <w:pStyle w:val="11"/>
            </w:pPr>
            <w:r>
              <w:t>项目名称</w:t>
            </w:r>
          </w:p>
        </w:tc>
        <w:tc>
          <w:tcPr>
            <w:tcW w:w="6095" w:type="dxa"/>
            <w:gridSpan w:val="3"/>
            <w:vAlign w:val="center"/>
          </w:tcPr>
          <w:p>
            <w:pPr>
              <w:pStyle w:val="13"/>
            </w:pPr>
            <w:r>
              <w:t>2026年办公楼租赁费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主要用于办公用房租赁费支出，保障办公正常运转。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1100平方米</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2024年7月19日</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≤479.4元</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≤50人</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立新第1389号、栗磊第409号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24、2026年就业创业资金绩效目标表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13011026P00324810041M</w:t>
            </w:r>
          </w:p>
        </w:tc>
        <w:tc>
          <w:tcPr>
            <w:tcW w:w="2835" w:type="dxa"/>
            <w:vAlign w:val="center"/>
          </w:tcPr>
          <w:p>
            <w:pPr>
              <w:pStyle w:val="11"/>
            </w:pPr>
            <w:r>
              <w:t>项目名称</w:t>
            </w:r>
          </w:p>
        </w:tc>
        <w:tc>
          <w:tcPr>
            <w:tcW w:w="6095" w:type="dxa"/>
            <w:gridSpan w:val="3"/>
            <w:vAlign w:val="center"/>
          </w:tcPr>
          <w:p>
            <w:pPr>
              <w:pStyle w:val="13"/>
            </w:pPr>
            <w:r>
              <w:t>2026年就业创业资金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加强我区公共就业创业服务机构和服务平台建设、信息网络系统建设及运营维护、开展各种形式的招聘活动、进行就业创业政策宣传培训等相关工作。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建设乡镇、社区常态化就业服务平台数量</w:t>
            </w:r>
          </w:p>
        </w:tc>
        <w:tc>
          <w:tcPr>
            <w:tcW w:w="5386" w:type="dxa"/>
            <w:vAlign w:val="center"/>
          </w:tcPr>
          <w:p>
            <w:pPr>
              <w:pStyle w:val="13"/>
            </w:pPr>
            <w:r>
              <w:t>开展各种形式招聘活动，进行政策宣传培训，建设乡镇、社区常态化就业服务平台数量</w:t>
            </w:r>
          </w:p>
        </w:tc>
        <w:tc>
          <w:tcPr>
            <w:tcW w:w="2268" w:type="dxa"/>
            <w:vAlign w:val="center"/>
          </w:tcPr>
          <w:p>
            <w:pPr>
              <w:pStyle w:val="13"/>
            </w:pPr>
            <w:r>
              <w:t>≤20个</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维护公众号数量</w:t>
            </w:r>
          </w:p>
        </w:tc>
        <w:tc>
          <w:tcPr>
            <w:tcW w:w="5386" w:type="dxa"/>
            <w:vAlign w:val="center"/>
          </w:tcPr>
          <w:p>
            <w:pPr>
              <w:pStyle w:val="13"/>
            </w:pPr>
            <w:r>
              <w:t>维护鹿泉就业公众号数量</w:t>
            </w:r>
          </w:p>
        </w:tc>
        <w:tc>
          <w:tcPr>
            <w:tcW w:w="2268" w:type="dxa"/>
            <w:vAlign w:val="center"/>
          </w:tcPr>
          <w:p>
            <w:pPr>
              <w:pStyle w:val="13"/>
            </w:pPr>
            <w:r>
              <w:t>1个</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建设就业服务平台完成率</w:t>
            </w:r>
          </w:p>
        </w:tc>
        <w:tc>
          <w:tcPr>
            <w:tcW w:w="5386" w:type="dxa"/>
            <w:vAlign w:val="center"/>
          </w:tcPr>
          <w:p>
            <w:pPr>
              <w:pStyle w:val="13"/>
            </w:pPr>
            <w:r>
              <w:t>建设就业服务平台完成率</w:t>
            </w:r>
          </w:p>
        </w:tc>
        <w:tc>
          <w:tcPr>
            <w:tcW w:w="2268" w:type="dxa"/>
            <w:vAlign w:val="center"/>
          </w:tcPr>
          <w:p>
            <w:pPr>
              <w:pStyle w:val="13"/>
            </w:pPr>
            <w:r>
              <w:t>100%</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建设就业服务平台完成时间</w:t>
            </w:r>
          </w:p>
        </w:tc>
        <w:tc>
          <w:tcPr>
            <w:tcW w:w="5386" w:type="dxa"/>
            <w:vAlign w:val="center"/>
          </w:tcPr>
          <w:p>
            <w:pPr>
              <w:pStyle w:val="13"/>
            </w:pPr>
            <w:r>
              <w:t>建设就业服务平台完成时间</w:t>
            </w:r>
          </w:p>
        </w:tc>
        <w:tc>
          <w:tcPr>
            <w:tcW w:w="2268" w:type="dxa"/>
            <w:vAlign w:val="center"/>
          </w:tcPr>
          <w:p>
            <w:pPr>
              <w:pStyle w:val="13"/>
            </w:pPr>
            <w:r>
              <w:t>2025年底</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建设社区、乡村常态化就业服务平台单位成本</w:t>
            </w:r>
          </w:p>
        </w:tc>
        <w:tc>
          <w:tcPr>
            <w:tcW w:w="5386" w:type="dxa"/>
            <w:vAlign w:val="center"/>
          </w:tcPr>
          <w:p>
            <w:pPr>
              <w:pStyle w:val="13"/>
            </w:pPr>
            <w:r>
              <w:t>建设社区、乡村常态化就业服务平台单位成本</w:t>
            </w:r>
          </w:p>
        </w:tc>
        <w:tc>
          <w:tcPr>
            <w:tcW w:w="2268" w:type="dxa"/>
            <w:vAlign w:val="center"/>
          </w:tcPr>
          <w:p>
            <w:pPr>
              <w:pStyle w:val="13"/>
            </w:pPr>
            <w:r>
              <w:t>≤1万元</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公众号维护成本</w:t>
            </w:r>
          </w:p>
        </w:tc>
        <w:tc>
          <w:tcPr>
            <w:tcW w:w="5386" w:type="dxa"/>
            <w:vAlign w:val="center"/>
          </w:tcPr>
          <w:p>
            <w:pPr>
              <w:pStyle w:val="13"/>
            </w:pPr>
            <w:r>
              <w:t>公众号维护成本</w:t>
            </w:r>
          </w:p>
        </w:tc>
        <w:tc>
          <w:tcPr>
            <w:tcW w:w="2268" w:type="dxa"/>
            <w:vAlign w:val="center"/>
          </w:tcPr>
          <w:p>
            <w:pPr>
              <w:pStyle w:val="13"/>
            </w:pPr>
            <w:r>
              <w:t>≤6万元</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形成上下贯通的基层就业服务格局</w:t>
            </w:r>
          </w:p>
        </w:tc>
        <w:tc>
          <w:tcPr>
            <w:tcW w:w="5386" w:type="dxa"/>
            <w:vAlign w:val="center"/>
          </w:tcPr>
          <w:p>
            <w:pPr>
              <w:pStyle w:val="13"/>
            </w:pPr>
            <w:r>
              <w:t>建设上下贯通、业务联通、数据融通的基层就业服务网点</w:t>
            </w:r>
          </w:p>
        </w:tc>
        <w:tc>
          <w:tcPr>
            <w:tcW w:w="2268" w:type="dxa"/>
            <w:vAlign w:val="center"/>
          </w:tcPr>
          <w:p>
            <w:pPr>
              <w:pStyle w:val="13"/>
            </w:pPr>
            <w:r>
              <w:t>建设上下贯通、业务联通、数据融通的基层就业服务网点</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形成覆盖城乡、便捷可及的就业服务圈</w:t>
            </w:r>
          </w:p>
        </w:tc>
        <w:tc>
          <w:tcPr>
            <w:tcW w:w="5386" w:type="dxa"/>
            <w:vAlign w:val="center"/>
          </w:tcPr>
          <w:p>
            <w:pPr>
              <w:pStyle w:val="13"/>
            </w:pPr>
            <w:r>
              <w:t>形成覆盖城乡、便捷可及的就业服务圈</w:t>
            </w:r>
          </w:p>
        </w:tc>
        <w:tc>
          <w:tcPr>
            <w:tcW w:w="2268" w:type="dxa"/>
            <w:vAlign w:val="center"/>
          </w:tcPr>
          <w:p>
            <w:pPr>
              <w:pStyle w:val="13"/>
            </w:pPr>
            <w:r>
              <w:t>形成覆盖城乡、便捷可及的就业服务圈</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25、2026年就业活动专项经费绩效目标表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13011026P003248100402</w:t>
            </w:r>
          </w:p>
        </w:tc>
        <w:tc>
          <w:tcPr>
            <w:tcW w:w="2835" w:type="dxa"/>
            <w:vAlign w:val="center"/>
          </w:tcPr>
          <w:p>
            <w:pPr>
              <w:pStyle w:val="11"/>
            </w:pPr>
            <w:r>
              <w:t>项目名称</w:t>
            </w:r>
          </w:p>
        </w:tc>
        <w:tc>
          <w:tcPr>
            <w:tcW w:w="6095" w:type="dxa"/>
            <w:gridSpan w:val="3"/>
            <w:vAlign w:val="center"/>
          </w:tcPr>
          <w:p>
            <w:pPr>
              <w:pStyle w:val="13"/>
            </w:pPr>
            <w:r>
              <w:t>2026年就业活动专项经费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举办线上线下各类招聘活动，为失业人员、就业困难人员、农村劳动力、未就业的大学生等搭建就业平台；为有用工需求的企业招聘人才提供服务，缓解用工难和就业难双重矛盾，对社会稳定</w:t>
            </w:r>
            <w:r>
              <w:rPr>
                <w:rFonts w:hint="eastAsia"/>
                <w:lang w:eastAsia="zh-CN"/>
              </w:rPr>
              <w:t>作</w:t>
            </w:r>
            <w:r>
              <w:t>出贡献，受到社会好评。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招聘活动数量</w:t>
            </w:r>
          </w:p>
        </w:tc>
        <w:tc>
          <w:tcPr>
            <w:tcW w:w="5386" w:type="dxa"/>
            <w:vAlign w:val="center"/>
          </w:tcPr>
          <w:p>
            <w:pPr>
              <w:pStyle w:val="13"/>
            </w:pPr>
            <w:r>
              <w:t>通过举办大型招聘活动，宣传国家就业再就业有关政策。为失业人员、就业困难人员、农村劳动力、未就业的大学生等搭建就业平台。</w:t>
            </w:r>
          </w:p>
        </w:tc>
        <w:tc>
          <w:tcPr>
            <w:tcW w:w="2268" w:type="dxa"/>
            <w:vAlign w:val="center"/>
          </w:tcPr>
          <w:p>
            <w:pPr>
              <w:pStyle w:val="13"/>
            </w:pPr>
            <w:r>
              <w:t>≥7场</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直播带岗招聘场次</w:t>
            </w:r>
          </w:p>
        </w:tc>
        <w:tc>
          <w:tcPr>
            <w:tcW w:w="5386" w:type="dxa"/>
            <w:vAlign w:val="center"/>
          </w:tcPr>
          <w:p>
            <w:pPr>
              <w:pStyle w:val="13"/>
            </w:pPr>
            <w:r>
              <w:t>直播带岗招聘活动场次</w:t>
            </w:r>
          </w:p>
        </w:tc>
        <w:tc>
          <w:tcPr>
            <w:tcW w:w="2268" w:type="dxa"/>
            <w:vAlign w:val="center"/>
          </w:tcPr>
          <w:p>
            <w:pPr>
              <w:pStyle w:val="13"/>
            </w:pPr>
            <w:r>
              <w:t>≤7场</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招聘活动完成率</w:t>
            </w:r>
          </w:p>
        </w:tc>
        <w:tc>
          <w:tcPr>
            <w:tcW w:w="5386" w:type="dxa"/>
            <w:vAlign w:val="center"/>
          </w:tcPr>
          <w:p>
            <w:pPr>
              <w:pStyle w:val="13"/>
            </w:pPr>
            <w:r>
              <w:t>组织辖区内有用工需求的单位参加招聘会并提供招聘展位和信息发布平台等工作完成率</w:t>
            </w:r>
          </w:p>
        </w:tc>
        <w:tc>
          <w:tcPr>
            <w:tcW w:w="2268" w:type="dxa"/>
            <w:vAlign w:val="center"/>
          </w:tcPr>
          <w:p>
            <w:pPr>
              <w:pStyle w:val="13"/>
            </w:pPr>
            <w:r>
              <w:t>100%</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招聘活动完成时间</w:t>
            </w:r>
          </w:p>
        </w:tc>
        <w:tc>
          <w:tcPr>
            <w:tcW w:w="5386" w:type="dxa"/>
            <w:vAlign w:val="center"/>
          </w:tcPr>
          <w:p>
            <w:pPr>
              <w:pStyle w:val="13"/>
            </w:pPr>
            <w:r>
              <w:t>招聘活动完成时间</w:t>
            </w:r>
          </w:p>
        </w:tc>
        <w:tc>
          <w:tcPr>
            <w:tcW w:w="2268" w:type="dxa"/>
            <w:vAlign w:val="center"/>
          </w:tcPr>
          <w:p>
            <w:pPr>
              <w:pStyle w:val="13"/>
            </w:pPr>
            <w:r>
              <w:t>2026年底</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招聘活动单位成本</w:t>
            </w:r>
          </w:p>
        </w:tc>
        <w:tc>
          <w:tcPr>
            <w:tcW w:w="5386" w:type="dxa"/>
            <w:vAlign w:val="center"/>
          </w:tcPr>
          <w:p>
            <w:pPr>
              <w:pStyle w:val="13"/>
            </w:pPr>
            <w:r>
              <w:t>招聘活动单位成本</w:t>
            </w:r>
          </w:p>
        </w:tc>
        <w:tc>
          <w:tcPr>
            <w:tcW w:w="2268" w:type="dxa"/>
            <w:vAlign w:val="center"/>
          </w:tcPr>
          <w:p>
            <w:pPr>
              <w:pStyle w:val="13"/>
            </w:pPr>
            <w:r>
              <w:t>≤4万元</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直播带岗单位成本</w:t>
            </w:r>
          </w:p>
        </w:tc>
        <w:tc>
          <w:tcPr>
            <w:tcW w:w="5386" w:type="dxa"/>
            <w:vAlign w:val="center"/>
          </w:tcPr>
          <w:p>
            <w:pPr>
              <w:pStyle w:val="13"/>
            </w:pPr>
            <w:r>
              <w:t>直播带岗招聘活动单位成本</w:t>
            </w:r>
          </w:p>
        </w:tc>
        <w:tc>
          <w:tcPr>
            <w:tcW w:w="2268" w:type="dxa"/>
            <w:vAlign w:val="center"/>
          </w:tcPr>
          <w:p>
            <w:pPr>
              <w:pStyle w:val="13"/>
            </w:pPr>
            <w:r>
              <w:t>≤1万元</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提供就业岗位数量</w:t>
            </w:r>
          </w:p>
        </w:tc>
        <w:tc>
          <w:tcPr>
            <w:tcW w:w="5386" w:type="dxa"/>
            <w:vAlign w:val="center"/>
          </w:tcPr>
          <w:p>
            <w:pPr>
              <w:pStyle w:val="13"/>
            </w:pPr>
            <w:r>
              <w:t>组织辖区内有求职需求的劳动力参加招聘会并提供就业岗位数量</w:t>
            </w:r>
          </w:p>
        </w:tc>
        <w:tc>
          <w:tcPr>
            <w:tcW w:w="2268" w:type="dxa"/>
            <w:vAlign w:val="center"/>
          </w:tcPr>
          <w:p>
            <w:pPr>
              <w:pStyle w:val="13"/>
            </w:pPr>
            <w:r>
              <w:t>≥10000个</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为更多个人及企业提供就业信息服务</w:t>
            </w:r>
          </w:p>
        </w:tc>
        <w:tc>
          <w:tcPr>
            <w:tcW w:w="5386" w:type="dxa"/>
            <w:vAlign w:val="center"/>
          </w:tcPr>
          <w:p>
            <w:pPr>
              <w:pStyle w:val="13"/>
            </w:pPr>
            <w:r>
              <w:t>为更多个人及企业提供就业信息服务</w:t>
            </w:r>
          </w:p>
        </w:tc>
        <w:tc>
          <w:tcPr>
            <w:tcW w:w="2268" w:type="dxa"/>
            <w:vAlign w:val="center"/>
          </w:tcPr>
          <w:p>
            <w:pPr>
              <w:pStyle w:val="13"/>
            </w:pPr>
            <w:r>
              <w:t>就业创业人数逐年增加</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冀政办发【2025】4号文、石人社字【2026】2号文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26、2026年流动人员人事档案管理服务费及信息系统工作经费绩效目标表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13011026P00324510193G</w:t>
            </w:r>
          </w:p>
        </w:tc>
        <w:tc>
          <w:tcPr>
            <w:tcW w:w="2835" w:type="dxa"/>
            <w:vAlign w:val="center"/>
          </w:tcPr>
          <w:p>
            <w:pPr>
              <w:pStyle w:val="11"/>
            </w:pPr>
            <w:r>
              <w:t>项目名称</w:t>
            </w:r>
          </w:p>
        </w:tc>
        <w:tc>
          <w:tcPr>
            <w:tcW w:w="6095" w:type="dxa"/>
            <w:gridSpan w:val="3"/>
            <w:vAlign w:val="center"/>
          </w:tcPr>
          <w:p>
            <w:pPr>
              <w:pStyle w:val="13"/>
            </w:pPr>
            <w:r>
              <w:t>2026年流动人员人事档案管理服务费及信息系统工作经费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管理档案数量（份）</w:t>
            </w:r>
          </w:p>
        </w:tc>
        <w:tc>
          <w:tcPr>
            <w:tcW w:w="5386" w:type="dxa"/>
            <w:vAlign w:val="center"/>
          </w:tcPr>
          <w:p>
            <w:pPr>
              <w:pStyle w:val="13"/>
            </w:pPr>
            <w:r>
              <w:t>免费管理的档案数量</w:t>
            </w:r>
          </w:p>
        </w:tc>
        <w:tc>
          <w:tcPr>
            <w:tcW w:w="2268" w:type="dxa"/>
            <w:vAlign w:val="center"/>
          </w:tcPr>
          <w:p>
            <w:pPr>
              <w:pStyle w:val="13"/>
            </w:pPr>
            <w:r>
              <w:t>≤19000份</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新增档案扫描数量</w:t>
            </w:r>
          </w:p>
        </w:tc>
        <w:tc>
          <w:tcPr>
            <w:tcW w:w="5386" w:type="dxa"/>
            <w:vAlign w:val="center"/>
          </w:tcPr>
          <w:p>
            <w:pPr>
              <w:pStyle w:val="13"/>
            </w:pPr>
            <w:r>
              <w:t>每年预计新增各类灵活就业人员档案整理扫描数量</w:t>
            </w:r>
          </w:p>
        </w:tc>
        <w:tc>
          <w:tcPr>
            <w:tcW w:w="2268" w:type="dxa"/>
            <w:vAlign w:val="center"/>
          </w:tcPr>
          <w:p>
            <w:pPr>
              <w:pStyle w:val="13"/>
            </w:pPr>
            <w:r>
              <w:t>≤2000份</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免费管理档案的完成率</w:t>
            </w:r>
          </w:p>
        </w:tc>
        <w:tc>
          <w:tcPr>
            <w:tcW w:w="5386" w:type="dxa"/>
            <w:vAlign w:val="center"/>
          </w:tcPr>
          <w:p>
            <w:pPr>
              <w:pStyle w:val="13"/>
            </w:pPr>
            <w:r>
              <w:t>免费给存档人员办理人事代理手续完成率</w:t>
            </w:r>
          </w:p>
        </w:tc>
        <w:tc>
          <w:tcPr>
            <w:tcW w:w="2268" w:type="dxa"/>
            <w:vAlign w:val="center"/>
          </w:tcPr>
          <w:p>
            <w:pPr>
              <w:pStyle w:val="13"/>
            </w:pPr>
            <w:r>
              <w:t>100%</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免费管理档案的及时率</w:t>
            </w:r>
          </w:p>
        </w:tc>
        <w:tc>
          <w:tcPr>
            <w:tcW w:w="5386" w:type="dxa"/>
            <w:vAlign w:val="center"/>
          </w:tcPr>
          <w:p>
            <w:pPr>
              <w:pStyle w:val="13"/>
            </w:pPr>
            <w:r>
              <w:t>免费管理档案的及时率</w:t>
            </w:r>
          </w:p>
        </w:tc>
        <w:tc>
          <w:tcPr>
            <w:tcW w:w="2268" w:type="dxa"/>
            <w:vAlign w:val="center"/>
          </w:tcPr>
          <w:p>
            <w:pPr>
              <w:pStyle w:val="13"/>
            </w:pPr>
            <w:r>
              <w:t>100%</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免费管理档案的单位成本</w:t>
            </w:r>
          </w:p>
        </w:tc>
        <w:tc>
          <w:tcPr>
            <w:tcW w:w="5386" w:type="dxa"/>
            <w:vAlign w:val="center"/>
          </w:tcPr>
          <w:p>
            <w:pPr>
              <w:pStyle w:val="13"/>
            </w:pPr>
            <w:r>
              <w:t>档案存放政策宣传印刷费、工作人员劳务费及办公经费等</w:t>
            </w:r>
          </w:p>
        </w:tc>
        <w:tc>
          <w:tcPr>
            <w:tcW w:w="2268" w:type="dxa"/>
            <w:vAlign w:val="center"/>
          </w:tcPr>
          <w:p>
            <w:pPr>
              <w:pStyle w:val="13"/>
            </w:pPr>
            <w:r>
              <w:t>≤30元</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新增档案的单位成本</w:t>
            </w:r>
          </w:p>
        </w:tc>
        <w:tc>
          <w:tcPr>
            <w:tcW w:w="5386" w:type="dxa"/>
            <w:vAlign w:val="center"/>
          </w:tcPr>
          <w:p>
            <w:pPr>
              <w:pStyle w:val="13"/>
            </w:pPr>
            <w:r>
              <w:t>新增档案的整理、装订、入盒、信息录入、扫描数字化、档案盒、隔页纸等单位成本</w:t>
            </w:r>
          </w:p>
        </w:tc>
        <w:tc>
          <w:tcPr>
            <w:tcW w:w="2268" w:type="dxa"/>
            <w:vAlign w:val="center"/>
          </w:tcPr>
          <w:p>
            <w:pPr>
              <w:pStyle w:val="13"/>
            </w:pPr>
            <w:r>
              <w:t>≤60元</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通过实施免费管理流动人员人事档案政策，受益人数增加，小微企业社会效益提高，增加税收收入。</w:t>
            </w:r>
          </w:p>
        </w:tc>
        <w:tc>
          <w:tcPr>
            <w:tcW w:w="2268" w:type="dxa"/>
            <w:vAlign w:val="center"/>
          </w:tcPr>
          <w:p>
            <w:pPr>
              <w:pStyle w:val="13"/>
            </w:pPr>
            <w:r>
              <w:t>受益人数达到19000人以上</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为各类流动人员提供人事档案管理，协助办理养老、医疗等各类免费优质服务，促进社会和谐稳定</w:t>
            </w:r>
          </w:p>
        </w:tc>
        <w:tc>
          <w:tcPr>
            <w:tcW w:w="2268" w:type="dxa"/>
            <w:vAlign w:val="center"/>
          </w:tcPr>
          <w:p>
            <w:pPr>
              <w:pStyle w:val="13"/>
            </w:pPr>
            <w:r>
              <w:t>受益人数达到19000人以上</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接受免费档案管理基本公共服务的重点人群对基层存档机构所提供服务的满意程度</w:t>
            </w:r>
          </w:p>
        </w:tc>
        <w:tc>
          <w:tcPr>
            <w:tcW w:w="2268" w:type="dxa"/>
            <w:vAlign w:val="center"/>
          </w:tcPr>
          <w:p>
            <w:pPr>
              <w:pStyle w:val="13"/>
            </w:pPr>
            <w:r>
              <w:t>≥95%</w:t>
            </w:r>
          </w:p>
        </w:tc>
        <w:tc>
          <w:tcPr>
            <w:tcW w:w="1276" w:type="dxa"/>
            <w:vAlign w:val="center"/>
          </w:tcPr>
          <w:p>
            <w:pPr>
              <w:pStyle w:val="13"/>
            </w:pPr>
            <w:r>
              <w:t>石人社字【2015】18号、冀人社字【2016】175号、冀人社函【2017】16号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27、2026年区级创业担保贷款贴息资金绩效目标表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13011026P001601100071</w:t>
            </w:r>
          </w:p>
        </w:tc>
        <w:tc>
          <w:tcPr>
            <w:tcW w:w="2835" w:type="dxa"/>
            <w:vAlign w:val="center"/>
          </w:tcPr>
          <w:p>
            <w:pPr>
              <w:pStyle w:val="11"/>
            </w:pPr>
            <w:r>
              <w:t>项目名称</w:t>
            </w:r>
          </w:p>
        </w:tc>
        <w:tc>
          <w:tcPr>
            <w:tcW w:w="6095" w:type="dxa"/>
            <w:gridSpan w:val="3"/>
            <w:vAlign w:val="center"/>
          </w:tcPr>
          <w:p>
            <w:pPr>
              <w:pStyle w:val="13"/>
            </w:pPr>
            <w:r>
              <w:t>2026年区级创业担保贷款贴息资金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冀财规【2024】4号文、鹿财预【2024】152号文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13011026P003245101848</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29.28</w:t>
            </w:r>
          </w:p>
        </w:tc>
        <w:tc>
          <w:tcPr>
            <w:tcW w:w="2835" w:type="dxa"/>
            <w:vAlign w:val="center"/>
          </w:tcPr>
          <w:p>
            <w:pPr>
              <w:pStyle w:val="11"/>
            </w:pPr>
            <w:r>
              <w:t>其中：财政    资金</w:t>
            </w:r>
          </w:p>
        </w:tc>
        <w:tc>
          <w:tcPr>
            <w:tcW w:w="2551" w:type="dxa"/>
            <w:vAlign w:val="center"/>
          </w:tcPr>
          <w:p>
            <w:pPr>
              <w:pStyle w:val="13"/>
            </w:pPr>
            <w:r>
              <w:t>29.28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对符合就业困难条件军队退役人员，实行公益</w:t>
            </w:r>
            <w:r>
              <w:rPr>
                <w:rFonts w:hint="eastAsia"/>
                <w:lang w:eastAsia="zh-CN"/>
              </w:rPr>
              <w:t>性</w:t>
            </w:r>
            <w:r>
              <w:t>岗位托管安置，促进社会稳定。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发放补助的人数</w:t>
            </w:r>
          </w:p>
        </w:tc>
        <w:tc>
          <w:tcPr>
            <w:tcW w:w="2268" w:type="dxa"/>
            <w:vAlign w:val="center"/>
          </w:tcPr>
          <w:p>
            <w:pPr>
              <w:pStyle w:val="13"/>
            </w:pPr>
            <w:r>
              <w:t>5人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≤58560元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安排退役军人人口就业数量</w:t>
            </w:r>
          </w:p>
        </w:tc>
        <w:tc>
          <w:tcPr>
            <w:tcW w:w="5386" w:type="dxa"/>
            <w:vAlign w:val="center"/>
          </w:tcPr>
          <w:p>
            <w:pPr>
              <w:pStyle w:val="13"/>
            </w:pPr>
            <w:r>
              <w:t>公益</w:t>
            </w:r>
            <w:r>
              <w:rPr>
                <w:rFonts w:hint="eastAsia"/>
                <w:lang w:eastAsia="zh-CN"/>
              </w:rPr>
              <w:t>性</w:t>
            </w:r>
            <w:r>
              <w:t>岗位安排退役军人人口就业数量</w:t>
            </w:r>
          </w:p>
        </w:tc>
        <w:tc>
          <w:tcPr>
            <w:tcW w:w="2268" w:type="dxa"/>
            <w:vAlign w:val="center"/>
          </w:tcPr>
          <w:p>
            <w:pPr>
              <w:pStyle w:val="13"/>
            </w:pPr>
            <w:r>
              <w:t>5人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29、鹿财预[2025]87号关于下达2025年省级普惠金融发展专项资金（创业担保贷款奖补）的通知绩效目标表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13011025P00324810038L</w:t>
            </w:r>
          </w:p>
        </w:tc>
        <w:tc>
          <w:tcPr>
            <w:tcW w:w="2835" w:type="dxa"/>
            <w:vAlign w:val="center"/>
          </w:tcPr>
          <w:p>
            <w:pPr>
              <w:pStyle w:val="11"/>
            </w:pPr>
            <w:r>
              <w:t>项目名称</w:t>
            </w:r>
          </w:p>
        </w:tc>
        <w:tc>
          <w:tcPr>
            <w:tcW w:w="6095" w:type="dxa"/>
            <w:gridSpan w:val="3"/>
            <w:vAlign w:val="center"/>
          </w:tcPr>
          <w:p>
            <w:pPr>
              <w:pStyle w:val="13"/>
            </w:pPr>
            <w:r>
              <w:t>鹿财预[2025]87号关于下达2025年省级普惠金融发展专项资金（创业担保贷款奖补）的通知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鹿财预[2025]87号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30、石财金[2025]12号关于提前下达2026年中央普惠金融发展专项资金的通知绩效目标表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13011026P00160110005R</w:t>
            </w:r>
          </w:p>
        </w:tc>
        <w:tc>
          <w:tcPr>
            <w:tcW w:w="2835" w:type="dxa"/>
            <w:vAlign w:val="center"/>
          </w:tcPr>
          <w:p>
            <w:pPr>
              <w:pStyle w:val="11"/>
            </w:pPr>
            <w:r>
              <w:t>项目名称</w:t>
            </w:r>
          </w:p>
        </w:tc>
        <w:tc>
          <w:tcPr>
            <w:tcW w:w="6095" w:type="dxa"/>
            <w:gridSpan w:val="3"/>
            <w:vAlign w:val="center"/>
          </w:tcPr>
          <w:p>
            <w:pPr>
              <w:pStyle w:val="13"/>
            </w:pPr>
            <w:r>
              <w:t>石财金[2025]12号关于提前下达2026年中央普惠金融发展专项资金的通知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26.83</w:t>
            </w:r>
          </w:p>
        </w:tc>
        <w:tc>
          <w:tcPr>
            <w:tcW w:w="2835" w:type="dxa"/>
            <w:vAlign w:val="center"/>
          </w:tcPr>
          <w:p>
            <w:pPr>
              <w:pStyle w:val="11"/>
            </w:pPr>
            <w:r>
              <w:t>其中：财政    资金</w:t>
            </w:r>
          </w:p>
        </w:tc>
        <w:tc>
          <w:tcPr>
            <w:tcW w:w="2551" w:type="dxa"/>
            <w:vAlign w:val="center"/>
          </w:tcPr>
          <w:p>
            <w:pPr>
              <w:pStyle w:val="13"/>
            </w:pPr>
            <w:r>
              <w:t>26.83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石财金[2025]12号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31、石财金[2025]13号关于提前下达2026年省级普惠金融发展专项资金的通知绩效目标表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13011026P00160110006D</w:t>
            </w:r>
          </w:p>
        </w:tc>
        <w:tc>
          <w:tcPr>
            <w:tcW w:w="2835" w:type="dxa"/>
            <w:vAlign w:val="center"/>
          </w:tcPr>
          <w:p>
            <w:pPr>
              <w:pStyle w:val="11"/>
            </w:pPr>
            <w:r>
              <w:t>项目名称</w:t>
            </w:r>
          </w:p>
        </w:tc>
        <w:tc>
          <w:tcPr>
            <w:tcW w:w="6095" w:type="dxa"/>
            <w:gridSpan w:val="3"/>
            <w:vAlign w:val="center"/>
          </w:tcPr>
          <w:p>
            <w:pPr>
              <w:pStyle w:val="13"/>
            </w:pPr>
            <w:r>
              <w:t>石财金[2025]13号关于提前下达2026年省级普惠金融发展专项资金的通知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23.39</w:t>
            </w:r>
          </w:p>
        </w:tc>
        <w:tc>
          <w:tcPr>
            <w:tcW w:w="2835" w:type="dxa"/>
            <w:vAlign w:val="center"/>
          </w:tcPr>
          <w:p>
            <w:pPr>
              <w:pStyle w:val="11"/>
            </w:pPr>
            <w:r>
              <w:t>其中：财政    资金</w:t>
            </w:r>
          </w:p>
        </w:tc>
        <w:tc>
          <w:tcPr>
            <w:tcW w:w="2551" w:type="dxa"/>
            <w:vAlign w:val="center"/>
          </w:tcPr>
          <w:p>
            <w:pPr>
              <w:pStyle w:val="13"/>
            </w:pPr>
            <w:r>
              <w:t>23.39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32、2026年度在职、退休人员职业年金虚账记实本金8%绩效目标表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13011026P00153210002J</w:t>
            </w:r>
          </w:p>
        </w:tc>
        <w:tc>
          <w:tcPr>
            <w:tcW w:w="2835" w:type="dxa"/>
            <w:vAlign w:val="center"/>
          </w:tcPr>
          <w:p>
            <w:pPr>
              <w:pStyle w:val="11"/>
            </w:pPr>
            <w:r>
              <w:t>项目名称</w:t>
            </w:r>
          </w:p>
        </w:tc>
        <w:tc>
          <w:tcPr>
            <w:tcW w:w="6095" w:type="dxa"/>
            <w:gridSpan w:val="3"/>
            <w:vAlign w:val="center"/>
          </w:tcPr>
          <w:p>
            <w:pPr>
              <w:pStyle w:val="13"/>
            </w:pPr>
            <w:r>
              <w:t>2026年度在职、退休人员职业年金虚账记实本金8%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3593.38</w:t>
            </w:r>
          </w:p>
        </w:tc>
        <w:tc>
          <w:tcPr>
            <w:tcW w:w="2835" w:type="dxa"/>
            <w:vAlign w:val="center"/>
          </w:tcPr>
          <w:p>
            <w:pPr>
              <w:pStyle w:val="11"/>
            </w:pPr>
            <w:r>
              <w:t>其中：财政    资金</w:t>
            </w:r>
          </w:p>
        </w:tc>
        <w:tc>
          <w:tcPr>
            <w:tcW w:w="2551" w:type="dxa"/>
            <w:vAlign w:val="center"/>
          </w:tcPr>
          <w:p>
            <w:pPr>
              <w:pStyle w:val="13"/>
            </w:pPr>
            <w:r>
              <w:t>3593.38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财政应负担全额财政供养单位580人的虚账记实部分养老金足额到账，保障养老金及时发放。使参保人员的基本生活得到保障，促进社会和谐。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≥580人</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在职退休人员职业年金覆盖率</w:t>
            </w:r>
          </w:p>
        </w:tc>
        <w:tc>
          <w:tcPr>
            <w:tcW w:w="5386" w:type="dxa"/>
            <w:vAlign w:val="center"/>
          </w:tcPr>
          <w:p>
            <w:pPr>
              <w:pStyle w:val="13"/>
            </w:pPr>
            <w:r>
              <w:t>在职退休人员职业年金覆盖率</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职业年金缴纳及时率</w:t>
            </w:r>
          </w:p>
        </w:tc>
        <w:tc>
          <w:tcPr>
            <w:tcW w:w="5386" w:type="dxa"/>
            <w:vAlign w:val="center"/>
          </w:tcPr>
          <w:p>
            <w:pPr>
              <w:pStyle w:val="13"/>
            </w:pPr>
            <w:r>
              <w:t>职业年金缴纳及时率</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职业年金缴纳标准</w:t>
            </w:r>
          </w:p>
        </w:tc>
        <w:tc>
          <w:tcPr>
            <w:tcW w:w="5386" w:type="dxa"/>
            <w:vAlign w:val="center"/>
          </w:tcPr>
          <w:p>
            <w:pPr>
              <w:pStyle w:val="13"/>
            </w:pPr>
            <w:r>
              <w:t>职业年金缴纳标准</w:t>
            </w:r>
          </w:p>
        </w:tc>
        <w:tc>
          <w:tcPr>
            <w:tcW w:w="2268" w:type="dxa"/>
            <w:vAlign w:val="center"/>
          </w:tcPr>
          <w:p>
            <w:pPr>
              <w:pStyle w:val="13"/>
            </w:pPr>
            <w:r>
              <w:t>86724元每人</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在职退休人员社会生活水平的提高</w:t>
            </w:r>
          </w:p>
        </w:tc>
        <w:tc>
          <w:tcPr>
            <w:tcW w:w="2268" w:type="dxa"/>
            <w:vAlign w:val="center"/>
          </w:tcPr>
          <w:p>
            <w:pPr>
              <w:pStyle w:val="13"/>
            </w:pPr>
            <w:r>
              <w:t>提高生活水平</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社会保障制度可持续性指标</w:t>
            </w:r>
          </w:p>
        </w:tc>
        <w:tc>
          <w:tcPr>
            <w:tcW w:w="5386" w:type="dxa"/>
            <w:vAlign w:val="center"/>
          </w:tcPr>
          <w:p>
            <w:pPr>
              <w:pStyle w:val="13"/>
            </w:pPr>
            <w:r>
              <w:t>社会保障制度更加公平可持续</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在职退休人员的综合满意度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33、2026年改制企业交通费、书报费、劳模荣誉津贴、退休遗属补助绩效目标表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13011026P00324510214E</w:t>
            </w:r>
          </w:p>
        </w:tc>
        <w:tc>
          <w:tcPr>
            <w:tcW w:w="2835" w:type="dxa"/>
            <w:vAlign w:val="center"/>
          </w:tcPr>
          <w:p>
            <w:pPr>
              <w:pStyle w:val="11"/>
            </w:pPr>
            <w:r>
              <w:t>项目名称</w:t>
            </w:r>
          </w:p>
        </w:tc>
        <w:tc>
          <w:tcPr>
            <w:tcW w:w="6095" w:type="dxa"/>
            <w:gridSpan w:val="3"/>
            <w:vAlign w:val="center"/>
          </w:tcPr>
          <w:p>
            <w:pPr>
              <w:pStyle w:val="13"/>
            </w:pPr>
            <w:r>
              <w:t>2026年改制企业交通费、书报费、劳模荣誉津贴、退休遗属补助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为118名改制企业退休人员发放交通费、书报费、以及292名遗属发放遗属补贴。提高改制企业退休人员生活水平，提高退休人员幸福指数。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1.为118名改制企业退休人员发放交通费、书报费、以及292名遗属发放遗属补贴。提高改制企业退休人员生活水平，提高退休人员幸福指数。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改制企业离退休人数</w:t>
            </w:r>
          </w:p>
        </w:tc>
        <w:tc>
          <w:tcPr>
            <w:tcW w:w="5386" w:type="dxa"/>
            <w:vAlign w:val="center"/>
          </w:tcPr>
          <w:p>
            <w:pPr>
              <w:pStyle w:val="13"/>
            </w:pPr>
            <w:r>
              <w:t>改制企业离退休人数</w:t>
            </w:r>
          </w:p>
        </w:tc>
        <w:tc>
          <w:tcPr>
            <w:tcW w:w="2268" w:type="dxa"/>
            <w:vAlign w:val="center"/>
          </w:tcPr>
          <w:p>
            <w:pPr>
              <w:pStyle w:val="13"/>
            </w:pPr>
            <w:r>
              <w:t>≥410</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补贴发放时间及时率</w:t>
            </w:r>
          </w:p>
        </w:tc>
        <w:tc>
          <w:tcPr>
            <w:tcW w:w="5386" w:type="dxa"/>
            <w:vAlign w:val="center"/>
          </w:tcPr>
          <w:p>
            <w:pPr>
              <w:pStyle w:val="13"/>
            </w:pPr>
            <w:r>
              <w:t>补贴发放时间及时率</w:t>
            </w:r>
          </w:p>
        </w:tc>
        <w:tc>
          <w:tcPr>
            <w:tcW w:w="2268" w:type="dxa"/>
            <w:vAlign w:val="center"/>
          </w:tcPr>
          <w:p>
            <w:pPr>
              <w:pStyle w:val="13"/>
            </w:pPr>
            <w:r>
              <w:t>≥95%</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补贴发放金额</w:t>
            </w:r>
          </w:p>
        </w:tc>
        <w:tc>
          <w:tcPr>
            <w:tcW w:w="5386" w:type="dxa"/>
            <w:vAlign w:val="center"/>
          </w:tcPr>
          <w:p>
            <w:pPr>
              <w:pStyle w:val="13"/>
            </w:pPr>
            <w:r>
              <w:t>补贴发放金额</w:t>
            </w:r>
          </w:p>
        </w:tc>
        <w:tc>
          <w:tcPr>
            <w:tcW w:w="2268" w:type="dxa"/>
            <w:vAlign w:val="center"/>
          </w:tcPr>
          <w:p>
            <w:pPr>
              <w:pStyle w:val="13"/>
            </w:pPr>
            <w:r>
              <w:t>≤25万元</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退休人员生活提高程度</w:t>
            </w:r>
          </w:p>
        </w:tc>
        <w:tc>
          <w:tcPr>
            <w:tcW w:w="5386" w:type="dxa"/>
            <w:vAlign w:val="center"/>
          </w:tcPr>
          <w:p>
            <w:pPr>
              <w:pStyle w:val="13"/>
            </w:pPr>
            <w:r>
              <w:t>退休人员生活提高程度</w:t>
            </w:r>
          </w:p>
        </w:tc>
        <w:tc>
          <w:tcPr>
            <w:tcW w:w="2268" w:type="dxa"/>
            <w:vAlign w:val="center"/>
          </w:tcPr>
          <w:p>
            <w:pPr>
              <w:pStyle w:val="13"/>
            </w:pPr>
            <w:r>
              <w:t>提高退休人员生活水平</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退休人员生活幸福感指标</w:t>
            </w:r>
          </w:p>
        </w:tc>
        <w:tc>
          <w:tcPr>
            <w:tcW w:w="5386" w:type="dxa"/>
            <w:vAlign w:val="center"/>
          </w:tcPr>
          <w:p>
            <w:pPr>
              <w:pStyle w:val="13"/>
            </w:pPr>
            <w:r>
              <w:t>退休人员生活幸福感指标</w:t>
            </w:r>
          </w:p>
        </w:tc>
        <w:tc>
          <w:tcPr>
            <w:tcW w:w="2268" w:type="dxa"/>
            <w:vAlign w:val="center"/>
          </w:tcPr>
          <w:p>
            <w:pPr>
              <w:pStyle w:val="13"/>
            </w:pPr>
            <w:r>
              <w:t>提高退休人员生活幸福感</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改制企业退休人员满意度</w:t>
            </w:r>
          </w:p>
        </w:tc>
        <w:tc>
          <w:tcPr>
            <w:tcW w:w="5386" w:type="dxa"/>
            <w:vAlign w:val="center"/>
          </w:tcPr>
          <w:p>
            <w:pPr>
              <w:pStyle w:val="13"/>
            </w:pPr>
            <w:r>
              <w:t>改制企业退休人员满意度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34、2026年机关、企业离退休人员退管费、扩面经费绩效目标表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13011026P003245102152</w:t>
            </w:r>
          </w:p>
        </w:tc>
        <w:tc>
          <w:tcPr>
            <w:tcW w:w="2835" w:type="dxa"/>
            <w:vAlign w:val="center"/>
          </w:tcPr>
          <w:p>
            <w:pPr>
              <w:pStyle w:val="11"/>
            </w:pPr>
            <w:r>
              <w:t>项目名称</w:t>
            </w:r>
          </w:p>
        </w:tc>
        <w:tc>
          <w:tcPr>
            <w:tcW w:w="6095" w:type="dxa"/>
            <w:gridSpan w:val="3"/>
            <w:vAlign w:val="center"/>
          </w:tcPr>
          <w:p>
            <w:pPr>
              <w:pStyle w:val="13"/>
            </w:pPr>
            <w:r>
              <w:t>2026年机关、企业离退休人员退管费、扩面经费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企业离退休人员9555人，机关事业离退休人员5826人，共15381人。用于退休人员社会化管理服务工作，提升社会化经费服务水平，为企业退休人员组织丰富多彩的活动。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1.企业离退休人员9555人，机关事业离退休人员5826人，共15381人。用于退休人员社会化管理服务工作，提升社会化经费服务水平，为企业退休人员组织丰富多彩的活动。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退休人员服务人数</w:t>
            </w:r>
          </w:p>
        </w:tc>
        <w:tc>
          <w:tcPr>
            <w:tcW w:w="5386" w:type="dxa"/>
            <w:vAlign w:val="center"/>
          </w:tcPr>
          <w:p>
            <w:pPr>
              <w:pStyle w:val="13"/>
            </w:pPr>
            <w:r>
              <w:t>退休人员服务人数</w:t>
            </w:r>
          </w:p>
        </w:tc>
        <w:tc>
          <w:tcPr>
            <w:tcW w:w="2268" w:type="dxa"/>
            <w:vAlign w:val="center"/>
          </w:tcPr>
          <w:p>
            <w:pPr>
              <w:pStyle w:val="13"/>
            </w:pPr>
            <w:r>
              <w:t>≥15381人</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退休人员服务覆盖率</w:t>
            </w:r>
          </w:p>
        </w:tc>
        <w:tc>
          <w:tcPr>
            <w:tcW w:w="5386" w:type="dxa"/>
            <w:vAlign w:val="center"/>
          </w:tcPr>
          <w:p>
            <w:pPr>
              <w:pStyle w:val="13"/>
            </w:pPr>
            <w:r>
              <w:t>退休人员服务覆盖率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退休人员服务时间及时率</w:t>
            </w:r>
          </w:p>
        </w:tc>
        <w:tc>
          <w:tcPr>
            <w:tcW w:w="5386" w:type="dxa"/>
            <w:vAlign w:val="center"/>
          </w:tcPr>
          <w:p>
            <w:pPr>
              <w:pStyle w:val="13"/>
            </w:pPr>
            <w:r>
              <w:t>退休人员服务时间及时率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退休人员服务标准</w:t>
            </w:r>
          </w:p>
        </w:tc>
        <w:tc>
          <w:tcPr>
            <w:tcW w:w="5386" w:type="dxa"/>
            <w:vAlign w:val="center"/>
          </w:tcPr>
          <w:p>
            <w:pPr>
              <w:pStyle w:val="13"/>
            </w:pPr>
            <w:r>
              <w:t>退休人员服务标准</w:t>
            </w:r>
          </w:p>
        </w:tc>
        <w:tc>
          <w:tcPr>
            <w:tcW w:w="2268" w:type="dxa"/>
            <w:vAlign w:val="center"/>
          </w:tcPr>
          <w:p>
            <w:pPr>
              <w:pStyle w:val="13"/>
            </w:pPr>
            <w:r>
              <w:t>8万元</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退休人员生活水平提高程度</w:t>
            </w:r>
          </w:p>
        </w:tc>
        <w:tc>
          <w:tcPr>
            <w:tcW w:w="2268" w:type="dxa"/>
            <w:vAlign w:val="center"/>
          </w:tcPr>
          <w:p>
            <w:pPr>
              <w:pStyle w:val="13"/>
            </w:pPr>
            <w:r>
              <w:t>生活水平提高</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提升社区退休人员生活幸福指数</w:t>
            </w:r>
          </w:p>
        </w:tc>
        <w:tc>
          <w:tcPr>
            <w:tcW w:w="2268" w:type="dxa"/>
            <w:vAlign w:val="center"/>
          </w:tcPr>
          <w:p>
            <w:pPr>
              <w:pStyle w:val="13"/>
            </w:pPr>
            <w:r>
              <w:t>幸福指数提高</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35、2026年机关事业【试点制度】养老金支出缺口统筹内绩效目标表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13011026P001527100066</w:t>
            </w:r>
          </w:p>
        </w:tc>
        <w:tc>
          <w:tcPr>
            <w:tcW w:w="2835" w:type="dxa"/>
            <w:vAlign w:val="center"/>
          </w:tcPr>
          <w:p>
            <w:pPr>
              <w:pStyle w:val="11"/>
            </w:pPr>
            <w:r>
              <w:t>项目名称</w:t>
            </w:r>
          </w:p>
        </w:tc>
        <w:tc>
          <w:tcPr>
            <w:tcW w:w="6095" w:type="dxa"/>
            <w:gridSpan w:val="3"/>
            <w:vAlign w:val="center"/>
          </w:tcPr>
          <w:p>
            <w:pPr>
              <w:pStyle w:val="13"/>
            </w:pPr>
            <w:r>
              <w:t>2026年机关事业【试点制度】养老金支出缺口统筹内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2265.00</w:t>
            </w:r>
          </w:p>
        </w:tc>
        <w:tc>
          <w:tcPr>
            <w:tcW w:w="2835" w:type="dxa"/>
            <w:vAlign w:val="center"/>
          </w:tcPr>
          <w:p>
            <w:pPr>
              <w:pStyle w:val="11"/>
            </w:pPr>
            <w:r>
              <w:t>其中：财政    资金</w:t>
            </w:r>
          </w:p>
        </w:tc>
        <w:tc>
          <w:tcPr>
            <w:tcW w:w="2551" w:type="dxa"/>
            <w:vAlign w:val="center"/>
          </w:tcPr>
          <w:p>
            <w:pPr>
              <w:pStyle w:val="13"/>
            </w:pPr>
            <w:r>
              <w:t>2265.00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1.试点基金支出2295万元，收入30万元，缺口2265万元。确保每月退休人员养老金按时足额发放，防范养老基金风险，确保参保人员权益。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机关事业（试点制度）退休人数</w:t>
            </w:r>
          </w:p>
        </w:tc>
        <w:tc>
          <w:tcPr>
            <w:tcW w:w="5386" w:type="dxa"/>
            <w:vAlign w:val="center"/>
          </w:tcPr>
          <w:p>
            <w:pPr>
              <w:pStyle w:val="13"/>
            </w:pPr>
            <w:r>
              <w:t>机关事业（试点制度）退休人员</w:t>
            </w:r>
          </w:p>
        </w:tc>
        <w:tc>
          <w:tcPr>
            <w:tcW w:w="2268" w:type="dxa"/>
            <w:vAlign w:val="center"/>
          </w:tcPr>
          <w:p>
            <w:pPr>
              <w:pStyle w:val="13"/>
            </w:pPr>
            <w:r>
              <w:t>≥120人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机关事业（试点制度）养老金发放完成率</w:t>
            </w:r>
          </w:p>
        </w:tc>
        <w:tc>
          <w:tcPr>
            <w:tcW w:w="5386" w:type="dxa"/>
            <w:vAlign w:val="center"/>
          </w:tcPr>
          <w:p>
            <w:pPr>
              <w:pStyle w:val="13"/>
            </w:pPr>
            <w:r>
              <w:t>机关事业（试点制度）养老金发放完成率</w:t>
            </w:r>
          </w:p>
        </w:tc>
        <w:tc>
          <w:tcPr>
            <w:tcW w:w="2268" w:type="dxa"/>
            <w:vAlign w:val="center"/>
          </w:tcPr>
          <w:p>
            <w:pPr>
              <w:pStyle w:val="13"/>
            </w:pPr>
            <w:r>
              <w:t>≥90%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机关事业（试点制度）发放时间</w:t>
            </w:r>
          </w:p>
        </w:tc>
        <w:tc>
          <w:tcPr>
            <w:tcW w:w="5386" w:type="dxa"/>
            <w:vAlign w:val="center"/>
          </w:tcPr>
          <w:p>
            <w:pPr>
              <w:pStyle w:val="13"/>
            </w:pPr>
            <w:r>
              <w:t>机关事业（试点制度）发放时间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机关事业（试点制度）发放标准</w:t>
            </w:r>
          </w:p>
        </w:tc>
        <w:tc>
          <w:tcPr>
            <w:tcW w:w="5386" w:type="dxa"/>
            <w:vAlign w:val="center"/>
          </w:tcPr>
          <w:p>
            <w:pPr>
              <w:pStyle w:val="13"/>
            </w:pPr>
            <w:r>
              <w:t>机关事业（试点制度）发放标准</w:t>
            </w:r>
          </w:p>
        </w:tc>
        <w:tc>
          <w:tcPr>
            <w:tcW w:w="2268" w:type="dxa"/>
            <w:vAlign w:val="center"/>
          </w:tcPr>
          <w:p>
            <w:pPr>
              <w:pStyle w:val="13"/>
            </w:pPr>
            <w:r>
              <w:t>≤3500元每人每月</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提高试点退休人员的生活水平</w:t>
            </w:r>
          </w:p>
        </w:tc>
        <w:tc>
          <w:tcPr>
            <w:tcW w:w="5386" w:type="dxa"/>
            <w:vAlign w:val="center"/>
          </w:tcPr>
          <w:p>
            <w:pPr>
              <w:pStyle w:val="13"/>
            </w:pPr>
            <w:r>
              <w:t>提高试点退休人员的生活水平</w:t>
            </w:r>
          </w:p>
        </w:tc>
        <w:tc>
          <w:tcPr>
            <w:tcW w:w="2268" w:type="dxa"/>
            <w:vAlign w:val="center"/>
          </w:tcPr>
          <w:p>
            <w:pPr>
              <w:pStyle w:val="13"/>
            </w:pPr>
            <w:r>
              <w:t>提高生活水平</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提高机关事业（试点制度）退休人员生活幸福感</w:t>
            </w:r>
          </w:p>
        </w:tc>
        <w:tc>
          <w:tcPr>
            <w:tcW w:w="5386" w:type="dxa"/>
            <w:vAlign w:val="center"/>
          </w:tcPr>
          <w:p>
            <w:pPr>
              <w:pStyle w:val="13"/>
            </w:pPr>
            <w:r>
              <w:t>提高机关事业（试点制度）退休人员生活幸福感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机关事业（试点制度）退休人员的满意度</w:t>
            </w:r>
          </w:p>
        </w:tc>
        <w:tc>
          <w:tcPr>
            <w:tcW w:w="5386" w:type="dxa"/>
            <w:vAlign w:val="center"/>
          </w:tcPr>
          <w:p>
            <w:pPr>
              <w:pStyle w:val="13"/>
            </w:pPr>
            <w:r>
              <w:t>机关事业（试点制度）退休人员的满意度</w:t>
            </w:r>
          </w:p>
        </w:tc>
        <w:tc>
          <w:tcPr>
            <w:tcW w:w="2268" w:type="dxa"/>
            <w:vAlign w:val="center"/>
          </w:tcPr>
          <w:p>
            <w:pPr>
              <w:pStyle w:val="13"/>
            </w:pPr>
            <w:r>
              <w:t>≥90%</w:t>
            </w:r>
          </w:p>
        </w:tc>
        <w:tc>
          <w:tcPr>
            <w:tcW w:w="1276" w:type="dxa"/>
            <w:vAlign w:val="center"/>
          </w:tcPr>
          <w:p>
            <w:pPr>
              <w:pStyle w:val="13"/>
            </w:pPr>
            <w:r>
              <w:t>财社【2016】101号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36、2026年机关事业（改革制度）养老金支出缺口统筹内绩效目标表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13011026P00152710005J</w:t>
            </w:r>
          </w:p>
        </w:tc>
        <w:tc>
          <w:tcPr>
            <w:tcW w:w="2835" w:type="dxa"/>
            <w:vAlign w:val="center"/>
          </w:tcPr>
          <w:p>
            <w:pPr>
              <w:pStyle w:val="11"/>
            </w:pPr>
            <w:r>
              <w:t>项目名称</w:t>
            </w:r>
          </w:p>
        </w:tc>
        <w:tc>
          <w:tcPr>
            <w:tcW w:w="6095" w:type="dxa"/>
            <w:gridSpan w:val="3"/>
            <w:vAlign w:val="center"/>
          </w:tcPr>
          <w:p>
            <w:pPr>
              <w:pStyle w:val="13"/>
            </w:pPr>
            <w:r>
              <w:t>2026年机关事业（改革制度）养老金支出缺口统筹内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16776.00</w:t>
            </w:r>
          </w:p>
        </w:tc>
        <w:tc>
          <w:tcPr>
            <w:tcW w:w="2835" w:type="dxa"/>
            <w:vAlign w:val="center"/>
          </w:tcPr>
          <w:p>
            <w:pPr>
              <w:pStyle w:val="11"/>
            </w:pPr>
            <w:r>
              <w:t>其中：财政    资金</w:t>
            </w:r>
          </w:p>
        </w:tc>
        <w:tc>
          <w:tcPr>
            <w:tcW w:w="2551" w:type="dxa"/>
            <w:vAlign w:val="center"/>
          </w:tcPr>
          <w:p>
            <w:pPr>
              <w:pStyle w:val="13"/>
            </w:pPr>
            <w:r>
              <w:t>16776.00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财政补助确保每月退休人员养老金按时足额发放，防范养老基金风险，确保参保人员权益。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新制度支出缺口，支出46022万元，收入29746万元，缺口16276万元；为保证月末留足最少1个月养老金结余的上级要求，还需追加500万元，共计16776万元。财政补助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机关新制度退休人数</w:t>
            </w:r>
          </w:p>
        </w:tc>
        <w:tc>
          <w:tcPr>
            <w:tcW w:w="5386" w:type="dxa"/>
            <w:vAlign w:val="center"/>
          </w:tcPr>
          <w:p>
            <w:pPr>
              <w:pStyle w:val="13"/>
            </w:pPr>
            <w:r>
              <w:t>机关新制度退休人数</w:t>
            </w:r>
          </w:p>
        </w:tc>
        <w:tc>
          <w:tcPr>
            <w:tcW w:w="2268" w:type="dxa"/>
            <w:vAlign w:val="center"/>
          </w:tcPr>
          <w:p>
            <w:pPr>
              <w:pStyle w:val="13"/>
            </w:pPr>
            <w:r>
              <w:t>≥6250人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机关新制度基金缺口</w:t>
            </w:r>
          </w:p>
        </w:tc>
        <w:tc>
          <w:tcPr>
            <w:tcW w:w="5386" w:type="dxa"/>
            <w:vAlign w:val="center"/>
          </w:tcPr>
          <w:p>
            <w:pPr>
              <w:pStyle w:val="13"/>
            </w:pPr>
            <w:r>
              <w:t>机关新制度基金缺口</w:t>
            </w:r>
          </w:p>
        </w:tc>
        <w:tc>
          <w:tcPr>
            <w:tcW w:w="2268" w:type="dxa"/>
            <w:vAlign w:val="center"/>
          </w:tcPr>
          <w:p>
            <w:pPr>
              <w:pStyle w:val="13"/>
            </w:pPr>
            <w:r>
              <w:t>16776万元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机关新制度养老金发放时间</w:t>
            </w:r>
          </w:p>
        </w:tc>
        <w:tc>
          <w:tcPr>
            <w:tcW w:w="5386" w:type="dxa"/>
            <w:vAlign w:val="center"/>
          </w:tcPr>
          <w:p>
            <w:pPr>
              <w:pStyle w:val="13"/>
            </w:pPr>
            <w:r>
              <w:t>机关新制度养老金发放时间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机关新制度养老金发放标准</w:t>
            </w:r>
          </w:p>
        </w:tc>
        <w:tc>
          <w:tcPr>
            <w:tcW w:w="5386" w:type="dxa"/>
            <w:vAlign w:val="center"/>
          </w:tcPr>
          <w:p>
            <w:pPr>
              <w:pStyle w:val="13"/>
            </w:pPr>
            <w:r>
              <w:t>机关新制度养老金发放标准</w:t>
            </w:r>
          </w:p>
        </w:tc>
        <w:tc>
          <w:tcPr>
            <w:tcW w:w="2268" w:type="dxa"/>
            <w:vAlign w:val="center"/>
          </w:tcPr>
          <w:p>
            <w:pPr>
              <w:pStyle w:val="13"/>
            </w:pPr>
            <w:r>
              <w:t>≤3650每人每月</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机关新制度退休人员生活水平</w:t>
            </w:r>
          </w:p>
        </w:tc>
        <w:tc>
          <w:tcPr>
            <w:tcW w:w="5386" w:type="dxa"/>
            <w:vAlign w:val="center"/>
          </w:tcPr>
          <w:p>
            <w:pPr>
              <w:pStyle w:val="13"/>
            </w:pPr>
            <w:r>
              <w:t>机关新制度退休人员生活水平</w:t>
            </w:r>
          </w:p>
        </w:tc>
        <w:tc>
          <w:tcPr>
            <w:tcW w:w="2268" w:type="dxa"/>
            <w:vAlign w:val="center"/>
          </w:tcPr>
          <w:p>
            <w:pPr>
              <w:pStyle w:val="13"/>
            </w:pPr>
            <w:r>
              <w:t>生活水平提高</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机关新制度退休人员生活幸福感</w:t>
            </w:r>
          </w:p>
        </w:tc>
        <w:tc>
          <w:tcPr>
            <w:tcW w:w="5386" w:type="dxa"/>
            <w:vAlign w:val="center"/>
          </w:tcPr>
          <w:p>
            <w:pPr>
              <w:pStyle w:val="13"/>
            </w:pPr>
            <w:r>
              <w:t>机关新制度退休人员生活幸福感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机关新制度退休人员满意度</w:t>
            </w:r>
          </w:p>
        </w:tc>
        <w:tc>
          <w:tcPr>
            <w:tcW w:w="5386" w:type="dxa"/>
            <w:vAlign w:val="center"/>
          </w:tcPr>
          <w:p>
            <w:pPr>
              <w:pStyle w:val="13"/>
            </w:pPr>
            <w:r>
              <w:t>机关新制度退休人员满意度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13011026P00324510179E</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17.70</w:t>
            </w:r>
          </w:p>
        </w:tc>
        <w:tc>
          <w:tcPr>
            <w:tcW w:w="2835" w:type="dxa"/>
            <w:vAlign w:val="center"/>
          </w:tcPr>
          <w:p>
            <w:pPr>
              <w:pStyle w:val="11"/>
            </w:pPr>
            <w:r>
              <w:t>其中：财政    资金</w:t>
            </w:r>
          </w:p>
        </w:tc>
        <w:tc>
          <w:tcPr>
            <w:tcW w:w="2551" w:type="dxa"/>
            <w:vAlign w:val="center"/>
          </w:tcPr>
          <w:p>
            <w:pPr>
              <w:pStyle w:val="13"/>
            </w:pPr>
            <w:r>
              <w:t>17.70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按时发放3名军转退役人员工资，保证军转人员基本生活，帮扶救助到位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安置退役军人人口就业数量</w:t>
            </w:r>
          </w:p>
        </w:tc>
        <w:tc>
          <w:tcPr>
            <w:tcW w:w="2268" w:type="dxa"/>
            <w:vAlign w:val="center"/>
          </w:tcPr>
          <w:p>
            <w:pPr>
              <w:pStyle w:val="13"/>
            </w:pPr>
            <w:r>
              <w:t>3人</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退役军人工资发放及保险缴纳金额</w:t>
            </w:r>
          </w:p>
        </w:tc>
        <w:tc>
          <w:tcPr>
            <w:tcW w:w="5386" w:type="dxa"/>
            <w:vAlign w:val="center"/>
          </w:tcPr>
          <w:p>
            <w:pPr>
              <w:pStyle w:val="13"/>
            </w:pPr>
            <w:r>
              <w:t>退役军人工资发放及保险缴纳金额</w:t>
            </w:r>
          </w:p>
        </w:tc>
        <w:tc>
          <w:tcPr>
            <w:tcW w:w="2268" w:type="dxa"/>
            <w:vAlign w:val="center"/>
          </w:tcPr>
          <w:p>
            <w:pPr>
              <w:pStyle w:val="13"/>
            </w:pPr>
            <w:r>
              <w:t>58667元每人每年</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退役军人工资发放时间</w:t>
            </w:r>
          </w:p>
        </w:tc>
        <w:tc>
          <w:tcPr>
            <w:tcW w:w="5386" w:type="dxa"/>
            <w:vAlign w:val="center"/>
          </w:tcPr>
          <w:p>
            <w:pPr>
              <w:pStyle w:val="13"/>
            </w:pPr>
            <w:r>
              <w:t>退役军人工资发放时间</w:t>
            </w:r>
          </w:p>
        </w:tc>
        <w:tc>
          <w:tcPr>
            <w:tcW w:w="2268" w:type="dxa"/>
            <w:vAlign w:val="center"/>
          </w:tcPr>
          <w:p>
            <w:pPr>
              <w:pStyle w:val="13"/>
            </w:pPr>
            <w:r>
              <w:t>每月月底发放</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退役军人工资发放总额</w:t>
            </w:r>
          </w:p>
        </w:tc>
        <w:tc>
          <w:tcPr>
            <w:tcW w:w="5386" w:type="dxa"/>
            <w:vAlign w:val="center"/>
          </w:tcPr>
          <w:p>
            <w:pPr>
              <w:pStyle w:val="13"/>
            </w:pPr>
            <w:r>
              <w:t>退役军人工资发放总额</w:t>
            </w:r>
          </w:p>
        </w:tc>
        <w:tc>
          <w:tcPr>
            <w:tcW w:w="2268" w:type="dxa"/>
            <w:vAlign w:val="center"/>
          </w:tcPr>
          <w:p>
            <w:pPr>
              <w:pStyle w:val="13"/>
            </w:pPr>
            <w:r>
              <w:t>17.7万元</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退役军人生活水平提高程度</w:t>
            </w:r>
          </w:p>
        </w:tc>
        <w:tc>
          <w:tcPr>
            <w:tcW w:w="2268" w:type="dxa"/>
            <w:vAlign w:val="center"/>
          </w:tcPr>
          <w:p>
            <w:pPr>
              <w:pStyle w:val="13"/>
            </w:pPr>
            <w:r>
              <w:t>提高退役军人生活水平</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退役军人生活幸福感</w:t>
            </w:r>
          </w:p>
        </w:tc>
        <w:tc>
          <w:tcPr>
            <w:tcW w:w="5386" w:type="dxa"/>
            <w:vAlign w:val="center"/>
          </w:tcPr>
          <w:p>
            <w:pPr>
              <w:pStyle w:val="13"/>
            </w:pPr>
            <w:r>
              <w:t>退役军人生活幸福感</w:t>
            </w:r>
          </w:p>
        </w:tc>
        <w:tc>
          <w:tcPr>
            <w:tcW w:w="2268" w:type="dxa"/>
            <w:vAlign w:val="center"/>
          </w:tcPr>
          <w:p>
            <w:pPr>
              <w:pStyle w:val="13"/>
            </w:pPr>
            <w:r>
              <w:t>提高社会稳定</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38、2026年失业保险扩面经费绩效目标表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13011026P00324510216M</w:t>
            </w:r>
          </w:p>
        </w:tc>
        <w:tc>
          <w:tcPr>
            <w:tcW w:w="2835" w:type="dxa"/>
            <w:vAlign w:val="center"/>
          </w:tcPr>
          <w:p>
            <w:pPr>
              <w:pStyle w:val="11"/>
            </w:pPr>
            <w:r>
              <w:t>项目名称</w:t>
            </w:r>
          </w:p>
        </w:tc>
        <w:tc>
          <w:tcPr>
            <w:tcW w:w="6095" w:type="dxa"/>
            <w:gridSpan w:val="3"/>
            <w:vAlign w:val="center"/>
          </w:tcPr>
          <w:p>
            <w:pPr>
              <w:pStyle w:val="13"/>
            </w:pPr>
            <w:r>
              <w:t>2026年失业保险扩面经费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保障失业保险扩面征缴工作顺利开展，确实保障劳动者合法权益，全面提升失业保障水平，促进我区社会和谐稳定。保障人员3.8万人，共需资金2万元。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1.保障失业保险扩面征缴工作顺利开展，确实保障劳动者合法权益，全面提升失业保障水平，促进我区社会和谐稳定。保障人员3.8万人，共需资金2万元。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服务社区失业人员人数</w:t>
            </w:r>
          </w:p>
        </w:tc>
        <w:tc>
          <w:tcPr>
            <w:tcW w:w="5386" w:type="dxa"/>
            <w:vAlign w:val="center"/>
          </w:tcPr>
          <w:p>
            <w:pPr>
              <w:pStyle w:val="13"/>
            </w:pPr>
            <w:r>
              <w:t>服务社区失业人员人数</w:t>
            </w:r>
          </w:p>
        </w:tc>
        <w:tc>
          <w:tcPr>
            <w:tcW w:w="2268" w:type="dxa"/>
            <w:vAlign w:val="center"/>
          </w:tcPr>
          <w:p>
            <w:pPr>
              <w:pStyle w:val="13"/>
            </w:pPr>
            <w:r>
              <w:t>≥3.8万人</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服务社区失业人员覆盖率</w:t>
            </w:r>
          </w:p>
        </w:tc>
        <w:tc>
          <w:tcPr>
            <w:tcW w:w="5386" w:type="dxa"/>
            <w:vAlign w:val="center"/>
          </w:tcPr>
          <w:p>
            <w:pPr>
              <w:pStyle w:val="13"/>
            </w:pPr>
            <w:r>
              <w:t>服务社区失业人员覆盖率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服务社区失业人员开展活动及时率</w:t>
            </w:r>
          </w:p>
        </w:tc>
        <w:tc>
          <w:tcPr>
            <w:tcW w:w="5386" w:type="dxa"/>
            <w:vAlign w:val="center"/>
          </w:tcPr>
          <w:p>
            <w:pPr>
              <w:pStyle w:val="13"/>
            </w:pPr>
            <w:r>
              <w:t>服务社区失业人员开展活动及时率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服务社区失业人员成本</w:t>
            </w:r>
          </w:p>
        </w:tc>
        <w:tc>
          <w:tcPr>
            <w:tcW w:w="5386" w:type="dxa"/>
            <w:vAlign w:val="center"/>
          </w:tcPr>
          <w:p>
            <w:pPr>
              <w:pStyle w:val="13"/>
            </w:pPr>
            <w:r>
              <w:t>服务社区失业人员成本</w:t>
            </w:r>
          </w:p>
        </w:tc>
        <w:tc>
          <w:tcPr>
            <w:tcW w:w="2268" w:type="dxa"/>
            <w:vAlign w:val="center"/>
          </w:tcPr>
          <w:p>
            <w:pPr>
              <w:pStyle w:val="13"/>
            </w:pPr>
            <w:r>
              <w:t>2万元</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社区失业人员生活水平提高</w:t>
            </w:r>
          </w:p>
        </w:tc>
        <w:tc>
          <w:tcPr>
            <w:tcW w:w="2268" w:type="dxa"/>
            <w:vAlign w:val="center"/>
          </w:tcPr>
          <w:p>
            <w:pPr>
              <w:pStyle w:val="13"/>
            </w:pPr>
            <w:r>
              <w:t>生活水平提高</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提升社区失业人员生活幸福指数</w:t>
            </w:r>
          </w:p>
        </w:tc>
        <w:tc>
          <w:tcPr>
            <w:tcW w:w="2268" w:type="dxa"/>
            <w:vAlign w:val="center"/>
          </w:tcPr>
          <w:p>
            <w:pPr>
              <w:pStyle w:val="13"/>
            </w:pPr>
            <w:r>
              <w:t>幸福指数提高</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社区失业人员满意度</w:t>
            </w:r>
          </w:p>
        </w:tc>
        <w:tc>
          <w:tcPr>
            <w:tcW w:w="2268" w:type="dxa"/>
            <w:vAlign w:val="center"/>
          </w:tcPr>
          <w:p>
            <w:pPr>
              <w:pStyle w:val="13"/>
            </w:pPr>
            <w:r>
              <w:t>≥95%</w:t>
            </w:r>
          </w:p>
        </w:tc>
        <w:tc>
          <w:tcPr>
            <w:tcW w:w="1276" w:type="dxa"/>
            <w:vAlign w:val="center"/>
          </w:tcPr>
          <w:p>
            <w:pPr>
              <w:pStyle w:val="13"/>
            </w:pPr>
            <w:r>
              <w:t>历年依据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39、2026年自收自支事业单位抚恤金绩效目标表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13011026P00324510211K</w:t>
            </w:r>
          </w:p>
        </w:tc>
        <w:tc>
          <w:tcPr>
            <w:tcW w:w="2835" w:type="dxa"/>
            <w:vAlign w:val="center"/>
          </w:tcPr>
          <w:p>
            <w:pPr>
              <w:pStyle w:val="11"/>
            </w:pPr>
            <w:r>
              <w:t>项目名称</w:t>
            </w:r>
          </w:p>
        </w:tc>
        <w:tc>
          <w:tcPr>
            <w:tcW w:w="6095" w:type="dxa"/>
            <w:gridSpan w:val="3"/>
            <w:vAlign w:val="center"/>
          </w:tcPr>
          <w:p>
            <w:pPr>
              <w:pStyle w:val="13"/>
            </w:pPr>
            <w:r>
              <w:t>2026年自收自支事业单位抚恤金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按照往年丧葬费领取人数和比例，2026年预计3人，人均3.33万，合计10万元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1.按照往年丧葬费领取人数和比例，2026年预计3人，人均3.33万，合计10万元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自收自支事业单位退休人员领取丧葬费人数</w:t>
            </w:r>
          </w:p>
        </w:tc>
        <w:tc>
          <w:tcPr>
            <w:tcW w:w="5386" w:type="dxa"/>
            <w:vAlign w:val="center"/>
          </w:tcPr>
          <w:p>
            <w:pPr>
              <w:pStyle w:val="13"/>
            </w:pPr>
            <w:r>
              <w:t>领取丧葬费人数</w:t>
            </w:r>
          </w:p>
        </w:tc>
        <w:tc>
          <w:tcPr>
            <w:tcW w:w="2268" w:type="dxa"/>
            <w:vAlign w:val="center"/>
          </w:tcPr>
          <w:p>
            <w:pPr>
              <w:pStyle w:val="13"/>
            </w:pPr>
            <w:r>
              <w:t>≤3人</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丧葬抚恤发放完成率</w:t>
            </w:r>
          </w:p>
        </w:tc>
        <w:tc>
          <w:tcPr>
            <w:tcW w:w="5386" w:type="dxa"/>
            <w:vAlign w:val="center"/>
          </w:tcPr>
          <w:p>
            <w:pPr>
              <w:pStyle w:val="13"/>
            </w:pPr>
            <w:r>
              <w:t>丧葬抚恤发放完成率</w:t>
            </w:r>
          </w:p>
        </w:tc>
        <w:tc>
          <w:tcPr>
            <w:tcW w:w="2268" w:type="dxa"/>
            <w:vAlign w:val="center"/>
          </w:tcPr>
          <w:p>
            <w:pPr>
              <w:pStyle w:val="13"/>
            </w:pPr>
            <w:r>
              <w:t>100%</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丧葬抚恤发放及时率</w:t>
            </w:r>
          </w:p>
        </w:tc>
        <w:tc>
          <w:tcPr>
            <w:tcW w:w="5386" w:type="dxa"/>
            <w:vAlign w:val="center"/>
          </w:tcPr>
          <w:p>
            <w:pPr>
              <w:pStyle w:val="13"/>
            </w:pPr>
            <w:r>
              <w:t>丧葬抚恤发放及时率</w:t>
            </w:r>
          </w:p>
        </w:tc>
        <w:tc>
          <w:tcPr>
            <w:tcW w:w="2268" w:type="dxa"/>
            <w:vAlign w:val="center"/>
          </w:tcPr>
          <w:p>
            <w:pPr>
              <w:pStyle w:val="13"/>
            </w:pPr>
            <w:r>
              <w:t>≥95%</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丧葬抚恤金发放标准</w:t>
            </w:r>
          </w:p>
        </w:tc>
        <w:tc>
          <w:tcPr>
            <w:tcW w:w="5386" w:type="dxa"/>
            <w:vAlign w:val="center"/>
          </w:tcPr>
          <w:p>
            <w:pPr>
              <w:pStyle w:val="13"/>
            </w:pPr>
            <w:r>
              <w:t>丧葬抚恤金发放标准</w:t>
            </w:r>
          </w:p>
        </w:tc>
        <w:tc>
          <w:tcPr>
            <w:tcW w:w="2268" w:type="dxa"/>
            <w:vAlign w:val="center"/>
          </w:tcPr>
          <w:p>
            <w:pPr>
              <w:pStyle w:val="13"/>
            </w:pPr>
            <w:r>
              <w:t>≤3.33万元平均每人</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抚恤慰问退休人员家属</w:t>
            </w:r>
          </w:p>
        </w:tc>
        <w:tc>
          <w:tcPr>
            <w:tcW w:w="2268" w:type="dxa"/>
            <w:vAlign w:val="center"/>
          </w:tcPr>
          <w:p>
            <w:pPr>
              <w:pStyle w:val="13"/>
            </w:pPr>
            <w:r>
              <w:t>提高家属满意度</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社会保障制度更加公平可持续</w:t>
            </w:r>
          </w:p>
        </w:tc>
        <w:tc>
          <w:tcPr>
            <w:tcW w:w="2268" w:type="dxa"/>
            <w:vAlign w:val="center"/>
          </w:tcPr>
          <w:p>
            <w:pPr>
              <w:pStyle w:val="13"/>
            </w:pPr>
            <w:r>
              <w:t>社会保障制度更加公平可持续</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服务对项目满意度</w:t>
            </w:r>
          </w:p>
        </w:tc>
        <w:tc>
          <w:tcPr>
            <w:tcW w:w="5386" w:type="dxa"/>
            <w:vAlign w:val="center"/>
          </w:tcPr>
          <w:p>
            <w:pPr>
              <w:pStyle w:val="13"/>
            </w:pPr>
            <w:r>
              <w:t>服务对项目满意度</w:t>
            </w:r>
          </w:p>
        </w:tc>
        <w:tc>
          <w:tcPr>
            <w:tcW w:w="2268" w:type="dxa"/>
            <w:vAlign w:val="center"/>
          </w:tcPr>
          <w:p>
            <w:pPr>
              <w:pStyle w:val="13"/>
            </w:pPr>
            <w:r>
              <w:t>≥95%</w:t>
            </w:r>
          </w:p>
        </w:tc>
        <w:tc>
          <w:tcPr>
            <w:tcW w:w="1276" w:type="dxa"/>
            <w:vAlign w:val="center"/>
          </w:tcPr>
          <w:p>
            <w:pPr>
              <w:pStyle w:val="13"/>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40、2026年自收自支事业单位退休人员取暖费、年终一次性等相关经费绩效目标表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13011026P003245102127</w:t>
            </w:r>
          </w:p>
        </w:tc>
        <w:tc>
          <w:tcPr>
            <w:tcW w:w="2835" w:type="dxa"/>
            <w:vAlign w:val="center"/>
          </w:tcPr>
          <w:p>
            <w:pPr>
              <w:pStyle w:val="11"/>
            </w:pPr>
            <w:r>
              <w:t>项目名称</w:t>
            </w:r>
          </w:p>
        </w:tc>
        <w:tc>
          <w:tcPr>
            <w:tcW w:w="6095" w:type="dxa"/>
            <w:gridSpan w:val="3"/>
            <w:vAlign w:val="center"/>
          </w:tcPr>
          <w:p>
            <w:pPr>
              <w:pStyle w:val="13"/>
            </w:pPr>
            <w:r>
              <w:t>2026年自收自支事业单位退休人员取暖费、年终一次性等相关经费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保证71名自收自支退休人员取暖费、年终一次性补贴发放到，提高离退休人员生活水平，提高离退休人员幸福指数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1.保证71名自收自支退休人员取暖费、年终一次性补贴发放到，提高离退休人员生活水平，提高离退休人员幸福指数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发放补贴人数</w:t>
            </w:r>
          </w:p>
        </w:tc>
        <w:tc>
          <w:tcPr>
            <w:tcW w:w="2268" w:type="dxa"/>
            <w:vAlign w:val="center"/>
          </w:tcPr>
          <w:p>
            <w:pPr>
              <w:pStyle w:val="13"/>
            </w:pPr>
            <w:r>
              <w:t>≥71人</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≤3662元每人</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w:t>
            </w:r>
          </w:p>
        </w:tc>
        <w:tc>
          <w:tcPr>
            <w:tcW w:w="2268" w:type="dxa"/>
            <w:vAlign w:val="center"/>
          </w:tcPr>
          <w:p>
            <w:pPr>
              <w:pStyle w:val="13"/>
            </w:pPr>
            <w:r>
              <w:t>退休人员生活水平提高</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保障退休人员生活水平稳定</w:t>
            </w:r>
          </w:p>
        </w:tc>
        <w:tc>
          <w:tcPr>
            <w:tcW w:w="5386" w:type="dxa"/>
            <w:vAlign w:val="center"/>
          </w:tcPr>
          <w:p>
            <w:pPr>
              <w:pStyle w:val="13"/>
            </w:pPr>
            <w:r>
              <w:t>保障退休人员生活水平稳定</w:t>
            </w:r>
          </w:p>
        </w:tc>
        <w:tc>
          <w:tcPr>
            <w:tcW w:w="2268" w:type="dxa"/>
            <w:vAlign w:val="center"/>
          </w:tcPr>
          <w:p>
            <w:pPr>
              <w:pStyle w:val="13"/>
            </w:pPr>
            <w:r>
              <w:t>保障退休人员生活水平稳定</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41、关于提前下达2025年市级企业退休人员社会化管理服务经费绩效目标表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13011025P00324510173A</w:t>
            </w:r>
          </w:p>
        </w:tc>
        <w:tc>
          <w:tcPr>
            <w:tcW w:w="2835" w:type="dxa"/>
            <w:vAlign w:val="center"/>
          </w:tcPr>
          <w:p>
            <w:pPr>
              <w:pStyle w:val="11"/>
            </w:pPr>
            <w:r>
              <w:t>项目名称</w:t>
            </w:r>
          </w:p>
        </w:tc>
        <w:tc>
          <w:tcPr>
            <w:tcW w:w="6095" w:type="dxa"/>
            <w:gridSpan w:val="3"/>
            <w:vAlign w:val="center"/>
          </w:tcPr>
          <w:p>
            <w:pPr>
              <w:pStyle w:val="13"/>
            </w:pPr>
            <w:r>
              <w:t>关于提前下达2025年市级企业退休人员社会化管理服务经费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8.06</w:t>
            </w:r>
          </w:p>
        </w:tc>
        <w:tc>
          <w:tcPr>
            <w:tcW w:w="2835" w:type="dxa"/>
            <w:vAlign w:val="center"/>
          </w:tcPr>
          <w:p>
            <w:pPr>
              <w:pStyle w:val="11"/>
            </w:pPr>
            <w:r>
              <w:t>其中：财政    资金</w:t>
            </w:r>
          </w:p>
        </w:tc>
        <w:tc>
          <w:tcPr>
            <w:tcW w:w="2551" w:type="dxa"/>
            <w:vAlign w:val="center"/>
          </w:tcPr>
          <w:p>
            <w:pPr>
              <w:pStyle w:val="13"/>
            </w:pPr>
            <w:r>
              <w:t>8.06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为3272名退休人员提供社会化管理服务，提高退休人员幸福满溢度，增强社会稳定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按节日时间节点开展服务</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8.43万元</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退休人员生活幸福社会稳定</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42、石财资【2025】11号提前下达2026年国有企业退休人员社会化管理中央财政补助资金绩效目标表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13011026P001623100015</w:t>
            </w:r>
          </w:p>
        </w:tc>
        <w:tc>
          <w:tcPr>
            <w:tcW w:w="2835" w:type="dxa"/>
            <w:vAlign w:val="center"/>
          </w:tcPr>
          <w:p>
            <w:pPr>
              <w:pStyle w:val="11"/>
            </w:pPr>
            <w:r>
              <w:t>项目名称</w:t>
            </w:r>
          </w:p>
        </w:tc>
        <w:tc>
          <w:tcPr>
            <w:tcW w:w="6095" w:type="dxa"/>
            <w:gridSpan w:val="3"/>
            <w:vAlign w:val="center"/>
          </w:tcPr>
          <w:p>
            <w:pPr>
              <w:pStyle w:val="13"/>
            </w:pPr>
            <w:r>
              <w:t>石财资【2025】11号提前下达2026年国有企业退休人员社会化管理中央财政补助资金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26.34</w:t>
            </w:r>
          </w:p>
        </w:tc>
        <w:tc>
          <w:tcPr>
            <w:tcW w:w="2835" w:type="dxa"/>
            <w:vAlign w:val="center"/>
          </w:tcPr>
          <w:p>
            <w:pPr>
              <w:pStyle w:val="11"/>
            </w:pPr>
            <w:r>
              <w:t>其中：财政    资金</w:t>
            </w:r>
          </w:p>
        </w:tc>
        <w:tc>
          <w:tcPr>
            <w:tcW w:w="2551" w:type="dxa"/>
            <w:vAlign w:val="center"/>
          </w:tcPr>
          <w:p>
            <w:pPr>
              <w:pStyle w:val="13"/>
            </w:pPr>
            <w:r>
              <w:t>26.34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≥2000人</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≥90%</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国企退休人员服务及时率</w:t>
            </w:r>
          </w:p>
        </w:tc>
        <w:tc>
          <w:tcPr>
            <w:tcW w:w="5386" w:type="dxa"/>
            <w:vAlign w:val="center"/>
          </w:tcPr>
          <w:p>
            <w:pPr>
              <w:pStyle w:val="13"/>
            </w:pPr>
            <w:r>
              <w:t>国企退休人员服务及时率</w:t>
            </w:r>
          </w:p>
        </w:tc>
        <w:tc>
          <w:tcPr>
            <w:tcW w:w="2268" w:type="dxa"/>
            <w:vAlign w:val="center"/>
          </w:tcPr>
          <w:p>
            <w:pPr>
              <w:pStyle w:val="13"/>
            </w:pPr>
            <w:r>
              <w:t>≥90%</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26.34万元</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43、下达2026年国有企业退休人员社会化管理省级财政补助资金绩效目标表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13011026P00162310005K</w:t>
            </w:r>
          </w:p>
        </w:tc>
        <w:tc>
          <w:tcPr>
            <w:tcW w:w="2835" w:type="dxa"/>
            <w:vAlign w:val="center"/>
          </w:tcPr>
          <w:p>
            <w:pPr>
              <w:pStyle w:val="11"/>
            </w:pPr>
            <w:r>
              <w:t>项目名称</w:t>
            </w:r>
          </w:p>
        </w:tc>
        <w:tc>
          <w:tcPr>
            <w:tcW w:w="6095" w:type="dxa"/>
            <w:gridSpan w:val="3"/>
            <w:vAlign w:val="center"/>
          </w:tcPr>
          <w:p>
            <w:pPr>
              <w:pStyle w:val="13"/>
            </w:pPr>
            <w:r>
              <w:t>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551" w:type="dxa"/>
            <w:vAlign w:val="center"/>
          </w:tcPr>
          <w:p>
            <w:pPr>
              <w:pStyle w:val="13"/>
            </w:pPr>
            <w:r>
              <w:t>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≥2100人</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≥95%</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国企退休人员服务时间</w:t>
            </w:r>
          </w:p>
        </w:tc>
        <w:tc>
          <w:tcPr>
            <w:tcW w:w="5386" w:type="dxa"/>
            <w:vAlign w:val="center"/>
          </w:tcPr>
          <w:p>
            <w:pPr>
              <w:pStyle w:val="13"/>
            </w:pPr>
            <w:r>
              <w:t>国企退休人员服务时间</w:t>
            </w:r>
          </w:p>
        </w:tc>
        <w:tc>
          <w:tcPr>
            <w:tcW w:w="2268" w:type="dxa"/>
            <w:vAlign w:val="center"/>
          </w:tcPr>
          <w:p>
            <w:pPr>
              <w:pStyle w:val="13"/>
            </w:pPr>
            <w:r>
              <w:t>按规定时间开展工作</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≥20元每人</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国企退休人员满意度</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石财资【2025】12号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44、下达2026年市级企业退休人员社会化管理服务经费绩效目标表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13011026P001623100040</w:t>
            </w:r>
          </w:p>
        </w:tc>
        <w:tc>
          <w:tcPr>
            <w:tcW w:w="2835" w:type="dxa"/>
            <w:vAlign w:val="center"/>
          </w:tcPr>
          <w:p>
            <w:pPr>
              <w:pStyle w:val="11"/>
            </w:pPr>
            <w:r>
              <w:t>项目名称</w:t>
            </w:r>
          </w:p>
        </w:tc>
        <w:tc>
          <w:tcPr>
            <w:tcW w:w="6095" w:type="dxa"/>
            <w:gridSpan w:val="3"/>
            <w:vAlign w:val="center"/>
          </w:tcPr>
          <w:p>
            <w:pPr>
              <w:pStyle w:val="13"/>
            </w:pPr>
            <w:r>
              <w:t>下达2026年市级企业退休人员社会化管理服务经费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为3272名退休人员提供社会化管理服务，提高退休人员幸福满意度，增强社会稳定。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1.为3272名退休人员提供社会化管理服务，提高退休人员幸福满意度，增强社会稳定。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按时间节点开展</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5.9万元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退休人员生活得到保障</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≥90%</w:t>
            </w:r>
          </w:p>
        </w:tc>
        <w:tc>
          <w:tcPr>
            <w:tcW w:w="1276" w:type="dxa"/>
            <w:vAlign w:val="center"/>
          </w:tcPr>
          <w:p>
            <w:pPr>
              <w:pStyle w:val="13"/>
            </w:pPr>
            <w:r>
              <w:t>石财社【2025】124号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45、下达2026年中央财政机关事业单位养老保险制度改革补助经费绩效目标表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13011026P00326110205X</w:t>
            </w:r>
          </w:p>
        </w:tc>
        <w:tc>
          <w:tcPr>
            <w:tcW w:w="2835" w:type="dxa"/>
            <w:vAlign w:val="center"/>
          </w:tcPr>
          <w:p>
            <w:pPr>
              <w:pStyle w:val="11"/>
            </w:pPr>
            <w:r>
              <w:t>项目名称</w:t>
            </w:r>
          </w:p>
        </w:tc>
        <w:tc>
          <w:tcPr>
            <w:tcW w:w="6095" w:type="dxa"/>
            <w:gridSpan w:val="3"/>
            <w:vAlign w:val="center"/>
          </w:tcPr>
          <w:p>
            <w:pPr>
              <w:pStyle w:val="13"/>
            </w:pPr>
            <w:r>
              <w:t xml:space="preserve">下达2026年中央财政机关事业单位养老保险制度改革补助经费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3946.00</w:t>
            </w:r>
          </w:p>
        </w:tc>
        <w:tc>
          <w:tcPr>
            <w:tcW w:w="2835" w:type="dxa"/>
            <w:vAlign w:val="center"/>
          </w:tcPr>
          <w:p>
            <w:pPr>
              <w:pStyle w:val="11"/>
            </w:pPr>
            <w:r>
              <w:t>其中：财政    资金</w:t>
            </w:r>
          </w:p>
        </w:tc>
        <w:tc>
          <w:tcPr>
            <w:tcW w:w="2551" w:type="dxa"/>
            <w:vAlign w:val="center"/>
          </w:tcPr>
          <w:p>
            <w:pPr>
              <w:pStyle w:val="13"/>
            </w:pPr>
            <w:r>
              <w:t>3946.00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1.机关事业改革制度养老金预计收入29746万元，支出需求46022万元，缺口16276万元。确保每月退休人员养老金按时足额发放，防范养老基金风险，确保参保人员权益。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保障退休人数</w:t>
            </w:r>
          </w:p>
        </w:tc>
        <w:tc>
          <w:tcPr>
            <w:tcW w:w="5386" w:type="dxa"/>
            <w:vAlign w:val="center"/>
          </w:tcPr>
          <w:p>
            <w:pPr>
              <w:pStyle w:val="13"/>
            </w:pPr>
            <w:r>
              <w:t>保障退休人数</w:t>
            </w:r>
          </w:p>
        </w:tc>
        <w:tc>
          <w:tcPr>
            <w:tcW w:w="2268" w:type="dxa"/>
            <w:vAlign w:val="center"/>
          </w:tcPr>
          <w:p>
            <w:pPr>
              <w:pStyle w:val="13"/>
            </w:pPr>
            <w:r>
              <w:t>≥5900人</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养老金足额发放率</w:t>
            </w:r>
          </w:p>
        </w:tc>
        <w:tc>
          <w:tcPr>
            <w:tcW w:w="2268" w:type="dxa"/>
            <w:vAlign w:val="center"/>
          </w:tcPr>
          <w:p>
            <w:pPr>
              <w:pStyle w:val="13"/>
            </w:pPr>
            <w:r>
              <w:t>≥95%</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养老保险制度改革补助经费发放时间</w:t>
            </w:r>
          </w:p>
        </w:tc>
        <w:tc>
          <w:tcPr>
            <w:tcW w:w="2268" w:type="dxa"/>
            <w:vAlign w:val="center"/>
          </w:tcPr>
          <w:p>
            <w:pPr>
              <w:pStyle w:val="13"/>
            </w:pPr>
            <w:r>
              <w:t>按规定时间发放</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养老保险制度改革补助经费发放成本</w:t>
            </w:r>
          </w:p>
        </w:tc>
        <w:tc>
          <w:tcPr>
            <w:tcW w:w="2268" w:type="dxa"/>
            <w:vAlign w:val="center"/>
          </w:tcPr>
          <w:p>
            <w:pPr>
              <w:pStyle w:val="13"/>
            </w:pPr>
            <w:r>
              <w:t>3946万元</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保障基本生活</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长期可持续</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养老保险待遇领取人员满意度</w:t>
            </w:r>
          </w:p>
        </w:tc>
        <w:tc>
          <w:tcPr>
            <w:tcW w:w="2268" w:type="dxa"/>
            <w:vAlign w:val="center"/>
          </w:tcPr>
          <w:p>
            <w:pPr>
              <w:pStyle w:val="13"/>
            </w:pPr>
            <w:r>
              <w:t>≥90%</w:t>
            </w:r>
          </w:p>
        </w:tc>
        <w:tc>
          <w:tcPr>
            <w:tcW w:w="1276" w:type="dxa"/>
            <w:vAlign w:val="center"/>
          </w:tcPr>
          <w:p>
            <w:pPr>
              <w:pStyle w:val="13"/>
            </w:pPr>
            <w:r>
              <w:t>石财社【2025】100号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46、2026基础养老金补助绩效目标表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13011026P001525100101</w:t>
            </w:r>
          </w:p>
        </w:tc>
        <w:tc>
          <w:tcPr>
            <w:tcW w:w="2835" w:type="dxa"/>
            <w:vAlign w:val="center"/>
          </w:tcPr>
          <w:p>
            <w:pPr>
              <w:pStyle w:val="11"/>
            </w:pPr>
            <w:r>
              <w:t>项目名称</w:t>
            </w:r>
          </w:p>
        </w:tc>
        <w:tc>
          <w:tcPr>
            <w:tcW w:w="6095" w:type="dxa"/>
            <w:gridSpan w:val="3"/>
            <w:vAlign w:val="center"/>
          </w:tcPr>
          <w:p>
            <w:pPr>
              <w:pStyle w:val="13"/>
            </w:pPr>
            <w:r>
              <w:t>2026基础养老金补助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2703.69</w:t>
            </w:r>
          </w:p>
        </w:tc>
        <w:tc>
          <w:tcPr>
            <w:tcW w:w="2835" w:type="dxa"/>
            <w:vAlign w:val="center"/>
          </w:tcPr>
          <w:p>
            <w:pPr>
              <w:pStyle w:val="11"/>
            </w:pPr>
            <w:r>
              <w:t>其中：财政    资金</w:t>
            </w:r>
          </w:p>
        </w:tc>
        <w:tc>
          <w:tcPr>
            <w:tcW w:w="2551" w:type="dxa"/>
            <w:vAlign w:val="center"/>
          </w:tcPr>
          <w:p>
            <w:pPr>
              <w:pStyle w:val="13"/>
            </w:pPr>
            <w:r>
              <w:t>2703.69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47、2026缴费补贴绩效目标表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13011026P00152510011L</w:t>
            </w:r>
          </w:p>
        </w:tc>
        <w:tc>
          <w:tcPr>
            <w:tcW w:w="2835" w:type="dxa"/>
            <w:vAlign w:val="center"/>
          </w:tcPr>
          <w:p>
            <w:pPr>
              <w:pStyle w:val="11"/>
            </w:pPr>
            <w:r>
              <w:t>项目名称</w:t>
            </w:r>
          </w:p>
        </w:tc>
        <w:tc>
          <w:tcPr>
            <w:tcW w:w="6095" w:type="dxa"/>
            <w:gridSpan w:val="3"/>
            <w:vAlign w:val="center"/>
          </w:tcPr>
          <w:p>
            <w:pPr>
              <w:pStyle w:val="13"/>
            </w:pPr>
            <w:r>
              <w:t>2026缴费补贴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128.40</w:t>
            </w:r>
          </w:p>
        </w:tc>
        <w:tc>
          <w:tcPr>
            <w:tcW w:w="2835" w:type="dxa"/>
            <w:vAlign w:val="center"/>
          </w:tcPr>
          <w:p>
            <w:pPr>
              <w:pStyle w:val="11"/>
            </w:pPr>
            <w:r>
              <w:t>其中：财政    资金</w:t>
            </w:r>
          </w:p>
        </w:tc>
        <w:tc>
          <w:tcPr>
            <w:tcW w:w="2551" w:type="dxa"/>
            <w:vAlign w:val="center"/>
          </w:tcPr>
          <w:p>
            <w:pPr>
              <w:pStyle w:val="13"/>
            </w:pPr>
            <w:r>
              <w:t>128.40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对2026年参加城乡居民基本养老保险的参保人员给予缴费补贴，对重残、贫困人员、其他残疾人员给予代缴补贴。使参保人员享受到惠民政策，减少缴费负担、解决城居无养老保障居民的老有所养问题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1.对2026年参加城乡居民基本养老保险的参保人员给予缴费补贴，对重残、贫困人员、其他残疾人员给予代缴补贴。使参保人员享受到惠民政策，减少缴费负担、解决城居无养老保障居民的老有所养问题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16-59周岁参加城乡居民基本养老保险缴费人数</w:t>
            </w:r>
          </w:p>
        </w:tc>
        <w:tc>
          <w:tcPr>
            <w:tcW w:w="5386" w:type="dxa"/>
            <w:vAlign w:val="center"/>
          </w:tcPr>
          <w:p>
            <w:pPr>
              <w:pStyle w:val="13"/>
            </w:pPr>
            <w:r>
              <w:t>实际缴纳城乡居民养老保险费的人数</w:t>
            </w:r>
          </w:p>
        </w:tc>
        <w:tc>
          <w:tcPr>
            <w:tcW w:w="2268" w:type="dxa"/>
            <w:vAlign w:val="center"/>
          </w:tcPr>
          <w:p>
            <w:pPr>
              <w:pStyle w:val="13"/>
            </w:pPr>
            <w:r>
              <w:t>≥79100人</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符合条件人员参保率（实际参保人数/符合参保条件的人数）</w:t>
            </w:r>
          </w:p>
        </w:tc>
        <w:tc>
          <w:tcPr>
            <w:tcW w:w="5386" w:type="dxa"/>
            <w:vAlign w:val="center"/>
          </w:tcPr>
          <w:p>
            <w:pPr>
              <w:pStyle w:val="13"/>
            </w:pPr>
            <w:r>
              <w:t>实际缴费人数占应缴费人数的比率</w:t>
            </w:r>
          </w:p>
        </w:tc>
        <w:tc>
          <w:tcPr>
            <w:tcW w:w="2268" w:type="dxa"/>
            <w:vAlign w:val="center"/>
          </w:tcPr>
          <w:p>
            <w:pPr>
              <w:pStyle w:val="13"/>
            </w:pPr>
            <w:r>
              <w:t>≥95%</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当年缴费档次确定缴费补贴标准</w:t>
            </w:r>
          </w:p>
        </w:tc>
        <w:tc>
          <w:tcPr>
            <w:tcW w:w="5386" w:type="dxa"/>
            <w:vAlign w:val="center"/>
          </w:tcPr>
          <w:p>
            <w:pPr>
              <w:pStyle w:val="13"/>
            </w:pPr>
            <w:r>
              <w:t>政府对16-59周岁参保人员平均缴费补贴水平、代缴水平</w:t>
            </w:r>
          </w:p>
        </w:tc>
        <w:tc>
          <w:tcPr>
            <w:tcW w:w="2268" w:type="dxa"/>
            <w:vAlign w:val="center"/>
          </w:tcPr>
          <w:p>
            <w:pPr>
              <w:pStyle w:val="13"/>
            </w:pPr>
            <w:r>
              <w:t>≥30元</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享受补贴到账时间</w:t>
            </w:r>
          </w:p>
        </w:tc>
        <w:tc>
          <w:tcPr>
            <w:tcW w:w="5386" w:type="dxa"/>
            <w:vAlign w:val="center"/>
          </w:tcPr>
          <w:p>
            <w:pPr>
              <w:pStyle w:val="13"/>
            </w:pPr>
            <w:r>
              <w:t>享受补贴到账时间</w:t>
            </w:r>
          </w:p>
        </w:tc>
        <w:tc>
          <w:tcPr>
            <w:tcW w:w="2268" w:type="dxa"/>
            <w:vAlign w:val="center"/>
          </w:tcPr>
          <w:p>
            <w:pPr>
              <w:pStyle w:val="13"/>
            </w:pPr>
            <w:r>
              <w:t>按规定时间到执行</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享受补贴人员缴费水平</w:t>
            </w:r>
          </w:p>
        </w:tc>
        <w:tc>
          <w:tcPr>
            <w:tcW w:w="5386" w:type="dxa"/>
            <w:vAlign w:val="center"/>
          </w:tcPr>
          <w:p>
            <w:pPr>
              <w:pStyle w:val="13"/>
            </w:pPr>
            <w:r>
              <w:t>享受补贴人员缴费水平</w:t>
            </w:r>
          </w:p>
        </w:tc>
        <w:tc>
          <w:tcPr>
            <w:tcW w:w="2268" w:type="dxa"/>
            <w:vAlign w:val="center"/>
          </w:tcPr>
          <w:p>
            <w:pPr>
              <w:pStyle w:val="13"/>
            </w:pPr>
            <w:r>
              <w:t>缴费水平逐步提高</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48、2026年被征地农民社会保险费和风险基金绩效目标表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13011026P00324510185U</w:t>
            </w:r>
          </w:p>
        </w:tc>
        <w:tc>
          <w:tcPr>
            <w:tcW w:w="2835" w:type="dxa"/>
            <w:vAlign w:val="center"/>
          </w:tcPr>
          <w:p>
            <w:pPr>
              <w:pStyle w:val="11"/>
            </w:pPr>
            <w:r>
              <w:t>项目名称</w:t>
            </w:r>
          </w:p>
        </w:tc>
        <w:tc>
          <w:tcPr>
            <w:tcW w:w="6095" w:type="dxa"/>
            <w:gridSpan w:val="3"/>
            <w:vAlign w:val="center"/>
          </w:tcPr>
          <w:p>
            <w:pPr>
              <w:pStyle w:val="13"/>
            </w:pPr>
            <w:r>
              <w:t>2026年被征地农民社会保险费和风险基金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解决被征地无养老保障居民的老有所养问题。财政补助资金专款专用为全区符合被征地条件的人员足额缴纳补贴,促进家庭和睦社会和谐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被征地农民享受补贴标准</w:t>
            </w:r>
          </w:p>
        </w:tc>
        <w:tc>
          <w:tcPr>
            <w:tcW w:w="5386" w:type="dxa"/>
            <w:vAlign w:val="center"/>
          </w:tcPr>
          <w:p>
            <w:pPr>
              <w:pStyle w:val="13"/>
            </w:pPr>
            <w:r>
              <w:t>被征地农民享受补贴标准</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被征地农民补贴到位时间</w:t>
            </w:r>
          </w:p>
        </w:tc>
        <w:tc>
          <w:tcPr>
            <w:tcW w:w="5386" w:type="dxa"/>
            <w:vAlign w:val="center"/>
          </w:tcPr>
          <w:p>
            <w:pPr>
              <w:pStyle w:val="13"/>
            </w:pPr>
            <w:r>
              <w:t>被征地农民补贴到位时间</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被征地农民生活水平稳定</w:t>
            </w:r>
          </w:p>
        </w:tc>
        <w:tc>
          <w:tcPr>
            <w:tcW w:w="5386" w:type="dxa"/>
            <w:vAlign w:val="center"/>
          </w:tcPr>
          <w:p>
            <w:pPr>
              <w:pStyle w:val="13"/>
            </w:pPr>
            <w:r>
              <w:t>被征地农民生活水平稳定</w:t>
            </w:r>
          </w:p>
        </w:tc>
        <w:tc>
          <w:tcPr>
            <w:tcW w:w="2268" w:type="dxa"/>
            <w:vAlign w:val="center"/>
          </w:tcPr>
          <w:p>
            <w:pPr>
              <w:pStyle w:val="13"/>
            </w:pPr>
            <w:r>
              <w:t>生活水平保持稳定</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满意和较满意人数占调查问卷人数的比例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49、2026年被征地养老保险养老金绩效目标表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13011026P00324510189A</w:t>
            </w:r>
          </w:p>
        </w:tc>
        <w:tc>
          <w:tcPr>
            <w:tcW w:w="2835" w:type="dxa"/>
            <w:vAlign w:val="center"/>
          </w:tcPr>
          <w:p>
            <w:pPr>
              <w:pStyle w:val="11"/>
            </w:pPr>
            <w:r>
              <w:t>项目名称</w:t>
            </w:r>
          </w:p>
        </w:tc>
        <w:tc>
          <w:tcPr>
            <w:tcW w:w="6095" w:type="dxa"/>
            <w:gridSpan w:val="3"/>
            <w:vAlign w:val="center"/>
          </w:tcPr>
          <w:p>
            <w:pPr>
              <w:pStyle w:val="13"/>
            </w:pPr>
            <w:r>
              <w:t>2026年被征地养老保险养老金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2326.00</w:t>
            </w:r>
          </w:p>
        </w:tc>
        <w:tc>
          <w:tcPr>
            <w:tcW w:w="2835" w:type="dxa"/>
            <w:vAlign w:val="center"/>
          </w:tcPr>
          <w:p>
            <w:pPr>
              <w:pStyle w:val="11"/>
            </w:pPr>
            <w:r>
              <w:t>其中：财政    资金</w:t>
            </w:r>
          </w:p>
        </w:tc>
        <w:tc>
          <w:tcPr>
            <w:tcW w:w="2551" w:type="dxa"/>
            <w:vAlign w:val="center"/>
          </w:tcPr>
          <w:p>
            <w:pPr>
              <w:pStyle w:val="13"/>
            </w:pPr>
            <w:r>
              <w:t>2326.00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为全区被征地农民发放养老金，保障被征地农民生活水平稳定。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被征地养老保险领取人数</w:t>
            </w:r>
          </w:p>
        </w:tc>
        <w:tc>
          <w:tcPr>
            <w:tcW w:w="5386" w:type="dxa"/>
            <w:vAlign w:val="center"/>
          </w:tcPr>
          <w:p>
            <w:pPr>
              <w:pStyle w:val="13"/>
            </w:pPr>
            <w:r>
              <w:t>符合享受领取条件的人数</w:t>
            </w:r>
          </w:p>
        </w:tc>
        <w:tc>
          <w:tcPr>
            <w:tcW w:w="2268" w:type="dxa"/>
            <w:vAlign w:val="center"/>
          </w:tcPr>
          <w:p>
            <w:pPr>
              <w:pStyle w:val="13"/>
            </w:pPr>
            <w:r>
              <w:t>≥2530人</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月领取标准</w:t>
            </w:r>
          </w:p>
        </w:tc>
        <w:tc>
          <w:tcPr>
            <w:tcW w:w="5386" w:type="dxa"/>
            <w:vAlign w:val="center"/>
          </w:tcPr>
          <w:p>
            <w:pPr>
              <w:pStyle w:val="13"/>
            </w:pPr>
            <w:r>
              <w:t>月领取标准</w:t>
            </w:r>
          </w:p>
        </w:tc>
        <w:tc>
          <w:tcPr>
            <w:tcW w:w="2268" w:type="dxa"/>
            <w:vAlign w:val="center"/>
          </w:tcPr>
          <w:p>
            <w:pPr>
              <w:pStyle w:val="13"/>
            </w:pPr>
            <w:r>
              <w:t>766元</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每月按时发放</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保障被征地农民生活水平稳定</w:t>
            </w:r>
          </w:p>
        </w:tc>
        <w:tc>
          <w:tcPr>
            <w:tcW w:w="5386" w:type="dxa"/>
            <w:vAlign w:val="center"/>
          </w:tcPr>
          <w:p>
            <w:pPr>
              <w:pStyle w:val="13"/>
            </w:pPr>
            <w:r>
              <w:t>保障被征地农民生活水平稳定</w:t>
            </w:r>
          </w:p>
        </w:tc>
        <w:tc>
          <w:tcPr>
            <w:tcW w:w="2268" w:type="dxa"/>
            <w:vAlign w:val="center"/>
          </w:tcPr>
          <w:p>
            <w:pPr>
              <w:pStyle w:val="13"/>
            </w:pPr>
            <w:r>
              <w:t>生活稳定</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领取人员满意度</w:t>
            </w:r>
          </w:p>
        </w:tc>
        <w:tc>
          <w:tcPr>
            <w:tcW w:w="5386" w:type="dxa"/>
            <w:vAlign w:val="center"/>
          </w:tcPr>
          <w:p>
            <w:pPr>
              <w:pStyle w:val="13"/>
            </w:pPr>
            <w:r>
              <w:t>领取人员满意度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50、2026年城居保领取待遇人员认证绩效目标表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13011026P00324510188N</w:t>
            </w:r>
          </w:p>
        </w:tc>
        <w:tc>
          <w:tcPr>
            <w:tcW w:w="2835" w:type="dxa"/>
            <w:vAlign w:val="center"/>
          </w:tcPr>
          <w:p>
            <w:pPr>
              <w:pStyle w:val="11"/>
            </w:pPr>
            <w:r>
              <w:t>项目名称</w:t>
            </w:r>
          </w:p>
        </w:tc>
        <w:tc>
          <w:tcPr>
            <w:tcW w:w="6095" w:type="dxa"/>
            <w:gridSpan w:val="3"/>
            <w:vAlign w:val="center"/>
          </w:tcPr>
          <w:p>
            <w:pPr>
              <w:pStyle w:val="13"/>
            </w:pPr>
            <w:r>
              <w:t>2026年城居保领取待遇人员认证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认证人数</w:t>
            </w:r>
          </w:p>
        </w:tc>
        <w:tc>
          <w:tcPr>
            <w:tcW w:w="5386" w:type="dxa"/>
            <w:vAlign w:val="center"/>
          </w:tcPr>
          <w:p>
            <w:pPr>
              <w:pStyle w:val="13"/>
            </w:pPr>
            <w:r>
              <w:t>领取待遇人员需认证人数</w:t>
            </w:r>
          </w:p>
        </w:tc>
        <w:tc>
          <w:tcPr>
            <w:tcW w:w="2268" w:type="dxa"/>
            <w:vAlign w:val="center"/>
          </w:tcPr>
          <w:p>
            <w:pPr>
              <w:pStyle w:val="13"/>
            </w:pPr>
            <w:r>
              <w:t>按规定执行</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认证次数</w:t>
            </w:r>
          </w:p>
        </w:tc>
        <w:tc>
          <w:tcPr>
            <w:tcW w:w="5386" w:type="dxa"/>
            <w:vAlign w:val="center"/>
          </w:tcPr>
          <w:p>
            <w:pPr>
              <w:pStyle w:val="13"/>
            </w:pPr>
            <w:r>
              <w:t>每年需认证次数</w:t>
            </w:r>
          </w:p>
        </w:tc>
        <w:tc>
          <w:tcPr>
            <w:tcW w:w="2268" w:type="dxa"/>
            <w:vAlign w:val="center"/>
          </w:tcPr>
          <w:p>
            <w:pPr>
              <w:pStyle w:val="13"/>
            </w:pPr>
            <w:r>
              <w:t>2次</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认证完成率</w:t>
            </w:r>
          </w:p>
        </w:tc>
        <w:tc>
          <w:tcPr>
            <w:tcW w:w="5386" w:type="dxa"/>
            <w:vAlign w:val="center"/>
          </w:tcPr>
          <w:p>
            <w:pPr>
              <w:pStyle w:val="13"/>
            </w:pPr>
            <w:r>
              <w:t>每次认证工作完成率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认证工作及时率</w:t>
            </w:r>
          </w:p>
        </w:tc>
        <w:tc>
          <w:tcPr>
            <w:tcW w:w="5386" w:type="dxa"/>
            <w:vAlign w:val="center"/>
          </w:tcPr>
          <w:p>
            <w:pPr>
              <w:pStyle w:val="13"/>
            </w:pPr>
            <w:r>
              <w:t>认证工作及时率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保障基金安全</w:t>
            </w:r>
          </w:p>
        </w:tc>
        <w:tc>
          <w:tcPr>
            <w:tcW w:w="5386" w:type="dxa"/>
            <w:vAlign w:val="center"/>
          </w:tcPr>
          <w:p>
            <w:pPr>
              <w:pStyle w:val="13"/>
            </w:pPr>
            <w:r>
              <w:t>减少死亡冒领率和服刑领取率</w:t>
            </w:r>
          </w:p>
        </w:tc>
        <w:tc>
          <w:tcPr>
            <w:tcW w:w="2268" w:type="dxa"/>
            <w:vAlign w:val="center"/>
          </w:tcPr>
          <w:p>
            <w:pPr>
              <w:pStyle w:val="13"/>
            </w:pPr>
            <w:r>
              <w:t>减少死亡冒领和服刑领取</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城居保参保人员满意度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51、2026年城乡居民保专项经费绩效目标表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13011026P00324510186F</w:t>
            </w:r>
          </w:p>
        </w:tc>
        <w:tc>
          <w:tcPr>
            <w:tcW w:w="2835" w:type="dxa"/>
            <w:vAlign w:val="center"/>
          </w:tcPr>
          <w:p>
            <w:pPr>
              <w:pStyle w:val="11"/>
            </w:pPr>
            <w:r>
              <w:t>项目名称</w:t>
            </w:r>
          </w:p>
        </w:tc>
        <w:tc>
          <w:tcPr>
            <w:tcW w:w="6095" w:type="dxa"/>
            <w:gridSpan w:val="3"/>
            <w:vAlign w:val="center"/>
          </w:tcPr>
          <w:p>
            <w:pPr>
              <w:pStyle w:val="13"/>
            </w:pPr>
            <w:r>
              <w:t>2026年城乡居民保专项经费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业务印刷品</w:t>
            </w:r>
          </w:p>
        </w:tc>
        <w:tc>
          <w:tcPr>
            <w:tcW w:w="5386" w:type="dxa"/>
            <w:vAlign w:val="center"/>
          </w:tcPr>
          <w:p>
            <w:pPr>
              <w:pStyle w:val="13"/>
            </w:pPr>
            <w:r>
              <w:t>印刷业务用表</w:t>
            </w:r>
          </w:p>
        </w:tc>
        <w:tc>
          <w:tcPr>
            <w:tcW w:w="2268" w:type="dxa"/>
            <w:vAlign w:val="center"/>
          </w:tcPr>
          <w:p>
            <w:pPr>
              <w:pStyle w:val="13"/>
            </w:pPr>
            <w:r>
              <w:t>≥15000本</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缴费宣传、扩面征缴宣传</w:t>
            </w:r>
          </w:p>
        </w:tc>
        <w:tc>
          <w:tcPr>
            <w:tcW w:w="5386" w:type="dxa"/>
            <w:vAlign w:val="center"/>
          </w:tcPr>
          <w:p>
            <w:pPr>
              <w:pStyle w:val="13"/>
            </w:pPr>
            <w:r>
              <w:t>城居保政策宣传、缴费期开展缴费宣传、扩面征缴宣传周、扩面征缴宣传月</w:t>
            </w:r>
          </w:p>
        </w:tc>
        <w:tc>
          <w:tcPr>
            <w:tcW w:w="2268" w:type="dxa"/>
            <w:vAlign w:val="center"/>
          </w:tcPr>
          <w:p>
            <w:pPr>
              <w:pStyle w:val="13"/>
            </w:pPr>
            <w:r>
              <w:t>6次</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业务印刷品成本</w:t>
            </w:r>
          </w:p>
        </w:tc>
        <w:tc>
          <w:tcPr>
            <w:tcW w:w="5386" w:type="dxa"/>
            <w:vAlign w:val="center"/>
          </w:tcPr>
          <w:p>
            <w:pPr>
              <w:pStyle w:val="13"/>
            </w:pPr>
            <w:r>
              <w:t>印刷业务用表</w:t>
            </w:r>
          </w:p>
        </w:tc>
        <w:tc>
          <w:tcPr>
            <w:tcW w:w="2268" w:type="dxa"/>
            <w:vAlign w:val="center"/>
          </w:tcPr>
          <w:p>
            <w:pPr>
              <w:pStyle w:val="13"/>
            </w:pPr>
            <w:r>
              <w:t>≥7.5万元</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城居保办公耗材及维修费用</w:t>
            </w:r>
          </w:p>
        </w:tc>
        <w:tc>
          <w:tcPr>
            <w:tcW w:w="5386" w:type="dxa"/>
            <w:vAlign w:val="center"/>
          </w:tcPr>
          <w:p>
            <w:pPr>
              <w:pStyle w:val="13"/>
            </w:pPr>
            <w:r>
              <w:t>城居保办公耗材及维修费用</w:t>
            </w:r>
          </w:p>
        </w:tc>
        <w:tc>
          <w:tcPr>
            <w:tcW w:w="2268" w:type="dxa"/>
            <w:vAlign w:val="center"/>
          </w:tcPr>
          <w:p>
            <w:pPr>
              <w:pStyle w:val="13"/>
            </w:pPr>
            <w:r>
              <w:t>≥5.5万</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宣传周、宣传月活动成本</w:t>
            </w:r>
          </w:p>
        </w:tc>
        <w:tc>
          <w:tcPr>
            <w:tcW w:w="5386" w:type="dxa"/>
            <w:vAlign w:val="center"/>
          </w:tcPr>
          <w:p>
            <w:pPr>
              <w:pStyle w:val="13"/>
            </w:pPr>
            <w:r>
              <w:t>每次宣传活动费用</w:t>
            </w:r>
          </w:p>
        </w:tc>
        <w:tc>
          <w:tcPr>
            <w:tcW w:w="2268" w:type="dxa"/>
            <w:vAlign w:val="center"/>
          </w:tcPr>
          <w:p>
            <w:pPr>
              <w:pStyle w:val="13"/>
            </w:pPr>
            <w:r>
              <w:t>≥2万元</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城居保工作合格率</w:t>
            </w:r>
          </w:p>
        </w:tc>
        <w:tc>
          <w:tcPr>
            <w:tcW w:w="5386" w:type="dxa"/>
            <w:vAlign w:val="center"/>
          </w:tcPr>
          <w:p>
            <w:pPr>
              <w:pStyle w:val="13"/>
            </w:pPr>
            <w:r>
              <w:t>城居保工作合格率</w:t>
            </w:r>
          </w:p>
        </w:tc>
        <w:tc>
          <w:tcPr>
            <w:tcW w:w="2268" w:type="dxa"/>
            <w:vAlign w:val="center"/>
          </w:tcPr>
          <w:p>
            <w:pPr>
              <w:pStyle w:val="13"/>
            </w:pPr>
            <w:r>
              <w:t>≥98%</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城居保工作完成率</w:t>
            </w:r>
          </w:p>
        </w:tc>
        <w:tc>
          <w:tcPr>
            <w:tcW w:w="5386" w:type="dxa"/>
            <w:vAlign w:val="center"/>
          </w:tcPr>
          <w:p>
            <w:pPr>
              <w:pStyle w:val="13"/>
            </w:pPr>
            <w:r>
              <w:t>城居保工作完成率</w:t>
            </w:r>
          </w:p>
        </w:tc>
        <w:tc>
          <w:tcPr>
            <w:tcW w:w="2268" w:type="dxa"/>
            <w:vAlign w:val="center"/>
          </w:tcPr>
          <w:p>
            <w:pPr>
              <w:pStyle w:val="13"/>
            </w:pPr>
            <w:r>
              <w:t>100%</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业务保障能力提升情况</w:t>
            </w:r>
          </w:p>
        </w:tc>
        <w:tc>
          <w:tcPr>
            <w:tcW w:w="5386" w:type="dxa"/>
            <w:vAlign w:val="center"/>
          </w:tcPr>
          <w:p>
            <w:pPr>
              <w:pStyle w:val="13"/>
            </w:pPr>
            <w:r>
              <w:t>宣传和培训对业务保障能力的提升情况</w:t>
            </w:r>
          </w:p>
        </w:tc>
        <w:tc>
          <w:tcPr>
            <w:tcW w:w="2268" w:type="dxa"/>
            <w:vAlign w:val="center"/>
          </w:tcPr>
          <w:p>
            <w:pPr>
              <w:pStyle w:val="13"/>
            </w:pPr>
            <w:r>
              <w:t>逐步提高</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52、2026年丧葬补助金绩效目标表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13011026P003245101873</w:t>
            </w:r>
          </w:p>
        </w:tc>
        <w:tc>
          <w:tcPr>
            <w:tcW w:w="2835" w:type="dxa"/>
            <w:vAlign w:val="center"/>
          </w:tcPr>
          <w:p>
            <w:pPr>
              <w:pStyle w:val="11"/>
            </w:pPr>
            <w:r>
              <w:t>项目名称</w:t>
            </w:r>
          </w:p>
        </w:tc>
        <w:tc>
          <w:tcPr>
            <w:tcW w:w="6095" w:type="dxa"/>
            <w:gridSpan w:val="3"/>
            <w:vAlign w:val="center"/>
          </w:tcPr>
          <w:p>
            <w:pPr>
              <w:pStyle w:val="13"/>
            </w:pPr>
            <w:r>
              <w:t>2026年丧葬补助金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271.00</w:t>
            </w:r>
          </w:p>
        </w:tc>
        <w:tc>
          <w:tcPr>
            <w:tcW w:w="2835" w:type="dxa"/>
            <w:vAlign w:val="center"/>
          </w:tcPr>
          <w:p>
            <w:pPr>
              <w:pStyle w:val="11"/>
            </w:pPr>
            <w:r>
              <w:t>其中：财政    资金</w:t>
            </w:r>
          </w:p>
        </w:tc>
        <w:tc>
          <w:tcPr>
            <w:tcW w:w="2551" w:type="dxa"/>
            <w:vAlign w:val="center"/>
          </w:tcPr>
          <w:p>
            <w:pPr>
              <w:pStyle w:val="13"/>
            </w:pPr>
            <w:r>
              <w:t>271.00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为城居保参保人员在领取待遇后的死亡人员发放丧葬金。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预计死亡人数</w:t>
            </w:r>
          </w:p>
        </w:tc>
        <w:tc>
          <w:tcPr>
            <w:tcW w:w="5386" w:type="dxa"/>
            <w:vAlign w:val="center"/>
          </w:tcPr>
          <w:p>
            <w:pPr>
              <w:pStyle w:val="13"/>
            </w:pPr>
            <w:r>
              <w:t>经审核符合领取丧葬补助金的人数</w:t>
            </w:r>
          </w:p>
        </w:tc>
        <w:tc>
          <w:tcPr>
            <w:tcW w:w="2268" w:type="dxa"/>
            <w:vAlign w:val="center"/>
          </w:tcPr>
          <w:p>
            <w:pPr>
              <w:pStyle w:val="13"/>
            </w:pPr>
            <w:r>
              <w:t>按规定执行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丧葬补助金发放率</w:t>
            </w:r>
          </w:p>
        </w:tc>
        <w:tc>
          <w:tcPr>
            <w:tcW w:w="5386" w:type="dxa"/>
            <w:vAlign w:val="center"/>
          </w:tcPr>
          <w:p>
            <w:pPr>
              <w:pStyle w:val="13"/>
            </w:pPr>
            <w:r>
              <w:t>丧葬补助金发放率</w:t>
            </w:r>
          </w:p>
        </w:tc>
        <w:tc>
          <w:tcPr>
            <w:tcW w:w="2268" w:type="dxa"/>
            <w:vAlign w:val="center"/>
          </w:tcPr>
          <w:p>
            <w:pPr>
              <w:pStyle w:val="13"/>
            </w:pPr>
            <w:r>
              <w:t>100%</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丧葬补助金补贴标准</w:t>
            </w:r>
          </w:p>
        </w:tc>
        <w:tc>
          <w:tcPr>
            <w:tcW w:w="5386" w:type="dxa"/>
            <w:vAlign w:val="center"/>
          </w:tcPr>
          <w:p>
            <w:pPr>
              <w:pStyle w:val="13"/>
            </w:pPr>
            <w:r>
              <w:t>每月实际发放丧葬补助金的金额</w:t>
            </w:r>
          </w:p>
        </w:tc>
        <w:tc>
          <w:tcPr>
            <w:tcW w:w="2268" w:type="dxa"/>
            <w:vAlign w:val="center"/>
          </w:tcPr>
          <w:p>
            <w:pPr>
              <w:pStyle w:val="13"/>
            </w:pPr>
            <w:r>
              <w:t>1182元</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丧葬补助金发放时间</w:t>
            </w:r>
          </w:p>
        </w:tc>
        <w:tc>
          <w:tcPr>
            <w:tcW w:w="5386" w:type="dxa"/>
            <w:vAlign w:val="center"/>
          </w:tcPr>
          <w:p>
            <w:pPr>
              <w:pStyle w:val="13"/>
            </w:pPr>
            <w:r>
              <w:t>丧葬补助金发放时间</w:t>
            </w:r>
          </w:p>
        </w:tc>
        <w:tc>
          <w:tcPr>
            <w:tcW w:w="2268" w:type="dxa"/>
            <w:vAlign w:val="center"/>
          </w:tcPr>
          <w:p>
            <w:pPr>
              <w:pStyle w:val="13"/>
            </w:pPr>
            <w:r>
              <w:t>每月按规定时间发放</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享受补贴人员满意度提升情况</w:t>
            </w:r>
          </w:p>
        </w:tc>
        <w:tc>
          <w:tcPr>
            <w:tcW w:w="5386" w:type="dxa"/>
            <w:vAlign w:val="center"/>
          </w:tcPr>
          <w:p>
            <w:pPr>
              <w:pStyle w:val="13"/>
            </w:pPr>
            <w:r>
              <w:t>实际领取丧葬补助金的参保受益人对城乡居民养老保险工作提升认知度满意度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享受补贴人员的满意度</w:t>
            </w:r>
          </w:p>
        </w:tc>
        <w:tc>
          <w:tcPr>
            <w:tcW w:w="5386" w:type="dxa"/>
            <w:vAlign w:val="center"/>
          </w:tcPr>
          <w:p>
            <w:pPr>
              <w:pStyle w:val="13"/>
            </w:pPr>
            <w:r>
              <w:t>享受补贴人员的满意度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13011026P003245101821</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对符合就业困难条件军队退役人员，实行岗位托管安置，促进社会稳定。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1.对符合就业困难条件军队退役人员，实行岗位托管安置，促进社会稳定。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发放退役军人补助人数</w:t>
            </w:r>
          </w:p>
        </w:tc>
        <w:tc>
          <w:tcPr>
            <w:tcW w:w="5386" w:type="dxa"/>
            <w:vAlign w:val="center"/>
          </w:tcPr>
          <w:p>
            <w:pPr>
              <w:pStyle w:val="13"/>
            </w:pPr>
            <w:r>
              <w:t>派遣岗位安置退役军人人口就业数量</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退役军人人均补助标准</w:t>
            </w:r>
          </w:p>
        </w:tc>
        <w:tc>
          <w:tcPr>
            <w:tcW w:w="5386" w:type="dxa"/>
            <w:vAlign w:val="center"/>
          </w:tcPr>
          <w:p>
            <w:pPr>
              <w:pStyle w:val="13"/>
            </w:pPr>
            <w:r>
              <w:t>退役军人安置人数人均财政补助标准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退役军人工资发放及时率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退役军人补贴发放完成率</w:t>
            </w:r>
          </w:p>
        </w:tc>
        <w:tc>
          <w:tcPr>
            <w:tcW w:w="5386" w:type="dxa"/>
            <w:vAlign w:val="center"/>
          </w:tcPr>
          <w:p>
            <w:pPr>
              <w:pStyle w:val="13"/>
            </w:pPr>
            <w:r>
              <w:t>退役军人补贴发放完成率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54、2026年中央财政基本养老保障补助资金绩效目标表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13011026P00152510013U</w:t>
            </w:r>
          </w:p>
        </w:tc>
        <w:tc>
          <w:tcPr>
            <w:tcW w:w="2835" w:type="dxa"/>
            <w:vAlign w:val="center"/>
          </w:tcPr>
          <w:p>
            <w:pPr>
              <w:pStyle w:val="11"/>
            </w:pPr>
            <w:r>
              <w:t>项目名称</w:t>
            </w:r>
          </w:p>
        </w:tc>
        <w:tc>
          <w:tcPr>
            <w:tcW w:w="6095" w:type="dxa"/>
            <w:gridSpan w:val="3"/>
            <w:vAlign w:val="center"/>
          </w:tcPr>
          <w:p>
            <w:pPr>
              <w:pStyle w:val="13"/>
            </w:pPr>
            <w:r>
              <w:t>2026年中央财政基本养老保障补助资金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13279.00</w:t>
            </w:r>
          </w:p>
        </w:tc>
        <w:tc>
          <w:tcPr>
            <w:tcW w:w="2835" w:type="dxa"/>
            <w:vAlign w:val="center"/>
          </w:tcPr>
          <w:p>
            <w:pPr>
              <w:pStyle w:val="11"/>
            </w:pPr>
            <w:r>
              <w:t>其中：财政    资金</w:t>
            </w:r>
          </w:p>
        </w:tc>
        <w:tc>
          <w:tcPr>
            <w:tcW w:w="2551" w:type="dxa"/>
            <w:vAlign w:val="center"/>
          </w:tcPr>
          <w:p>
            <w:pPr>
              <w:pStyle w:val="13"/>
            </w:pPr>
            <w:r>
              <w:t>13279.00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55、石财社【2025】75号关于提前下达2026年省级城乡居民养老保险补助资金绩效目标表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13011026P00152510020W</w:t>
            </w:r>
          </w:p>
        </w:tc>
        <w:tc>
          <w:tcPr>
            <w:tcW w:w="2835" w:type="dxa"/>
            <w:vAlign w:val="center"/>
          </w:tcPr>
          <w:p>
            <w:pPr>
              <w:pStyle w:val="11"/>
            </w:pPr>
            <w:r>
              <w:t>项目名称</w:t>
            </w:r>
          </w:p>
        </w:tc>
        <w:tc>
          <w:tcPr>
            <w:tcW w:w="6095" w:type="dxa"/>
            <w:gridSpan w:val="3"/>
            <w:vAlign w:val="center"/>
          </w:tcPr>
          <w:p>
            <w:pPr>
              <w:pStyle w:val="13"/>
            </w:pPr>
            <w:r>
              <w:t>石财社【2025】75号关于提前下达2026年省级城乡居民养老保险补助资金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3061.00</w:t>
            </w:r>
          </w:p>
        </w:tc>
        <w:tc>
          <w:tcPr>
            <w:tcW w:w="2835" w:type="dxa"/>
            <w:vAlign w:val="center"/>
          </w:tcPr>
          <w:p>
            <w:pPr>
              <w:pStyle w:val="11"/>
            </w:pPr>
            <w:r>
              <w:t>其中：财政    资金</w:t>
            </w:r>
          </w:p>
        </w:tc>
        <w:tc>
          <w:tcPr>
            <w:tcW w:w="2551" w:type="dxa"/>
            <w:vAlign w:val="center"/>
          </w:tcPr>
          <w:p>
            <w:pPr>
              <w:pStyle w:val="13"/>
            </w:pPr>
            <w:r>
              <w:t>3061.00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16-59周岁参加城乡居民养老保险缴费人数</w:t>
            </w:r>
          </w:p>
        </w:tc>
        <w:tc>
          <w:tcPr>
            <w:tcW w:w="5386" w:type="dxa"/>
            <w:vAlign w:val="center"/>
          </w:tcPr>
          <w:p>
            <w:pPr>
              <w:pStyle w:val="13"/>
            </w:pPr>
            <w:r>
              <w:t>16-59周岁参加城乡居民养老保险缴费人数</w:t>
            </w:r>
          </w:p>
        </w:tc>
        <w:tc>
          <w:tcPr>
            <w:tcW w:w="2268" w:type="dxa"/>
            <w:vAlign w:val="center"/>
          </w:tcPr>
          <w:p>
            <w:pPr>
              <w:pStyle w:val="13"/>
            </w:pPr>
            <w:r>
              <w:t>≥79100人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人均补贴水平</w:t>
            </w:r>
          </w:p>
        </w:tc>
        <w:tc>
          <w:tcPr>
            <w:tcW w:w="5386" w:type="dxa"/>
            <w:vAlign w:val="center"/>
          </w:tcPr>
          <w:p>
            <w:pPr>
              <w:pStyle w:val="13"/>
            </w:pPr>
            <w:r>
              <w:t>人均补贴水平</w:t>
            </w:r>
          </w:p>
        </w:tc>
        <w:tc>
          <w:tcPr>
            <w:tcW w:w="2268" w:type="dxa"/>
            <w:vAlign w:val="center"/>
          </w:tcPr>
          <w:p>
            <w:pPr>
              <w:pStyle w:val="13"/>
            </w:pPr>
            <w:r>
              <w:t>市级基础养老金8.75元，缴费按缴费档次补贴</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56、石财社【2025】77号关于提前下达2026年市级城乡居民养老保险补助资金预算的通知绩效目标表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13011026P00152510019H</w:t>
            </w:r>
          </w:p>
        </w:tc>
        <w:tc>
          <w:tcPr>
            <w:tcW w:w="2835" w:type="dxa"/>
            <w:vAlign w:val="center"/>
          </w:tcPr>
          <w:p>
            <w:pPr>
              <w:pStyle w:val="11"/>
            </w:pPr>
            <w:r>
              <w:t>项目名称</w:t>
            </w:r>
          </w:p>
        </w:tc>
        <w:tc>
          <w:tcPr>
            <w:tcW w:w="6095" w:type="dxa"/>
            <w:gridSpan w:val="3"/>
            <w:vAlign w:val="center"/>
          </w:tcPr>
          <w:p>
            <w:pPr>
              <w:pStyle w:val="13"/>
            </w:pPr>
            <w:r>
              <w:t>石财社【2025】77号关于提前下达2026年市级城乡居民养老保险补助资金预算的通知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980.40</w:t>
            </w:r>
          </w:p>
        </w:tc>
        <w:tc>
          <w:tcPr>
            <w:tcW w:w="2835" w:type="dxa"/>
            <w:vAlign w:val="center"/>
          </w:tcPr>
          <w:p>
            <w:pPr>
              <w:pStyle w:val="11"/>
            </w:pPr>
            <w:r>
              <w:t>其中：财政    资金</w:t>
            </w:r>
          </w:p>
        </w:tc>
        <w:tc>
          <w:tcPr>
            <w:tcW w:w="2551" w:type="dxa"/>
            <w:vAlign w:val="center"/>
          </w:tcPr>
          <w:p>
            <w:pPr>
              <w:pStyle w:val="13"/>
            </w:pPr>
            <w:r>
              <w:t>980.40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16-59周岁参加城乡居民养老保险缴费人数</w:t>
            </w:r>
          </w:p>
        </w:tc>
        <w:tc>
          <w:tcPr>
            <w:tcW w:w="5386" w:type="dxa"/>
            <w:vAlign w:val="center"/>
          </w:tcPr>
          <w:p>
            <w:pPr>
              <w:pStyle w:val="13"/>
            </w:pPr>
            <w:r>
              <w:t>16-59周岁参加城乡居民养老保险缴费人数</w:t>
            </w:r>
          </w:p>
        </w:tc>
        <w:tc>
          <w:tcPr>
            <w:tcW w:w="2268" w:type="dxa"/>
            <w:vAlign w:val="center"/>
          </w:tcPr>
          <w:p>
            <w:pPr>
              <w:pStyle w:val="13"/>
            </w:pPr>
            <w:r>
              <w:t>≥79100人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人均补贴水平</w:t>
            </w:r>
          </w:p>
        </w:tc>
        <w:tc>
          <w:tcPr>
            <w:tcW w:w="5386" w:type="dxa"/>
            <w:vAlign w:val="center"/>
          </w:tcPr>
          <w:p>
            <w:pPr>
              <w:pStyle w:val="13"/>
            </w:pPr>
            <w:r>
              <w:t>人均补贴水平</w:t>
            </w:r>
          </w:p>
        </w:tc>
        <w:tc>
          <w:tcPr>
            <w:tcW w:w="2268" w:type="dxa"/>
            <w:vAlign w:val="center"/>
          </w:tcPr>
          <w:p>
            <w:pPr>
              <w:pStyle w:val="13"/>
            </w:pPr>
            <w:r>
              <w:t>市级基础养老金8.75元，缴费按缴费档次补贴</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r>
              <w:tab/>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22.60</w:t>
            </w:r>
          </w:p>
        </w:tc>
        <w:tc>
          <w:tcPr>
            <w:tcW w:w="964" w:type="dxa"/>
            <w:vAlign w:val="center"/>
          </w:tcPr>
          <w:p>
            <w:pPr>
              <w:pStyle w:val="16"/>
            </w:pPr>
            <w:r>
              <w:t>22.60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12.10</w:t>
            </w:r>
          </w:p>
        </w:tc>
        <w:tc>
          <w:tcPr>
            <w:tcW w:w="964" w:type="dxa"/>
            <w:vAlign w:val="center"/>
          </w:tcPr>
          <w:p>
            <w:pPr>
              <w:pStyle w:val="16"/>
            </w:pPr>
            <w:r>
              <w:t>12.10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360.59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0.61</w:t>
            </w:r>
          </w:p>
        </w:tc>
        <w:tc>
          <w:tcPr>
            <w:tcW w:w="964" w:type="dxa"/>
            <w:vAlign w:val="center"/>
          </w:tcPr>
          <w:p>
            <w:pPr>
              <w:pStyle w:val="12"/>
            </w:pPr>
            <w:r>
              <w:t>6.10</w:t>
            </w:r>
          </w:p>
        </w:tc>
        <w:tc>
          <w:tcPr>
            <w:tcW w:w="964" w:type="dxa"/>
            <w:vAlign w:val="center"/>
          </w:tcPr>
          <w:p>
            <w:pPr>
              <w:pStyle w:val="12"/>
            </w:pPr>
            <w:r>
              <w:t>6.10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360.59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41.80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1600</w:t>
            </w:r>
          </w:p>
        </w:tc>
        <w:tc>
          <w:tcPr>
            <w:tcW w:w="850" w:type="dxa"/>
            <w:vAlign w:val="center"/>
          </w:tcPr>
          <w:p>
            <w:pPr>
              <w:pStyle w:val="12"/>
            </w:pPr>
            <w:r>
              <w:t>0.00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石家庄市鹿泉区就业服务中心小计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3.24</w:t>
            </w:r>
          </w:p>
        </w:tc>
        <w:tc>
          <w:tcPr>
            <w:tcW w:w="964" w:type="dxa"/>
            <w:vAlign w:val="center"/>
          </w:tcPr>
          <w:p>
            <w:pPr>
              <w:pStyle w:val="16"/>
            </w:pPr>
            <w:r>
              <w:t>3.24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1.90</w:t>
            </w:r>
          </w:p>
        </w:tc>
        <w:tc>
          <w:tcPr>
            <w:tcW w:w="964" w:type="dxa"/>
            <w:vAlign w:val="center"/>
          </w:tcPr>
          <w:p>
            <w:pPr>
              <w:pStyle w:val="12"/>
            </w:pPr>
            <w:r>
              <w:t>1.90</w:t>
            </w:r>
          </w:p>
        </w:tc>
        <w:tc>
          <w:tcPr>
            <w:tcW w:w="964" w:type="dxa"/>
            <w:vAlign w:val="center"/>
          </w:tcPr>
          <w:p>
            <w:pPr>
              <w:pStyle w:val="12"/>
            </w:pPr>
            <w:r>
              <w:t>1.90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2026年流动人员人事档案管理服务费及信息系统工作经费</w:t>
            </w:r>
          </w:p>
        </w:tc>
        <w:tc>
          <w:tcPr>
            <w:tcW w:w="964" w:type="dxa"/>
            <w:vAlign w:val="center"/>
          </w:tcPr>
          <w:p>
            <w:pPr>
              <w:pStyle w:val="12"/>
            </w:pPr>
            <w:r>
              <w:t>20.00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360</w:t>
            </w:r>
          </w:p>
        </w:tc>
        <w:tc>
          <w:tcPr>
            <w:tcW w:w="850" w:type="dxa"/>
            <w:vAlign w:val="center"/>
          </w:tcPr>
          <w:p>
            <w:pPr>
              <w:pStyle w:val="12"/>
            </w:pPr>
            <w:r>
              <w:t>0.00</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石家庄市鹿泉区社会保险中心小计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3.96</w:t>
            </w:r>
          </w:p>
        </w:tc>
        <w:tc>
          <w:tcPr>
            <w:tcW w:w="964" w:type="dxa"/>
            <w:vAlign w:val="center"/>
          </w:tcPr>
          <w:p>
            <w:pPr>
              <w:pStyle w:val="16"/>
            </w:pPr>
            <w:r>
              <w:t>3.96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0.15</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0.02</w:t>
            </w:r>
          </w:p>
        </w:tc>
        <w:tc>
          <w:tcPr>
            <w:tcW w:w="964" w:type="dxa"/>
            <w:vAlign w:val="center"/>
          </w:tcPr>
          <w:p>
            <w:pPr>
              <w:pStyle w:val="12"/>
            </w:pPr>
            <w:r>
              <w:t>1.48</w:t>
            </w:r>
          </w:p>
        </w:tc>
        <w:tc>
          <w:tcPr>
            <w:tcW w:w="964" w:type="dxa"/>
            <w:vAlign w:val="center"/>
          </w:tcPr>
          <w:p>
            <w:pPr>
              <w:pStyle w:val="12"/>
            </w:pPr>
            <w:r>
              <w:t>1.48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石家庄市鹿泉区农村社会养老保险中心小计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3.30</w:t>
            </w:r>
          </w:p>
        </w:tc>
        <w:tc>
          <w:tcPr>
            <w:tcW w:w="964" w:type="dxa"/>
            <w:vAlign w:val="center"/>
          </w:tcPr>
          <w:p>
            <w:pPr>
              <w:pStyle w:val="16"/>
            </w:pPr>
            <w:r>
              <w:t>3.30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23.44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23.44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石家庄市鹿泉区人力资源和社会保障局（含所属单位）上年末固定资产金额为2040.96万元（详见下表）。本年度拟购置固定资产总额为</w:t>
      </w:r>
      <w:r>
        <w:rPr>
          <w:rFonts w:hint="eastAsia" w:eastAsia="方正仿宋_GBK" w:cs="Times New Roman"/>
          <w:b w:val="0"/>
          <w:color w:val="000000"/>
          <w:sz w:val="28"/>
          <w:lang w:val="en-US" w:eastAsia="zh-CN"/>
        </w:rPr>
        <w:t>2.47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2040.96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8600</w:t>
            </w:r>
          </w:p>
        </w:tc>
        <w:tc>
          <w:tcPr>
            <w:tcW w:w="2835" w:type="dxa"/>
            <w:vAlign w:val="center"/>
          </w:tcPr>
          <w:p>
            <w:pPr>
              <w:pStyle w:val="12"/>
            </w:pPr>
            <w:r>
              <w:t>1141.80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8600</w:t>
            </w:r>
          </w:p>
        </w:tc>
        <w:tc>
          <w:tcPr>
            <w:tcW w:w="2835" w:type="dxa"/>
            <w:vAlign w:val="center"/>
          </w:tcPr>
          <w:p>
            <w:pPr>
              <w:pStyle w:val="12"/>
            </w:pPr>
            <w:r>
              <w:t>1141.80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2802</w:t>
            </w:r>
          </w:p>
        </w:tc>
        <w:tc>
          <w:tcPr>
            <w:tcW w:w="2835" w:type="dxa"/>
            <w:vAlign w:val="center"/>
          </w:tcPr>
          <w:p>
            <w:pPr>
              <w:pStyle w:val="12"/>
            </w:pPr>
            <w:r>
              <w:t>831.63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D85BB2"/>
    <w:rsid w:val="0E467EF7"/>
    <w:rsid w:val="0F77606B"/>
    <w:rsid w:val="111E2F1C"/>
    <w:rsid w:val="15E0636E"/>
    <w:rsid w:val="16A84A1A"/>
    <w:rsid w:val="197E766C"/>
    <w:rsid w:val="2A384988"/>
    <w:rsid w:val="2C2943A5"/>
    <w:rsid w:val="2E6B353D"/>
    <w:rsid w:val="2FCC1679"/>
    <w:rsid w:val="31603C8E"/>
    <w:rsid w:val="3300373A"/>
    <w:rsid w:val="35E53119"/>
    <w:rsid w:val="3CF97798"/>
    <w:rsid w:val="3DC34C62"/>
    <w:rsid w:val="42110900"/>
    <w:rsid w:val="447011D8"/>
    <w:rsid w:val="461B5D11"/>
    <w:rsid w:val="4F512177"/>
    <w:rsid w:val="4FCF4E7E"/>
    <w:rsid w:val="54A61D5C"/>
    <w:rsid w:val="54F97453"/>
    <w:rsid w:val="55A26160"/>
    <w:rsid w:val="60442571"/>
    <w:rsid w:val="608E4804"/>
    <w:rsid w:val="685C4343"/>
    <w:rsid w:val="697670FA"/>
    <w:rsid w:val="6BDD7BD7"/>
    <w:rsid w:val="73210D6E"/>
    <w:rsid w:val="736B7EE9"/>
    <w:rsid w:val="76315063"/>
    <w:rsid w:val="76357C6A"/>
    <w:rsid w:val="788F4C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129</Pages>
  <Words>41608</Words>
  <Characters>50449</Characters>
  <TotalTime>48</TotalTime>
  <ScaleCrop>false</ScaleCrop>
  <LinksUpToDate>false</LinksUpToDate>
  <CharactersWithSpaces>51099</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2026-03-09T09:58:00Z</dcterms:created>
  <dc:creator>Administrator</dc:creator>
  <cp:lastModifiedBy>Administrator</cp:lastModifiedBy>
  <dcterms:modified xsi:type="dcterms:W3CDTF">2026-04-22T06:53:06Z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D9B61745D2414EA7B7DBD7FC41D7228A</vt:lpwstr>
  </property>
</Properties>
</file>