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深学细悟普法新法 夯实基层法治根基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——鹿泉区开展《中华人民共和国法治宣传教育法》专题培训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为深入学习贯彻《中华人民共和国法治宣传教育法》，全面夯实鹿泉区法治宣传教育工作根基，提升基层普法工作队伍专业素养与履职能力，推动全区普法工作规范化、制度化，3月24日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下午，</w:t>
      </w:r>
      <w:r>
        <w:rPr>
          <w:rFonts w:hint="eastAsia" w:ascii="宋体" w:hAnsi="宋体" w:eastAsia="仿宋_GB2312" w:cs="仿宋_GB2312"/>
          <w:sz w:val="32"/>
          <w:szCs w:val="32"/>
        </w:rPr>
        <w:t>鹿泉区司法局在区委党校举办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《</w:t>
      </w:r>
      <w:bookmarkStart w:id="0" w:name="_GoBack"/>
      <w:bookmarkEnd w:id="0"/>
      <w:r>
        <w:rPr>
          <w:rFonts w:hint="eastAsia" w:ascii="宋体" w:hAnsi="宋体" w:eastAsia="仿宋_GB2312" w:cs="仿宋_GB2312"/>
          <w:sz w:val="32"/>
          <w:szCs w:val="32"/>
        </w:rPr>
        <w:t>中华人民共和国法治宣传教育法》专题培训讲座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仿宋_GB2312"/>
          <w:sz w:val="32"/>
          <w:szCs w:val="32"/>
        </w:rPr>
        <w:t>区直各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宋体" w:hAnsi="宋体" w:eastAsia="仿宋_GB2312" w:cs="仿宋_GB2312"/>
          <w:sz w:val="32"/>
          <w:szCs w:val="32"/>
        </w:rPr>
        <w:t>、各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乡（镇、区）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普法工作分管领导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共计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90余人</w:t>
      </w:r>
      <w:r>
        <w:rPr>
          <w:rFonts w:hint="eastAsia" w:ascii="宋体" w:hAnsi="宋体" w:eastAsia="仿宋_GB2312" w:cs="仿宋_GB2312"/>
          <w:sz w:val="32"/>
          <w:szCs w:val="32"/>
        </w:rPr>
        <w:t>参加培训。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47360" cy="3698240"/>
            <wp:effectExtent l="0" t="0" r="0" b="5080"/>
            <wp:docPr id="1" name="图片 1" descr="微信图片_20260325110720_1_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60325110720_1_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4736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本次讲座特邀河北政法职业学院张运鸿教授作专题辅导。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张运鸿教授紧扣《中华人民共和国法治宣传教育法》的核心要义，从立法背景、重大意义、制度框架与实践路径四个维度展开系统解读。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47360" cy="3698240"/>
            <wp:effectExtent l="0" t="0" r="0" b="5080"/>
            <wp:docPr id="2" name="图片 2" descr="微信图片_20260325110752_2_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60325110752_2_3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4736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授课从立法的时代背景与现实需求切入，详细解读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了</w:t>
      </w:r>
      <w:r>
        <w:rPr>
          <w:rFonts w:hint="eastAsia" w:ascii="宋体" w:hAnsi="宋体" w:eastAsia="仿宋_GB2312" w:cs="仿宋_GB2312"/>
          <w:sz w:val="32"/>
          <w:szCs w:val="32"/>
        </w:rPr>
        <w:t>法治宣传教育的目标任务、工作原则、各方主体职责、工作机制、保障措施与法律责任等核心条款，重点阐释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了</w:t>
      </w:r>
      <w:r>
        <w:rPr>
          <w:rFonts w:hint="eastAsia" w:ascii="宋体" w:hAnsi="宋体" w:eastAsia="仿宋_GB2312" w:cs="仿宋_GB2312"/>
          <w:sz w:val="32"/>
          <w:szCs w:val="32"/>
        </w:rPr>
        <w:t>国家机关、人民团体、企事业单位及社会力量的普法法定职责。同时，张运鸿教授结合基层普法工作实际案例，针对基层普法工作的痛点难点问题，就如何精准落实普法责任制、创新普法形式载体、开展分众化精准普法、深化法治文化建设等内容进行了针对性指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参训学员纷纷表示，此次讲座内容充实、解读精准、指导性强，不仅深化了对新颁布法律的理解把握，也为今后规范高效开展普法工作提供了清晰指引。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47360" cy="3698240"/>
            <wp:effectExtent l="0" t="0" r="0" b="5080"/>
            <wp:docPr id="3" name="图片 3" descr="微信图片_20260325110945_4_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60325110945_4_3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4736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今年是“十五五”规划开局之年，鹿泉区将以此次专题讲座为契机，持续深化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法治宣传教育法</w:t>
      </w:r>
      <w:r>
        <w:rPr>
          <w:rFonts w:hint="eastAsia" w:ascii="宋体" w:hAnsi="宋体" w:eastAsia="仿宋_GB2312" w:cs="仿宋_GB2312"/>
          <w:sz w:val="32"/>
          <w:szCs w:val="32"/>
        </w:rPr>
        <w:t>贯彻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实施</w:t>
      </w:r>
      <w:r>
        <w:rPr>
          <w:rFonts w:hint="eastAsia" w:ascii="宋体" w:hAnsi="宋体" w:eastAsia="仿宋_GB2312" w:cs="仿宋_GB2312"/>
          <w:sz w:val="32"/>
          <w:szCs w:val="32"/>
        </w:rPr>
        <w:t>，全面落实“谁执法谁普法”责任制，不断创新普法形式、拓展普法载体，推动法治宣传融入法治实践、基层治理和群众生活，为建设更高水平的法治鹿泉提供坚实保障。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F132F"/>
    <w:rsid w:val="007B13D0"/>
    <w:rsid w:val="020312FF"/>
    <w:rsid w:val="04C837E3"/>
    <w:rsid w:val="0583021A"/>
    <w:rsid w:val="05F9719A"/>
    <w:rsid w:val="071D4CA8"/>
    <w:rsid w:val="09367BAA"/>
    <w:rsid w:val="0AAC2C0F"/>
    <w:rsid w:val="0C9B7EBC"/>
    <w:rsid w:val="0D886840"/>
    <w:rsid w:val="0F401396"/>
    <w:rsid w:val="10591EE1"/>
    <w:rsid w:val="116B779F"/>
    <w:rsid w:val="12B82CC5"/>
    <w:rsid w:val="177F1919"/>
    <w:rsid w:val="18127F8E"/>
    <w:rsid w:val="196C5C41"/>
    <w:rsid w:val="1B097409"/>
    <w:rsid w:val="1DE13B91"/>
    <w:rsid w:val="1E4557B9"/>
    <w:rsid w:val="1FAA2283"/>
    <w:rsid w:val="2025634A"/>
    <w:rsid w:val="237C76C6"/>
    <w:rsid w:val="238241FC"/>
    <w:rsid w:val="244D1518"/>
    <w:rsid w:val="256E7AF5"/>
    <w:rsid w:val="25E145B1"/>
    <w:rsid w:val="291021EA"/>
    <w:rsid w:val="2D0D1776"/>
    <w:rsid w:val="2E055591"/>
    <w:rsid w:val="2E8D2EEB"/>
    <w:rsid w:val="301A3977"/>
    <w:rsid w:val="309A5723"/>
    <w:rsid w:val="314B756C"/>
    <w:rsid w:val="323E367C"/>
    <w:rsid w:val="327B34E1"/>
    <w:rsid w:val="36933296"/>
    <w:rsid w:val="369A0A23"/>
    <w:rsid w:val="3ADE2921"/>
    <w:rsid w:val="3C2D5AC6"/>
    <w:rsid w:val="3D0B54B4"/>
    <w:rsid w:val="3DE93370"/>
    <w:rsid w:val="3FA702FB"/>
    <w:rsid w:val="3FB3410E"/>
    <w:rsid w:val="40973487"/>
    <w:rsid w:val="40F24A9A"/>
    <w:rsid w:val="41F533C3"/>
    <w:rsid w:val="422B389D"/>
    <w:rsid w:val="4271078E"/>
    <w:rsid w:val="440740A8"/>
    <w:rsid w:val="4490400C"/>
    <w:rsid w:val="44D35D7A"/>
    <w:rsid w:val="46D973C9"/>
    <w:rsid w:val="489E2F22"/>
    <w:rsid w:val="48BB5C45"/>
    <w:rsid w:val="4937272B"/>
    <w:rsid w:val="49892535"/>
    <w:rsid w:val="4A8B1D58"/>
    <w:rsid w:val="4D201C19"/>
    <w:rsid w:val="4EB93137"/>
    <w:rsid w:val="552B7848"/>
    <w:rsid w:val="552F4050"/>
    <w:rsid w:val="56C7506B"/>
    <w:rsid w:val="56D86DAE"/>
    <w:rsid w:val="58094C63"/>
    <w:rsid w:val="5B9D42DA"/>
    <w:rsid w:val="5C7A0445"/>
    <w:rsid w:val="5E153A69"/>
    <w:rsid w:val="5EDB472C"/>
    <w:rsid w:val="5F363B40"/>
    <w:rsid w:val="5F46765E"/>
    <w:rsid w:val="62DC26BD"/>
    <w:rsid w:val="62E358CB"/>
    <w:rsid w:val="632F46C6"/>
    <w:rsid w:val="63471D6C"/>
    <w:rsid w:val="666C6C3D"/>
    <w:rsid w:val="6CB32CE3"/>
    <w:rsid w:val="74096AED"/>
    <w:rsid w:val="746D2F8F"/>
    <w:rsid w:val="76787B6C"/>
    <w:rsid w:val="7D981854"/>
    <w:rsid w:val="7DD93F05"/>
    <w:rsid w:val="7F8B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2026-03-25T01:45:00Z</dcterms:created>
  <dc:creator>Administrator</dc:creator>
  <cp:lastModifiedBy>Administrator</cp:lastModifiedBy>
  <dcterms:modified xsi:type="dcterms:W3CDTF">2026-03-27T01:31:41Z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D7B84FF08A4B4462B2E2EB0B7A32DA0E</vt:lpwstr>
  </property>
</Properties>
</file>