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pPr>
        <w:pStyle w:val="5"/>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pPr>
        <w:pStyle w:val="5"/>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9</w:t>
      </w:r>
      <w:r>
        <w:fldChar w:fldCharType="end"/>
      </w:r>
      <w:r>
        <w:fldChar w:fldCharType="end"/>
      </w:r>
    </w:p>
    <w:p>
      <w:pPr>
        <w:pStyle w:val="5"/>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12</w:t>
      </w:r>
      <w:r>
        <w:fldChar w:fldCharType="end"/>
      </w:r>
      <w:r>
        <w:fldChar w:fldCharType="end"/>
      </w:r>
    </w:p>
    <w:p>
      <w:pPr>
        <w:pStyle w:val="5"/>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15</w:t>
      </w:r>
      <w:r>
        <w:fldChar w:fldCharType="end"/>
      </w:r>
      <w:r>
        <w:fldChar w:fldCharType="end"/>
      </w:r>
    </w:p>
    <w:p>
      <w:pPr>
        <w:pStyle w:val="5"/>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17</w:t>
      </w:r>
      <w:r>
        <w:fldChar w:fldCharType="end"/>
      </w:r>
      <w:r>
        <w:fldChar w:fldCharType="end"/>
      </w:r>
    </w:p>
    <w:p>
      <w:pPr>
        <w:pStyle w:val="5"/>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pPr>
        <w:pStyle w:val="5"/>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pPr>
        <w:pStyle w:val="5"/>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pPr>
        <w:pStyle w:val="5"/>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25</w:t>
      </w:r>
      <w:r>
        <w:fldChar w:fldCharType="end"/>
      </w:r>
      <w:r>
        <w:fldChar w:fldCharType="end"/>
      </w:r>
    </w:p>
    <w:p>
      <w:pPr>
        <w:pStyle w:val="5"/>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26</w:t>
      </w:r>
      <w:r>
        <w:fldChar w:fldCharType="end"/>
      </w:r>
      <w:r>
        <w:fldChar w:fldCharType="end"/>
      </w:r>
    </w:p>
    <w:p>
      <w:pPr>
        <w:pStyle w:val="5"/>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26</w:t>
      </w:r>
      <w:r>
        <w:fldChar w:fldCharType="end"/>
      </w:r>
      <w:r>
        <w:fldChar w:fldCharType="end"/>
      </w:r>
    </w:p>
    <w:p>
      <w:pPr>
        <w:pStyle w:val="5"/>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26</w:t>
      </w:r>
      <w:r>
        <w:fldChar w:fldCharType="end"/>
      </w:r>
      <w:r>
        <w:fldChar w:fldCharType="end"/>
      </w:r>
    </w:p>
    <w:p>
      <w:pPr>
        <w:pStyle w:val="5"/>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42</w:t>
      </w:r>
      <w:r>
        <w:fldChar w:fldCharType="end"/>
      </w:r>
      <w:r>
        <w:fldChar w:fldCharType="end"/>
      </w:r>
    </w:p>
    <w:p>
      <w:pPr>
        <w:pStyle w:val="5"/>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43</w:t>
      </w:r>
      <w:r>
        <w:fldChar w:fldCharType="end"/>
      </w:r>
      <w:r>
        <w:fldChar w:fldCharType="end"/>
      </w:r>
    </w:p>
    <w:p>
      <w:pPr>
        <w:pStyle w:val="5"/>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224</w:t>
      </w:r>
      <w:r>
        <w:fldChar w:fldCharType="end"/>
      </w:r>
      <w:r>
        <w:fldChar w:fldCharType="end"/>
      </w:r>
    </w:p>
    <w:p>
      <w:pPr>
        <w:pStyle w:val="5"/>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226</w:t>
      </w:r>
      <w:r>
        <w:fldChar w:fldCharType="end"/>
      </w:r>
      <w:r>
        <w:fldChar w:fldCharType="end"/>
      </w:r>
    </w:p>
    <w:p>
      <w:pPr>
        <w:pStyle w:val="5"/>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226</w:t>
      </w:r>
      <w:r>
        <w:fldChar w:fldCharType="end"/>
      </w:r>
      <w:r>
        <w:fldChar w:fldCharType="end"/>
      </w:r>
    </w:p>
    <w:p>
      <w:pPr>
        <w:pStyle w:val="5"/>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227</w:t>
      </w:r>
      <w:r>
        <w:fldChar w:fldCharType="end"/>
      </w:r>
      <w:r>
        <w:fldChar w:fldCharType="end"/>
      </w:r>
    </w:p>
    <w:p>
      <w:pPr>
        <w:sectPr>
          <w:footerReference r:id="rId3" w:type="default"/>
          <w:footerReference r:id="rId4" w:type="even"/>
          <w:pgSz w:w="16840" w:h="11900" w:orient="landscape"/>
          <w:pgMar w:top="1587" w:right="1134" w:bottom="1361" w:left="1134" w:header="720" w:footer="720" w:gutter="0"/>
          <w:pgNumType w:fmt="decimal"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2"/>
            </w:pPr>
            <w:r>
              <w:t>324石家庄市自然资源和规划局鹿泉分局</w:t>
            </w:r>
          </w:p>
        </w:tc>
        <w:tc>
          <w:tcPr>
            <w:tcW w:w="2126" w:type="dxa"/>
            <w:tcBorders>
              <w:top w:val="single" w:color="FFFFFF" w:sz="6" w:space="0"/>
              <w:left w:val="single" w:color="FFFFFF" w:sz="6" w:space="0"/>
              <w:right w:val="single" w:color="FFFFFF" w:sz="6" w:space="0"/>
            </w:tcBorders>
            <w:vAlign w:val="center"/>
          </w:tcPr>
          <w:p>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6767.37</w:t>
            </w:r>
          </w:p>
        </w:tc>
        <w:tc>
          <w:tcPr>
            <w:tcW w:w="4535" w:type="dxa"/>
            <w:vAlign w:val="center"/>
          </w:tcPr>
          <w:p>
            <w:pPr>
              <w:pStyle w:val="15"/>
            </w:pPr>
            <w:r>
              <w:t>一、一般公共服务支出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r>
              <w:t>17885.80</w:t>
            </w: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五、单位资金</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r>
              <w:t>53.76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r>
              <w:t>17895.80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r>
              <w:t>3688.30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r>
              <w:t>3701.39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7"/>
            </w:pPr>
            <w:r>
              <w:t>本年收入合计</w:t>
            </w:r>
          </w:p>
        </w:tc>
        <w:tc>
          <w:tcPr>
            <w:tcW w:w="2126" w:type="dxa"/>
            <w:vAlign w:val="center"/>
          </w:tcPr>
          <w:p>
            <w:pPr>
              <w:pStyle w:val="18"/>
            </w:pPr>
            <w:r>
              <w:t>24653.17</w:t>
            </w:r>
          </w:p>
        </w:tc>
        <w:tc>
          <w:tcPr>
            <w:tcW w:w="4535" w:type="dxa"/>
            <w:vAlign w:val="center"/>
          </w:tcPr>
          <w:p>
            <w:pPr>
              <w:pStyle w:val="17"/>
            </w:pPr>
            <w:r>
              <w:t>本年支出合计</w:t>
            </w:r>
          </w:p>
        </w:tc>
        <w:tc>
          <w:tcPr>
            <w:tcW w:w="2126" w:type="dxa"/>
            <w:vAlign w:val="center"/>
          </w:tcPr>
          <w:p>
            <w:pPr>
              <w:pStyle w:val="18"/>
            </w:pPr>
            <w:r>
              <w:t>25364.25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5"/>
            </w:pPr>
            <w:r>
              <w:t>上年结转结余</w:t>
            </w:r>
          </w:p>
        </w:tc>
        <w:tc>
          <w:tcPr>
            <w:tcW w:w="2126" w:type="dxa"/>
            <w:vAlign w:val="center"/>
          </w:tcPr>
          <w:p>
            <w:pPr>
              <w:pStyle w:val="14"/>
            </w:pPr>
            <w:r>
              <w:t>711.08</w:t>
            </w: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7"/>
            </w:pPr>
            <w:r>
              <w:t>收入总计</w:t>
            </w:r>
          </w:p>
        </w:tc>
        <w:tc>
          <w:tcPr>
            <w:tcW w:w="2126" w:type="dxa"/>
            <w:vAlign w:val="center"/>
          </w:tcPr>
          <w:p>
            <w:pPr>
              <w:pStyle w:val="18"/>
            </w:pPr>
            <w:r>
              <w:t>25364.25</w:t>
            </w:r>
          </w:p>
        </w:tc>
        <w:tc>
          <w:tcPr>
            <w:tcW w:w="4535" w:type="dxa"/>
            <w:vAlign w:val="center"/>
          </w:tcPr>
          <w:p>
            <w:pPr>
              <w:pStyle w:val="17"/>
            </w:pPr>
            <w:r>
              <w:t>支出总计</w:t>
            </w:r>
          </w:p>
        </w:tc>
        <w:tc>
          <w:tcPr>
            <w:tcW w:w="2126" w:type="dxa"/>
            <w:vAlign w:val="center"/>
          </w:tcPr>
          <w:p>
            <w:pPr>
              <w:pStyle w:val="18"/>
            </w:pPr>
            <w:r>
              <w:t>25364.25</w:t>
            </w:r>
          </w:p>
        </w:tc>
      </w:tr>
    </w:tbl>
    <w:p>
      <w:pPr>
        <w:sectPr>
          <w:footerReference r:id="rId5" w:type="default"/>
          <w:footerReference r:id="rId6" w:type="even"/>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324石家庄市自然资源和规划局鹿泉分局</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2"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tc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t>合计</w:t>
            </w:r>
          </w:p>
        </w:tc>
        <w:tc>
          <w:tcPr>
            <w:tcW w:w="1134" w:type="dxa"/>
            <w:vAlign w:val="center"/>
          </w:tcPr>
          <w:p>
            <w:pPr>
              <w:pStyle w:val="18"/>
            </w:pPr>
            <w:r>
              <w:t>25364.25</w:t>
            </w:r>
          </w:p>
        </w:tc>
        <w:tc>
          <w:tcPr>
            <w:tcW w:w="1134" w:type="dxa"/>
            <w:vAlign w:val="center"/>
          </w:tcPr>
          <w:p>
            <w:pPr>
              <w:pStyle w:val="18"/>
            </w:pPr>
            <w:r>
              <w:t>24653.17</w:t>
            </w:r>
          </w:p>
        </w:tc>
        <w:tc>
          <w:tcPr>
            <w:tcW w:w="1134" w:type="dxa"/>
            <w:vAlign w:val="center"/>
          </w:tcPr>
          <w:p>
            <w:pPr>
              <w:pStyle w:val="18"/>
            </w:pPr>
            <w:r>
              <w:t>24653.17</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r>
              <w:t>711.08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vAlign w:val="center"/>
          </w:tcPr>
          <w:p>
            <w:pPr>
              <w:pStyle w:val="15"/>
            </w:pPr>
            <w:r>
              <w:t>208</w:t>
            </w:r>
          </w:p>
        </w:tc>
        <w:tc>
          <w:tcPr>
            <w:tcW w:w="1559" w:type="dxa"/>
            <w:vAlign w:val="center"/>
          </w:tcPr>
          <w:p>
            <w:pPr>
              <w:pStyle w:val="15"/>
            </w:pPr>
            <w:r>
              <w:t>社会保障和就业支出</w:t>
            </w:r>
          </w:p>
        </w:tc>
        <w:tc>
          <w:tcPr>
            <w:tcW w:w="1134" w:type="dxa"/>
            <w:vAlign w:val="center"/>
          </w:tcPr>
          <w:p>
            <w:pPr>
              <w:pStyle w:val="14"/>
            </w:pPr>
            <w:r>
              <w:t>25.00</w:t>
            </w:r>
          </w:p>
        </w:tc>
        <w:tc>
          <w:tcPr>
            <w:tcW w:w="1134" w:type="dxa"/>
            <w:vAlign w:val="center"/>
          </w:tcPr>
          <w:p>
            <w:pPr>
              <w:pStyle w:val="14"/>
            </w:pPr>
            <w:r>
              <w:t>25.00</w:t>
            </w:r>
          </w:p>
        </w:tc>
        <w:tc>
          <w:tcPr>
            <w:tcW w:w="1134" w:type="dxa"/>
            <w:vAlign w:val="center"/>
          </w:tcPr>
          <w:p>
            <w:pPr>
              <w:pStyle w:val="14"/>
            </w:pPr>
            <w:r>
              <w:t>25.00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20809</w:t>
            </w:r>
          </w:p>
        </w:tc>
        <w:tc>
          <w:tcPr>
            <w:tcW w:w="1559" w:type="dxa"/>
            <w:vAlign w:val="center"/>
          </w:tcPr>
          <w:p>
            <w:pPr>
              <w:pStyle w:val="15"/>
            </w:pPr>
            <w:r>
              <w:t>退役安置</w:t>
            </w:r>
          </w:p>
        </w:tc>
        <w:tc>
          <w:tcPr>
            <w:tcW w:w="1134" w:type="dxa"/>
            <w:vAlign w:val="center"/>
          </w:tcPr>
          <w:p>
            <w:pPr>
              <w:pStyle w:val="14"/>
            </w:pPr>
            <w:r>
              <w:t>25.00</w:t>
            </w:r>
          </w:p>
        </w:tc>
        <w:tc>
          <w:tcPr>
            <w:tcW w:w="1134" w:type="dxa"/>
            <w:vAlign w:val="center"/>
          </w:tcPr>
          <w:p>
            <w:pPr>
              <w:pStyle w:val="14"/>
            </w:pPr>
            <w:r>
              <w:t>25.00</w:t>
            </w:r>
          </w:p>
        </w:tc>
        <w:tc>
          <w:tcPr>
            <w:tcW w:w="1134" w:type="dxa"/>
            <w:vAlign w:val="center"/>
          </w:tcPr>
          <w:p>
            <w:pPr>
              <w:pStyle w:val="14"/>
            </w:pPr>
            <w:r>
              <w:t>25.00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2080901</w:t>
            </w:r>
          </w:p>
        </w:tc>
        <w:tc>
          <w:tcPr>
            <w:tcW w:w="1559" w:type="dxa"/>
            <w:vAlign w:val="center"/>
          </w:tcPr>
          <w:p>
            <w:pPr>
              <w:pStyle w:val="15"/>
            </w:pPr>
            <w:r>
              <w:t>退役士兵安置</w:t>
            </w:r>
          </w:p>
        </w:tc>
        <w:tc>
          <w:tcPr>
            <w:tcW w:w="1134" w:type="dxa"/>
            <w:vAlign w:val="center"/>
          </w:tcPr>
          <w:p>
            <w:pPr>
              <w:pStyle w:val="14"/>
            </w:pPr>
            <w:r>
              <w:t>25.00</w:t>
            </w:r>
          </w:p>
        </w:tc>
        <w:tc>
          <w:tcPr>
            <w:tcW w:w="1134" w:type="dxa"/>
            <w:vAlign w:val="center"/>
          </w:tcPr>
          <w:p>
            <w:pPr>
              <w:pStyle w:val="14"/>
            </w:pPr>
            <w:r>
              <w:t>25.00</w:t>
            </w:r>
          </w:p>
        </w:tc>
        <w:tc>
          <w:tcPr>
            <w:tcW w:w="1134" w:type="dxa"/>
            <w:vAlign w:val="center"/>
          </w:tcPr>
          <w:p>
            <w:pPr>
              <w:pStyle w:val="14"/>
            </w:pPr>
            <w:r>
              <w:t>25.00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211</w:t>
            </w:r>
          </w:p>
        </w:tc>
        <w:tc>
          <w:tcPr>
            <w:tcW w:w="1559" w:type="dxa"/>
            <w:vAlign w:val="center"/>
          </w:tcPr>
          <w:p>
            <w:pPr>
              <w:pStyle w:val="15"/>
            </w:pPr>
            <w:r>
              <w:t>节能环保支出</w:t>
            </w:r>
          </w:p>
        </w:tc>
        <w:tc>
          <w:tcPr>
            <w:tcW w:w="1134" w:type="dxa"/>
            <w:vAlign w:val="center"/>
          </w:tcPr>
          <w:p>
            <w:pPr>
              <w:pStyle w:val="14"/>
            </w:pPr>
            <w:r>
              <w:t>53.76</w:t>
            </w:r>
          </w:p>
        </w:tc>
        <w:tc>
          <w:tcPr>
            <w:tcW w:w="1134" w:type="dxa"/>
            <w:vAlign w:val="center"/>
          </w:tcPr>
          <w:p>
            <w:pPr>
              <w:pStyle w:val="14"/>
            </w:pPr>
            <w:r>
              <w:t>38.86</w:t>
            </w:r>
          </w:p>
        </w:tc>
        <w:tc>
          <w:tcPr>
            <w:tcW w:w="1134" w:type="dxa"/>
            <w:vAlign w:val="center"/>
          </w:tcPr>
          <w:p>
            <w:pPr>
              <w:pStyle w:val="14"/>
            </w:pPr>
            <w:r>
              <w:t>38.86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14.90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t>21104</w:t>
            </w:r>
          </w:p>
        </w:tc>
        <w:tc>
          <w:tcPr>
            <w:tcW w:w="1559" w:type="dxa"/>
            <w:vAlign w:val="center"/>
          </w:tcPr>
          <w:p>
            <w:pPr>
              <w:pStyle w:val="15"/>
            </w:pPr>
            <w:r>
              <w:t>自然生态保护</w:t>
            </w:r>
          </w:p>
        </w:tc>
        <w:tc>
          <w:tcPr>
            <w:tcW w:w="1134" w:type="dxa"/>
            <w:vAlign w:val="center"/>
          </w:tcPr>
          <w:p>
            <w:pPr>
              <w:pStyle w:val="14"/>
            </w:pPr>
            <w:r>
              <w:t>39.90</w:t>
            </w:r>
          </w:p>
        </w:tc>
        <w:tc>
          <w:tcPr>
            <w:tcW w:w="1134" w:type="dxa"/>
            <w:vAlign w:val="center"/>
          </w:tcPr>
          <w:p>
            <w:pPr>
              <w:pStyle w:val="14"/>
            </w:pPr>
            <w:r>
              <w:t>25.00</w:t>
            </w:r>
          </w:p>
        </w:tc>
        <w:tc>
          <w:tcPr>
            <w:tcW w:w="1134" w:type="dxa"/>
            <w:vAlign w:val="center"/>
          </w:tcPr>
          <w:p>
            <w:pPr>
              <w:pStyle w:val="14"/>
            </w:pPr>
            <w:r>
              <w:t>25.00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14.90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vAlign w:val="center"/>
          </w:tcPr>
          <w:p>
            <w:pPr>
              <w:pStyle w:val="15"/>
            </w:pPr>
            <w:r>
              <w:t>2110406</w:t>
            </w:r>
          </w:p>
        </w:tc>
        <w:tc>
          <w:tcPr>
            <w:tcW w:w="1559" w:type="dxa"/>
            <w:vAlign w:val="center"/>
          </w:tcPr>
          <w:p>
            <w:pPr>
              <w:pStyle w:val="15"/>
            </w:pPr>
            <w:r>
              <w:t>自然保护地</w:t>
            </w:r>
          </w:p>
        </w:tc>
        <w:tc>
          <w:tcPr>
            <w:tcW w:w="1134" w:type="dxa"/>
            <w:vAlign w:val="center"/>
          </w:tcPr>
          <w:p>
            <w:pPr>
              <w:pStyle w:val="14"/>
            </w:pPr>
            <w:r>
              <w:t>39.90</w:t>
            </w:r>
          </w:p>
        </w:tc>
        <w:tc>
          <w:tcPr>
            <w:tcW w:w="1134" w:type="dxa"/>
            <w:vAlign w:val="center"/>
          </w:tcPr>
          <w:p>
            <w:pPr>
              <w:pStyle w:val="14"/>
            </w:pPr>
            <w:r>
              <w:t>25.00</w:t>
            </w:r>
          </w:p>
        </w:tc>
        <w:tc>
          <w:tcPr>
            <w:tcW w:w="1134" w:type="dxa"/>
            <w:vAlign w:val="center"/>
          </w:tcPr>
          <w:p>
            <w:pPr>
              <w:pStyle w:val="14"/>
            </w:pPr>
            <w:r>
              <w:t>25.00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14.90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vAlign w:val="center"/>
          </w:tcPr>
          <w:p>
            <w:pPr>
              <w:pStyle w:val="15"/>
            </w:pPr>
            <w:r>
              <w:t>21105</w:t>
            </w:r>
          </w:p>
        </w:tc>
        <w:tc>
          <w:tcPr>
            <w:tcW w:w="1559" w:type="dxa"/>
            <w:vAlign w:val="center"/>
          </w:tcPr>
          <w:p>
            <w:pPr>
              <w:pStyle w:val="15"/>
            </w:pPr>
            <w:r>
              <w:t>森林保护修复</w:t>
            </w:r>
          </w:p>
        </w:tc>
        <w:tc>
          <w:tcPr>
            <w:tcW w:w="1134" w:type="dxa"/>
            <w:vAlign w:val="center"/>
          </w:tcPr>
          <w:p>
            <w:pPr>
              <w:pStyle w:val="14"/>
            </w:pPr>
            <w:r>
              <w:t>13.86</w:t>
            </w:r>
          </w:p>
        </w:tc>
        <w:tc>
          <w:tcPr>
            <w:tcW w:w="1134" w:type="dxa"/>
            <w:vAlign w:val="center"/>
          </w:tcPr>
          <w:p>
            <w:pPr>
              <w:pStyle w:val="14"/>
            </w:pPr>
            <w:r>
              <w:t>13.86</w:t>
            </w:r>
          </w:p>
        </w:tc>
        <w:tc>
          <w:tcPr>
            <w:tcW w:w="1134" w:type="dxa"/>
            <w:vAlign w:val="center"/>
          </w:tcPr>
          <w:p>
            <w:pPr>
              <w:pStyle w:val="14"/>
            </w:pPr>
            <w:r>
              <w:t>13.86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vAlign w:val="center"/>
          </w:tcPr>
          <w:p>
            <w:pPr>
              <w:pStyle w:val="15"/>
            </w:pPr>
            <w:r>
              <w:t>2110501</w:t>
            </w:r>
          </w:p>
        </w:tc>
        <w:tc>
          <w:tcPr>
            <w:tcW w:w="1559" w:type="dxa"/>
            <w:vAlign w:val="center"/>
          </w:tcPr>
          <w:p>
            <w:pPr>
              <w:pStyle w:val="15"/>
            </w:pPr>
            <w:r>
              <w:t>森林管护</w:t>
            </w:r>
          </w:p>
        </w:tc>
        <w:tc>
          <w:tcPr>
            <w:tcW w:w="1134" w:type="dxa"/>
            <w:vAlign w:val="center"/>
          </w:tcPr>
          <w:p>
            <w:pPr>
              <w:pStyle w:val="14"/>
            </w:pPr>
            <w:r>
              <w:t>13.86</w:t>
            </w:r>
          </w:p>
        </w:tc>
        <w:tc>
          <w:tcPr>
            <w:tcW w:w="1134" w:type="dxa"/>
            <w:vAlign w:val="center"/>
          </w:tcPr>
          <w:p>
            <w:pPr>
              <w:pStyle w:val="14"/>
            </w:pPr>
            <w:r>
              <w:t>13.86</w:t>
            </w:r>
          </w:p>
        </w:tc>
        <w:tc>
          <w:tcPr>
            <w:tcW w:w="1134" w:type="dxa"/>
            <w:vAlign w:val="center"/>
          </w:tcPr>
          <w:p>
            <w:pPr>
              <w:pStyle w:val="14"/>
            </w:pPr>
            <w:r>
              <w:t>13.86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10</w:t>
            </w:r>
          </w:p>
        </w:tc>
        <w:tc>
          <w:tcPr>
            <w:tcW w:w="992" w:type="dxa"/>
            <w:vAlign w:val="center"/>
          </w:tcPr>
          <w:p>
            <w:pPr>
              <w:pStyle w:val="15"/>
            </w:pPr>
            <w:r>
              <w:t>212</w:t>
            </w:r>
          </w:p>
        </w:tc>
        <w:tc>
          <w:tcPr>
            <w:tcW w:w="1559" w:type="dxa"/>
            <w:vAlign w:val="center"/>
          </w:tcPr>
          <w:p>
            <w:pPr>
              <w:pStyle w:val="15"/>
            </w:pPr>
            <w:r>
              <w:t>城乡社区支出</w:t>
            </w:r>
          </w:p>
        </w:tc>
        <w:tc>
          <w:tcPr>
            <w:tcW w:w="1134" w:type="dxa"/>
            <w:vAlign w:val="center"/>
          </w:tcPr>
          <w:p>
            <w:pPr>
              <w:pStyle w:val="14"/>
            </w:pPr>
            <w:r>
              <w:t>17895.80</w:t>
            </w:r>
          </w:p>
        </w:tc>
        <w:tc>
          <w:tcPr>
            <w:tcW w:w="1134" w:type="dxa"/>
            <w:vAlign w:val="center"/>
          </w:tcPr>
          <w:p>
            <w:pPr>
              <w:pStyle w:val="14"/>
            </w:pPr>
            <w:r>
              <w:t>17895.80</w:t>
            </w:r>
          </w:p>
        </w:tc>
        <w:tc>
          <w:tcPr>
            <w:tcW w:w="1134" w:type="dxa"/>
            <w:vAlign w:val="center"/>
          </w:tcPr>
          <w:p>
            <w:pPr>
              <w:pStyle w:val="14"/>
            </w:pPr>
            <w:r>
              <w:t>17895.80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11</w:t>
            </w:r>
          </w:p>
        </w:tc>
        <w:tc>
          <w:tcPr>
            <w:tcW w:w="992" w:type="dxa"/>
            <w:vAlign w:val="center"/>
          </w:tcPr>
          <w:p>
            <w:pPr>
              <w:pStyle w:val="15"/>
            </w:pPr>
            <w:r>
              <w:t>21202</w:t>
            </w:r>
          </w:p>
        </w:tc>
        <w:tc>
          <w:tcPr>
            <w:tcW w:w="1559" w:type="dxa"/>
            <w:vAlign w:val="center"/>
          </w:tcPr>
          <w:p>
            <w:pPr>
              <w:pStyle w:val="15"/>
            </w:pPr>
            <w:r>
              <w:t>城乡社区规划与管理</w:t>
            </w:r>
          </w:p>
        </w:tc>
        <w:tc>
          <w:tcPr>
            <w:tcW w:w="1134" w:type="dxa"/>
            <w:vAlign w:val="center"/>
          </w:tcPr>
          <w:p>
            <w:pPr>
              <w:pStyle w:val="14"/>
            </w:pPr>
            <w:r>
              <w:t>10.00</w:t>
            </w:r>
          </w:p>
        </w:tc>
        <w:tc>
          <w:tcPr>
            <w:tcW w:w="1134" w:type="dxa"/>
            <w:vAlign w:val="center"/>
          </w:tcPr>
          <w:p>
            <w:pPr>
              <w:pStyle w:val="14"/>
            </w:pPr>
            <w:r>
              <w:t>10.00</w:t>
            </w:r>
          </w:p>
        </w:tc>
        <w:tc>
          <w:tcPr>
            <w:tcW w:w="1134" w:type="dxa"/>
            <w:vAlign w:val="center"/>
          </w:tcPr>
          <w:p>
            <w:pPr>
              <w:pStyle w:val="14"/>
            </w:pPr>
            <w:r>
              <w:t>10.00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12</w:t>
            </w:r>
          </w:p>
        </w:tc>
        <w:tc>
          <w:tcPr>
            <w:tcW w:w="992" w:type="dxa"/>
            <w:vAlign w:val="center"/>
          </w:tcPr>
          <w:p>
            <w:pPr>
              <w:pStyle w:val="15"/>
            </w:pPr>
            <w:r>
              <w:t>2120201</w:t>
            </w:r>
          </w:p>
        </w:tc>
        <w:tc>
          <w:tcPr>
            <w:tcW w:w="1559" w:type="dxa"/>
            <w:vAlign w:val="center"/>
          </w:tcPr>
          <w:p>
            <w:pPr>
              <w:pStyle w:val="15"/>
            </w:pPr>
            <w:r>
              <w:t>城乡社区规划与管理</w:t>
            </w:r>
          </w:p>
        </w:tc>
        <w:tc>
          <w:tcPr>
            <w:tcW w:w="1134" w:type="dxa"/>
            <w:vAlign w:val="center"/>
          </w:tcPr>
          <w:p>
            <w:pPr>
              <w:pStyle w:val="14"/>
            </w:pPr>
            <w:r>
              <w:t>10.00</w:t>
            </w:r>
          </w:p>
        </w:tc>
        <w:tc>
          <w:tcPr>
            <w:tcW w:w="1134" w:type="dxa"/>
            <w:vAlign w:val="center"/>
          </w:tcPr>
          <w:p>
            <w:pPr>
              <w:pStyle w:val="14"/>
            </w:pPr>
            <w:r>
              <w:t>10.00</w:t>
            </w:r>
          </w:p>
        </w:tc>
        <w:tc>
          <w:tcPr>
            <w:tcW w:w="1134" w:type="dxa"/>
            <w:vAlign w:val="center"/>
          </w:tcPr>
          <w:p>
            <w:pPr>
              <w:pStyle w:val="14"/>
            </w:pPr>
            <w:r>
              <w:t>10.00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13</w:t>
            </w:r>
          </w:p>
        </w:tc>
        <w:tc>
          <w:tcPr>
            <w:tcW w:w="992" w:type="dxa"/>
            <w:vAlign w:val="center"/>
          </w:tcPr>
          <w:p>
            <w:pPr>
              <w:pStyle w:val="15"/>
            </w:pPr>
            <w:r>
              <w:t>21208</w:t>
            </w:r>
          </w:p>
        </w:tc>
        <w:tc>
          <w:tcPr>
            <w:tcW w:w="1559" w:type="dxa"/>
            <w:vAlign w:val="center"/>
          </w:tcPr>
          <w:p>
            <w:pPr>
              <w:pStyle w:val="15"/>
            </w:pPr>
            <w:r>
              <w:t>国有土地使用权出让收入安排的支出</w:t>
            </w:r>
          </w:p>
        </w:tc>
        <w:tc>
          <w:tcPr>
            <w:tcW w:w="1134" w:type="dxa"/>
            <w:vAlign w:val="center"/>
          </w:tcPr>
          <w:p>
            <w:pPr>
              <w:pStyle w:val="14"/>
            </w:pPr>
            <w:r>
              <w:t>17885.80</w:t>
            </w:r>
          </w:p>
        </w:tc>
        <w:tc>
          <w:tcPr>
            <w:tcW w:w="1134" w:type="dxa"/>
            <w:vAlign w:val="center"/>
          </w:tcPr>
          <w:p>
            <w:pPr>
              <w:pStyle w:val="14"/>
            </w:pPr>
            <w:r>
              <w:t>17885.80</w:t>
            </w:r>
          </w:p>
        </w:tc>
        <w:tc>
          <w:tcPr>
            <w:tcW w:w="1134" w:type="dxa"/>
            <w:vAlign w:val="center"/>
          </w:tcPr>
          <w:p>
            <w:pPr>
              <w:pStyle w:val="14"/>
            </w:pPr>
            <w:r>
              <w:t>17885.80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14</w:t>
            </w:r>
          </w:p>
        </w:tc>
        <w:tc>
          <w:tcPr>
            <w:tcW w:w="992" w:type="dxa"/>
            <w:vAlign w:val="center"/>
          </w:tcPr>
          <w:p>
            <w:pPr>
              <w:pStyle w:val="15"/>
            </w:pPr>
            <w:r>
              <w:t>2120801</w:t>
            </w:r>
          </w:p>
        </w:tc>
        <w:tc>
          <w:tcPr>
            <w:tcW w:w="1559" w:type="dxa"/>
            <w:vAlign w:val="center"/>
          </w:tcPr>
          <w:p>
            <w:pPr>
              <w:pStyle w:val="15"/>
            </w:pPr>
            <w:r>
              <w:t>征地和拆迁补偿支出</w:t>
            </w:r>
          </w:p>
        </w:tc>
        <w:tc>
          <w:tcPr>
            <w:tcW w:w="1134" w:type="dxa"/>
            <w:vAlign w:val="center"/>
          </w:tcPr>
          <w:p>
            <w:pPr>
              <w:pStyle w:val="14"/>
            </w:pPr>
            <w:r>
              <w:t>17333.00</w:t>
            </w:r>
          </w:p>
        </w:tc>
        <w:tc>
          <w:tcPr>
            <w:tcW w:w="1134" w:type="dxa"/>
            <w:vAlign w:val="center"/>
          </w:tcPr>
          <w:p>
            <w:pPr>
              <w:pStyle w:val="14"/>
            </w:pPr>
            <w:r>
              <w:t>17333.00</w:t>
            </w:r>
          </w:p>
        </w:tc>
        <w:tc>
          <w:tcPr>
            <w:tcW w:w="1134" w:type="dxa"/>
            <w:vAlign w:val="center"/>
          </w:tcPr>
          <w:p>
            <w:pPr>
              <w:pStyle w:val="14"/>
            </w:pPr>
            <w:r>
              <w:t>17333.00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15</w:t>
            </w:r>
          </w:p>
        </w:tc>
        <w:tc>
          <w:tcPr>
            <w:tcW w:w="992" w:type="dxa"/>
            <w:vAlign w:val="center"/>
          </w:tcPr>
          <w:p>
            <w:pPr>
              <w:pStyle w:val="15"/>
            </w:pPr>
            <w:r>
              <w:t>2120816</w:t>
            </w:r>
          </w:p>
        </w:tc>
        <w:tc>
          <w:tcPr>
            <w:tcW w:w="1559" w:type="dxa"/>
            <w:vAlign w:val="center"/>
          </w:tcPr>
          <w:p>
            <w:pPr>
              <w:pStyle w:val="15"/>
            </w:pPr>
            <w:r>
              <w:t>农业农村生态环境支出</w:t>
            </w:r>
          </w:p>
        </w:tc>
        <w:tc>
          <w:tcPr>
            <w:tcW w:w="1134" w:type="dxa"/>
            <w:vAlign w:val="center"/>
          </w:tcPr>
          <w:p>
            <w:pPr>
              <w:pStyle w:val="14"/>
            </w:pPr>
            <w:r>
              <w:t>452.80</w:t>
            </w:r>
          </w:p>
        </w:tc>
        <w:tc>
          <w:tcPr>
            <w:tcW w:w="1134" w:type="dxa"/>
            <w:vAlign w:val="center"/>
          </w:tcPr>
          <w:p>
            <w:pPr>
              <w:pStyle w:val="14"/>
            </w:pPr>
            <w:r>
              <w:t>452.80</w:t>
            </w:r>
          </w:p>
        </w:tc>
        <w:tc>
          <w:tcPr>
            <w:tcW w:w="1134" w:type="dxa"/>
            <w:vAlign w:val="center"/>
          </w:tcPr>
          <w:p>
            <w:pPr>
              <w:pStyle w:val="14"/>
            </w:pPr>
            <w:r>
              <w:t>452.80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16</w:t>
            </w:r>
          </w:p>
        </w:tc>
        <w:tc>
          <w:tcPr>
            <w:tcW w:w="992" w:type="dxa"/>
            <w:vAlign w:val="center"/>
          </w:tcPr>
          <w:p>
            <w:pPr>
              <w:pStyle w:val="15"/>
            </w:pPr>
            <w:r>
              <w:t>2120899</w:t>
            </w:r>
          </w:p>
        </w:tc>
        <w:tc>
          <w:tcPr>
            <w:tcW w:w="1559" w:type="dxa"/>
            <w:vAlign w:val="center"/>
          </w:tcPr>
          <w:p>
            <w:pPr>
              <w:pStyle w:val="15"/>
            </w:pPr>
            <w:r>
              <w:t>其他国有土地使用权出让收入安排的支出</w:t>
            </w:r>
          </w:p>
        </w:tc>
        <w:tc>
          <w:tcPr>
            <w:tcW w:w="1134" w:type="dxa"/>
            <w:vAlign w:val="center"/>
          </w:tcPr>
          <w:p>
            <w:pPr>
              <w:pStyle w:val="14"/>
            </w:pPr>
            <w:r>
              <w:t>100.00</w:t>
            </w:r>
          </w:p>
        </w:tc>
        <w:tc>
          <w:tcPr>
            <w:tcW w:w="1134" w:type="dxa"/>
            <w:vAlign w:val="center"/>
          </w:tcPr>
          <w:p>
            <w:pPr>
              <w:pStyle w:val="14"/>
            </w:pPr>
            <w:r>
              <w:t>100.00</w:t>
            </w:r>
          </w:p>
        </w:tc>
        <w:tc>
          <w:tcPr>
            <w:tcW w:w="1134" w:type="dxa"/>
            <w:vAlign w:val="center"/>
          </w:tcPr>
          <w:p>
            <w:pPr>
              <w:pStyle w:val="14"/>
            </w:pPr>
            <w:r>
              <w:t>100.00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17</w:t>
            </w:r>
          </w:p>
        </w:tc>
        <w:tc>
          <w:tcPr>
            <w:tcW w:w="992" w:type="dxa"/>
            <w:vAlign w:val="center"/>
          </w:tcPr>
          <w:p>
            <w:pPr>
              <w:pStyle w:val="15"/>
            </w:pPr>
            <w:r>
              <w:t>213</w:t>
            </w:r>
          </w:p>
        </w:tc>
        <w:tc>
          <w:tcPr>
            <w:tcW w:w="1559" w:type="dxa"/>
            <w:vAlign w:val="center"/>
          </w:tcPr>
          <w:p>
            <w:pPr>
              <w:pStyle w:val="15"/>
            </w:pPr>
            <w:r>
              <w:t>农林水支出</w:t>
            </w:r>
          </w:p>
        </w:tc>
        <w:tc>
          <w:tcPr>
            <w:tcW w:w="1134" w:type="dxa"/>
            <w:vAlign w:val="center"/>
          </w:tcPr>
          <w:p>
            <w:pPr>
              <w:pStyle w:val="14"/>
            </w:pPr>
            <w:r>
              <w:t>3688.30</w:t>
            </w:r>
          </w:p>
        </w:tc>
        <w:tc>
          <w:tcPr>
            <w:tcW w:w="1134" w:type="dxa"/>
            <w:vAlign w:val="center"/>
          </w:tcPr>
          <w:p>
            <w:pPr>
              <w:pStyle w:val="14"/>
            </w:pPr>
            <w:r>
              <w:t>3473.60</w:t>
            </w:r>
          </w:p>
        </w:tc>
        <w:tc>
          <w:tcPr>
            <w:tcW w:w="1134" w:type="dxa"/>
            <w:vAlign w:val="center"/>
          </w:tcPr>
          <w:p>
            <w:pPr>
              <w:pStyle w:val="14"/>
            </w:pPr>
            <w:r>
              <w:t>3473.60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214.70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18</w:t>
            </w:r>
          </w:p>
        </w:tc>
        <w:tc>
          <w:tcPr>
            <w:tcW w:w="992" w:type="dxa"/>
            <w:vAlign w:val="center"/>
          </w:tcPr>
          <w:p>
            <w:pPr>
              <w:pStyle w:val="15"/>
            </w:pPr>
            <w:r>
              <w:t>21302</w:t>
            </w:r>
          </w:p>
        </w:tc>
        <w:tc>
          <w:tcPr>
            <w:tcW w:w="1559" w:type="dxa"/>
            <w:vAlign w:val="center"/>
          </w:tcPr>
          <w:p>
            <w:pPr>
              <w:pStyle w:val="15"/>
            </w:pPr>
            <w:r>
              <w:t>林业和草原</w:t>
            </w:r>
          </w:p>
        </w:tc>
        <w:tc>
          <w:tcPr>
            <w:tcW w:w="1134" w:type="dxa"/>
            <w:vAlign w:val="center"/>
          </w:tcPr>
          <w:p>
            <w:pPr>
              <w:pStyle w:val="14"/>
            </w:pPr>
            <w:r>
              <w:t>3688.30</w:t>
            </w:r>
          </w:p>
        </w:tc>
        <w:tc>
          <w:tcPr>
            <w:tcW w:w="1134" w:type="dxa"/>
            <w:vAlign w:val="center"/>
          </w:tcPr>
          <w:p>
            <w:pPr>
              <w:pStyle w:val="14"/>
            </w:pPr>
            <w:r>
              <w:t>3473.60</w:t>
            </w:r>
          </w:p>
        </w:tc>
        <w:tc>
          <w:tcPr>
            <w:tcW w:w="1134" w:type="dxa"/>
            <w:vAlign w:val="center"/>
          </w:tcPr>
          <w:p>
            <w:pPr>
              <w:pStyle w:val="14"/>
            </w:pPr>
            <w:r>
              <w:t>3473.60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214.70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19</w:t>
            </w:r>
          </w:p>
        </w:tc>
        <w:tc>
          <w:tcPr>
            <w:tcW w:w="992" w:type="dxa"/>
            <w:vAlign w:val="center"/>
          </w:tcPr>
          <w:p>
            <w:pPr>
              <w:pStyle w:val="15"/>
            </w:pPr>
            <w:r>
              <w:t>2130205</w:t>
            </w:r>
          </w:p>
        </w:tc>
        <w:tc>
          <w:tcPr>
            <w:tcW w:w="1559" w:type="dxa"/>
            <w:vAlign w:val="center"/>
          </w:tcPr>
          <w:p>
            <w:pPr>
              <w:pStyle w:val="15"/>
            </w:pPr>
            <w:r>
              <w:t>森林资源培育</w:t>
            </w:r>
          </w:p>
        </w:tc>
        <w:tc>
          <w:tcPr>
            <w:tcW w:w="1134" w:type="dxa"/>
            <w:vAlign w:val="center"/>
          </w:tcPr>
          <w:p>
            <w:pPr>
              <w:pStyle w:val="14"/>
            </w:pPr>
            <w:r>
              <w:t>2972.17</w:t>
            </w:r>
          </w:p>
        </w:tc>
        <w:tc>
          <w:tcPr>
            <w:tcW w:w="1134" w:type="dxa"/>
            <w:vAlign w:val="center"/>
          </w:tcPr>
          <w:p>
            <w:pPr>
              <w:pStyle w:val="14"/>
            </w:pPr>
            <w:r>
              <w:t>2762.17</w:t>
            </w:r>
          </w:p>
        </w:tc>
        <w:tc>
          <w:tcPr>
            <w:tcW w:w="1134" w:type="dxa"/>
            <w:vAlign w:val="center"/>
          </w:tcPr>
          <w:p>
            <w:pPr>
              <w:pStyle w:val="14"/>
            </w:pPr>
            <w:r>
              <w:t>2762.17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210.00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20</w:t>
            </w:r>
          </w:p>
        </w:tc>
        <w:tc>
          <w:tcPr>
            <w:tcW w:w="992" w:type="dxa"/>
            <w:vAlign w:val="center"/>
          </w:tcPr>
          <w:p>
            <w:pPr>
              <w:pStyle w:val="15"/>
            </w:pPr>
            <w:r>
              <w:t>2130206</w:t>
            </w:r>
          </w:p>
        </w:tc>
        <w:tc>
          <w:tcPr>
            <w:tcW w:w="1559" w:type="dxa"/>
            <w:vAlign w:val="center"/>
          </w:tcPr>
          <w:p>
            <w:pPr>
              <w:pStyle w:val="15"/>
            </w:pPr>
            <w:r>
              <w:t>技术推广与转化</w:t>
            </w:r>
          </w:p>
        </w:tc>
        <w:tc>
          <w:tcPr>
            <w:tcW w:w="1134" w:type="dxa"/>
            <w:vAlign w:val="center"/>
          </w:tcPr>
          <w:p>
            <w:pPr>
              <w:pStyle w:val="14"/>
            </w:pPr>
            <w:r>
              <w:t>6.50</w:t>
            </w:r>
          </w:p>
        </w:tc>
        <w:tc>
          <w:tcPr>
            <w:tcW w:w="1134" w:type="dxa"/>
            <w:vAlign w:val="center"/>
          </w:tcPr>
          <w:p>
            <w:pPr>
              <w:pStyle w:val="14"/>
            </w:pPr>
            <w:r>
              <w:t>6.50</w:t>
            </w:r>
          </w:p>
        </w:tc>
        <w:tc>
          <w:tcPr>
            <w:tcW w:w="1134" w:type="dxa"/>
            <w:vAlign w:val="center"/>
          </w:tcPr>
          <w:p>
            <w:pPr>
              <w:pStyle w:val="14"/>
            </w:pPr>
            <w:r>
              <w:t>6.50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21</w:t>
            </w:r>
          </w:p>
        </w:tc>
        <w:tc>
          <w:tcPr>
            <w:tcW w:w="992" w:type="dxa"/>
            <w:vAlign w:val="center"/>
          </w:tcPr>
          <w:p>
            <w:pPr>
              <w:pStyle w:val="15"/>
            </w:pPr>
            <w:r>
              <w:t>2130207</w:t>
            </w:r>
          </w:p>
        </w:tc>
        <w:tc>
          <w:tcPr>
            <w:tcW w:w="1559" w:type="dxa"/>
            <w:vAlign w:val="center"/>
          </w:tcPr>
          <w:p>
            <w:pPr>
              <w:pStyle w:val="15"/>
            </w:pPr>
            <w:r>
              <w:t>森林资源管理</w:t>
            </w:r>
          </w:p>
        </w:tc>
        <w:tc>
          <w:tcPr>
            <w:tcW w:w="1134" w:type="dxa"/>
            <w:vAlign w:val="center"/>
          </w:tcPr>
          <w:p>
            <w:pPr>
              <w:pStyle w:val="14"/>
            </w:pPr>
            <w:r>
              <w:t>694.93</w:t>
            </w:r>
          </w:p>
        </w:tc>
        <w:tc>
          <w:tcPr>
            <w:tcW w:w="1134" w:type="dxa"/>
            <w:vAlign w:val="center"/>
          </w:tcPr>
          <w:p>
            <w:pPr>
              <w:pStyle w:val="14"/>
            </w:pPr>
            <w:r>
              <w:t>694.93</w:t>
            </w:r>
          </w:p>
        </w:tc>
        <w:tc>
          <w:tcPr>
            <w:tcW w:w="1134" w:type="dxa"/>
            <w:vAlign w:val="center"/>
          </w:tcPr>
          <w:p>
            <w:pPr>
              <w:pStyle w:val="14"/>
            </w:pPr>
            <w:r>
              <w:t>694.93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22</w:t>
            </w:r>
          </w:p>
        </w:tc>
        <w:tc>
          <w:tcPr>
            <w:tcW w:w="992" w:type="dxa"/>
            <w:vAlign w:val="center"/>
          </w:tcPr>
          <w:p>
            <w:pPr>
              <w:pStyle w:val="15"/>
            </w:pPr>
            <w:r>
              <w:t>2130234</w:t>
            </w:r>
          </w:p>
        </w:tc>
        <w:tc>
          <w:tcPr>
            <w:tcW w:w="1559" w:type="dxa"/>
            <w:vAlign w:val="center"/>
          </w:tcPr>
          <w:p>
            <w:pPr>
              <w:pStyle w:val="15"/>
            </w:pPr>
            <w:r>
              <w:t>林业草原防灾减灾</w:t>
            </w:r>
          </w:p>
        </w:tc>
        <w:tc>
          <w:tcPr>
            <w:tcW w:w="1134" w:type="dxa"/>
            <w:vAlign w:val="center"/>
          </w:tcPr>
          <w:p>
            <w:pPr>
              <w:pStyle w:val="14"/>
            </w:pPr>
            <w:r>
              <w:t>10.00</w:t>
            </w:r>
          </w:p>
        </w:tc>
        <w:tc>
          <w:tcPr>
            <w:tcW w:w="1134" w:type="dxa"/>
            <w:vAlign w:val="center"/>
          </w:tcPr>
          <w:p>
            <w:pPr>
              <w:pStyle w:val="14"/>
            </w:pPr>
            <w:r>
              <w:t>10.00</w:t>
            </w:r>
          </w:p>
        </w:tc>
        <w:tc>
          <w:tcPr>
            <w:tcW w:w="1134" w:type="dxa"/>
            <w:vAlign w:val="center"/>
          </w:tcPr>
          <w:p>
            <w:pPr>
              <w:pStyle w:val="14"/>
            </w:pPr>
            <w:r>
              <w:t>10.00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23</w:t>
            </w:r>
          </w:p>
        </w:tc>
        <w:tc>
          <w:tcPr>
            <w:tcW w:w="992" w:type="dxa"/>
            <w:vAlign w:val="center"/>
          </w:tcPr>
          <w:p>
            <w:pPr>
              <w:pStyle w:val="15"/>
            </w:pPr>
            <w:r>
              <w:t>2130299</w:t>
            </w:r>
          </w:p>
        </w:tc>
        <w:tc>
          <w:tcPr>
            <w:tcW w:w="1559" w:type="dxa"/>
            <w:vAlign w:val="center"/>
          </w:tcPr>
          <w:p>
            <w:pPr>
              <w:pStyle w:val="15"/>
            </w:pPr>
            <w:r>
              <w:t>其他林业和草原支出</w:t>
            </w:r>
          </w:p>
        </w:tc>
        <w:tc>
          <w:tcPr>
            <w:tcW w:w="1134" w:type="dxa"/>
            <w:vAlign w:val="center"/>
          </w:tcPr>
          <w:p>
            <w:pPr>
              <w:pStyle w:val="14"/>
            </w:pPr>
            <w:r>
              <w:t>4.70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24</w:t>
            </w:r>
          </w:p>
        </w:tc>
        <w:tc>
          <w:tcPr>
            <w:tcW w:w="992" w:type="dxa"/>
            <w:vAlign w:val="center"/>
          </w:tcPr>
          <w:p>
            <w:pPr>
              <w:pStyle w:val="15"/>
            </w:pPr>
            <w:r>
              <w:t>220</w:t>
            </w:r>
          </w:p>
        </w:tc>
        <w:tc>
          <w:tcPr>
            <w:tcW w:w="1559" w:type="dxa"/>
            <w:vAlign w:val="center"/>
          </w:tcPr>
          <w:p>
            <w:pPr>
              <w:pStyle w:val="15"/>
            </w:pPr>
            <w:r>
              <w:t>自然资源海洋气象等支出</w:t>
            </w:r>
          </w:p>
        </w:tc>
        <w:tc>
          <w:tcPr>
            <w:tcW w:w="1134" w:type="dxa"/>
            <w:vAlign w:val="center"/>
          </w:tcPr>
          <w:p>
            <w:pPr>
              <w:pStyle w:val="14"/>
            </w:pPr>
            <w:r>
              <w:t>3701.39</w:t>
            </w:r>
          </w:p>
        </w:tc>
        <w:tc>
          <w:tcPr>
            <w:tcW w:w="1134" w:type="dxa"/>
            <w:vAlign w:val="center"/>
          </w:tcPr>
          <w:p>
            <w:pPr>
              <w:pStyle w:val="14"/>
            </w:pPr>
            <w:r>
              <w:t>3219.91</w:t>
            </w:r>
          </w:p>
        </w:tc>
        <w:tc>
          <w:tcPr>
            <w:tcW w:w="1134" w:type="dxa"/>
            <w:vAlign w:val="center"/>
          </w:tcPr>
          <w:p>
            <w:pPr>
              <w:pStyle w:val="14"/>
            </w:pPr>
            <w:r>
              <w:t>3219.91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481.48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25</w:t>
            </w:r>
          </w:p>
        </w:tc>
        <w:tc>
          <w:tcPr>
            <w:tcW w:w="992" w:type="dxa"/>
            <w:vAlign w:val="center"/>
          </w:tcPr>
          <w:p>
            <w:pPr>
              <w:pStyle w:val="15"/>
            </w:pPr>
            <w:r>
              <w:t>22001</w:t>
            </w:r>
          </w:p>
        </w:tc>
        <w:tc>
          <w:tcPr>
            <w:tcW w:w="1559" w:type="dxa"/>
            <w:vAlign w:val="center"/>
          </w:tcPr>
          <w:p>
            <w:pPr>
              <w:pStyle w:val="15"/>
            </w:pPr>
            <w:r>
              <w:t>自然资源事务</w:t>
            </w:r>
          </w:p>
        </w:tc>
        <w:tc>
          <w:tcPr>
            <w:tcW w:w="1134" w:type="dxa"/>
            <w:vAlign w:val="center"/>
          </w:tcPr>
          <w:p>
            <w:pPr>
              <w:pStyle w:val="14"/>
            </w:pPr>
            <w:r>
              <w:t>3701.39</w:t>
            </w:r>
          </w:p>
        </w:tc>
        <w:tc>
          <w:tcPr>
            <w:tcW w:w="1134" w:type="dxa"/>
            <w:vAlign w:val="center"/>
          </w:tcPr>
          <w:p>
            <w:pPr>
              <w:pStyle w:val="14"/>
            </w:pPr>
            <w:r>
              <w:t>3219.91</w:t>
            </w:r>
          </w:p>
        </w:tc>
        <w:tc>
          <w:tcPr>
            <w:tcW w:w="1134" w:type="dxa"/>
            <w:vAlign w:val="center"/>
          </w:tcPr>
          <w:p>
            <w:pPr>
              <w:pStyle w:val="14"/>
            </w:pPr>
            <w:r>
              <w:t>3219.91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481.48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26</w:t>
            </w:r>
          </w:p>
        </w:tc>
        <w:tc>
          <w:tcPr>
            <w:tcW w:w="992" w:type="dxa"/>
            <w:vAlign w:val="center"/>
          </w:tcPr>
          <w:p>
            <w:pPr>
              <w:pStyle w:val="15"/>
            </w:pPr>
            <w:r>
              <w:t>2200101</w:t>
            </w:r>
          </w:p>
        </w:tc>
        <w:tc>
          <w:tcPr>
            <w:tcW w:w="1559" w:type="dxa"/>
            <w:vAlign w:val="center"/>
          </w:tcPr>
          <w:p>
            <w:pPr>
              <w:pStyle w:val="15"/>
            </w:pPr>
            <w:r>
              <w:t>行政运行</w:t>
            </w:r>
          </w:p>
        </w:tc>
        <w:tc>
          <w:tcPr>
            <w:tcW w:w="1134" w:type="dxa"/>
            <w:vAlign w:val="center"/>
          </w:tcPr>
          <w:p>
            <w:pPr>
              <w:pStyle w:val="14"/>
            </w:pPr>
            <w:r>
              <w:t>775.29</w:t>
            </w:r>
          </w:p>
        </w:tc>
        <w:tc>
          <w:tcPr>
            <w:tcW w:w="1134" w:type="dxa"/>
            <w:vAlign w:val="center"/>
          </w:tcPr>
          <w:p>
            <w:pPr>
              <w:pStyle w:val="14"/>
            </w:pPr>
            <w:r>
              <w:t>775.29</w:t>
            </w:r>
          </w:p>
        </w:tc>
        <w:tc>
          <w:tcPr>
            <w:tcW w:w="1134" w:type="dxa"/>
            <w:vAlign w:val="center"/>
          </w:tcPr>
          <w:p>
            <w:pPr>
              <w:pStyle w:val="14"/>
            </w:pPr>
            <w:r>
              <w:t>775.29</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27</w:t>
            </w:r>
          </w:p>
        </w:tc>
        <w:tc>
          <w:tcPr>
            <w:tcW w:w="992" w:type="dxa"/>
            <w:vAlign w:val="center"/>
          </w:tcPr>
          <w:p>
            <w:pPr>
              <w:pStyle w:val="15"/>
            </w:pPr>
            <w:r>
              <w:t>2200102</w:t>
            </w:r>
          </w:p>
        </w:tc>
        <w:tc>
          <w:tcPr>
            <w:tcW w:w="1559" w:type="dxa"/>
            <w:vAlign w:val="center"/>
          </w:tcPr>
          <w:p>
            <w:pPr>
              <w:pStyle w:val="15"/>
            </w:pPr>
            <w:r>
              <w:t>一般行政管理事务</w:t>
            </w:r>
          </w:p>
        </w:tc>
        <w:tc>
          <w:tcPr>
            <w:tcW w:w="1134" w:type="dxa"/>
            <w:vAlign w:val="center"/>
          </w:tcPr>
          <w:p>
            <w:pPr>
              <w:pStyle w:val="14"/>
            </w:pPr>
            <w:r>
              <w:t>300.00</w:t>
            </w:r>
          </w:p>
        </w:tc>
        <w:tc>
          <w:tcPr>
            <w:tcW w:w="1134" w:type="dxa"/>
            <w:vAlign w:val="center"/>
          </w:tcPr>
          <w:p>
            <w:pPr>
              <w:pStyle w:val="14"/>
            </w:pPr>
            <w:r>
              <w:t>300.00</w:t>
            </w:r>
          </w:p>
        </w:tc>
        <w:tc>
          <w:tcPr>
            <w:tcW w:w="1134" w:type="dxa"/>
            <w:vAlign w:val="center"/>
          </w:tcPr>
          <w:p>
            <w:pPr>
              <w:pStyle w:val="14"/>
            </w:pPr>
            <w:r>
              <w:t>300.00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28</w:t>
            </w:r>
          </w:p>
        </w:tc>
        <w:tc>
          <w:tcPr>
            <w:tcW w:w="992" w:type="dxa"/>
            <w:vAlign w:val="center"/>
          </w:tcPr>
          <w:p>
            <w:pPr>
              <w:pStyle w:val="15"/>
            </w:pPr>
            <w:r>
              <w:t>2200104</w:t>
            </w:r>
          </w:p>
        </w:tc>
        <w:tc>
          <w:tcPr>
            <w:tcW w:w="1559" w:type="dxa"/>
            <w:vAlign w:val="center"/>
          </w:tcPr>
          <w:p>
            <w:pPr>
              <w:pStyle w:val="15"/>
            </w:pPr>
            <w:r>
              <w:t>自然资源规划及管理</w:t>
            </w:r>
          </w:p>
        </w:tc>
        <w:tc>
          <w:tcPr>
            <w:tcW w:w="1134" w:type="dxa"/>
            <w:vAlign w:val="center"/>
          </w:tcPr>
          <w:p>
            <w:pPr>
              <w:pStyle w:val="14"/>
            </w:pPr>
            <w:r>
              <w:t>200.00</w:t>
            </w:r>
          </w:p>
        </w:tc>
        <w:tc>
          <w:tcPr>
            <w:tcW w:w="1134" w:type="dxa"/>
            <w:vAlign w:val="center"/>
          </w:tcPr>
          <w:p>
            <w:pPr>
              <w:pStyle w:val="14"/>
            </w:pPr>
            <w:r>
              <w:t>200.00</w:t>
            </w:r>
          </w:p>
        </w:tc>
        <w:tc>
          <w:tcPr>
            <w:tcW w:w="1134" w:type="dxa"/>
            <w:vAlign w:val="center"/>
          </w:tcPr>
          <w:p>
            <w:pPr>
              <w:pStyle w:val="14"/>
            </w:pPr>
            <w:r>
              <w:t>200.00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29</w:t>
            </w:r>
          </w:p>
        </w:tc>
        <w:tc>
          <w:tcPr>
            <w:tcW w:w="992" w:type="dxa"/>
            <w:vAlign w:val="center"/>
          </w:tcPr>
          <w:p>
            <w:pPr>
              <w:pStyle w:val="15"/>
            </w:pPr>
            <w:r>
              <w:t>2200106</w:t>
            </w:r>
          </w:p>
        </w:tc>
        <w:tc>
          <w:tcPr>
            <w:tcW w:w="1559" w:type="dxa"/>
            <w:vAlign w:val="center"/>
          </w:tcPr>
          <w:p>
            <w:pPr>
              <w:pStyle w:val="15"/>
            </w:pPr>
            <w:r>
              <w:t>自然资源利用与保护</w:t>
            </w:r>
          </w:p>
        </w:tc>
        <w:tc>
          <w:tcPr>
            <w:tcW w:w="1134" w:type="dxa"/>
            <w:vAlign w:val="center"/>
          </w:tcPr>
          <w:p>
            <w:pPr>
              <w:pStyle w:val="14"/>
            </w:pPr>
            <w:r>
              <w:t>1370.48</w:t>
            </w:r>
          </w:p>
        </w:tc>
        <w:tc>
          <w:tcPr>
            <w:tcW w:w="1134" w:type="dxa"/>
            <w:vAlign w:val="center"/>
          </w:tcPr>
          <w:p>
            <w:pPr>
              <w:pStyle w:val="14"/>
            </w:pPr>
            <w:r>
              <w:t>889.00</w:t>
            </w:r>
          </w:p>
        </w:tc>
        <w:tc>
          <w:tcPr>
            <w:tcW w:w="1134" w:type="dxa"/>
            <w:vAlign w:val="center"/>
          </w:tcPr>
          <w:p>
            <w:pPr>
              <w:pStyle w:val="14"/>
            </w:pPr>
            <w:r>
              <w:t>889.00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481.48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30</w:t>
            </w:r>
          </w:p>
        </w:tc>
        <w:tc>
          <w:tcPr>
            <w:tcW w:w="992" w:type="dxa"/>
            <w:vAlign w:val="center"/>
          </w:tcPr>
          <w:p>
            <w:pPr>
              <w:pStyle w:val="15"/>
            </w:pPr>
            <w:r>
              <w:t>2200109</w:t>
            </w:r>
          </w:p>
        </w:tc>
        <w:tc>
          <w:tcPr>
            <w:tcW w:w="1559" w:type="dxa"/>
            <w:vAlign w:val="center"/>
          </w:tcPr>
          <w:p>
            <w:pPr>
              <w:pStyle w:val="15"/>
            </w:pPr>
            <w:r>
              <w:t>自然资源调查与确权登记</w:t>
            </w:r>
          </w:p>
        </w:tc>
        <w:tc>
          <w:tcPr>
            <w:tcW w:w="1134" w:type="dxa"/>
            <w:vAlign w:val="center"/>
          </w:tcPr>
          <w:p>
            <w:pPr>
              <w:pStyle w:val="14"/>
            </w:pPr>
            <w:r>
              <w:t>375.00</w:t>
            </w:r>
          </w:p>
        </w:tc>
        <w:tc>
          <w:tcPr>
            <w:tcW w:w="1134" w:type="dxa"/>
            <w:vAlign w:val="center"/>
          </w:tcPr>
          <w:p>
            <w:pPr>
              <w:pStyle w:val="14"/>
            </w:pPr>
            <w:r>
              <w:t>375.00</w:t>
            </w:r>
          </w:p>
        </w:tc>
        <w:tc>
          <w:tcPr>
            <w:tcW w:w="1134" w:type="dxa"/>
            <w:vAlign w:val="center"/>
          </w:tcPr>
          <w:p>
            <w:pPr>
              <w:pStyle w:val="14"/>
            </w:pPr>
            <w:r>
              <w:t>375.00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31</w:t>
            </w:r>
          </w:p>
        </w:tc>
        <w:tc>
          <w:tcPr>
            <w:tcW w:w="992" w:type="dxa"/>
            <w:vAlign w:val="center"/>
          </w:tcPr>
          <w:p>
            <w:pPr>
              <w:pStyle w:val="15"/>
            </w:pPr>
            <w:r>
              <w:t>2200114</w:t>
            </w:r>
          </w:p>
        </w:tc>
        <w:tc>
          <w:tcPr>
            <w:tcW w:w="1559" w:type="dxa"/>
            <w:vAlign w:val="center"/>
          </w:tcPr>
          <w:p>
            <w:pPr>
              <w:pStyle w:val="15"/>
            </w:pPr>
            <w:r>
              <w:t>地质勘查与矿产资源管理</w:t>
            </w:r>
          </w:p>
        </w:tc>
        <w:tc>
          <w:tcPr>
            <w:tcW w:w="1134" w:type="dxa"/>
            <w:vAlign w:val="center"/>
          </w:tcPr>
          <w:p>
            <w:pPr>
              <w:pStyle w:val="14"/>
            </w:pPr>
            <w:r>
              <w:t>567.59</w:t>
            </w:r>
          </w:p>
        </w:tc>
        <w:tc>
          <w:tcPr>
            <w:tcW w:w="1134" w:type="dxa"/>
            <w:vAlign w:val="center"/>
          </w:tcPr>
          <w:p>
            <w:pPr>
              <w:pStyle w:val="14"/>
            </w:pPr>
            <w:r>
              <w:t>567.59</w:t>
            </w:r>
          </w:p>
        </w:tc>
        <w:tc>
          <w:tcPr>
            <w:tcW w:w="1134" w:type="dxa"/>
            <w:vAlign w:val="center"/>
          </w:tcPr>
          <w:p>
            <w:pPr>
              <w:pStyle w:val="14"/>
            </w:pPr>
            <w:r>
              <w:t>567.59</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32</w:t>
            </w:r>
          </w:p>
        </w:tc>
        <w:tc>
          <w:tcPr>
            <w:tcW w:w="992" w:type="dxa"/>
            <w:vAlign w:val="center"/>
          </w:tcPr>
          <w:p>
            <w:pPr>
              <w:pStyle w:val="15"/>
            </w:pPr>
            <w:r>
              <w:t>2200199</w:t>
            </w:r>
          </w:p>
        </w:tc>
        <w:tc>
          <w:tcPr>
            <w:tcW w:w="1559" w:type="dxa"/>
            <w:vAlign w:val="center"/>
          </w:tcPr>
          <w:p>
            <w:pPr>
              <w:pStyle w:val="15"/>
            </w:pPr>
            <w:r>
              <w:t>其他自然资源事务支出</w:t>
            </w:r>
          </w:p>
        </w:tc>
        <w:tc>
          <w:tcPr>
            <w:tcW w:w="1134" w:type="dxa"/>
            <w:vAlign w:val="center"/>
          </w:tcPr>
          <w:p>
            <w:pPr>
              <w:pStyle w:val="14"/>
            </w:pPr>
            <w:r>
              <w:t>113.03</w:t>
            </w:r>
          </w:p>
        </w:tc>
        <w:tc>
          <w:tcPr>
            <w:tcW w:w="1134" w:type="dxa"/>
            <w:vAlign w:val="center"/>
          </w:tcPr>
          <w:p>
            <w:pPr>
              <w:pStyle w:val="14"/>
            </w:pPr>
            <w:r>
              <w:t>113.03</w:t>
            </w:r>
          </w:p>
        </w:tc>
        <w:tc>
          <w:tcPr>
            <w:tcW w:w="1134" w:type="dxa"/>
            <w:vAlign w:val="center"/>
          </w:tcPr>
          <w:p>
            <w:pPr>
              <w:pStyle w:val="14"/>
            </w:pPr>
            <w:r>
              <w:t>113.03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2"/>
            </w:pPr>
            <w:r>
              <w:t>324石家庄市自然资源和规划局鹿泉分局</w:t>
            </w:r>
          </w:p>
        </w:tc>
        <w:tc>
          <w:tcPr>
            <w:tcW w:w="2722" w:type="dxa"/>
            <w:gridSpan w:val="2"/>
            <w:tcBorders>
              <w:top w:val="single" w:color="FFFFFF" w:sz="6" w:space="0"/>
              <w:left w:val="single" w:color="FFFFFF" w:sz="6" w:space="0"/>
              <w:right w:val="single" w:color="FFFFFF" w:sz="6" w:space="0"/>
            </w:tcBorders>
            <w:vAlign w:val="center"/>
          </w:tcPr>
          <w:p>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7"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3"/>
            </w:pPr>
            <w:r>
              <w:t>科目    编码</w:t>
            </w:r>
          </w:p>
        </w:tc>
        <w:tc>
          <w:tcPr>
            <w:tcW w:w="4535" w:type="dxa"/>
            <w:vAlign w:val="center"/>
          </w:tcPr>
          <w:p>
            <w:pPr>
              <w:pStyle w:val="13"/>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5"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5" w:type="dxa"/>
            <w:vAlign w:val="center"/>
          </w:tcPr>
          <w:p>
            <w:pPr>
              <w:pStyle w:val="17"/>
            </w:pPr>
            <w:r>
              <w:t>合计</w:t>
            </w:r>
          </w:p>
        </w:tc>
        <w:tc>
          <w:tcPr>
            <w:tcW w:w="1361" w:type="dxa"/>
            <w:vAlign w:val="center"/>
          </w:tcPr>
          <w:p>
            <w:pPr>
              <w:pStyle w:val="18"/>
            </w:pPr>
            <w:r>
              <w:t>25364.25</w:t>
            </w:r>
          </w:p>
        </w:tc>
        <w:tc>
          <w:tcPr>
            <w:tcW w:w="1361" w:type="dxa"/>
            <w:vAlign w:val="center"/>
          </w:tcPr>
          <w:p>
            <w:pPr>
              <w:pStyle w:val="18"/>
            </w:pPr>
            <w:r>
              <w:t>775.29</w:t>
            </w:r>
          </w:p>
        </w:tc>
        <w:tc>
          <w:tcPr>
            <w:tcW w:w="1361" w:type="dxa"/>
            <w:vAlign w:val="center"/>
          </w:tcPr>
          <w:p>
            <w:pPr>
              <w:pStyle w:val="18"/>
            </w:pPr>
            <w:r>
              <w:t>24588.96</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208</w:t>
            </w:r>
          </w:p>
        </w:tc>
        <w:tc>
          <w:tcPr>
            <w:tcW w:w="4535" w:type="dxa"/>
            <w:vAlign w:val="center"/>
          </w:tcPr>
          <w:p>
            <w:pPr>
              <w:pStyle w:val="15"/>
            </w:pPr>
            <w:r>
              <w:t>社会保障和就业支出</w:t>
            </w:r>
          </w:p>
        </w:tc>
        <w:tc>
          <w:tcPr>
            <w:tcW w:w="1361" w:type="dxa"/>
            <w:vAlign w:val="center"/>
          </w:tcPr>
          <w:p>
            <w:pPr>
              <w:pStyle w:val="14"/>
            </w:pPr>
            <w:r>
              <w:t>25.00</w:t>
            </w:r>
          </w:p>
        </w:tc>
        <w:tc>
          <w:tcPr>
            <w:tcW w:w="1361" w:type="dxa"/>
            <w:vAlign w:val="center"/>
          </w:tcPr>
          <w:p>
            <w:pPr>
              <w:pStyle w:val="14"/>
            </w:pPr>
          </w:p>
        </w:tc>
        <w:tc>
          <w:tcPr>
            <w:tcW w:w="1361" w:type="dxa"/>
            <w:vAlign w:val="center"/>
          </w:tcPr>
          <w:p>
            <w:pPr>
              <w:pStyle w:val="14"/>
            </w:pPr>
            <w:r>
              <w:t>25.00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20809</w:t>
            </w:r>
          </w:p>
        </w:tc>
        <w:tc>
          <w:tcPr>
            <w:tcW w:w="4535" w:type="dxa"/>
            <w:vAlign w:val="center"/>
          </w:tcPr>
          <w:p>
            <w:pPr>
              <w:pStyle w:val="15"/>
            </w:pPr>
            <w:r>
              <w:t>退役安置</w:t>
            </w:r>
          </w:p>
        </w:tc>
        <w:tc>
          <w:tcPr>
            <w:tcW w:w="1361" w:type="dxa"/>
            <w:vAlign w:val="center"/>
          </w:tcPr>
          <w:p>
            <w:pPr>
              <w:pStyle w:val="14"/>
            </w:pPr>
            <w:r>
              <w:t>25.00</w:t>
            </w:r>
          </w:p>
        </w:tc>
        <w:tc>
          <w:tcPr>
            <w:tcW w:w="1361" w:type="dxa"/>
            <w:vAlign w:val="center"/>
          </w:tcPr>
          <w:p>
            <w:pPr>
              <w:pStyle w:val="14"/>
            </w:pPr>
          </w:p>
        </w:tc>
        <w:tc>
          <w:tcPr>
            <w:tcW w:w="1361" w:type="dxa"/>
            <w:vAlign w:val="center"/>
          </w:tcPr>
          <w:p>
            <w:pPr>
              <w:pStyle w:val="14"/>
            </w:pPr>
            <w:r>
              <w:t>25.00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2080901</w:t>
            </w:r>
          </w:p>
        </w:tc>
        <w:tc>
          <w:tcPr>
            <w:tcW w:w="4535" w:type="dxa"/>
            <w:vAlign w:val="center"/>
          </w:tcPr>
          <w:p>
            <w:pPr>
              <w:pStyle w:val="15"/>
            </w:pPr>
            <w:r>
              <w:t>退役士兵安置</w:t>
            </w:r>
          </w:p>
        </w:tc>
        <w:tc>
          <w:tcPr>
            <w:tcW w:w="1361" w:type="dxa"/>
            <w:vAlign w:val="center"/>
          </w:tcPr>
          <w:p>
            <w:pPr>
              <w:pStyle w:val="14"/>
            </w:pPr>
            <w:r>
              <w:t>25.00</w:t>
            </w:r>
          </w:p>
        </w:tc>
        <w:tc>
          <w:tcPr>
            <w:tcW w:w="1361" w:type="dxa"/>
            <w:vAlign w:val="center"/>
          </w:tcPr>
          <w:p>
            <w:pPr>
              <w:pStyle w:val="14"/>
            </w:pPr>
          </w:p>
        </w:tc>
        <w:tc>
          <w:tcPr>
            <w:tcW w:w="1361" w:type="dxa"/>
            <w:vAlign w:val="center"/>
          </w:tcPr>
          <w:p>
            <w:pPr>
              <w:pStyle w:val="14"/>
            </w:pPr>
            <w:r>
              <w:t>25.00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211</w:t>
            </w:r>
          </w:p>
        </w:tc>
        <w:tc>
          <w:tcPr>
            <w:tcW w:w="4535" w:type="dxa"/>
            <w:vAlign w:val="center"/>
          </w:tcPr>
          <w:p>
            <w:pPr>
              <w:pStyle w:val="15"/>
            </w:pPr>
            <w:r>
              <w:t>节能环保支出</w:t>
            </w:r>
          </w:p>
        </w:tc>
        <w:tc>
          <w:tcPr>
            <w:tcW w:w="1361" w:type="dxa"/>
            <w:vAlign w:val="center"/>
          </w:tcPr>
          <w:p>
            <w:pPr>
              <w:pStyle w:val="14"/>
            </w:pPr>
            <w:r>
              <w:t>53.76</w:t>
            </w:r>
          </w:p>
        </w:tc>
        <w:tc>
          <w:tcPr>
            <w:tcW w:w="1361" w:type="dxa"/>
            <w:vAlign w:val="center"/>
          </w:tcPr>
          <w:p>
            <w:pPr>
              <w:pStyle w:val="14"/>
            </w:pPr>
          </w:p>
        </w:tc>
        <w:tc>
          <w:tcPr>
            <w:tcW w:w="1361" w:type="dxa"/>
            <w:vAlign w:val="center"/>
          </w:tcPr>
          <w:p>
            <w:pPr>
              <w:pStyle w:val="14"/>
            </w:pPr>
            <w:r>
              <w:t>53.76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pPr>
            <w:r>
              <w:t>21104</w:t>
            </w:r>
          </w:p>
        </w:tc>
        <w:tc>
          <w:tcPr>
            <w:tcW w:w="4535" w:type="dxa"/>
            <w:vAlign w:val="center"/>
          </w:tcPr>
          <w:p>
            <w:pPr>
              <w:pStyle w:val="15"/>
            </w:pPr>
            <w:r>
              <w:t>自然生态保护</w:t>
            </w:r>
          </w:p>
        </w:tc>
        <w:tc>
          <w:tcPr>
            <w:tcW w:w="1361" w:type="dxa"/>
            <w:vAlign w:val="center"/>
          </w:tcPr>
          <w:p>
            <w:pPr>
              <w:pStyle w:val="14"/>
            </w:pPr>
            <w:r>
              <w:t>39.90</w:t>
            </w:r>
          </w:p>
        </w:tc>
        <w:tc>
          <w:tcPr>
            <w:tcW w:w="1361" w:type="dxa"/>
            <w:vAlign w:val="center"/>
          </w:tcPr>
          <w:p>
            <w:pPr>
              <w:pStyle w:val="14"/>
            </w:pPr>
          </w:p>
        </w:tc>
        <w:tc>
          <w:tcPr>
            <w:tcW w:w="1361" w:type="dxa"/>
            <w:vAlign w:val="center"/>
          </w:tcPr>
          <w:p>
            <w:pPr>
              <w:pStyle w:val="14"/>
            </w:pPr>
            <w:r>
              <w:t>39.90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vAlign w:val="center"/>
          </w:tcPr>
          <w:p>
            <w:pPr>
              <w:pStyle w:val="15"/>
            </w:pPr>
            <w:r>
              <w:t>2110406</w:t>
            </w:r>
          </w:p>
        </w:tc>
        <w:tc>
          <w:tcPr>
            <w:tcW w:w="4535" w:type="dxa"/>
            <w:vAlign w:val="center"/>
          </w:tcPr>
          <w:p>
            <w:pPr>
              <w:pStyle w:val="15"/>
            </w:pPr>
            <w:r>
              <w:t>自然保护地</w:t>
            </w:r>
          </w:p>
        </w:tc>
        <w:tc>
          <w:tcPr>
            <w:tcW w:w="1361" w:type="dxa"/>
            <w:vAlign w:val="center"/>
          </w:tcPr>
          <w:p>
            <w:pPr>
              <w:pStyle w:val="14"/>
            </w:pPr>
            <w:r>
              <w:t>39.90</w:t>
            </w:r>
          </w:p>
        </w:tc>
        <w:tc>
          <w:tcPr>
            <w:tcW w:w="1361" w:type="dxa"/>
            <w:vAlign w:val="center"/>
          </w:tcPr>
          <w:p>
            <w:pPr>
              <w:pStyle w:val="14"/>
            </w:pPr>
          </w:p>
        </w:tc>
        <w:tc>
          <w:tcPr>
            <w:tcW w:w="1361" w:type="dxa"/>
            <w:vAlign w:val="center"/>
          </w:tcPr>
          <w:p>
            <w:pPr>
              <w:pStyle w:val="14"/>
            </w:pPr>
            <w:r>
              <w:t>39.90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vAlign w:val="center"/>
          </w:tcPr>
          <w:p>
            <w:pPr>
              <w:pStyle w:val="15"/>
            </w:pPr>
            <w:r>
              <w:t>21105</w:t>
            </w:r>
          </w:p>
        </w:tc>
        <w:tc>
          <w:tcPr>
            <w:tcW w:w="4535" w:type="dxa"/>
            <w:vAlign w:val="center"/>
          </w:tcPr>
          <w:p>
            <w:pPr>
              <w:pStyle w:val="15"/>
            </w:pPr>
            <w:r>
              <w:t>森林保护修复</w:t>
            </w:r>
          </w:p>
        </w:tc>
        <w:tc>
          <w:tcPr>
            <w:tcW w:w="1361" w:type="dxa"/>
            <w:vAlign w:val="center"/>
          </w:tcPr>
          <w:p>
            <w:pPr>
              <w:pStyle w:val="14"/>
            </w:pPr>
            <w:r>
              <w:t>13.86</w:t>
            </w:r>
          </w:p>
        </w:tc>
        <w:tc>
          <w:tcPr>
            <w:tcW w:w="1361" w:type="dxa"/>
            <w:vAlign w:val="center"/>
          </w:tcPr>
          <w:p>
            <w:pPr>
              <w:pStyle w:val="14"/>
            </w:pPr>
          </w:p>
        </w:tc>
        <w:tc>
          <w:tcPr>
            <w:tcW w:w="1361" w:type="dxa"/>
            <w:vAlign w:val="center"/>
          </w:tcPr>
          <w:p>
            <w:pPr>
              <w:pStyle w:val="14"/>
            </w:pPr>
            <w:r>
              <w:t>13.86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vAlign w:val="center"/>
          </w:tcPr>
          <w:p>
            <w:pPr>
              <w:pStyle w:val="15"/>
            </w:pPr>
            <w:r>
              <w:t>2110501</w:t>
            </w:r>
          </w:p>
        </w:tc>
        <w:tc>
          <w:tcPr>
            <w:tcW w:w="4535" w:type="dxa"/>
            <w:vAlign w:val="center"/>
          </w:tcPr>
          <w:p>
            <w:pPr>
              <w:pStyle w:val="15"/>
            </w:pPr>
            <w:r>
              <w:t>森林管护</w:t>
            </w:r>
          </w:p>
        </w:tc>
        <w:tc>
          <w:tcPr>
            <w:tcW w:w="1361" w:type="dxa"/>
            <w:vAlign w:val="center"/>
          </w:tcPr>
          <w:p>
            <w:pPr>
              <w:pStyle w:val="14"/>
            </w:pPr>
            <w:r>
              <w:t>13.86</w:t>
            </w:r>
          </w:p>
        </w:tc>
        <w:tc>
          <w:tcPr>
            <w:tcW w:w="1361" w:type="dxa"/>
            <w:vAlign w:val="center"/>
          </w:tcPr>
          <w:p>
            <w:pPr>
              <w:pStyle w:val="14"/>
            </w:pPr>
          </w:p>
        </w:tc>
        <w:tc>
          <w:tcPr>
            <w:tcW w:w="1361" w:type="dxa"/>
            <w:vAlign w:val="center"/>
          </w:tcPr>
          <w:p>
            <w:pPr>
              <w:pStyle w:val="14"/>
            </w:pPr>
            <w:r>
              <w:t>13.86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vAlign w:val="center"/>
          </w:tcPr>
          <w:p>
            <w:pPr>
              <w:pStyle w:val="15"/>
            </w:pPr>
            <w:r>
              <w:t>212</w:t>
            </w:r>
          </w:p>
        </w:tc>
        <w:tc>
          <w:tcPr>
            <w:tcW w:w="4535" w:type="dxa"/>
            <w:vAlign w:val="center"/>
          </w:tcPr>
          <w:p>
            <w:pPr>
              <w:pStyle w:val="15"/>
            </w:pPr>
            <w:r>
              <w:t>城乡社区支出</w:t>
            </w:r>
          </w:p>
        </w:tc>
        <w:tc>
          <w:tcPr>
            <w:tcW w:w="1361" w:type="dxa"/>
            <w:vAlign w:val="center"/>
          </w:tcPr>
          <w:p>
            <w:pPr>
              <w:pStyle w:val="14"/>
            </w:pPr>
            <w:r>
              <w:t>17895.80</w:t>
            </w:r>
          </w:p>
        </w:tc>
        <w:tc>
          <w:tcPr>
            <w:tcW w:w="1361" w:type="dxa"/>
            <w:vAlign w:val="center"/>
          </w:tcPr>
          <w:p>
            <w:pPr>
              <w:pStyle w:val="14"/>
            </w:pPr>
          </w:p>
        </w:tc>
        <w:tc>
          <w:tcPr>
            <w:tcW w:w="1361" w:type="dxa"/>
            <w:vAlign w:val="center"/>
          </w:tcPr>
          <w:p>
            <w:pPr>
              <w:pStyle w:val="14"/>
            </w:pPr>
            <w:r>
              <w:t>17895.80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992" w:type="dxa"/>
            <w:vAlign w:val="center"/>
          </w:tcPr>
          <w:p>
            <w:pPr>
              <w:pStyle w:val="15"/>
            </w:pPr>
            <w:r>
              <w:t>21202</w:t>
            </w:r>
          </w:p>
        </w:tc>
        <w:tc>
          <w:tcPr>
            <w:tcW w:w="4535" w:type="dxa"/>
            <w:vAlign w:val="center"/>
          </w:tcPr>
          <w:p>
            <w:pPr>
              <w:pStyle w:val="15"/>
            </w:pPr>
            <w:r>
              <w:t>城乡社区规划与管理</w:t>
            </w:r>
          </w:p>
        </w:tc>
        <w:tc>
          <w:tcPr>
            <w:tcW w:w="1361" w:type="dxa"/>
            <w:vAlign w:val="center"/>
          </w:tcPr>
          <w:p>
            <w:pPr>
              <w:pStyle w:val="14"/>
            </w:pPr>
            <w:r>
              <w:t>10.00</w:t>
            </w:r>
          </w:p>
        </w:tc>
        <w:tc>
          <w:tcPr>
            <w:tcW w:w="1361" w:type="dxa"/>
            <w:vAlign w:val="center"/>
          </w:tcPr>
          <w:p>
            <w:pPr>
              <w:pStyle w:val="14"/>
            </w:pPr>
          </w:p>
        </w:tc>
        <w:tc>
          <w:tcPr>
            <w:tcW w:w="1361" w:type="dxa"/>
            <w:vAlign w:val="center"/>
          </w:tcPr>
          <w:p>
            <w:pPr>
              <w:pStyle w:val="14"/>
            </w:pPr>
            <w:r>
              <w:t>10.00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992" w:type="dxa"/>
            <w:vAlign w:val="center"/>
          </w:tcPr>
          <w:p>
            <w:pPr>
              <w:pStyle w:val="15"/>
            </w:pPr>
            <w:r>
              <w:t>2120201</w:t>
            </w:r>
          </w:p>
        </w:tc>
        <w:tc>
          <w:tcPr>
            <w:tcW w:w="4535" w:type="dxa"/>
            <w:vAlign w:val="center"/>
          </w:tcPr>
          <w:p>
            <w:pPr>
              <w:pStyle w:val="15"/>
            </w:pPr>
            <w:r>
              <w:t>城乡社区规划与管理</w:t>
            </w:r>
          </w:p>
        </w:tc>
        <w:tc>
          <w:tcPr>
            <w:tcW w:w="1361" w:type="dxa"/>
            <w:vAlign w:val="center"/>
          </w:tcPr>
          <w:p>
            <w:pPr>
              <w:pStyle w:val="14"/>
            </w:pPr>
            <w:r>
              <w:t>10.00</w:t>
            </w:r>
          </w:p>
        </w:tc>
        <w:tc>
          <w:tcPr>
            <w:tcW w:w="1361" w:type="dxa"/>
            <w:vAlign w:val="center"/>
          </w:tcPr>
          <w:p>
            <w:pPr>
              <w:pStyle w:val="14"/>
            </w:pPr>
          </w:p>
        </w:tc>
        <w:tc>
          <w:tcPr>
            <w:tcW w:w="1361" w:type="dxa"/>
            <w:vAlign w:val="center"/>
          </w:tcPr>
          <w:p>
            <w:pPr>
              <w:pStyle w:val="14"/>
            </w:pPr>
            <w:r>
              <w:t>10.00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992" w:type="dxa"/>
            <w:vAlign w:val="center"/>
          </w:tcPr>
          <w:p>
            <w:pPr>
              <w:pStyle w:val="15"/>
            </w:pPr>
            <w:r>
              <w:t>21208</w:t>
            </w:r>
          </w:p>
        </w:tc>
        <w:tc>
          <w:tcPr>
            <w:tcW w:w="4535" w:type="dxa"/>
            <w:vAlign w:val="center"/>
          </w:tcPr>
          <w:p>
            <w:pPr>
              <w:pStyle w:val="15"/>
            </w:pPr>
            <w:r>
              <w:t>国有土地使用权出让收入安排的支出</w:t>
            </w:r>
          </w:p>
        </w:tc>
        <w:tc>
          <w:tcPr>
            <w:tcW w:w="1361" w:type="dxa"/>
            <w:vAlign w:val="center"/>
          </w:tcPr>
          <w:p>
            <w:pPr>
              <w:pStyle w:val="14"/>
            </w:pPr>
            <w:r>
              <w:t>17885.80</w:t>
            </w:r>
          </w:p>
        </w:tc>
        <w:tc>
          <w:tcPr>
            <w:tcW w:w="1361" w:type="dxa"/>
            <w:vAlign w:val="center"/>
          </w:tcPr>
          <w:p>
            <w:pPr>
              <w:pStyle w:val="14"/>
            </w:pPr>
          </w:p>
        </w:tc>
        <w:tc>
          <w:tcPr>
            <w:tcW w:w="1361" w:type="dxa"/>
            <w:vAlign w:val="center"/>
          </w:tcPr>
          <w:p>
            <w:pPr>
              <w:pStyle w:val="14"/>
            </w:pPr>
            <w:r>
              <w:t>17885.80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992" w:type="dxa"/>
            <w:vAlign w:val="center"/>
          </w:tcPr>
          <w:p>
            <w:pPr>
              <w:pStyle w:val="15"/>
            </w:pPr>
            <w:r>
              <w:t>2120801</w:t>
            </w:r>
          </w:p>
        </w:tc>
        <w:tc>
          <w:tcPr>
            <w:tcW w:w="4535" w:type="dxa"/>
            <w:vAlign w:val="center"/>
          </w:tcPr>
          <w:p>
            <w:pPr>
              <w:pStyle w:val="15"/>
            </w:pPr>
            <w:r>
              <w:t>征地和拆迁补偿支出</w:t>
            </w:r>
          </w:p>
        </w:tc>
        <w:tc>
          <w:tcPr>
            <w:tcW w:w="1361" w:type="dxa"/>
            <w:vAlign w:val="center"/>
          </w:tcPr>
          <w:p>
            <w:pPr>
              <w:pStyle w:val="14"/>
            </w:pPr>
            <w:r>
              <w:t>17333.00</w:t>
            </w:r>
          </w:p>
        </w:tc>
        <w:tc>
          <w:tcPr>
            <w:tcW w:w="1361" w:type="dxa"/>
            <w:vAlign w:val="center"/>
          </w:tcPr>
          <w:p>
            <w:pPr>
              <w:pStyle w:val="14"/>
            </w:pPr>
          </w:p>
        </w:tc>
        <w:tc>
          <w:tcPr>
            <w:tcW w:w="1361" w:type="dxa"/>
            <w:vAlign w:val="center"/>
          </w:tcPr>
          <w:p>
            <w:pPr>
              <w:pStyle w:val="14"/>
            </w:pPr>
            <w:r>
              <w:t>17333.00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992" w:type="dxa"/>
            <w:vAlign w:val="center"/>
          </w:tcPr>
          <w:p>
            <w:pPr>
              <w:pStyle w:val="15"/>
            </w:pPr>
            <w:r>
              <w:t>2120816</w:t>
            </w:r>
          </w:p>
        </w:tc>
        <w:tc>
          <w:tcPr>
            <w:tcW w:w="4535" w:type="dxa"/>
            <w:vAlign w:val="center"/>
          </w:tcPr>
          <w:p>
            <w:pPr>
              <w:pStyle w:val="15"/>
            </w:pPr>
            <w:r>
              <w:t>农业农村生态环境支出</w:t>
            </w:r>
          </w:p>
        </w:tc>
        <w:tc>
          <w:tcPr>
            <w:tcW w:w="1361" w:type="dxa"/>
            <w:vAlign w:val="center"/>
          </w:tcPr>
          <w:p>
            <w:pPr>
              <w:pStyle w:val="14"/>
            </w:pPr>
            <w:r>
              <w:t>452.80</w:t>
            </w:r>
          </w:p>
        </w:tc>
        <w:tc>
          <w:tcPr>
            <w:tcW w:w="1361" w:type="dxa"/>
            <w:vAlign w:val="center"/>
          </w:tcPr>
          <w:p>
            <w:pPr>
              <w:pStyle w:val="14"/>
            </w:pPr>
          </w:p>
        </w:tc>
        <w:tc>
          <w:tcPr>
            <w:tcW w:w="1361" w:type="dxa"/>
            <w:vAlign w:val="center"/>
          </w:tcPr>
          <w:p>
            <w:pPr>
              <w:pStyle w:val="14"/>
            </w:pPr>
            <w:r>
              <w:t>452.80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992" w:type="dxa"/>
            <w:vAlign w:val="center"/>
          </w:tcPr>
          <w:p>
            <w:pPr>
              <w:pStyle w:val="15"/>
            </w:pPr>
            <w:r>
              <w:t>2120899</w:t>
            </w:r>
          </w:p>
        </w:tc>
        <w:tc>
          <w:tcPr>
            <w:tcW w:w="4535" w:type="dxa"/>
            <w:vAlign w:val="center"/>
          </w:tcPr>
          <w:p>
            <w:pPr>
              <w:pStyle w:val="15"/>
            </w:pPr>
            <w:r>
              <w:t>其他国有土地使用权出让收入安排的支出</w:t>
            </w:r>
          </w:p>
        </w:tc>
        <w:tc>
          <w:tcPr>
            <w:tcW w:w="1361" w:type="dxa"/>
            <w:vAlign w:val="center"/>
          </w:tcPr>
          <w:p>
            <w:pPr>
              <w:pStyle w:val="14"/>
            </w:pPr>
            <w:r>
              <w:t>100.00</w:t>
            </w:r>
          </w:p>
        </w:tc>
        <w:tc>
          <w:tcPr>
            <w:tcW w:w="1361" w:type="dxa"/>
            <w:vAlign w:val="center"/>
          </w:tcPr>
          <w:p>
            <w:pPr>
              <w:pStyle w:val="14"/>
            </w:pPr>
          </w:p>
        </w:tc>
        <w:tc>
          <w:tcPr>
            <w:tcW w:w="1361" w:type="dxa"/>
            <w:vAlign w:val="center"/>
          </w:tcPr>
          <w:p>
            <w:pPr>
              <w:pStyle w:val="14"/>
            </w:pPr>
            <w:r>
              <w:t>100.00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992" w:type="dxa"/>
            <w:vAlign w:val="center"/>
          </w:tcPr>
          <w:p>
            <w:pPr>
              <w:pStyle w:val="15"/>
            </w:pPr>
            <w:r>
              <w:t>213</w:t>
            </w:r>
          </w:p>
        </w:tc>
        <w:tc>
          <w:tcPr>
            <w:tcW w:w="4535" w:type="dxa"/>
            <w:vAlign w:val="center"/>
          </w:tcPr>
          <w:p>
            <w:pPr>
              <w:pStyle w:val="15"/>
            </w:pPr>
            <w:r>
              <w:t>农林水支出</w:t>
            </w:r>
          </w:p>
        </w:tc>
        <w:tc>
          <w:tcPr>
            <w:tcW w:w="1361" w:type="dxa"/>
            <w:vAlign w:val="center"/>
          </w:tcPr>
          <w:p>
            <w:pPr>
              <w:pStyle w:val="14"/>
            </w:pPr>
            <w:r>
              <w:t>3688.30</w:t>
            </w:r>
          </w:p>
        </w:tc>
        <w:tc>
          <w:tcPr>
            <w:tcW w:w="1361" w:type="dxa"/>
            <w:vAlign w:val="center"/>
          </w:tcPr>
          <w:p>
            <w:pPr>
              <w:pStyle w:val="14"/>
            </w:pPr>
          </w:p>
        </w:tc>
        <w:tc>
          <w:tcPr>
            <w:tcW w:w="1361" w:type="dxa"/>
            <w:vAlign w:val="center"/>
          </w:tcPr>
          <w:p>
            <w:pPr>
              <w:pStyle w:val="14"/>
            </w:pPr>
            <w:r>
              <w:t>3688.30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992" w:type="dxa"/>
            <w:vAlign w:val="center"/>
          </w:tcPr>
          <w:p>
            <w:pPr>
              <w:pStyle w:val="15"/>
            </w:pPr>
            <w:r>
              <w:t>21302</w:t>
            </w:r>
          </w:p>
        </w:tc>
        <w:tc>
          <w:tcPr>
            <w:tcW w:w="4535" w:type="dxa"/>
            <w:vAlign w:val="center"/>
          </w:tcPr>
          <w:p>
            <w:pPr>
              <w:pStyle w:val="15"/>
            </w:pPr>
            <w:r>
              <w:t>林业和草原</w:t>
            </w:r>
          </w:p>
        </w:tc>
        <w:tc>
          <w:tcPr>
            <w:tcW w:w="1361" w:type="dxa"/>
            <w:vAlign w:val="center"/>
          </w:tcPr>
          <w:p>
            <w:pPr>
              <w:pStyle w:val="14"/>
            </w:pPr>
            <w:r>
              <w:t>3688.30</w:t>
            </w:r>
          </w:p>
        </w:tc>
        <w:tc>
          <w:tcPr>
            <w:tcW w:w="1361" w:type="dxa"/>
            <w:vAlign w:val="center"/>
          </w:tcPr>
          <w:p>
            <w:pPr>
              <w:pStyle w:val="14"/>
            </w:pPr>
          </w:p>
        </w:tc>
        <w:tc>
          <w:tcPr>
            <w:tcW w:w="1361" w:type="dxa"/>
            <w:vAlign w:val="center"/>
          </w:tcPr>
          <w:p>
            <w:pPr>
              <w:pStyle w:val="14"/>
            </w:pPr>
            <w:r>
              <w:t>3688.30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992" w:type="dxa"/>
            <w:vAlign w:val="center"/>
          </w:tcPr>
          <w:p>
            <w:pPr>
              <w:pStyle w:val="15"/>
            </w:pPr>
            <w:r>
              <w:t>2130205</w:t>
            </w:r>
          </w:p>
        </w:tc>
        <w:tc>
          <w:tcPr>
            <w:tcW w:w="4535" w:type="dxa"/>
            <w:vAlign w:val="center"/>
          </w:tcPr>
          <w:p>
            <w:pPr>
              <w:pStyle w:val="15"/>
            </w:pPr>
            <w:r>
              <w:t>森林资源培育</w:t>
            </w:r>
          </w:p>
        </w:tc>
        <w:tc>
          <w:tcPr>
            <w:tcW w:w="1361" w:type="dxa"/>
            <w:vAlign w:val="center"/>
          </w:tcPr>
          <w:p>
            <w:pPr>
              <w:pStyle w:val="14"/>
            </w:pPr>
            <w:r>
              <w:t>2972.17</w:t>
            </w:r>
          </w:p>
        </w:tc>
        <w:tc>
          <w:tcPr>
            <w:tcW w:w="1361" w:type="dxa"/>
            <w:vAlign w:val="center"/>
          </w:tcPr>
          <w:p>
            <w:pPr>
              <w:pStyle w:val="14"/>
            </w:pPr>
          </w:p>
        </w:tc>
        <w:tc>
          <w:tcPr>
            <w:tcW w:w="1361" w:type="dxa"/>
            <w:vAlign w:val="center"/>
          </w:tcPr>
          <w:p>
            <w:pPr>
              <w:pStyle w:val="14"/>
            </w:pPr>
            <w:r>
              <w:t>2972.17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992" w:type="dxa"/>
            <w:vAlign w:val="center"/>
          </w:tcPr>
          <w:p>
            <w:pPr>
              <w:pStyle w:val="15"/>
            </w:pPr>
            <w:r>
              <w:t>2130206</w:t>
            </w:r>
          </w:p>
        </w:tc>
        <w:tc>
          <w:tcPr>
            <w:tcW w:w="4535" w:type="dxa"/>
            <w:vAlign w:val="center"/>
          </w:tcPr>
          <w:p>
            <w:pPr>
              <w:pStyle w:val="15"/>
            </w:pPr>
            <w:r>
              <w:t>技术推广与转化</w:t>
            </w:r>
          </w:p>
        </w:tc>
        <w:tc>
          <w:tcPr>
            <w:tcW w:w="1361" w:type="dxa"/>
            <w:vAlign w:val="center"/>
          </w:tcPr>
          <w:p>
            <w:pPr>
              <w:pStyle w:val="14"/>
            </w:pPr>
            <w:r>
              <w:t>6.50</w:t>
            </w:r>
          </w:p>
        </w:tc>
        <w:tc>
          <w:tcPr>
            <w:tcW w:w="1361" w:type="dxa"/>
            <w:vAlign w:val="center"/>
          </w:tcPr>
          <w:p>
            <w:pPr>
              <w:pStyle w:val="14"/>
            </w:pPr>
          </w:p>
        </w:tc>
        <w:tc>
          <w:tcPr>
            <w:tcW w:w="1361" w:type="dxa"/>
            <w:vAlign w:val="center"/>
          </w:tcPr>
          <w:p>
            <w:pPr>
              <w:pStyle w:val="14"/>
            </w:pPr>
            <w:r>
              <w:t>6.50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992" w:type="dxa"/>
            <w:vAlign w:val="center"/>
          </w:tcPr>
          <w:p>
            <w:pPr>
              <w:pStyle w:val="15"/>
            </w:pPr>
            <w:r>
              <w:t>2130207</w:t>
            </w:r>
          </w:p>
        </w:tc>
        <w:tc>
          <w:tcPr>
            <w:tcW w:w="4535" w:type="dxa"/>
            <w:vAlign w:val="center"/>
          </w:tcPr>
          <w:p>
            <w:pPr>
              <w:pStyle w:val="15"/>
            </w:pPr>
            <w:r>
              <w:t>森林资源管理</w:t>
            </w:r>
          </w:p>
        </w:tc>
        <w:tc>
          <w:tcPr>
            <w:tcW w:w="1361" w:type="dxa"/>
            <w:vAlign w:val="center"/>
          </w:tcPr>
          <w:p>
            <w:pPr>
              <w:pStyle w:val="14"/>
            </w:pPr>
            <w:r>
              <w:t>694.93</w:t>
            </w:r>
          </w:p>
        </w:tc>
        <w:tc>
          <w:tcPr>
            <w:tcW w:w="1361" w:type="dxa"/>
            <w:vAlign w:val="center"/>
          </w:tcPr>
          <w:p>
            <w:pPr>
              <w:pStyle w:val="14"/>
            </w:pPr>
          </w:p>
        </w:tc>
        <w:tc>
          <w:tcPr>
            <w:tcW w:w="1361" w:type="dxa"/>
            <w:vAlign w:val="center"/>
          </w:tcPr>
          <w:p>
            <w:pPr>
              <w:pStyle w:val="14"/>
            </w:pPr>
            <w:r>
              <w:t>694.93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992" w:type="dxa"/>
            <w:vAlign w:val="center"/>
          </w:tcPr>
          <w:p>
            <w:pPr>
              <w:pStyle w:val="15"/>
            </w:pPr>
            <w:r>
              <w:t>2130234</w:t>
            </w:r>
          </w:p>
        </w:tc>
        <w:tc>
          <w:tcPr>
            <w:tcW w:w="4535" w:type="dxa"/>
            <w:vAlign w:val="center"/>
          </w:tcPr>
          <w:p>
            <w:pPr>
              <w:pStyle w:val="15"/>
            </w:pPr>
            <w:r>
              <w:t>林业草原防灾减灾</w:t>
            </w:r>
          </w:p>
        </w:tc>
        <w:tc>
          <w:tcPr>
            <w:tcW w:w="1361" w:type="dxa"/>
            <w:vAlign w:val="center"/>
          </w:tcPr>
          <w:p>
            <w:pPr>
              <w:pStyle w:val="14"/>
            </w:pPr>
            <w:r>
              <w:t>10.00</w:t>
            </w:r>
          </w:p>
        </w:tc>
        <w:tc>
          <w:tcPr>
            <w:tcW w:w="1361" w:type="dxa"/>
            <w:vAlign w:val="center"/>
          </w:tcPr>
          <w:p>
            <w:pPr>
              <w:pStyle w:val="14"/>
            </w:pPr>
          </w:p>
        </w:tc>
        <w:tc>
          <w:tcPr>
            <w:tcW w:w="1361" w:type="dxa"/>
            <w:vAlign w:val="center"/>
          </w:tcPr>
          <w:p>
            <w:pPr>
              <w:pStyle w:val="14"/>
            </w:pPr>
            <w:r>
              <w:t>10.00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992" w:type="dxa"/>
            <w:vAlign w:val="center"/>
          </w:tcPr>
          <w:p>
            <w:pPr>
              <w:pStyle w:val="15"/>
            </w:pPr>
            <w:r>
              <w:t>2130299</w:t>
            </w:r>
          </w:p>
        </w:tc>
        <w:tc>
          <w:tcPr>
            <w:tcW w:w="4535" w:type="dxa"/>
            <w:vAlign w:val="center"/>
          </w:tcPr>
          <w:p>
            <w:pPr>
              <w:pStyle w:val="15"/>
            </w:pPr>
            <w:r>
              <w:t>其他林业和草原支出</w:t>
            </w:r>
          </w:p>
        </w:tc>
        <w:tc>
          <w:tcPr>
            <w:tcW w:w="1361" w:type="dxa"/>
            <w:vAlign w:val="center"/>
          </w:tcPr>
          <w:p>
            <w:pPr>
              <w:pStyle w:val="14"/>
            </w:pPr>
            <w:r>
              <w:t>4.70</w:t>
            </w:r>
          </w:p>
        </w:tc>
        <w:tc>
          <w:tcPr>
            <w:tcW w:w="1361" w:type="dxa"/>
            <w:vAlign w:val="center"/>
          </w:tcPr>
          <w:p>
            <w:pPr>
              <w:pStyle w:val="14"/>
            </w:pPr>
          </w:p>
        </w:tc>
        <w:tc>
          <w:tcPr>
            <w:tcW w:w="1361" w:type="dxa"/>
            <w:vAlign w:val="center"/>
          </w:tcPr>
          <w:p>
            <w:pPr>
              <w:pStyle w:val="14"/>
            </w:pPr>
            <w:r>
              <w:t>4.70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992" w:type="dxa"/>
            <w:vAlign w:val="center"/>
          </w:tcPr>
          <w:p>
            <w:pPr>
              <w:pStyle w:val="15"/>
            </w:pPr>
            <w:r>
              <w:t>220</w:t>
            </w:r>
          </w:p>
        </w:tc>
        <w:tc>
          <w:tcPr>
            <w:tcW w:w="4535" w:type="dxa"/>
            <w:vAlign w:val="center"/>
          </w:tcPr>
          <w:p>
            <w:pPr>
              <w:pStyle w:val="15"/>
            </w:pPr>
            <w:r>
              <w:t>自然资源海洋气象等支出</w:t>
            </w:r>
          </w:p>
        </w:tc>
        <w:tc>
          <w:tcPr>
            <w:tcW w:w="1361" w:type="dxa"/>
            <w:vAlign w:val="center"/>
          </w:tcPr>
          <w:p>
            <w:pPr>
              <w:pStyle w:val="14"/>
            </w:pPr>
            <w:r>
              <w:t>3701.39</w:t>
            </w:r>
          </w:p>
        </w:tc>
        <w:tc>
          <w:tcPr>
            <w:tcW w:w="1361" w:type="dxa"/>
            <w:vAlign w:val="center"/>
          </w:tcPr>
          <w:p>
            <w:pPr>
              <w:pStyle w:val="14"/>
            </w:pPr>
            <w:r>
              <w:t>775.29</w:t>
            </w:r>
          </w:p>
        </w:tc>
        <w:tc>
          <w:tcPr>
            <w:tcW w:w="1361" w:type="dxa"/>
            <w:vAlign w:val="center"/>
          </w:tcPr>
          <w:p>
            <w:pPr>
              <w:pStyle w:val="14"/>
            </w:pPr>
            <w:r>
              <w:t>2926.10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992" w:type="dxa"/>
            <w:vAlign w:val="center"/>
          </w:tcPr>
          <w:p>
            <w:pPr>
              <w:pStyle w:val="15"/>
            </w:pPr>
            <w:r>
              <w:t>22001</w:t>
            </w:r>
          </w:p>
        </w:tc>
        <w:tc>
          <w:tcPr>
            <w:tcW w:w="4535" w:type="dxa"/>
            <w:vAlign w:val="center"/>
          </w:tcPr>
          <w:p>
            <w:pPr>
              <w:pStyle w:val="15"/>
            </w:pPr>
            <w:r>
              <w:t>自然资源事务</w:t>
            </w:r>
          </w:p>
        </w:tc>
        <w:tc>
          <w:tcPr>
            <w:tcW w:w="1361" w:type="dxa"/>
            <w:vAlign w:val="center"/>
          </w:tcPr>
          <w:p>
            <w:pPr>
              <w:pStyle w:val="14"/>
            </w:pPr>
            <w:r>
              <w:t>3701.39</w:t>
            </w:r>
          </w:p>
        </w:tc>
        <w:tc>
          <w:tcPr>
            <w:tcW w:w="1361" w:type="dxa"/>
            <w:vAlign w:val="center"/>
          </w:tcPr>
          <w:p>
            <w:pPr>
              <w:pStyle w:val="14"/>
            </w:pPr>
            <w:r>
              <w:t>775.29</w:t>
            </w:r>
          </w:p>
        </w:tc>
        <w:tc>
          <w:tcPr>
            <w:tcW w:w="1361" w:type="dxa"/>
            <w:vAlign w:val="center"/>
          </w:tcPr>
          <w:p>
            <w:pPr>
              <w:pStyle w:val="14"/>
            </w:pPr>
            <w:r>
              <w:t>2926.10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992" w:type="dxa"/>
            <w:vAlign w:val="center"/>
          </w:tcPr>
          <w:p>
            <w:pPr>
              <w:pStyle w:val="15"/>
            </w:pPr>
            <w:r>
              <w:t>2200101</w:t>
            </w:r>
          </w:p>
        </w:tc>
        <w:tc>
          <w:tcPr>
            <w:tcW w:w="4535" w:type="dxa"/>
            <w:vAlign w:val="center"/>
          </w:tcPr>
          <w:p>
            <w:pPr>
              <w:pStyle w:val="15"/>
            </w:pPr>
            <w:r>
              <w:t>行政运行</w:t>
            </w:r>
          </w:p>
        </w:tc>
        <w:tc>
          <w:tcPr>
            <w:tcW w:w="1361" w:type="dxa"/>
            <w:vAlign w:val="center"/>
          </w:tcPr>
          <w:p>
            <w:pPr>
              <w:pStyle w:val="14"/>
            </w:pPr>
            <w:r>
              <w:t>775.29</w:t>
            </w:r>
          </w:p>
        </w:tc>
        <w:tc>
          <w:tcPr>
            <w:tcW w:w="1361" w:type="dxa"/>
            <w:vAlign w:val="center"/>
          </w:tcPr>
          <w:p>
            <w:pPr>
              <w:pStyle w:val="14"/>
            </w:pPr>
            <w:r>
              <w:t>775.29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992" w:type="dxa"/>
            <w:vAlign w:val="center"/>
          </w:tcPr>
          <w:p>
            <w:pPr>
              <w:pStyle w:val="15"/>
            </w:pPr>
            <w:r>
              <w:t>2200102</w:t>
            </w:r>
          </w:p>
        </w:tc>
        <w:tc>
          <w:tcPr>
            <w:tcW w:w="4535" w:type="dxa"/>
            <w:vAlign w:val="center"/>
          </w:tcPr>
          <w:p>
            <w:pPr>
              <w:pStyle w:val="15"/>
            </w:pPr>
            <w:r>
              <w:t>一般行政管理事务</w:t>
            </w:r>
          </w:p>
        </w:tc>
        <w:tc>
          <w:tcPr>
            <w:tcW w:w="1361" w:type="dxa"/>
            <w:vAlign w:val="center"/>
          </w:tcPr>
          <w:p>
            <w:pPr>
              <w:pStyle w:val="14"/>
            </w:pPr>
            <w:r>
              <w:t>300.00</w:t>
            </w:r>
          </w:p>
        </w:tc>
        <w:tc>
          <w:tcPr>
            <w:tcW w:w="1361" w:type="dxa"/>
            <w:vAlign w:val="center"/>
          </w:tcPr>
          <w:p>
            <w:pPr>
              <w:pStyle w:val="14"/>
            </w:pPr>
          </w:p>
        </w:tc>
        <w:tc>
          <w:tcPr>
            <w:tcW w:w="1361" w:type="dxa"/>
            <w:vAlign w:val="center"/>
          </w:tcPr>
          <w:p>
            <w:pPr>
              <w:pStyle w:val="14"/>
            </w:pPr>
            <w:r>
              <w:t>300.00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992" w:type="dxa"/>
            <w:vAlign w:val="center"/>
          </w:tcPr>
          <w:p>
            <w:pPr>
              <w:pStyle w:val="15"/>
            </w:pPr>
            <w:r>
              <w:t>2200104</w:t>
            </w:r>
          </w:p>
        </w:tc>
        <w:tc>
          <w:tcPr>
            <w:tcW w:w="4535" w:type="dxa"/>
            <w:vAlign w:val="center"/>
          </w:tcPr>
          <w:p>
            <w:pPr>
              <w:pStyle w:val="15"/>
            </w:pPr>
            <w:r>
              <w:t>自然资源规划及管理</w:t>
            </w:r>
          </w:p>
        </w:tc>
        <w:tc>
          <w:tcPr>
            <w:tcW w:w="1361" w:type="dxa"/>
            <w:vAlign w:val="center"/>
          </w:tcPr>
          <w:p>
            <w:pPr>
              <w:pStyle w:val="14"/>
            </w:pPr>
            <w:r>
              <w:t>200.00</w:t>
            </w:r>
          </w:p>
        </w:tc>
        <w:tc>
          <w:tcPr>
            <w:tcW w:w="1361" w:type="dxa"/>
            <w:vAlign w:val="center"/>
          </w:tcPr>
          <w:p>
            <w:pPr>
              <w:pStyle w:val="14"/>
            </w:pPr>
          </w:p>
        </w:tc>
        <w:tc>
          <w:tcPr>
            <w:tcW w:w="1361" w:type="dxa"/>
            <w:vAlign w:val="center"/>
          </w:tcPr>
          <w:p>
            <w:pPr>
              <w:pStyle w:val="14"/>
            </w:pPr>
            <w:r>
              <w:t>200.00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992" w:type="dxa"/>
            <w:vAlign w:val="center"/>
          </w:tcPr>
          <w:p>
            <w:pPr>
              <w:pStyle w:val="15"/>
            </w:pPr>
            <w:r>
              <w:t>2200106</w:t>
            </w:r>
          </w:p>
        </w:tc>
        <w:tc>
          <w:tcPr>
            <w:tcW w:w="4535" w:type="dxa"/>
            <w:vAlign w:val="center"/>
          </w:tcPr>
          <w:p>
            <w:pPr>
              <w:pStyle w:val="15"/>
            </w:pPr>
            <w:r>
              <w:t>自然资源利用与保护</w:t>
            </w:r>
          </w:p>
        </w:tc>
        <w:tc>
          <w:tcPr>
            <w:tcW w:w="1361" w:type="dxa"/>
            <w:vAlign w:val="center"/>
          </w:tcPr>
          <w:p>
            <w:pPr>
              <w:pStyle w:val="14"/>
            </w:pPr>
            <w:r>
              <w:t>1370.48</w:t>
            </w:r>
          </w:p>
        </w:tc>
        <w:tc>
          <w:tcPr>
            <w:tcW w:w="1361" w:type="dxa"/>
            <w:vAlign w:val="center"/>
          </w:tcPr>
          <w:p>
            <w:pPr>
              <w:pStyle w:val="14"/>
            </w:pPr>
          </w:p>
        </w:tc>
        <w:tc>
          <w:tcPr>
            <w:tcW w:w="1361" w:type="dxa"/>
            <w:vAlign w:val="center"/>
          </w:tcPr>
          <w:p>
            <w:pPr>
              <w:pStyle w:val="14"/>
            </w:pPr>
            <w:r>
              <w:t>1370.48</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992" w:type="dxa"/>
            <w:vAlign w:val="center"/>
          </w:tcPr>
          <w:p>
            <w:pPr>
              <w:pStyle w:val="15"/>
            </w:pPr>
            <w:r>
              <w:t>2200109</w:t>
            </w:r>
          </w:p>
        </w:tc>
        <w:tc>
          <w:tcPr>
            <w:tcW w:w="4535" w:type="dxa"/>
            <w:vAlign w:val="center"/>
          </w:tcPr>
          <w:p>
            <w:pPr>
              <w:pStyle w:val="15"/>
            </w:pPr>
            <w:r>
              <w:t>自然资源调查与确权登记</w:t>
            </w:r>
          </w:p>
        </w:tc>
        <w:tc>
          <w:tcPr>
            <w:tcW w:w="1361" w:type="dxa"/>
            <w:vAlign w:val="center"/>
          </w:tcPr>
          <w:p>
            <w:pPr>
              <w:pStyle w:val="14"/>
            </w:pPr>
            <w:r>
              <w:t>375.00</w:t>
            </w:r>
          </w:p>
        </w:tc>
        <w:tc>
          <w:tcPr>
            <w:tcW w:w="1361" w:type="dxa"/>
            <w:vAlign w:val="center"/>
          </w:tcPr>
          <w:p>
            <w:pPr>
              <w:pStyle w:val="14"/>
            </w:pPr>
          </w:p>
        </w:tc>
        <w:tc>
          <w:tcPr>
            <w:tcW w:w="1361" w:type="dxa"/>
            <w:vAlign w:val="center"/>
          </w:tcPr>
          <w:p>
            <w:pPr>
              <w:pStyle w:val="14"/>
            </w:pPr>
            <w:r>
              <w:t>375.00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992" w:type="dxa"/>
            <w:vAlign w:val="center"/>
          </w:tcPr>
          <w:p>
            <w:pPr>
              <w:pStyle w:val="15"/>
            </w:pPr>
            <w:r>
              <w:t>2200114</w:t>
            </w:r>
          </w:p>
        </w:tc>
        <w:tc>
          <w:tcPr>
            <w:tcW w:w="4535" w:type="dxa"/>
            <w:vAlign w:val="center"/>
          </w:tcPr>
          <w:p>
            <w:pPr>
              <w:pStyle w:val="15"/>
            </w:pPr>
            <w:r>
              <w:t>地质勘查与矿产资源管理</w:t>
            </w:r>
          </w:p>
        </w:tc>
        <w:tc>
          <w:tcPr>
            <w:tcW w:w="1361" w:type="dxa"/>
            <w:vAlign w:val="center"/>
          </w:tcPr>
          <w:p>
            <w:pPr>
              <w:pStyle w:val="14"/>
            </w:pPr>
            <w:r>
              <w:t>567.59</w:t>
            </w:r>
          </w:p>
        </w:tc>
        <w:tc>
          <w:tcPr>
            <w:tcW w:w="1361" w:type="dxa"/>
            <w:vAlign w:val="center"/>
          </w:tcPr>
          <w:p>
            <w:pPr>
              <w:pStyle w:val="14"/>
            </w:pPr>
          </w:p>
        </w:tc>
        <w:tc>
          <w:tcPr>
            <w:tcW w:w="1361" w:type="dxa"/>
            <w:vAlign w:val="center"/>
          </w:tcPr>
          <w:p>
            <w:pPr>
              <w:pStyle w:val="14"/>
            </w:pPr>
            <w:r>
              <w:t>567.59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992" w:type="dxa"/>
            <w:vAlign w:val="center"/>
          </w:tcPr>
          <w:p>
            <w:pPr>
              <w:pStyle w:val="15"/>
            </w:pPr>
            <w:r>
              <w:t>2200199</w:t>
            </w:r>
          </w:p>
        </w:tc>
        <w:tc>
          <w:tcPr>
            <w:tcW w:w="4535" w:type="dxa"/>
            <w:vAlign w:val="center"/>
          </w:tcPr>
          <w:p>
            <w:pPr>
              <w:pStyle w:val="15"/>
            </w:pPr>
            <w:r>
              <w:t>其他自然资源事务支出</w:t>
            </w:r>
          </w:p>
        </w:tc>
        <w:tc>
          <w:tcPr>
            <w:tcW w:w="1361" w:type="dxa"/>
            <w:vAlign w:val="center"/>
          </w:tcPr>
          <w:p>
            <w:pPr>
              <w:pStyle w:val="14"/>
            </w:pPr>
            <w:r>
              <w:t>113.03</w:t>
            </w:r>
          </w:p>
        </w:tc>
        <w:tc>
          <w:tcPr>
            <w:tcW w:w="1361" w:type="dxa"/>
            <w:vAlign w:val="center"/>
          </w:tcPr>
          <w:p>
            <w:pPr>
              <w:pStyle w:val="14"/>
            </w:pPr>
          </w:p>
        </w:tc>
        <w:tc>
          <w:tcPr>
            <w:tcW w:w="1361" w:type="dxa"/>
            <w:vAlign w:val="center"/>
          </w:tcPr>
          <w:p>
            <w:pPr>
              <w:pStyle w:val="14"/>
            </w:pPr>
            <w:r>
              <w:t>113.03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324石家庄市自然资源和规划局鹿泉分局</w:t>
            </w:r>
          </w:p>
        </w:tc>
        <w:tc>
          <w:tcPr>
            <w:tcW w:w="3402" w:type="dxa"/>
            <w:tcBorders>
              <w:top w:val="single" w:color="FFFFFF" w:sz="6" w:space="0"/>
              <w:left w:val="single" w:color="FFFFFF" w:sz="6" w:space="0"/>
              <w:right w:val="single" w:color="FFFFFF" w:sz="6" w:space="0"/>
            </w:tcBorders>
            <w:vAlign w:val="center"/>
          </w:tcPr>
          <w:p>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t>6767.37</w:t>
            </w:r>
          </w:p>
        </w:tc>
        <w:tc>
          <w:tcPr>
            <w:tcW w:w="3402" w:type="dxa"/>
            <w:vAlign w:val="center"/>
          </w:tcPr>
          <w:p>
            <w:pPr>
              <w:pStyle w:val="15"/>
            </w:pPr>
            <w:r>
              <w:t>一、一般公共服务支出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r>
              <w:t>17885.80</w:t>
            </w: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r>
              <w:t>25.00</w:t>
            </w:r>
          </w:p>
        </w:tc>
        <w:tc>
          <w:tcPr>
            <w:tcW w:w="1474" w:type="dxa"/>
            <w:vAlign w:val="center"/>
          </w:tcPr>
          <w:p>
            <w:pPr>
              <w:pStyle w:val="14"/>
            </w:pPr>
            <w:r>
              <w:t>25.00</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r>
              <w:t>53.76</w:t>
            </w:r>
          </w:p>
        </w:tc>
        <w:tc>
          <w:tcPr>
            <w:tcW w:w="1474" w:type="dxa"/>
            <w:vAlign w:val="center"/>
          </w:tcPr>
          <w:p>
            <w:pPr>
              <w:pStyle w:val="14"/>
            </w:pPr>
            <w:r>
              <w:t>53.76</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r>
              <w:t>17895.80</w:t>
            </w:r>
          </w:p>
        </w:tc>
        <w:tc>
          <w:tcPr>
            <w:tcW w:w="1474" w:type="dxa"/>
            <w:vAlign w:val="center"/>
          </w:tcPr>
          <w:p>
            <w:pPr>
              <w:pStyle w:val="14"/>
            </w:pPr>
            <w:r>
              <w:t>10.00</w:t>
            </w:r>
          </w:p>
        </w:tc>
        <w:tc>
          <w:tcPr>
            <w:tcW w:w="1474" w:type="dxa"/>
            <w:vAlign w:val="center"/>
          </w:tcPr>
          <w:p>
            <w:pPr>
              <w:pStyle w:val="14"/>
            </w:pPr>
            <w:r>
              <w:t>17885.80</w:t>
            </w: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r>
              <w:t>3688.30</w:t>
            </w:r>
          </w:p>
        </w:tc>
        <w:tc>
          <w:tcPr>
            <w:tcW w:w="1474" w:type="dxa"/>
            <w:vAlign w:val="center"/>
          </w:tcPr>
          <w:p>
            <w:pPr>
              <w:pStyle w:val="14"/>
            </w:pPr>
            <w:r>
              <w:t>3688.30</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r>
              <w:t>3701.39</w:t>
            </w:r>
          </w:p>
        </w:tc>
        <w:tc>
          <w:tcPr>
            <w:tcW w:w="1474" w:type="dxa"/>
            <w:vAlign w:val="center"/>
          </w:tcPr>
          <w:p>
            <w:pPr>
              <w:pStyle w:val="14"/>
            </w:pPr>
            <w:r>
              <w:t>3701.39</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三十一、人行科目</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7"/>
            </w:pPr>
            <w:r>
              <w:t>本年收入合计</w:t>
            </w:r>
          </w:p>
        </w:tc>
        <w:tc>
          <w:tcPr>
            <w:tcW w:w="1474" w:type="dxa"/>
            <w:vAlign w:val="center"/>
          </w:tcPr>
          <w:p>
            <w:pPr>
              <w:pStyle w:val="18"/>
            </w:pPr>
            <w:r>
              <w:t>24653.17</w:t>
            </w:r>
          </w:p>
        </w:tc>
        <w:tc>
          <w:tcPr>
            <w:tcW w:w="3402" w:type="dxa"/>
            <w:vAlign w:val="center"/>
          </w:tcPr>
          <w:p>
            <w:pPr>
              <w:pStyle w:val="17"/>
            </w:pPr>
            <w:r>
              <w:t>本年支出合计</w:t>
            </w:r>
          </w:p>
        </w:tc>
        <w:tc>
          <w:tcPr>
            <w:tcW w:w="1474" w:type="dxa"/>
            <w:vAlign w:val="center"/>
          </w:tcPr>
          <w:p>
            <w:pPr>
              <w:pStyle w:val="18"/>
            </w:pPr>
            <w:r>
              <w:t>25364.25</w:t>
            </w:r>
          </w:p>
        </w:tc>
        <w:tc>
          <w:tcPr>
            <w:tcW w:w="1474" w:type="dxa"/>
            <w:vAlign w:val="center"/>
          </w:tcPr>
          <w:p>
            <w:pPr>
              <w:pStyle w:val="18"/>
            </w:pPr>
            <w:r>
              <w:t>7478.45</w:t>
            </w:r>
          </w:p>
        </w:tc>
        <w:tc>
          <w:tcPr>
            <w:tcW w:w="1474" w:type="dxa"/>
            <w:vAlign w:val="center"/>
          </w:tcPr>
          <w:p>
            <w:pPr>
              <w:pStyle w:val="18"/>
            </w:pPr>
            <w:r>
              <w:t>17885.80</w:t>
            </w: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年初财政拨款结转和结余</w:t>
            </w:r>
          </w:p>
        </w:tc>
        <w:tc>
          <w:tcPr>
            <w:tcW w:w="1474" w:type="dxa"/>
            <w:vAlign w:val="center"/>
          </w:tcPr>
          <w:p>
            <w:pPr>
              <w:pStyle w:val="14"/>
            </w:pPr>
            <w:r>
              <w:t>711.08</w:t>
            </w: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一、一般公共预算拨款</w:t>
            </w:r>
          </w:p>
        </w:tc>
        <w:tc>
          <w:tcPr>
            <w:tcW w:w="1474" w:type="dxa"/>
            <w:vAlign w:val="center"/>
          </w:tcPr>
          <w:p>
            <w:pPr>
              <w:pStyle w:val="14"/>
            </w:pPr>
            <w:r>
              <w:t>711.08</w:t>
            </w: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vAlign w:val="center"/>
          </w:tcPr>
          <w:p>
            <w:pPr>
              <w:pStyle w:val="17"/>
            </w:pPr>
            <w:r>
              <w:t>收入总计</w:t>
            </w:r>
          </w:p>
        </w:tc>
        <w:tc>
          <w:tcPr>
            <w:tcW w:w="1474" w:type="dxa"/>
            <w:vAlign w:val="center"/>
          </w:tcPr>
          <w:p>
            <w:pPr>
              <w:pStyle w:val="18"/>
            </w:pPr>
            <w:r>
              <w:t>25364.25</w:t>
            </w:r>
          </w:p>
        </w:tc>
        <w:tc>
          <w:tcPr>
            <w:tcW w:w="3402" w:type="dxa"/>
            <w:vAlign w:val="center"/>
          </w:tcPr>
          <w:p>
            <w:pPr>
              <w:pStyle w:val="17"/>
            </w:pPr>
            <w:r>
              <w:t>支出总计</w:t>
            </w:r>
          </w:p>
        </w:tc>
        <w:tc>
          <w:tcPr>
            <w:tcW w:w="1474" w:type="dxa"/>
            <w:vAlign w:val="center"/>
          </w:tcPr>
          <w:p>
            <w:pPr>
              <w:pStyle w:val="18"/>
            </w:pPr>
            <w:r>
              <w:t>25364.25</w:t>
            </w:r>
          </w:p>
        </w:tc>
        <w:tc>
          <w:tcPr>
            <w:tcW w:w="1474" w:type="dxa"/>
            <w:vAlign w:val="center"/>
          </w:tcPr>
          <w:p>
            <w:pPr>
              <w:pStyle w:val="18"/>
            </w:pPr>
            <w:r>
              <w:t>7478.45</w:t>
            </w:r>
          </w:p>
        </w:tc>
        <w:tc>
          <w:tcPr>
            <w:tcW w:w="1474" w:type="dxa"/>
            <w:vAlign w:val="center"/>
          </w:tcPr>
          <w:p>
            <w:pPr>
              <w:pStyle w:val="18"/>
            </w:pPr>
            <w:r>
              <w:t>17885.80</w:t>
            </w:r>
          </w:p>
        </w:tc>
        <w:tc>
          <w:tcPr>
            <w:tcW w:w="1474" w:type="dxa"/>
            <w:vAlign w:val="center"/>
          </w:tcPr>
          <w:p>
            <w:pPr>
              <w:pStyle w:val="18"/>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324石家庄市自然资源和规划局鹿泉分局</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7478.45</w:t>
            </w:r>
          </w:p>
        </w:tc>
        <w:tc>
          <w:tcPr>
            <w:tcW w:w="2551" w:type="dxa"/>
            <w:vAlign w:val="center"/>
          </w:tcPr>
          <w:p>
            <w:pPr>
              <w:pStyle w:val="18"/>
            </w:pPr>
            <w:r>
              <w:t>775.29</w:t>
            </w:r>
          </w:p>
        </w:tc>
        <w:tc>
          <w:tcPr>
            <w:tcW w:w="2551" w:type="dxa"/>
            <w:vAlign w:val="center"/>
          </w:tcPr>
          <w:p>
            <w:pPr>
              <w:pStyle w:val="18"/>
            </w:pPr>
            <w:r>
              <w:t>6703.16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208</w:t>
            </w:r>
          </w:p>
        </w:tc>
        <w:tc>
          <w:tcPr>
            <w:tcW w:w="4535" w:type="dxa"/>
            <w:vAlign w:val="center"/>
          </w:tcPr>
          <w:p>
            <w:pPr>
              <w:pStyle w:val="15"/>
            </w:pPr>
            <w:r>
              <w:t>社会保障和就业支出</w:t>
            </w:r>
          </w:p>
        </w:tc>
        <w:tc>
          <w:tcPr>
            <w:tcW w:w="2551" w:type="dxa"/>
            <w:vAlign w:val="center"/>
          </w:tcPr>
          <w:p>
            <w:pPr>
              <w:pStyle w:val="14"/>
            </w:pPr>
            <w:r>
              <w:t>25.00</w:t>
            </w:r>
          </w:p>
        </w:tc>
        <w:tc>
          <w:tcPr>
            <w:tcW w:w="2551" w:type="dxa"/>
            <w:vAlign w:val="center"/>
          </w:tcPr>
          <w:p>
            <w:pPr>
              <w:pStyle w:val="14"/>
            </w:pPr>
          </w:p>
        </w:tc>
        <w:tc>
          <w:tcPr>
            <w:tcW w:w="2551" w:type="dxa"/>
            <w:vAlign w:val="center"/>
          </w:tcPr>
          <w:p>
            <w:pPr>
              <w:pStyle w:val="14"/>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20809</w:t>
            </w:r>
          </w:p>
        </w:tc>
        <w:tc>
          <w:tcPr>
            <w:tcW w:w="4535" w:type="dxa"/>
            <w:vAlign w:val="center"/>
          </w:tcPr>
          <w:p>
            <w:pPr>
              <w:pStyle w:val="15"/>
            </w:pPr>
            <w:r>
              <w:t>退役安置</w:t>
            </w:r>
          </w:p>
        </w:tc>
        <w:tc>
          <w:tcPr>
            <w:tcW w:w="2551" w:type="dxa"/>
            <w:vAlign w:val="center"/>
          </w:tcPr>
          <w:p>
            <w:pPr>
              <w:pStyle w:val="14"/>
            </w:pPr>
            <w:r>
              <w:t>25.00</w:t>
            </w:r>
          </w:p>
        </w:tc>
        <w:tc>
          <w:tcPr>
            <w:tcW w:w="2551" w:type="dxa"/>
            <w:vAlign w:val="center"/>
          </w:tcPr>
          <w:p>
            <w:pPr>
              <w:pStyle w:val="14"/>
            </w:pPr>
          </w:p>
        </w:tc>
        <w:tc>
          <w:tcPr>
            <w:tcW w:w="2551" w:type="dxa"/>
            <w:vAlign w:val="center"/>
          </w:tcPr>
          <w:p>
            <w:pPr>
              <w:pStyle w:val="14"/>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2080901</w:t>
            </w:r>
          </w:p>
        </w:tc>
        <w:tc>
          <w:tcPr>
            <w:tcW w:w="4535" w:type="dxa"/>
            <w:vAlign w:val="center"/>
          </w:tcPr>
          <w:p>
            <w:pPr>
              <w:pStyle w:val="15"/>
            </w:pPr>
            <w:r>
              <w:t>退役士兵安置</w:t>
            </w:r>
          </w:p>
        </w:tc>
        <w:tc>
          <w:tcPr>
            <w:tcW w:w="2551" w:type="dxa"/>
            <w:vAlign w:val="center"/>
          </w:tcPr>
          <w:p>
            <w:pPr>
              <w:pStyle w:val="14"/>
            </w:pPr>
            <w:r>
              <w:t>25.00</w:t>
            </w:r>
          </w:p>
        </w:tc>
        <w:tc>
          <w:tcPr>
            <w:tcW w:w="2551" w:type="dxa"/>
            <w:vAlign w:val="center"/>
          </w:tcPr>
          <w:p>
            <w:pPr>
              <w:pStyle w:val="14"/>
            </w:pPr>
          </w:p>
        </w:tc>
        <w:tc>
          <w:tcPr>
            <w:tcW w:w="2551" w:type="dxa"/>
            <w:vAlign w:val="center"/>
          </w:tcPr>
          <w:p>
            <w:pPr>
              <w:pStyle w:val="14"/>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211</w:t>
            </w:r>
          </w:p>
        </w:tc>
        <w:tc>
          <w:tcPr>
            <w:tcW w:w="4535" w:type="dxa"/>
            <w:vAlign w:val="center"/>
          </w:tcPr>
          <w:p>
            <w:pPr>
              <w:pStyle w:val="15"/>
            </w:pPr>
            <w:r>
              <w:t>节能环保支出</w:t>
            </w:r>
          </w:p>
        </w:tc>
        <w:tc>
          <w:tcPr>
            <w:tcW w:w="2551" w:type="dxa"/>
            <w:vAlign w:val="center"/>
          </w:tcPr>
          <w:p>
            <w:pPr>
              <w:pStyle w:val="14"/>
            </w:pPr>
            <w:r>
              <w:t>53.76</w:t>
            </w:r>
          </w:p>
        </w:tc>
        <w:tc>
          <w:tcPr>
            <w:tcW w:w="2551" w:type="dxa"/>
            <w:vAlign w:val="center"/>
          </w:tcPr>
          <w:p>
            <w:pPr>
              <w:pStyle w:val="14"/>
            </w:pPr>
          </w:p>
        </w:tc>
        <w:tc>
          <w:tcPr>
            <w:tcW w:w="2551" w:type="dxa"/>
            <w:vAlign w:val="center"/>
          </w:tcPr>
          <w:p>
            <w:pPr>
              <w:pStyle w:val="14"/>
            </w:pPr>
            <w:r>
              <w:t>53.76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21104</w:t>
            </w:r>
          </w:p>
        </w:tc>
        <w:tc>
          <w:tcPr>
            <w:tcW w:w="4535" w:type="dxa"/>
            <w:vAlign w:val="center"/>
          </w:tcPr>
          <w:p>
            <w:pPr>
              <w:pStyle w:val="15"/>
            </w:pPr>
            <w:r>
              <w:t>自然生态保护</w:t>
            </w:r>
          </w:p>
        </w:tc>
        <w:tc>
          <w:tcPr>
            <w:tcW w:w="2551" w:type="dxa"/>
            <w:vAlign w:val="center"/>
          </w:tcPr>
          <w:p>
            <w:pPr>
              <w:pStyle w:val="14"/>
            </w:pPr>
            <w:r>
              <w:t>39.90</w:t>
            </w:r>
          </w:p>
        </w:tc>
        <w:tc>
          <w:tcPr>
            <w:tcW w:w="2551" w:type="dxa"/>
            <w:vAlign w:val="center"/>
          </w:tcPr>
          <w:p>
            <w:pPr>
              <w:pStyle w:val="14"/>
            </w:pPr>
          </w:p>
        </w:tc>
        <w:tc>
          <w:tcPr>
            <w:tcW w:w="2551" w:type="dxa"/>
            <w:vAlign w:val="center"/>
          </w:tcPr>
          <w:p>
            <w:pPr>
              <w:pStyle w:val="14"/>
            </w:pPr>
            <w:r>
              <w:t>39.90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2110406</w:t>
            </w:r>
          </w:p>
        </w:tc>
        <w:tc>
          <w:tcPr>
            <w:tcW w:w="4535" w:type="dxa"/>
            <w:vAlign w:val="center"/>
          </w:tcPr>
          <w:p>
            <w:pPr>
              <w:pStyle w:val="15"/>
            </w:pPr>
            <w:r>
              <w:t>自然保护地</w:t>
            </w:r>
          </w:p>
        </w:tc>
        <w:tc>
          <w:tcPr>
            <w:tcW w:w="2551" w:type="dxa"/>
            <w:vAlign w:val="center"/>
          </w:tcPr>
          <w:p>
            <w:pPr>
              <w:pStyle w:val="14"/>
            </w:pPr>
            <w:r>
              <w:t>39.90</w:t>
            </w:r>
          </w:p>
        </w:tc>
        <w:tc>
          <w:tcPr>
            <w:tcW w:w="2551" w:type="dxa"/>
            <w:vAlign w:val="center"/>
          </w:tcPr>
          <w:p>
            <w:pPr>
              <w:pStyle w:val="14"/>
            </w:pPr>
          </w:p>
        </w:tc>
        <w:tc>
          <w:tcPr>
            <w:tcW w:w="2551" w:type="dxa"/>
            <w:vAlign w:val="center"/>
          </w:tcPr>
          <w:p>
            <w:pPr>
              <w:pStyle w:val="14"/>
            </w:pPr>
            <w:r>
              <w:t>39.90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21105</w:t>
            </w:r>
          </w:p>
        </w:tc>
        <w:tc>
          <w:tcPr>
            <w:tcW w:w="4535" w:type="dxa"/>
            <w:vAlign w:val="center"/>
          </w:tcPr>
          <w:p>
            <w:pPr>
              <w:pStyle w:val="15"/>
            </w:pPr>
            <w:r>
              <w:t>森林保护修复</w:t>
            </w:r>
          </w:p>
        </w:tc>
        <w:tc>
          <w:tcPr>
            <w:tcW w:w="2551" w:type="dxa"/>
            <w:vAlign w:val="center"/>
          </w:tcPr>
          <w:p>
            <w:pPr>
              <w:pStyle w:val="14"/>
            </w:pPr>
            <w:r>
              <w:t>13.86</w:t>
            </w:r>
          </w:p>
        </w:tc>
        <w:tc>
          <w:tcPr>
            <w:tcW w:w="2551" w:type="dxa"/>
            <w:vAlign w:val="center"/>
          </w:tcPr>
          <w:p>
            <w:pPr>
              <w:pStyle w:val="14"/>
            </w:pPr>
          </w:p>
        </w:tc>
        <w:tc>
          <w:tcPr>
            <w:tcW w:w="2551" w:type="dxa"/>
            <w:vAlign w:val="center"/>
          </w:tcPr>
          <w:p>
            <w:pPr>
              <w:pStyle w:val="14"/>
            </w:pPr>
            <w:r>
              <w:t>13.86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2110501</w:t>
            </w:r>
          </w:p>
        </w:tc>
        <w:tc>
          <w:tcPr>
            <w:tcW w:w="4535" w:type="dxa"/>
            <w:vAlign w:val="center"/>
          </w:tcPr>
          <w:p>
            <w:pPr>
              <w:pStyle w:val="15"/>
            </w:pPr>
            <w:r>
              <w:t>森林管护</w:t>
            </w:r>
          </w:p>
        </w:tc>
        <w:tc>
          <w:tcPr>
            <w:tcW w:w="2551" w:type="dxa"/>
            <w:vAlign w:val="center"/>
          </w:tcPr>
          <w:p>
            <w:pPr>
              <w:pStyle w:val="14"/>
            </w:pPr>
            <w:r>
              <w:t>13.86</w:t>
            </w:r>
          </w:p>
        </w:tc>
        <w:tc>
          <w:tcPr>
            <w:tcW w:w="2551" w:type="dxa"/>
            <w:vAlign w:val="center"/>
          </w:tcPr>
          <w:p>
            <w:pPr>
              <w:pStyle w:val="14"/>
            </w:pPr>
          </w:p>
        </w:tc>
        <w:tc>
          <w:tcPr>
            <w:tcW w:w="2551" w:type="dxa"/>
            <w:vAlign w:val="center"/>
          </w:tcPr>
          <w:p>
            <w:pPr>
              <w:pStyle w:val="14"/>
            </w:pPr>
            <w:r>
              <w:t>13.86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212</w:t>
            </w:r>
          </w:p>
        </w:tc>
        <w:tc>
          <w:tcPr>
            <w:tcW w:w="4535" w:type="dxa"/>
            <w:vAlign w:val="center"/>
          </w:tcPr>
          <w:p>
            <w:pPr>
              <w:pStyle w:val="15"/>
            </w:pPr>
            <w:r>
              <w:t>城乡社区支出</w:t>
            </w:r>
          </w:p>
        </w:tc>
        <w:tc>
          <w:tcPr>
            <w:tcW w:w="2551" w:type="dxa"/>
            <w:vAlign w:val="center"/>
          </w:tcPr>
          <w:p>
            <w:pPr>
              <w:pStyle w:val="14"/>
            </w:pPr>
            <w:r>
              <w:t>10.00</w:t>
            </w:r>
          </w:p>
        </w:tc>
        <w:tc>
          <w:tcPr>
            <w:tcW w:w="2551" w:type="dxa"/>
            <w:vAlign w:val="center"/>
          </w:tcPr>
          <w:p>
            <w:pPr>
              <w:pStyle w:val="14"/>
            </w:pPr>
          </w:p>
        </w:tc>
        <w:tc>
          <w:tcPr>
            <w:tcW w:w="2551" w:type="dxa"/>
            <w:vAlign w:val="center"/>
          </w:tcPr>
          <w:p>
            <w:pPr>
              <w:pStyle w:val="14"/>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21202</w:t>
            </w:r>
          </w:p>
        </w:tc>
        <w:tc>
          <w:tcPr>
            <w:tcW w:w="4535" w:type="dxa"/>
            <w:vAlign w:val="center"/>
          </w:tcPr>
          <w:p>
            <w:pPr>
              <w:pStyle w:val="15"/>
            </w:pPr>
            <w:r>
              <w:t>城乡社区规划与管理</w:t>
            </w:r>
          </w:p>
        </w:tc>
        <w:tc>
          <w:tcPr>
            <w:tcW w:w="2551" w:type="dxa"/>
            <w:vAlign w:val="center"/>
          </w:tcPr>
          <w:p>
            <w:pPr>
              <w:pStyle w:val="14"/>
            </w:pPr>
            <w:r>
              <w:t>10.00</w:t>
            </w:r>
          </w:p>
        </w:tc>
        <w:tc>
          <w:tcPr>
            <w:tcW w:w="2551" w:type="dxa"/>
            <w:vAlign w:val="center"/>
          </w:tcPr>
          <w:p>
            <w:pPr>
              <w:pStyle w:val="14"/>
            </w:pPr>
          </w:p>
        </w:tc>
        <w:tc>
          <w:tcPr>
            <w:tcW w:w="2551" w:type="dxa"/>
            <w:vAlign w:val="center"/>
          </w:tcPr>
          <w:p>
            <w:pPr>
              <w:pStyle w:val="14"/>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2120201</w:t>
            </w:r>
          </w:p>
        </w:tc>
        <w:tc>
          <w:tcPr>
            <w:tcW w:w="4535" w:type="dxa"/>
            <w:vAlign w:val="center"/>
          </w:tcPr>
          <w:p>
            <w:pPr>
              <w:pStyle w:val="15"/>
            </w:pPr>
            <w:r>
              <w:t>城乡社区规划与管理</w:t>
            </w:r>
          </w:p>
        </w:tc>
        <w:tc>
          <w:tcPr>
            <w:tcW w:w="2551" w:type="dxa"/>
            <w:vAlign w:val="center"/>
          </w:tcPr>
          <w:p>
            <w:pPr>
              <w:pStyle w:val="14"/>
            </w:pPr>
            <w:r>
              <w:t>10.00</w:t>
            </w:r>
          </w:p>
        </w:tc>
        <w:tc>
          <w:tcPr>
            <w:tcW w:w="2551" w:type="dxa"/>
            <w:vAlign w:val="center"/>
          </w:tcPr>
          <w:p>
            <w:pPr>
              <w:pStyle w:val="14"/>
            </w:pPr>
          </w:p>
        </w:tc>
        <w:tc>
          <w:tcPr>
            <w:tcW w:w="2551" w:type="dxa"/>
            <w:vAlign w:val="center"/>
          </w:tcPr>
          <w:p>
            <w:pPr>
              <w:pStyle w:val="14"/>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213</w:t>
            </w:r>
          </w:p>
        </w:tc>
        <w:tc>
          <w:tcPr>
            <w:tcW w:w="4535" w:type="dxa"/>
            <w:vAlign w:val="center"/>
          </w:tcPr>
          <w:p>
            <w:pPr>
              <w:pStyle w:val="15"/>
            </w:pPr>
            <w:r>
              <w:t>农林水支出</w:t>
            </w:r>
          </w:p>
        </w:tc>
        <w:tc>
          <w:tcPr>
            <w:tcW w:w="2551" w:type="dxa"/>
            <w:vAlign w:val="center"/>
          </w:tcPr>
          <w:p>
            <w:pPr>
              <w:pStyle w:val="14"/>
            </w:pPr>
            <w:r>
              <w:t>3688.30</w:t>
            </w:r>
          </w:p>
        </w:tc>
        <w:tc>
          <w:tcPr>
            <w:tcW w:w="2551" w:type="dxa"/>
            <w:vAlign w:val="center"/>
          </w:tcPr>
          <w:p>
            <w:pPr>
              <w:pStyle w:val="14"/>
            </w:pPr>
          </w:p>
        </w:tc>
        <w:tc>
          <w:tcPr>
            <w:tcW w:w="2551" w:type="dxa"/>
            <w:vAlign w:val="center"/>
          </w:tcPr>
          <w:p>
            <w:pPr>
              <w:pStyle w:val="14"/>
            </w:pPr>
            <w:r>
              <w:t>3688.30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21302</w:t>
            </w:r>
          </w:p>
        </w:tc>
        <w:tc>
          <w:tcPr>
            <w:tcW w:w="4535" w:type="dxa"/>
            <w:vAlign w:val="center"/>
          </w:tcPr>
          <w:p>
            <w:pPr>
              <w:pStyle w:val="15"/>
            </w:pPr>
            <w:r>
              <w:t>林业和草原</w:t>
            </w:r>
          </w:p>
        </w:tc>
        <w:tc>
          <w:tcPr>
            <w:tcW w:w="2551" w:type="dxa"/>
            <w:vAlign w:val="center"/>
          </w:tcPr>
          <w:p>
            <w:pPr>
              <w:pStyle w:val="14"/>
            </w:pPr>
            <w:r>
              <w:t>3688.30</w:t>
            </w:r>
          </w:p>
        </w:tc>
        <w:tc>
          <w:tcPr>
            <w:tcW w:w="2551" w:type="dxa"/>
            <w:vAlign w:val="center"/>
          </w:tcPr>
          <w:p>
            <w:pPr>
              <w:pStyle w:val="14"/>
            </w:pPr>
          </w:p>
        </w:tc>
        <w:tc>
          <w:tcPr>
            <w:tcW w:w="2551" w:type="dxa"/>
            <w:vAlign w:val="center"/>
          </w:tcPr>
          <w:p>
            <w:pPr>
              <w:pStyle w:val="14"/>
            </w:pPr>
            <w:r>
              <w:t>3688.30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2130205</w:t>
            </w:r>
          </w:p>
        </w:tc>
        <w:tc>
          <w:tcPr>
            <w:tcW w:w="4535" w:type="dxa"/>
            <w:vAlign w:val="center"/>
          </w:tcPr>
          <w:p>
            <w:pPr>
              <w:pStyle w:val="15"/>
            </w:pPr>
            <w:r>
              <w:t>森林资源培育</w:t>
            </w:r>
          </w:p>
        </w:tc>
        <w:tc>
          <w:tcPr>
            <w:tcW w:w="2551" w:type="dxa"/>
            <w:vAlign w:val="center"/>
          </w:tcPr>
          <w:p>
            <w:pPr>
              <w:pStyle w:val="14"/>
            </w:pPr>
            <w:r>
              <w:t>2972.17</w:t>
            </w:r>
          </w:p>
        </w:tc>
        <w:tc>
          <w:tcPr>
            <w:tcW w:w="2551" w:type="dxa"/>
            <w:vAlign w:val="center"/>
          </w:tcPr>
          <w:p>
            <w:pPr>
              <w:pStyle w:val="14"/>
            </w:pPr>
          </w:p>
        </w:tc>
        <w:tc>
          <w:tcPr>
            <w:tcW w:w="2551" w:type="dxa"/>
            <w:vAlign w:val="center"/>
          </w:tcPr>
          <w:p>
            <w:pPr>
              <w:pStyle w:val="14"/>
            </w:pPr>
            <w:r>
              <w:t>2972.17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2130206</w:t>
            </w:r>
          </w:p>
        </w:tc>
        <w:tc>
          <w:tcPr>
            <w:tcW w:w="4535" w:type="dxa"/>
            <w:vAlign w:val="center"/>
          </w:tcPr>
          <w:p>
            <w:pPr>
              <w:pStyle w:val="15"/>
            </w:pPr>
            <w:r>
              <w:t>技术推广与转化</w:t>
            </w:r>
          </w:p>
        </w:tc>
        <w:tc>
          <w:tcPr>
            <w:tcW w:w="2551" w:type="dxa"/>
            <w:vAlign w:val="center"/>
          </w:tcPr>
          <w:p>
            <w:pPr>
              <w:pStyle w:val="14"/>
            </w:pPr>
            <w:r>
              <w:t>6.50</w:t>
            </w:r>
          </w:p>
        </w:tc>
        <w:tc>
          <w:tcPr>
            <w:tcW w:w="2551" w:type="dxa"/>
            <w:vAlign w:val="center"/>
          </w:tcPr>
          <w:p>
            <w:pPr>
              <w:pStyle w:val="14"/>
            </w:pPr>
          </w:p>
        </w:tc>
        <w:tc>
          <w:tcPr>
            <w:tcW w:w="2551" w:type="dxa"/>
            <w:vAlign w:val="center"/>
          </w:tcPr>
          <w:p>
            <w:pPr>
              <w:pStyle w:val="14"/>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2130207</w:t>
            </w:r>
          </w:p>
        </w:tc>
        <w:tc>
          <w:tcPr>
            <w:tcW w:w="4535" w:type="dxa"/>
            <w:vAlign w:val="center"/>
          </w:tcPr>
          <w:p>
            <w:pPr>
              <w:pStyle w:val="15"/>
            </w:pPr>
            <w:r>
              <w:t>森林资源管理</w:t>
            </w:r>
          </w:p>
        </w:tc>
        <w:tc>
          <w:tcPr>
            <w:tcW w:w="2551" w:type="dxa"/>
            <w:vAlign w:val="center"/>
          </w:tcPr>
          <w:p>
            <w:pPr>
              <w:pStyle w:val="14"/>
            </w:pPr>
            <w:r>
              <w:t>694.93</w:t>
            </w:r>
          </w:p>
        </w:tc>
        <w:tc>
          <w:tcPr>
            <w:tcW w:w="2551" w:type="dxa"/>
            <w:vAlign w:val="center"/>
          </w:tcPr>
          <w:p>
            <w:pPr>
              <w:pStyle w:val="14"/>
            </w:pPr>
          </w:p>
        </w:tc>
        <w:tc>
          <w:tcPr>
            <w:tcW w:w="2551" w:type="dxa"/>
            <w:vAlign w:val="center"/>
          </w:tcPr>
          <w:p>
            <w:pPr>
              <w:pStyle w:val="14"/>
            </w:pPr>
            <w:r>
              <w:t>694.93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2130234</w:t>
            </w:r>
          </w:p>
        </w:tc>
        <w:tc>
          <w:tcPr>
            <w:tcW w:w="4535" w:type="dxa"/>
            <w:vAlign w:val="center"/>
          </w:tcPr>
          <w:p>
            <w:pPr>
              <w:pStyle w:val="15"/>
            </w:pPr>
            <w:r>
              <w:t>林业草原防灾减灾</w:t>
            </w:r>
          </w:p>
        </w:tc>
        <w:tc>
          <w:tcPr>
            <w:tcW w:w="2551" w:type="dxa"/>
            <w:vAlign w:val="center"/>
          </w:tcPr>
          <w:p>
            <w:pPr>
              <w:pStyle w:val="14"/>
            </w:pPr>
            <w:r>
              <w:t>10.00</w:t>
            </w:r>
          </w:p>
        </w:tc>
        <w:tc>
          <w:tcPr>
            <w:tcW w:w="2551" w:type="dxa"/>
            <w:vAlign w:val="center"/>
          </w:tcPr>
          <w:p>
            <w:pPr>
              <w:pStyle w:val="14"/>
            </w:pPr>
          </w:p>
        </w:tc>
        <w:tc>
          <w:tcPr>
            <w:tcW w:w="2551" w:type="dxa"/>
            <w:vAlign w:val="center"/>
          </w:tcPr>
          <w:p>
            <w:pPr>
              <w:pStyle w:val="14"/>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1191" w:type="dxa"/>
            <w:vAlign w:val="center"/>
          </w:tcPr>
          <w:p>
            <w:pPr>
              <w:pStyle w:val="15"/>
            </w:pPr>
            <w:r>
              <w:t>2130299</w:t>
            </w:r>
          </w:p>
        </w:tc>
        <w:tc>
          <w:tcPr>
            <w:tcW w:w="4535" w:type="dxa"/>
            <w:vAlign w:val="center"/>
          </w:tcPr>
          <w:p>
            <w:pPr>
              <w:pStyle w:val="15"/>
            </w:pPr>
            <w:r>
              <w:t>其他林业和草原支出</w:t>
            </w:r>
          </w:p>
        </w:tc>
        <w:tc>
          <w:tcPr>
            <w:tcW w:w="2551" w:type="dxa"/>
            <w:vAlign w:val="center"/>
          </w:tcPr>
          <w:p>
            <w:pPr>
              <w:pStyle w:val="14"/>
            </w:pPr>
            <w:r>
              <w:t>4.70</w:t>
            </w:r>
          </w:p>
        </w:tc>
        <w:tc>
          <w:tcPr>
            <w:tcW w:w="2551" w:type="dxa"/>
            <w:vAlign w:val="center"/>
          </w:tcPr>
          <w:p>
            <w:pPr>
              <w:pStyle w:val="14"/>
            </w:pPr>
          </w:p>
        </w:tc>
        <w:tc>
          <w:tcPr>
            <w:tcW w:w="2551" w:type="dxa"/>
            <w:vAlign w:val="center"/>
          </w:tcPr>
          <w:p>
            <w:pPr>
              <w:pStyle w:val="14"/>
            </w:pPr>
            <w:r>
              <w:t>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1191" w:type="dxa"/>
            <w:vAlign w:val="center"/>
          </w:tcPr>
          <w:p>
            <w:pPr>
              <w:pStyle w:val="15"/>
            </w:pPr>
            <w:r>
              <w:t>220</w:t>
            </w:r>
          </w:p>
        </w:tc>
        <w:tc>
          <w:tcPr>
            <w:tcW w:w="4535" w:type="dxa"/>
            <w:vAlign w:val="center"/>
          </w:tcPr>
          <w:p>
            <w:pPr>
              <w:pStyle w:val="15"/>
            </w:pPr>
            <w:r>
              <w:t>自然资源海洋气象等支出</w:t>
            </w:r>
          </w:p>
        </w:tc>
        <w:tc>
          <w:tcPr>
            <w:tcW w:w="2551" w:type="dxa"/>
            <w:vAlign w:val="center"/>
          </w:tcPr>
          <w:p>
            <w:pPr>
              <w:pStyle w:val="14"/>
            </w:pPr>
            <w:r>
              <w:t>3701.39</w:t>
            </w:r>
          </w:p>
        </w:tc>
        <w:tc>
          <w:tcPr>
            <w:tcW w:w="2551" w:type="dxa"/>
            <w:vAlign w:val="center"/>
          </w:tcPr>
          <w:p>
            <w:pPr>
              <w:pStyle w:val="14"/>
            </w:pPr>
            <w:r>
              <w:t>775.29</w:t>
            </w:r>
          </w:p>
        </w:tc>
        <w:tc>
          <w:tcPr>
            <w:tcW w:w="2551" w:type="dxa"/>
            <w:vAlign w:val="center"/>
          </w:tcPr>
          <w:p>
            <w:pPr>
              <w:pStyle w:val="14"/>
            </w:pPr>
            <w:r>
              <w:t>2926.10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1191" w:type="dxa"/>
            <w:vAlign w:val="center"/>
          </w:tcPr>
          <w:p>
            <w:pPr>
              <w:pStyle w:val="15"/>
            </w:pPr>
            <w:r>
              <w:t>22001</w:t>
            </w:r>
          </w:p>
        </w:tc>
        <w:tc>
          <w:tcPr>
            <w:tcW w:w="4535" w:type="dxa"/>
            <w:vAlign w:val="center"/>
          </w:tcPr>
          <w:p>
            <w:pPr>
              <w:pStyle w:val="15"/>
            </w:pPr>
            <w:r>
              <w:t>自然资源事务</w:t>
            </w:r>
          </w:p>
        </w:tc>
        <w:tc>
          <w:tcPr>
            <w:tcW w:w="2551" w:type="dxa"/>
            <w:vAlign w:val="center"/>
          </w:tcPr>
          <w:p>
            <w:pPr>
              <w:pStyle w:val="14"/>
            </w:pPr>
            <w:r>
              <w:t>3701.39</w:t>
            </w:r>
          </w:p>
        </w:tc>
        <w:tc>
          <w:tcPr>
            <w:tcW w:w="2551" w:type="dxa"/>
            <w:vAlign w:val="center"/>
          </w:tcPr>
          <w:p>
            <w:pPr>
              <w:pStyle w:val="14"/>
            </w:pPr>
            <w:r>
              <w:t>775.29</w:t>
            </w:r>
          </w:p>
        </w:tc>
        <w:tc>
          <w:tcPr>
            <w:tcW w:w="2551" w:type="dxa"/>
            <w:vAlign w:val="center"/>
          </w:tcPr>
          <w:p>
            <w:pPr>
              <w:pStyle w:val="14"/>
            </w:pPr>
            <w:r>
              <w:t>2926.10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1191" w:type="dxa"/>
            <w:vAlign w:val="center"/>
          </w:tcPr>
          <w:p>
            <w:pPr>
              <w:pStyle w:val="15"/>
            </w:pPr>
            <w:r>
              <w:t>2200101</w:t>
            </w:r>
          </w:p>
        </w:tc>
        <w:tc>
          <w:tcPr>
            <w:tcW w:w="4535" w:type="dxa"/>
            <w:vAlign w:val="center"/>
          </w:tcPr>
          <w:p>
            <w:pPr>
              <w:pStyle w:val="15"/>
            </w:pPr>
            <w:r>
              <w:t>行政运行</w:t>
            </w:r>
          </w:p>
        </w:tc>
        <w:tc>
          <w:tcPr>
            <w:tcW w:w="2551" w:type="dxa"/>
            <w:vAlign w:val="center"/>
          </w:tcPr>
          <w:p>
            <w:pPr>
              <w:pStyle w:val="14"/>
            </w:pPr>
            <w:r>
              <w:t>775.29</w:t>
            </w:r>
          </w:p>
        </w:tc>
        <w:tc>
          <w:tcPr>
            <w:tcW w:w="2551" w:type="dxa"/>
            <w:vAlign w:val="center"/>
          </w:tcPr>
          <w:p>
            <w:pPr>
              <w:pStyle w:val="14"/>
            </w:pPr>
            <w:r>
              <w:t>775.29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1191" w:type="dxa"/>
            <w:vAlign w:val="center"/>
          </w:tcPr>
          <w:p>
            <w:pPr>
              <w:pStyle w:val="15"/>
            </w:pPr>
            <w:r>
              <w:t>2200102</w:t>
            </w:r>
          </w:p>
        </w:tc>
        <w:tc>
          <w:tcPr>
            <w:tcW w:w="4535" w:type="dxa"/>
            <w:vAlign w:val="center"/>
          </w:tcPr>
          <w:p>
            <w:pPr>
              <w:pStyle w:val="15"/>
            </w:pPr>
            <w:r>
              <w:t>一般行政管理事务</w:t>
            </w:r>
          </w:p>
        </w:tc>
        <w:tc>
          <w:tcPr>
            <w:tcW w:w="2551" w:type="dxa"/>
            <w:vAlign w:val="center"/>
          </w:tcPr>
          <w:p>
            <w:pPr>
              <w:pStyle w:val="14"/>
            </w:pPr>
            <w:r>
              <w:t>300.00</w:t>
            </w:r>
          </w:p>
        </w:tc>
        <w:tc>
          <w:tcPr>
            <w:tcW w:w="2551" w:type="dxa"/>
            <w:vAlign w:val="center"/>
          </w:tcPr>
          <w:p>
            <w:pPr>
              <w:pStyle w:val="14"/>
            </w:pPr>
          </w:p>
        </w:tc>
        <w:tc>
          <w:tcPr>
            <w:tcW w:w="2551" w:type="dxa"/>
            <w:vAlign w:val="center"/>
          </w:tcPr>
          <w:p>
            <w:pPr>
              <w:pStyle w:val="14"/>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1191" w:type="dxa"/>
            <w:vAlign w:val="center"/>
          </w:tcPr>
          <w:p>
            <w:pPr>
              <w:pStyle w:val="15"/>
            </w:pPr>
            <w:r>
              <w:t>2200104</w:t>
            </w:r>
          </w:p>
        </w:tc>
        <w:tc>
          <w:tcPr>
            <w:tcW w:w="4535" w:type="dxa"/>
            <w:vAlign w:val="center"/>
          </w:tcPr>
          <w:p>
            <w:pPr>
              <w:pStyle w:val="15"/>
            </w:pPr>
            <w:r>
              <w:t>自然资源规划及管理</w:t>
            </w:r>
          </w:p>
        </w:tc>
        <w:tc>
          <w:tcPr>
            <w:tcW w:w="2551" w:type="dxa"/>
            <w:vAlign w:val="center"/>
          </w:tcPr>
          <w:p>
            <w:pPr>
              <w:pStyle w:val="14"/>
            </w:pPr>
            <w:r>
              <w:t>200.00</w:t>
            </w:r>
          </w:p>
        </w:tc>
        <w:tc>
          <w:tcPr>
            <w:tcW w:w="2551" w:type="dxa"/>
            <w:vAlign w:val="center"/>
          </w:tcPr>
          <w:p>
            <w:pPr>
              <w:pStyle w:val="14"/>
            </w:pPr>
          </w:p>
        </w:tc>
        <w:tc>
          <w:tcPr>
            <w:tcW w:w="2551" w:type="dxa"/>
            <w:vAlign w:val="center"/>
          </w:tcPr>
          <w:p>
            <w:pPr>
              <w:pStyle w:val="14"/>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1191" w:type="dxa"/>
            <w:vAlign w:val="center"/>
          </w:tcPr>
          <w:p>
            <w:pPr>
              <w:pStyle w:val="15"/>
            </w:pPr>
            <w:r>
              <w:t>2200106</w:t>
            </w:r>
          </w:p>
        </w:tc>
        <w:tc>
          <w:tcPr>
            <w:tcW w:w="4535" w:type="dxa"/>
            <w:vAlign w:val="center"/>
          </w:tcPr>
          <w:p>
            <w:pPr>
              <w:pStyle w:val="15"/>
            </w:pPr>
            <w:r>
              <w:t>自然资源利用与保护</w:t>
            </w:r>
          </w:p>
        </w:tc>
        <w:tc>
          <w:tcPr>
            <w:tcW w:w="2551" w:type="dxa"/>
            <w:vAlign w:val="center"/>
          </w:tcPr>
          <w:p>
            <w:pPr>
              <w:pStyle w:val="14"/>
            </w:pPr>
            <w:r>
              <w:t>1370.48</w:t>
            </w:r>
          </w:p>
        </w:tc>
        <w:tc>
          <w:tcPr>
            <w:tcW w:w="2551" w:type="dxa"/>
            <w:vAlign w:val="center"/>
          </w:tcPr>
          <w:p>
            <w:pPr>
              <w:pStyle w:val="14"/>
            </w:pPr>
          </w:p>
        </w:tc>
        <w:tc>
          <w:tcPr>
            <w:tcW w:w="2551" w:type="dxa"/>
            <w:vAlign w:val="center"/>
          </w:tcPr>
          <w:p>
            <w:pPr>
              <w:pStyle w:val="14"/>
            </w:pPr>
            <w:r>
              <w:t>1370.48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1191" w:type="dxa"/>
            <w:vAlign w:val="center"/>
          </w:tcPr>
          <w:p>
            <w:pPr>
              <w:pStyle w:val="15"/>
            </w:pPr>
            <w:r>
              <w:t>2200109</w:t>
            </w:r>
          </w:p>
        </w:tc>
        <w:tc>
          <w:tcPr>
            <w:tcW w:w="4535" w:type="dxa"/>
            <w:vAlign w:val="center"/>
          </w:tcPr>
          <w:p>
            <w:pPr>
              <w:pStyle w:val="15"/>
            </w:pPr>
            <w:r>
              <w:t>自然资源调查与确权登记</w:t>
            </w:r>
          </w:p>
        </w:tc>
        <w:tc>
          <w:tcPr>
            <w:tcW w:w="2551" w:type="dxa"/>
            <w:vAlign w:val="center"/>
          </w:tcPr>
          <w:p>
            <w:pPr>
              <w:pStyle w:val="14"/>
            </w:pPr>
            <w:r>
              <w:t>375.00</w:t>
            </w:r>
          </w:p>
        </w:tc>
        <w:tc>
          <w:tcPr>
            <w:tcW w:w="2551" w:type="dxa"/>
            <w:vAlign w:val="center"/>
          </w:tcPr>
          <w:p>
            <w:pPr>
              <w:pStyle w:val="14"/>
            </w:pPr>
          </w:p>
        </w:tc>
        <w:tc>
          <w:tcPr>
            <w:tcW w:w="2551" w:type="dxa"/>
            <w:vAlign w:val="center"/>
          </w:tcPr>
          <w:p>
            <w:pPr>
              <w:pStyle w:val="14"/>
            </w:pPr>
            <w:r>
              <w:t>375.00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1191" w:type="dxa"/>
            <w:vAlign w:val="center"/>
          </w:tcPr>
          <w:p>
            <w:pPr>
              <w:pStyle w:val="15"/>
            </w:pPr>
            <w:r>
              <w:t>2200114</w:t>
            </w:r>
          </w:p>
        </w:tc>
        <w:tc>
          <w:tcPr>
            <w:tcW w:w="4535" w:type="dxa"/>
            <w:vAlign w:val="center"/>
          </w:tcPr>
          <w:p>
            <w:pPr>
              <w:pStyle w:val="15"/>
            </w:pPr>
            <w:r>
              <w:t>地质勘查与矿产资源管理</w:t>
            </w:r>
          </w:p>
        </w:tc>
        <w:tc>
          <w:tcPr>
            <w:tcW w:w="2551" w:type="dxa"/>
            <w:vAlign w:val="center"/>
          </w:tcPr>
          <w:p>
            <w:pPr>
              <w:pStyle w:val="14"/>
            </w:pPr>
            <w:r>
              <w:t>567.59</w:t>
            </w:r>
          </w:p>
        </w:tc>
        <w:tc>
          <w:tcPr>
            <w:tcW w:w="2551" w:type="dxa"/>
            <w:vAlign w:val="center"/>
          </w:tcPr>
          <w:p>
            <w:pPr>
              <w:pStyle w:val="14"/>
            </w:pPr>
          </w:p>
        </w:tc>
        <w:tc>
          <w:tcPr>
            <w:tcW w:w="2551" w:type="dxa"/>
            <w:vAlign w:val="center"/>
          </w:tcPr>
          <w:p>
            <w:pPr>
              <w:pStyle w:val="14"/>
            </w:pPr>
            <w:r>
              <w:t>567.59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1191" w:type="dxa"/>
            <w:vAlign w:val="center"/>
          </w:tcPr>
          <w:p>
            <w:pPr>
              <w:pStyle w:val="15"/>
            </w:pPr>
            <w:r>
              <w:t>2200199</w:t>
            </w:r>
          </w:p>
        </w:tc>
        <w:tc>
          <w:tcPr>
            <w:tcW w:w="4535" w:type="dxa"/>
            <w:vAlign w:val="center"/>
          </w:tcPr>
          <w:p>
            <w:pPr>
              <w:pStyle w:val="15"/>
            </w:pPr>
            <w:r>
              <w:t>其他自然资源事务支出</w:t>
            </w:r>
          </w:p>
        </w:tc>
        <w:tc>
          <w:tcPr>
            <w:tcW w:w="2551" w:type="dxa"/>
            <w:vAlign w:val="center"/>
          </w:tcPr>
          <w:p>
            <w:pPr>
              <w:pStyle w:val="14"/>
            </w:pPr>
            <w:r>
              <w:t>113.03</w:t>
            </w:r>
          </w:p>
        </w:tc>
        <w:tc>
          <w:tcPr>
            <w:tcW w:w="2551" w:type="dxa"/>
            <w:vAlign w:val="center"/>
          </w:tcPr>
          <w:p>
            <w:pPr>
              <w:pStyle w:val="14"/>
            </w:pPr>
          </w:p>
        </w:tc>
        <w:tc>
          <w:tcPr>
            <w:tcW w:w="2551" w:type="dxa"/>
            <w:vAlign w:val="center"/>
          </w:tcPr>
          <w:p>
            <w:pPr>
              <w:pStyle w:val="14"/>
            </w:pPr>
            <w:r>
              <w:t>113.03</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324石家庄市自然资源和规划局鹿泉分局</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支出部门经济分类科目</w:t>
            </w:r>
          </w:p>
        </w:tc>
        <w:tc>
          <w:tcPr>
            <w:tcW w:w="7653"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1"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775.29</w:t>
            </w:r>
          </w:p>
        </w:tc>
        <w:tc>
          <w:tcPr>
            <w:tcW w:w="2551" w:type="dxa"/>
            <w:vAlign w:val="center"/>
          </w:tcPr>
          <w:p>
            <w:pPr>
              <w:pStyle w:val="18"/>
            </w:pPr>
          </w:p>
        </w:tc>
        <w:tc>
          <w:tcPr>
            <w:tcW w:w="2551" w:type="dxa"/>
            <w:vAlign w:val="center"/>
          </w:tcPr>
          <w:p>
            <w:pPr>
              <w:pStyle w:val="18"/>
            </w:pPr>
            <w:r>
              <w:t>775.29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302</w:t>
            </w:r>
          </w:p>
        </w:tc>
        <w:tc>
          <w:tcPr>
            <w:tcW w:w="4535" w:type="dxa"/>
            <w:vAlign w:val="center"/>
          </w:tcPr>
          <w:p>
            <w:pPr>
              <w:pStyle w:val="15"/>
            </w:pPr>
            <w:r>
              <w:t>商品和服务支出</w:t>
            </w:r>
          </w:p>
        </w:tc>
        <w:tc>
          <w:tcPr>
            <w:tcW w:w="2551" w:type="dxa"/>
            <w:vAlign w:val="center"/>
          </w:tcPr>
          <w:p>
            <w:pPr>
              <w:pStyle w:val="14"/>
            </w:pPr>
            <w:r>
              <w:t>775.29</w:t>
            </w:r>
          </w:p>
        </w:tc>
        <w:tc>
          <w:tcPr>
            <w:tcW w:w="2551" w:type="dxa"/>
            <w:vAlign w:val="center"/>
          </w:tcPr>
          <w:p>
            <w:pPr>
              <w:pStyle w:val="14"/>
            </w:pPr>
          </w:p>
        </w:tc>
        <w:tc>
          <w:tcPr>
            <w:tcW w:w="2551" w:type="dxa"/>
            <w:vAlign w:val="center"/>
          </w:tcPr>
          <w:p>
            <w:pPr>
              <w:pStyle w:val="14"/>
            </w:pPr>
            <w:r>
              <w:t>775.29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30226</w:t>
            </w:r>
          </w:p>
        </w:tc>
        <w:tc>
          <w:tcPr>
            <w:tcW w:w="4535" w:type="dxa"/>
            <w:vAlign w:val="center"/>
          </w:tcPr>
          <w:p>
            <w:pPr>
              <w:pStyle w:val="15"/>
            </w:pPr>
            <w:r>
              <w:t>劳务费</w:t>
            </w:r>
          </w:p>
        </w:tc>
        <w:tc>
          <w:tcPr>
            <w:tcW w:w="2551" w:type="dxa"/>
            <w:vAlign w:val="center"/>
          </w:tcPr>
          <w:p>
            <w:pPr>
              <w:pStyle w:val="14"/>
            </w:pPr>
            <w:r>
              <w:t>775.29</w:t>
            </w:r>
          </w:p>
        </w:tc>
        <w:tc>
          <w:tcPr>
            <w:tcW w:w="2551" w:type="dxa"/>
            <w:vAlign w:val="center"/>
          </w:tcPr>
          <w:p>
            <w:pPr>
              <w:pStyle w:val="14"/>
            </w:pPr>
          </w:p>
        </w:tc>
        <w:tc>
          <w:tcPr>
            <w:tcW w:w="2551" w:type="dxa"/>
            <w:vAlign w:val="center"/>
          </w:tcPr>
          <w:p>
            <w:pPr>
              <w:pStyle w:val="14"/>
            </w:pPr>
            <w:r>
              <w:t>775.29</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324石家庄市自然资源和规划局鹿泉分局</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17885.80</w:t>
            </w:r>
          </w:p>
        </w:tc>
        <w:tc>
          <w:tcPr>
            <w:tcW w:w="2551" w:type="dxa"/>
            <w:vAlign w:val="center"/>
          </w:tcPr>
          <w:p>
            <w:pPr>
              <w:pStyle w:val="18"/>
            </w:pPr>
          </w:p>
        </w:tc>
        <w:tc>
          <w:tcPr>
            <w:tcW w:w="2551" w:type="dxa"/>
            <w:vAlign w:val="center"/>
          </w:tcPr>
          <w:p>
            <w:pPr>
              <w:pStyle w:val="18"/>
            </w:pPr>
            <w:r>
              <w:t>17885.80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212</w:t>
            </w:r>
          </w:p>
        </w:tc>
        <w:tc>
          <w:tcPr>
            <w:tcW w:w="4535" w:type="dxa"/>
            <w:vAlign w:val="center"/>
          </w:tcPr>
          <w:p>
            <w:pPr>
              <w:pStyle w:val="15"/>
            </w:pPr>
            <w:r>
              <w:t>城乡社区支出</w:t>
            </w:r>
          </w:p>
        </w:tc>
        <w:tc>
          <w:tcPr>
            <w:tcW w:w="2551" w:type="dxa"/>
            <w:vAlign w:val="center"/>
          </w:tcPr>
          <w:p>
            <w:pPr>
              <w:pStyle w:val="14"/>
            </w:pPr>
            <w:r>
              <w:t>17885.80</w:t>
            </w:r>
          </w:p>
        </w:tc>
        <w:tc>
          <w:tcPr>
            <w:tcW w:w="2551" w:type="dxa"/>
            <w:vAlign w:val="center"/>
          </w:tcPr>
          <w:p>
            <w:pPr>
              <w:pStyle w:val="14"/>
            </w:pPr>
          </w:p>
        </w:tc>
        <w:tc>
          <w:tcPr>
            <w:tcW w:w="2551" w:type="dxa"/>
            <w:vAlign w:val="center"/>
          </w:tcPr>
          <w:p>
            <w:pPr>
              <w:pStyle w:val="14"/>
            </w:pPr>
            <w:r>
              <w:t>17885.80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21208</w:t>
            </w:r>
          </w:p>
        </w:tc>
        <w:tc>
          <w:tcPr>
            <w:tcW w:w="4535" w:type="dxa"/>
            <w:vAlign w:val="center"/>
          </w:tcPr>
          <w:p>
            <w:pPr>
              <w:pStyle w:val="15"/>
            </w:pPr>
            <w:r>
              <w:t>国有土地使用权出让收入安排的支出</w:t>
            </w:r>
          </w:p>
        </w:tc>
        <w:tc>
          <w:tcPr>
            <w:tcW w:w="2551" w:type="dxa"/>
            <w:vAlign w:val="center"/>
          </w:tcPr>
          <w:p>
            <w:pPr>
              <w:pStyle w:val="14"/>
            </w:pPr>
            <w:r>
              <w:t>17885.80</w:t>
            </w:r>
          </w:p>
        </w:tc>
        <w:tc>
          <w:tcPr>
            <w:tcW w:w="2551" w:type="dxa"/>
            <w:vAlign w:val="center"/>
          </w:tcPr>
          <w:p>
            <w:pPr>
              <w:pStyle w:val="14"/>
            </w:pPr>
          </w:p>
        </w:tc>
        <w:tc>
          <w:tcPr>
            <w:tcW w:w="2551" w:type="dxa"/>
            <w:vAlign w:val="center"/>
          </w:tcPr>
          <w:p>
            <w:pPr>
              <w:pStyle w:val="14"/>
            </w:pPr>
            <w:r>
              <w:t>17885.80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2120801</w:t>
            </w:r>
          </w:p>
        </w:tc>
        <w:tc>
          <w:tcPr>
            <w:tcW w:w="4535" w:type="dxa"/>
            <w:vAlign w:val="center"/>
          </w:tcPr>
          <w:p>
            <w:pPr>
              <w:pStyle w:val="15"/>
            </w:pPr>
            <w:r>
              <w:t>征地和拆迁补偿支出</w:t>
            </w:r>
          </w:p>
        </w:tc>
        <w:tc>
          <w:tcPr>
            <w:tcW w:w="2551" w:type="dxa"/>
            <w:vAlign w:val="center"/>
          </w:tcPr>
          <w:p>
            <w:pPr>
              <w:pStyle w:val="14"/>
            </w:pPr>
            <w:r>
              <w:t>17333.00</w:t>
            </w:r>
          </w:p>
        </w:tc>
        <w:tc>
          <w:tcPr>
            <w:tcW w:w="2551" w:type="dxa"/>
            <w:vAlign w:val="center"/>
          </w:tcPr>
          <w:p>
            <w:pPr>
              <w:pStyle w:val="14"/>
            </w:pPr>
          </w:p>
        </w:tc>
        <w:tc>
          <w:tcPr>
            <w:tcW w:w="2551" w:type="dxa"/>
            <w:vAlign w:val="center"/>
          </w:tcPr>
          <w:p>
            <w:pPr>
              <w:pStyle w:val="14"/>
            </w:pPr>
            <w:r>
              <w:t>17333.00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2120816</w:t>
            </w:r>
          </w:p>
        </w:tc>
        <w:tc>
          <w:tcPr>
            <w:tcW w:w="4535" w:type="dxa"/>
            <w:vAlign w:val="center"/>
          </w:tcPr>
          <w:p>
            <w:pPr>
              <w:pStyle w:val="15"/>
            </w:pPr>
            <w:r>
              <w:t>农业农村生态环境支出</w:t>
            </w:r>
          </w:p>
        </w:tc>
        <w:tc>
          <w:tcPr>
            <w:tcW w:w="2551" w:type="dxa"/>
            <w:vAlign w:val="center"/>
          </w:tcPr>
          <w:p>
            <w:pPr>
              <w:pStyle w:val="14"/>
            </w:pPr>
            <w:r>
              <w:t>452.80</w:t>
            </w:r>
          </w:p>
        </w:tc>
        <w:tc>
          <w:tcPr>
            <w:tcW w:w="2551" w:type="dxa"/>
            <w:vAlign w:val="center"/>
          </w:tcPr>
          <w:p>
            <w:pPr>
              <w:pStyle w:val="14"/>
            </w:pPr>
          </w:p>
        </w:tc>
        <w:tc>
          <w:tcPr>
            <w:tcW w:w="2551" w:type="dxa"/>
            <w:vAlign w:val="center"/>
          </w:tcPr>
          <w:p>
            <w:pPr>
              <w:pStyle w:val="14"/>
            </w:pPr>
            <w:r>
              <w:t>452.80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2120899</w:t>
            </w:r>
          </w:p>
        </w:tc>
        <w:tc>
          <w:tcPr>
            <w:tcW w:w="4535" w:type="dxa"/>
            <w:vAlign w:val="center"/>
          </w:tcPr>
          <w:p>
            <w:pPr>
              <w:pStyle w:val="15"/>
            </w:pPr>
            <w:r>
              <w:t>其他国有土地使用权出让收入安排的支出</w:t>
            </w:r>
          </w:p>
        </w:tc>
        <w:tc>
          <w:tcPr>
            <w:tcW w:w="2551" w:type="dxa"/>
            <w:vAlign w:val="center"/>
          </w:tcPr>
          <w:p>
            <w:pPr>
              <w:pStyle w:val="14"/>
            </w:pPr>
            <w:r>
              <w:t>100.00</w:t>
            </w:r>
          </w:p>
        </w:tc>
        <w:tc>
          <w:tcPr>
            <w:tcW w:w="2551" w:type="dxa"/>
            <w:vAlign w:val="center"/>
          </w:tcPr>
          <w:p>
            <w:pPr>
              <w:pStyle w:val="14"/>
            </w:pPr>
          </w:p>
        </w:tc>
        <w:tc>
          <w:tcPr>
            <w:tcW w:w="2551" w:type="dxa"/>
            <w:vAlign w:val="center"/>
          </w:tcPr>
          <w:p>
            <w:pPr>
              <w:pStyle w:val="14"/>
            </w:pPr>
            <w:r>
              <w:t>100.00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324石家庄市自然资源和规划局鹿泉分局</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2"/>
            </w:pPr>
            <w:r>
              <w:t>324石家庄市自然资源和规划局鹿泉分局</w:t>
            </w:r>
          </w:p>
        </w:tc>
        <w:tc>
          <w:tcPr>
            <w:tcW w:w="2381" w:type="dxa"/>
            <w:tcBorders>
              <w:top w:val="single" w:color="FFFFFF" w:sz="6" w:space="0"/>
              <w:left w:val="single" w:color="FFFFFF" w:sz="6" w:space="0"/>
              <w:right w:val="single" w:color="FFFFFF" w:sz="6" w:space="0"/>
            </w:tcBorders>
            <w:vAlign w:val="center"/>
          </w:tcPr>
          <w:p>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vAlign w:val="center"/>
          </w:tcPr>
          <w:p>
            <w:pPr>
              <w:pStyle w:val="13"/>
            </w:pPr>
            <w:r>
              <w:t>项  目</w:t>
            </w:r>
          </w:p>
        </w:tc>
        <w:tc>
          <w:tcPr>
            <w:tcW w:w="9524"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3"/>
            </w:pPr>
            <w:r>
              <w:t>合计</w:t>
            </w:r>
          </w:p>
        </w:tc>
        <w:tc>
          <w:tcPr>
            <w:tcW w:w="2381" w:type="dxa"/>
            <w:vAlign w:val="center"/>
          </w:tcPr>
          <w:p>
            <w:pPr>
              <w:pStyle w:val="13"/>
            </w:pPr>
            <w:r>
              <w:t>一般公共预算              财政拨款</w:t>
            </w:r>
          </w:p>
        </w:tc>
        <w:tc>
          <w:tcPr>
            <w:tcW w:w="2381" w:type="dxa"/>
            <w:vAlign w:val="center"/>
          </w:tcPr>
          <w:p>
            <w:pPr>
              <w:pStyle w:val="13"/>
            </w:pPr>
            <w:r>
              <w:t>政府性基金                  预算拨款</w:t>
            </w:r>
          </w:p>
        </w:tc>
        <w:tc>
          <w:tcPr>
            <w:tcW w:w="2381"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vAlign w:val="center"/>
          </w:tcPr>
          <w:p>
            <w:pPr>
              <w:pStyle w:val="13"/>
            </w:pPr>
            <w:r>
              <w:t>1</w:t>
            </w:r>
          </w:p>
        </w:tc>
        <w:tc>
          <w:tcPr>
            <w:tcW w:w="2381"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p>
        </w:tc>
        <w:tc>
          <w:tcPr>
            <w:tcW w:w="3798" w:type="dxa"/>
            <w:vAlign w:val="center"/>
          </w:tcPr>
          <w:p>
            <w:pPr>
              <w:pStyle w:val="15"/>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石家庄市自然资源和规划局鹿泉分局2026年部门预算信息公开情况说明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石家庄市自然资源和规划局鹿泉分局2026年部门预算信息公开情况说明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按照《中华人民共和国预算法》、《地方预决算公开操作规程》和《关于进一步推进预算公开工作的实施意见》规定，现将石家庄市自然资源和规划局鹿泉分局2026年部门预算公开如下：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0"/>
      </w:pPr>
      <w:r>
        <w:t>根据《石家庄市自然资源和规划局鹿泉分局职能配置、内设机构和人员编制规定》，石家庄市自然资源和规划局鹿泉分局的主要职责是：</w:t>
      </w:r>
    </w:p>
    <w:p>
      <w:pPr>
        <w:pStyle w:val="20"/>
      </w:pPr>
      <w:r>
        <w:t>（一）履行全民所有土地、矿产、湿地、水等自然资源资产所有者职责和所有国土空间用途管制职责。监督检查自然资源、空间资源、国土空间规划及测绘、林业和草原等法律法规的执行情况。探索城乡统筹发展模式，推动全区城乡一体化进程。</w:t>
      </w:r>
    </w:p>
    <w:p>
      <w:pPr>
        <w:pStyle w:val="20"/>
      </w:pPr>
      <w:r>
        <w:t>（二）负责全区自然资源调查监测评价。贯彻执行国家和省、市自然资源调查监测评价的指标体系、统计标准和自然资源调查监测评价制度。实施自然资源基础调查、专项调查和监测。负责自然资源调查监测评价成果的监督管理和信息发布。组织开展全区森林、草原、湿地和陆生野生动物植物资源动态监测与评价。</w:t>
      </w:r>
    </w:p>
    <w:p>
      <w:pPr>
        <w:pStyle w:val="20"/>
      </w:pPr>
      <w:r>
        <w:t>（三）负责全区自然资源统一确权登记工作。贯彻执行国家和省、市各类自然资源和不动产统一确权登记、权籍调查、不动产测绘、争议调处、成果应用的制度、标准、规范。负责全区自然资源和不动产登记信息管理基础平台建设和维护。负责自然资源和不动产登记资料收集、整理、共享、汇交管理等。负责全区自然资源和不动产确权登记工作。</w:t>
      </w:r>
    </w:p>
    <w:p>
      <w:pPr>
        <w:pStyle w:val="20"/>
      </w:pPr>
      <w:r>
        <w:t>（四）负责全区自然资源资产有偿使用工作。贯彻执行国家和省、市全民所有自然资源资产统计制度，负责全民所有自然资源资产核算。编制全民所有自然资源资产负债表。贯彻执行全民所有自然资源资产划拨、出让、租赁、作价出资和土地储备政策，合理配置全民所有自然资源资产。负责自然资源资产价值评估管理，依法收缴相关资产收益</w:t>
      </w:r>
    </w:p>
    <w:p>
      <w:pPr>
        <w:pStyle w:val="20"/>
      </w:pPr>
      <w:r>
        <w:t>（五）负责全区自然资源的合理开发利用。组织拟订自然资源发展规划，组织实施自然资源开发利用标准，建立政府公示自然资源价格体系，组织开展自然资源分等定级价格评估，开展自然资源利用</w:t>
      </w:r>
      <w:bookmarkStart w:id="20" w:name="_GoBack"/>
      <w:bookmarkEnd w:id="20"/>
      <w:r>
        <w:t>评价考核，组织开展节约集约利用。负责自然资源市场监管。落实自然资源管理涉及宏观调控、区域协调和城乡统筹的政策措施。</w:t>
      </w:r>
    </w:p>
    <w:p>
      <w:pPr>
        <w:pStyle w:val="20"/>
      </w:pPr>
      <w:r>
        <w:t>（六）负责建立全区空间规划体系并监督实施。推进主体功能区战略和制度，组织编制并监督实施国土空间规划、详细规划和相关专项规划；组织编制主城区内控制性详细规划、重要地块的修建性详细规划、城市风貌和重要专项规划；组织编制并实施主体功能区规划职责；拟订全区林地保护利用规划并组织实施，监督执行采伐限额；管理区属国有林场森林资源；拟订全区湿地生态保护修复规划并组织实施，监督管理湿地的开发利用。承担由区政府组织制定的近期建设规划的具体工作。会同有关部门做好历史文化名城（镇、村）的保护和监督管理工作。开展国土空间开发适宜性评价，建立国土空间规划实施监测、评估和预警体系。组织划定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pPr>
        <w:pStyle w:val="20"/>
      </w:pPr>
      <w:r>
        <w:t>（七）负责统筹全区国土空间生态修复。牵头组织编制国土空间生态修复规划并实施有关生态修复重大工程。负责国土空间综合整治、土地整理复垦、矿山地质环境恢复治理、林业和草原及其生态保护和修复等工作。牵头建立和实施生态保护补偿制度，制定合理利用社会资金进行生态修复的政策措施，提出重大备选项目。</w:t>
      </w:r>
    </w:p>
    <w:p>
      <w:pPr>
        <w:pStyle w:val="20"/>
      </w:pPr>
      <w:r>
        <w:t>（八）负责组织实施最严格的耕地保护制度。贯彻执行耕地保护政策，负责耕地数量、质量、生态保护。负责耕地保护责任目标考核和永久基本农田特殊保护工作。完善耕地占补平衡制度，落实占用耕地补偿制度。</w:t>
      </w:r>
    </w:p>
    <w:p>
      <w:pPr>
        <w:pStyle w:val="20"/>
      </w:pPr>
      <w:r>
        <w:t>（九）负责管理全区地质勘查行业和地质工作。编制地质勘查规划并监督检查执行情况。管理区级地质勘查项目。组织实施重大地质矿产勘查专项。负责古生物化石的监督管理。</w:t>
      </w:r>
    </w:p>
    <w:p>
      <w:pPr>
        <w:pStyle w:val="20"/>
      </w:pPr>
      <w:r>
        <w:t>（十）负责全区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pPr>
        <w:pStyle w:val="20"/>
      </w:pPr>
      <w:r>
        <w:t>（十一）负责全区测绘地理信息管理工作。负责基础测绘、规划勘察及测绘行业管理。负责测绘资质资格与信用管理，监督管理地理信息安全和市场秩序。负责地理信息公共服务管理。负责测量标志保护。</w:t>
      </w:r>
    </w:p>
    <w:p>
      <w:pPr>
        <w:pStyle w:val="20"/>
      </w:pPr>
      <w:r>
        <w:t>（十二）推动全区自然资源领域科技发展。实施自然资源领域科技创新发展和人才培养战略、规划和计划。贯彻执行技术标准、规程规范，组织实施重大科技工程及创新能力建设，推进自然资源信息化和信息资料的公共服务。</w:t>
      </w:r>
    </w:p>
    <w:p>
      <w:pPr>
        <w:pStyle w:val="20"/>
      </w:pPr>
      <w:r>
        <w:t>（十三）查处全区自然资源和利用、国土空间规划及测绘违法案件。自然资源开发利用违法案件查处职责按照鹿泉编〔2017〕7号文执行。</w:t>
      </w:r>
    </w:p>
    <w:p>
      <w:pPr>
        <w:pStyle w:val="20"/>
      </w:pPr>
      <w:r>
        <w:t>负责全区森林公安工作，监督管理森林公安队伍，查处全区林业重大违法案件；负责林业综合行政执法和林区社会治安治理工作。</w:t>
      </w:r>
    </w:p>
    <w:p>
      <w:pPr>
        <w:pStyle w:val="20"/>
      </w:pPr>
      <w:r>
        <w:t>（十四）负责城乡规划的实施管理工作。依法核发建设项目选址意见书，提出规划条件，核发建设用地（含临时用地）规划许可证和建设工程（含临时建设）规划许可证，进行建设工程规划条件核实，依法核发乡村建设规划许可证。负责建设项目批后管理。</w:t>
      </w:r>
    </w:p>
    <w:p>
      <w:pPr>
        <w:pStyle w:val="20"/>
      </w:pPr>
      <w:r>
        <w:t>（十五）负责全区造林绿化工作，负责全区公益林和商品林的培育、划定和管理，组织、指导、监督全民义务植树、城乡绿化工作。负责林业和草原有害生物防治、检疫工作。</w:t>
      </w:r>
    </w:p>
    <w:p>
      <w:pPr>
        <w:pStyle w:val="20"/>
      </w:pPr>
      <w:r>
        <w:t>（十六）负责全区陆生野生动植物资源保护工作，组织开展资源调查，负责陆生野生动植物的救护繁育、栖息地恢复发展、疫源疫病监测，监督管理陆生野生动植物猎捕或采集、驯养繁殖或培植、经营利用。</w:t>
      </w:r>
    </w:p>
    <w:p>
      <w:pPr>
        <w:pStyle w:val="20"/>
      </w:pPr>
      <w:r>
        <w:t>（十七）负责全区各类自然保护地监督管理工作。负责全区生物多样性保护相关工作。</w:t>
      </w:r>
    </w:p>
    <w:p>
      <w:pPr>
        <w:pStyle w:val="20"/>
      </w:pPr>
      <w:r>
        <w:t>（十八）负责推进全区集体林权制度、国有林场、草原等改革工作，负责农村林业发展、维护林业经营者合法权益，指导监督农村林地承包经营工作，负责开展退耕还林、天然林保护工作。</w:t>
      </w:r>
    </w:p>
    <w:p>
      <w:pPr>
        <w:pStyle w:val="20"/>
      </w:pPr>
      <w:r>
        <w:t xml:space="preserve">（十九）拟订林业和草原资源优化配置及木材利用等林业产业计划，负责林产品质量监督，负责生态扶贫相关工作。 </w:t>
      </w:r>
    </w:p>
    <w:p>
      <w:pPr>
        <w:pStyle w:val="20"/>
      </w:pPr>
      <w:r>
        <w:t>（二十）负责全区国有林场基本建设和发展，组织开展林木种子、草种种质资源普查，组织建立种质资源库，负责良种选育推广，管理林木种苗、草种生产经营行为，监管林木种苗、草种质量；监督管理林业和草原生物种质资源、转基因生物安全、植物新品种保护工作。</w:t>
      </w:r>
    </w:p>
    <w:p>
      <w:pPr>
        <w:pStyle w:val="20"/>
      </w:pPr>
      <w:r>
        <w:t>（二十一）负责对上级拨付林业和草原资金及国有资产的监督管理工作，提出林业和草原预算内投资、省市级和区级财政性资金安排建议，按权限审核规划内和年度计划内投资项目；贯彻执行林业和草原经济调节政策，组织实施林业和草原生态补偿工作。</w:t>
      </w:r>
    </w:p>
    <w:p>
      <w:pPr>
        <w:pStyle w:val="20"/>
      </w:pPr>
      <w:r>
        <w:t>（二十二）负责林业和草原科技推广、教育和培训工作，负责林业和草原人才队伍建设工作。</w:t>
      </w:r>
    </w:p>
    <w:p>
      <w:pPr>
        <w:pStyle w:val="20"/>
      </w:pPr>
      <w:r>
        <w:t>（二十三）承担鹿泉区城乡规划委员会的日常工作。</w:t>
      </w:r>
    </w:p>
    <w:p>
      <w:pPr>
        <w:pStyle w:val="20"/>
      </w:pPr>
      <w:r>
        <w:t>（二十四）关于河道采砂管理的职责分工。河道采砂具体管理分工，按照《河北省河道采砂管理规定》执行。</w:t>
      </w:r>
    </w:p>
    <w:p>
      <w:pPr>
        <w:pStyle w:val="20"/>
      </w:pPr>
      <w:r>
        <w:t>（二十五） 有关林果管理职责分工。果树（除水果之外部分）、桑蚕、花卉管理职责由区自然资源和规划局负责。果树（水果部分）管理职责由区农业农村局负责。</w:t>
      </w:r>
    </w:p>
    <w:p>
      <w:pPr>
        <w:pStyle w:val="20"/>
      </w:pPr>
      <w:r>
        <w:t>（二十六）完成区委、区政府交办的其他任务。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石家庄市自然资源和规划局鹿泉分局本级</w:t>
            </w:r>
          </w:p>
        </w:tc>
        <w:tc>
          <w:tcPr>
            <w:tcW w:w="1843" w:type="dxa"/>
            <w:vAlign w:val="center"/>
          </w:tcPr>
          <w:p>
            <w:pPr>
              <w:pStyle w:val="16"/>
            </w:pPr>
            <w:r>
              <w:t>行政</w:t>
            </w:r>
          </w:p>
        </w:tc>
        <w:tc>
          <w:tcPr>
            <w:tcW w:w="2126" w:type="dxa"/>
            <w:vAlign w:val="center"/>
          </w:tcPr>
          <w:p>
            <w:pPr>
              <w:pStyle w:val="16"/>
            </w:pPr>
            <w:r>
              <w:t>正科级</w:t>
            </w:r>
          </w:p>
        </w:tc>
        <w:tc>
          <w:tcPr>
            <w:tcW w:w="3827" w:type="dxa"/>
            <w:vAlign w:val="center"/>
          </w:tcPr>
          <w:p>
            <w:pPr>
              <w:pStyle w:val="16"/>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石家庄市鹿泉区土地储备中心</w:t>
            </w:r>
          </w:p>
        </w:tc>
        <w:tc>
          <w:tcPr>
            <w:tcW w:w="1843" w:type="dxa"/>
            <w:vAlign w:val="center"/>
          </w:tcPr>
          <w:p>
            <w:pPr>
              <w:pStyle w:val="16"/>
            </w:pPr>
            <w:r>
              <w:t>事业</w:t>
            </w:r>
          </w:p>
        </w:tc>
        <w:tc>
          <w:tcPr>
            <w:tcW w:w="2126" w:type="dxa"/>
            <w:vAlign w:val="center"/>
          </w:tcPr>
          <w:p>
            <w:pPr>
              <w:pStyle w:val="16"/>
            </w:pPr>
            <w:r>
              <w:t>股级</w:t>
            </w:r>
          </w:p>
        </w:tc>
        <w:tc>
          <w:tcPr>
            <w:tcW w:w="3827" w:type="dxa"/>
            <w:vAlign w:val="center"/>
          </w:tcPr>
          <w:p>
            <w:pPr>
              <w:pStyle w:val="16"/>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1"/>
      </w:pPr>
      <w:r>
        <w:t>按照预算管理有关规定，目前部门预算的编制实行综合预算管理，即全部收入和支出都反映在预算中。石家庄市自然资源和规划局鹿泉分局机关及所属事业单位的收支包含在部门预算中。</w:t>
      </w:r>
    </w:p>
    <w:p>
      <w:pPr>
        <w:pStyle w:val="21"/>
      </w:pPr>
      <w:r>
        <w:t>1、收入说明</w:t>
      </w:r>
    </w:p>
    <w:p>
      <w:pPr>
        <w:pStyle w:val="21"/>
      </w:pPr>
      <w:r>
        <w:t>反映本部门当年全部收入。2026年预算收入25364.25万元，其中：一般公共预算收入6767.37万元，基金预算收入17885.80万元，国有资本经营预算收入0.00万元，财政专户核拨收入0.00万元，单位资金收入0.00万元，上年结转结余711.08万元。</w:t>
      </w:r>
    </w:p>
    <w:p>
      <w:pPr>
        <w:pStyle w:val="21"/>
      </w:pPr>
      <w:r>
        <w:t>2、支出说明</w:t>
      </w:r>
    </w:p>
    <w:p>
      <w:pPr>
        <w:pStyle w:val="21"/>
      </w:pPr>
      <w:r>
        <w:t>收支预算总表支出栏、基本支出表、项目支出表按经济分类和支出功能分类科目编制，反映石家庄市自然资源和规划局鹿泉分局年度部门预算中支出预算的总体情况。2026年支出预算25364.25万元，其中基本支出775.29万元，包括人员经费0.00万元和日常公用经费775.29万元；项目支出24588.96万元，主要为国土空间规划编制、绿化造林、土地补偿费、占补平衡费等资金支出；预计下年使用的单位资金结余0.00万元。委托业务费共计安排2434.99万元，主要用于因技术原因确需对外委托的辅助性工作和确有必要对外委托开展咨询、评审、规划等工作。</w:t>
      </w:r>
    </w:p>
    <w:p>
      <w:pPr>
        <w:pStyle w:val="21"/>
      </w:pPr>
      <w:r>
        <w:t>3、比上年增减情况</w:t>
      </w:r>
    </w:p>
    <w:p>
      <w:pPr>
        <w:pStyle w:val="21"/>
      </w:pPr>
      <w:r>
        <w:t>2026年预算收支安排25364.25万元，较2025年预算减少100819.24万元，其中：基本支出减少1.05万元，主要为人员经费支出减少</w:t>
      </w:r>
      <w:r>
        <w:rPr>
          <w:rFonts w:hint="eastAsia"/>
          <w:lang w:eastAsia="zh-CN"/>
        </w:rPr>
        <w:t>。</w:t>
      </w:r>
      <w:r>
        <w:t>项目支出减少100818.19万元，</w:t>
      </w:r>
      <w:r>
        <w:rPr>
          <w:highlight w:val="none"/>
        </w:rPr>
        <w:t>主要为土地收储土地补偿费用预算收支减少及绿化造林项目预算收支减少。</w:t>
      </w:r>
      <w:r>
        <w:t>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2"/>
      </w:pPr>
      <w:r>
        <w:t>2026年，我部门机关运行经费共计安排775.29万元，</w:t>
      </w:r>
      <w:r>
        <w:rPr>
          <w:highlight w:val="none"/>
        </w:rPr>
        <w:t>主要用于</w:t>
      </w:r>
      <w:r>
        <w:rPr>
          <w:rFonts w:hint="eastAsia"/>
          <w:highlight w:val="none"/>
          <w:lang w:val="en-US" w:eastAsia="zh-CN"/>
        </w:rPr>
        <w:t>劳务</w:t>
      </w:r>
      <w:r>
        <w:rPr>
          <w:highlight w:val="none"/>
        </w:rPr>
        <w:t>费支出。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3"/>
      </w:pPr>
      <w:r>
        <w:t>2026年，我部门财政拨款“三公”经费预算安排0.00万元，其中因公出国（境）费0.00万元；公务用车购置及运维费0.00万元（其中：公务用车购置费为0.00万元，公务用车运维费0.00万元)；公务接待费0.00万元</w:t>
      </w:r>
      <w:r>
        <w:rPr>
          <w:rFonts w:hint="eastAsia"/>
          <w:lang w:eastAsia="zh-CN"/>
        </w:rPr>
        <w:t>，</w:t>
      </w:r>
      <w:r>
        <w:rPr>
          <w:rFonts w:hint="eastAsia"/>
          <w:lang w:val="en-US" w:eastAsia="zh-CN"/>
        </w:rPr>
        <w:t>与</w:t>
      </w:r>
      <w:r>
        <w:t>2025年相比持平，无增减变化，主要原因是因为机构改革，新三区原国土资源部门人员上划，“三公”经费预算纳入市级财政管理。</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4"/>
        <w:ind w:firstLine="932" w:firstLineChars="333"/>
      </w:pPr>
      <w:r>
        <w:rPr>
          <w:rFonts w:hint="eastAsia"/>
          <w:lang w:val="en-US" w:eastAsia="zh-CN"/>
        </w:rPr>
        <w:t>一、</w:t>
      </w:r>
      <w:r>
        <w:t>国土空间规划编制方面</w:t>
      </w:r>
    </w:p>
    <w:p>
      <w:pPr>
        <w:pStyle w:val="24"/>
      </w:pPr>
      <w:r>
        <w:t xml:space="preserve">按照上级工作要求，积极推进开展2026年度城镇开发边界局部优化等工作，积极配合乡镇完成部分地块详规编制及有需求的村庄规划编制等工作，提高工作效率，为项目落地提供保障。  </w:t>
      </w:r>
    </w:p>
    <w:p>
      <w:pPr>
        <w:pStyle w:val="24"/>
      </w:pPr>
      <w:r>
        <w:rPr>
          <w:rFonts w:hint="eastAsia"/>
          <w:lang w:val="en-US" w:eastAsia="zh-CN"/>
        </w:rPr>
        <w:t>二、</w:t>
      </w:r>
      <w:r>
        <w:t>土地保障方面</w:t>
      </w:r>
    </w:p>
    <w:p>
      <w:pPr>
        <w:pStyle w:val="24"/>
      </w:pPr>
      <w:r>
        <w:t>1.土地供应：围绕挖潜增量，加大土地供应力度，积极与乡镇政府沟通，库存项目以多种形式开展出让工作，保障鹿泉区财政的资金，为鹿泉区经济收入贡献力量。</w:t>
      </w:r>
    </w:p>
    <w:p>
      <w:pPr>
        <w:pStyle w:val="24"/>
      </w:pPr>
      <w:r>
        <w:t>2.征地组卷：重点是对已落实用地指标的项目进行组卷上报，与社保部门沟通出具社保意见，积极与省市沟通，力争在短时间内按质按量进行组卷上报工作。</w:t>
      </w:r>
    </w:p>
    <w:p>
      <w:pPr>
        <w:pStyle w:val="24"/>
      </w:pPr>
      <w:r>
        <w:t>3.项目审批：持续提高审批效率，加强与相关部门沟通交流，更好解决审批工作中的实际困难和问题，进一步缩短报批时间，优化审批流程，缩短办理时限。</w:t>
      </w:r>
    </w:p>
    <w:p>
      <w:pPr>
        <w:pStyle w:val="24"/>
      </w:pPr>
      <w:r>
        <w:rPr>
          <w:rFonts w:hint="eastAsia"/>
          <w:lang w:val="en-US" w:eastAsia="zh-CN"/>
        </w:rPr>
        <w:t>三、</w:t>
      </w:r>
      <w:r>
        <w:t>生态修复方面</w:t>
      </w:r>
    </w:p>
    <w:p>
      <w:pPr>
        <w:pStyle w:val="24"/>
      </w:pPr>
      <w:r>
        <w:t>1.森林防火：牢固树立绿水青山就是金山银山的生态理念，认真落实“预防为主、积极消灭”的森林防火方针，进一步完善森林防火工作体系，形成责任层级化、管理常态化、队伍实战化、防火全民化的工作格局。森林火灾受害率控制在0.9‰以下；不发生重大以上森林草原火灾；不发生重大人员伤亡事故。</w:t>
      </w:r>
    </w:p>
    <w:p>
      <w:pPr>
        <w:pStyle w:val="24"/>
      </w:pPr>
      <w:r>
        <w:t>2.造林绿化：紧紧围绕习近平总书记对国土绿化工作的重要讲话和重要指示批示精神，牢固树立“增绿就是增优势，植树就是植未来”理念，科学开展国土绿化。2026年，国土绿化工作将以“三北”工程建设为抓手，计划完成营造林0.29万亩，其中人工造林0.16万亩，封山育林0.08万亩，退化林修复0.05万亩。</w:t>
      </w:r>
    </w:p>
    <w:p>
      <w:pPr>
        <w:pStyle w:val="24"/>
      </w:pPr>
      <w:r>
        <w:t>3.林矿资源保护：公益林无公害防治率达96%，林业有害生物成灾率低于4‰；加大矿产动态巡查工作，落实网格化巡查监管机制和举报奖励制度，实行涉矿区域分包责任制，加强多部门和乡镇在打击非法采矿工作中的信息共享、协调联动，做到巡查及时、发现及时、查处及时、打击及时。</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5"/>
      </w:pPr>
      <w:r>
        <w:t>1、农村宅基地和集体建设用地存量数据整合</w:t>
      </w:r>
    </w:p>
    <w:p>
      <w:pPr>
        <w:pStyle w:val="25"/>
      </w:pPr>
      <w:r>
        <w:t>绩效目标：对全区1987-今的全部存量登记宅基地、集体建设用地梳理整合并与现状宗地进行挂接，建设宅基地、集体建设用地存量登记数据库，实现数据汇交。</w:t>
      </w:r>
    </w:p>
    <w:p>
      <w:pPr>
        <w:pStyle w:val="25"/>
      </w:pPr>
      <w:r>
        <w:t>绩效指标：对全区1987-今的7.3万宗存量登记宅基地、集体建设用地梳理整合，与现状宗地进行挂接。完成宅基地、集体建设用地存量登记数据库建设并按照不动产登记存量数据整合汇交要求，整理形成存量登记数据成果包，完成数据汇交。</w:t>
      </w:r>
    </w:p>
    <w:p>
      <w:pPr>
        <w:pStyle w:val="25"/>
      </w:pPr>
      <w:r>
        <w:t>2、鹿泉区农村宅基地房地一体登记颁证</w:t>
      </w:r>
    </w:p>
    <w:p>
      <w:pPr>
        <w:pStyle w:val="25"/>
      </w:pPr>
      <w:r>
        <w:t>绩效目标：在我区农村“房地一体”权籍调查的工作基础上，依法有序开展登记颁证，确保实现“应登尽登”。农村宅基地房地一体登记颁证工作是农村土地确权登记的重要组成部分，直接影响农民权益及土地管理制度改革。</w:t>
      </w:r>
    </w:p>
    <w:p>
      <w:pPr>
        <w:pStyle w:val="25"/>
      </w:pPr>
      <w:r>
        <w:t>绩效指标：完成全区190个村庄57828宗宅基地的存量登记数据换发房地一体不动产证书。完成全区190个村庄47237宗宅基地新增量数据审批登记发证。</w:t>
      </w:r>
    </w:p>
    <w:p>
      <w:pPr>
        <w:pStyle w:val="25"/>
      </w:pPr>
      <w:r>
        <w:t>3、自然资源确权登记项目</w:t>
      </w:r>
    </w:p>
    <w:p>
      <w:pPr>
        <w:pStyle w:val="25"/>
      </w:pPr>
      <w:r>
        <w:t>绩效目标：对我区自然保护区和自然公园等各类自然保护地、主要河流水库、生态功能重要的湿地、国有林场等具有完整生态功能的自然生态空间和全民所有单项自然资源开展统一确权登记，为建立国土空间规划体系并监督实施，统一行使全民所有自然资源资产所有者职责，统一行使所有国土空间用途管制和生态保护修复职责，提供基础支撑和产权保障。</w:t>
      </w:r>
    </w:p>
    <w:p>
      <w:pPr>
        <w:pStyle w:val="25"/>
      </w:pPr>
      <w:r>
        <w:t>绩效指标：对全区13个乡镇完成全民所有自然资源资产清查和确权登记工作。建设1个自然资源确权登记数据库，编制完成自然资源确权登记技术报告，制作自然资源调查底图13幅，确权登记成果图43幅。</w:t>
      </w:r>
    </w:p>
    <w:p>
      <w:pPr>
        <w:pStyle w:val="25"/>
      </w:pPr>
      <w:r>
        <w:t>4、土地承包经营权确权</w:t>
      </w:r>
    </w:p>
    <w:p>
      <w:pPr>
        <w:pStyle w:val="25"/>
      </w:pPr>
      <w:r>
        <w:t>绩效目标：对全区197个村庄的土地承包经营权数据按照不动产登记数据库标准，进行转换入库工作。全区土地承包经营权档案进行整理归档。</w:t>
      </w:r>
    </w:p>
    <w:p>
      <w:pPr>
        <w:pStyle w:val="25"/>
      </w:pPr>
      <w:r>
        <w:t>绩效指标：13个乡镇土地承包经营权数据成果转换入库，对69438宗土地承包经营权数据成果电子档案整理归档。</w:t>
      </w:r>
    </w:p>
    <w:p>
      <w:pPr>
        <w:pStyle w:val="25"/>
      </w:pPr>
      <w:r>
        <w:t>5、加强违法占地、违法采矿查处力度</w:t>
      </w:r>
    </w:p>
    <w:p>
      <w:pPr>
        <w:pStyle w:val="25"/>
      </w:pPr>
      <w:r>
        <w:t>绩效目标：为确保土地矿产违法行业能及时遏制，需进行卫片外业核查、图件资料卫片系统填报。</w:t>
      </w:r>
    </w:p>
    <w:p>
      <w:pPr>
        <w:pStyle w:val="25"/>
      </w:pPr>
      <w:r>
        <w:t>绩效指标：落实国土资源监管责任，加强日常执法监管；重点执法打击违法，维护群众合法权益。对所有排查项目进行专业测绘和数据分析，出具图件资料。</w:t>
      </w:r>
    </w:p>
    <w:p>
      <w:pPr>
        <w:pStyle w:val="25"/>
      </w:pPr>
      <w:r>
        <w:t>6、推进鹿泉区乡两级国土空间规划研究编制</w:t>
      </w:r>
    </w:p>
    <w:p>
      <w:pPr>
        <w:pStyle w:val="25"/>
      </w:pPr>
      <w:r>
        <w:t>绩效目标：村庄国土空间规划、城镇体系规划、控制性详细规划、专项规划及城市设计等。</w:t>
      </w:r>
    </w:p>
    <w:p>
      <w:pPr>
        <w:pStyle w:val="25"/>
      </w:pPr>
      <w:r>
        <w:t xml:space="preserve">绩效指标：南太平河沿河面貌整治规划面积约4500㎡；全域乡村建设总体规划总面积613.95平方公里；停车设施专项规划建设用地面积38平方公里；中心城区1-7街城市设计规划面积约340公顷。 </w:t>
      </w:r>
    </w:p>
    <w:p>
      <w:pPr>
        <w:pStyle w:val="25"/>
      </w:pPr>
      <w:r>
        <w:t>7、2023-2024、2024-2025、2025-2026国土变更调查</w:t>
      </w:r>
    </w:p>
    <w:p>
      <w:pPr>
        <w:pStyle w:val="25"/>
      </w:pPr>
      <w:r>
        <w:t>绩效目标：及时更新2023年、2024、2025及2026年年国土变更调查数据库，掌握全区国土利用现状变化情况；开展国土变更调查更新后全区相关图件、数据库成果制作。</w:t>
      </w:r>
    </w:p>
    <w:p>
      <w:pPr>
        <w:pStyle w:val="25"/>
      </w:pPr>
      <w:r>
        <w:t>绩效指标：完成全区13个乡镇区613.96平方千米的基础数据的格式转换，土地利用现状图，遥感影像图，年度变更标准分幅图的图件制作。</w:t>
      </w:r>
    </w:p>
    <w:p>
      <w:pPr>
        <w:pStyle w:val="25"/>
      </w:pPr>
      <w:r>
        <w:t>8、鹿泉区集体土地确权、房屋测绘及监理</w:t>
      </w:r>
    </w:p>
    <w:p>
      <w:pPr>
        <w:pStyle w:val="25"/>
      </w:pPr>
      <w:r>
        <w:t>绩效目标：开展农村集体土地确权登记发证工作，调查农村范围内每一宗土地上的建筑物、构筑物的权属、位置、界址、面积、用途等基本情况，为农村不动产权籍调查提供基础资料，为实施农村不动产登记发证奠定基础。</w:t>
      </w:r>
    </w:p>
    <w:p>
      <w:pPr>
        <w:pStyle w:val="25"/>
      </w:pPr>
      <w:r>
        <w:t>绩效指标：完成全区208个村地上房屋产权状况调查及房屋的房角点和房屋边长测量，量算房屋面积。根据调查及测量数据完成房地一体数据库建设。矿山治理</w:t>
      </w:r>
    </w:p>
    <w:p>
      <w:pPr>
        <w:pStyle w:val="25"/>
      </w:pPr>
      <w:r>
        <w:t>绩效目标：完成生态修复规划编制与数据库建设以及实现废弃矿山生态修复。</w:t>
      </w:r>
    </w:p>
    <w:p>
      <w:pPr>
        <w:pStyle w:val="25"/>
      </w:pPr>
      <w:r>
        <w:t>绩效指标：方案编制规划4个以及完成我区行政区域范围内13处矿山治理工作。</w:t>
      </w:r>
    </w:p>
    <w:p>
      <w:pPr>
        <w:pStyle w:val="25"/>
      </w:pPr>
      <w:r>
        <w:t>9、主城区控规详细规划编制</w:t>
      </w:r>
    </w:p>
    <w:p>
      <w:pPr>
        <w:pStyle w:val="25"/>
      </w:pPr>
      <w:r>
        <w:t>绩效目标：完成详细规划编制成果，并按程序经区规委会审议、专家技术审查、市政府审批后，作为我区项目落地、建设的法定依据。</w:t>
      </w:r>
    </w:p>
    <w:p>
      <w:pPr>
        <w:pStyle w:val="25"/>
      </w:pPr>
      <w:r>
        <w:t>绩效指标：编制成果经专家技术审查通过。集中建设区总规划面积约5863.92公顷（以国务院审批的石家庄市国土空间总体规划成果为准），需要全覆盖编制详细规划。</w:t>
      </w:r>
    </w:p>
    <w:p>
      <w:pPr>
        <w:pStyle w:val="25"/>
      </w:pPr>
      <w:r>
        <w:t>10、森林督查图斑核查</w:t>
      </w:r>
    </w:p>
    <w:p>
      <w:pPr>
        <w:pStyle w:val="25"/>
      </w:pPr>
      <w:r>
        <w:t>绩效目标：及时发现、有效查处破坏森林资源行为。构建“天上看、地下查、全覆盖”的监管体系，建立常态化森林资源监管和执法机制。</w:t>
      </w:r>
    </w:p>
    <w:p>
      <w:pPr>
        <w:pStyle w:val="25"/>
      </w:pPr>
      <w:r>
        <w:t>绩效指标：按照河北省林业规划调查设计院的要求，对国家林草局移交的2013年度疑似图斑，逐一进行现场核查，确保核查率100%，并将现地核查情况按上级要求做好数据报送、成果汇总等工作，确保100%整改落实到位。</w:t>
      </w:r>
    </w:p>
    <w:p>
      <w:pPr>
        <w:pStyle w:val="25"/>
      </w:pPr>
      <w:r>
        <w:t>11、封龙山省级风景名胜区控制性详细规划编制项目</w:t>
      </w:r>
    </w:p>
    <w:p>
      <w:pPr>
        <w:pStyle w:val="25"/>
      </w:pPr>
      <w:r>
        <w:t>绩效目标：完成封龙山风景名胜区详细规划32.3平方公里。绩效指标：编制完成后的可持续使用达到15年，专家论证会通过率100%，群众满意度大于90%。</w:t>
      </w:r>
    </w:p>
    <w:p>
      <w:pPr>
        <w:pStyle w:val="25"/>
      </w:pPr>
      <w:r>
        <w:t>12、自然保护地评估项目</w:t>
      </w:r>
    </w:p>
    <w:p>
      <w:pPr>
        <w:pStyle w:val="25"/>
      </w:pPr>
      <w:r>
        <w:t>绩效目标：完成勘界立标面积32平方公里。</w:t>
      </w:r>
    </w:p>
    <w:p>
      <w:pPr>
        <w:pStyle w:val="25"/>
      </w:pPr>
      <w:r>
        <w:t>绩效指标：设施正常使用15年，立标综合利用率达到80%以上，群众满意度大于90%。</w:t>
      </w:r>
    </w:p>
    <w:p>
      <w:pPr>
        <w:pStyle w:val="25"/>
      </w:pPr>
      <w:r>
        <w:t>13、鹿泉区数字 城市基础地理信息数据更新项目</w:t>
      </w:r>
    </w:p>
    <w:p>
      <w:pPr>
        <w:pStyle w:val="25"/>
      </w:pPr>
      <w:r>
        <w:t>绩效目标：开展我区数字城市的基础数据采集工作，对区内45平方千米地表图为主的基础地理信息数据进行更新。以满足《河北省自然资源厅关于印发河北省基础测绘“十四五” 规划的通知》（冀自然资发〔2021〕35号）文件精神的要求加快建设数据驱动、智能融合的数字鹿泉。以及鹿泉区需要开展城区范围详细规划的编制工作需求。</w:t>
      </w:r>
    </w:p>
    <w:p>
      <w:pPr>
        <w:pStyle w:val="25"/>
      </w:pPr>
      <w:r>
        <w:t>绩效目标：在我区已于2014-2015年的测绘成果的基础上，对其修测面积30平方千米，新测补测面积15平方千米,包括航空摄影测量、像片控制测量、空三测量、航测外业调绘、地形图新测补测、数据编辑、成果整理与数据入库、质量检查、成果验收等各项工作。</w:t>
      </w:r>
    </w:p>
    <w:p>
      <w:pPr>
        <w:pStyle w:val="25"/>
      </w:pPr>
      <w:r>
        <w:t>14、古树名木管护</w:t>
      </w:r>
    </w:p>
    <w:p>
      <w:pPr>
        <w:pStyle w:val="25"/>
      </w:pPr>
      <w:r>
        <w:t xml:space="preserve">绩效目标：加强古树名木的日常监管，敦促古树管护责任人在古树生长期进行施肥、浇水、病虫防治等，同时对各乡镇及相关部门统计上报的受损古树及时进行维修，确保登记在册古树能够正常生长。 </w:t>
      </w:r>
    </w:p>
    <w:p>
      <w:pPr>
        <w:pStyle w:val="25"/>
      </w:pPr>
      <w:r>
        <w:t>绩效指标：</w:t>
      </w:r>
      <w:r>
        <w:rPr>
          <w:color w:val="auto"/>
        </w:rPr>
        <w:t>加强35</w:t>
      </w:r>
      <w:r>
        <w:rPr>
          <w:rFonts w:hint="eastAsia"/>
          <w:color w:val="auto"/>
          <w:lang w:val="en-US" w:eastAsia="zh-CN"/>
        </w:rPr>
        <w:t>60</w:t>
      </w:r>
      <w:r>
        <w:rPr>
          <w:color w:val="auto"/>
        </w:rPr>
        <w:t>棵古树的施肥</w:t>
      </w:r>
      <w:r>
        <w:t>、浇水等日常管护工作，保持古树正常生长；根据预算资金对申请维修的古树进行树洞清理、支撑保护、树身加固、树冠整理、安装护栏等维护工作，确保受损古树得到及时救治和复壮。</w:t>
      </w:r>
    </w:p>
    <w:p>
      <w:pPr>
        <w:pStyle w:val="25"/>
      </w:pPr>
      <w:r>
        <w:t>15、林地变更调查</w:t>
      </w:r>
    </w:p>
    <w:p>
      <w:pPr>
        <w:pStyle w:val="25"/>
      </w:pPr>
      <w:r>
        <w:t>绩效目标： 对本年度行政区域范围内所发生的林地边界范围、林地利用状况、林地管理属性等变更情况进行调查，保护林地，提高林地利用率。</w:t>
      </w:r>
    </w:p>
    <w:p>
      <w:pPr>
        <w:pStyle w:val="25"/>
      </w:pPr>
      <w:r>
        <w:t>绩效指标：对全区13个乡镇本年度新造林地逐块上图，对征占用林地的地块及采伐、消耗的林地现场核实上图，形成本年度林地矢量图。</w:t>
      </w:r>
    </w:p>
    <w:p>
      <w:pPr>
        <w:pStyle w:val="25"/>
      </w:pPr>
      <w:r>
        <w:t>16、森林草原湿地综合调查监测</w:t>
      </w:r>
    </w:p>
    <w:p>
      <w:pPr>
        <w:pStyle w:val="25"/>
      </w:pPr>
      <w:r>
        <w:t>绩效目标：完成国家下发的森林、草原、湿地的样地调查；完成国家下发的变化监测图斑的调查核实。</w:t>
      </w:r>
    </w:p>
    <w:p>
      <w:pPr>
        <w:pStyle w:val="25"/>
      </w:pPr>
      <w:r>
        <w:t>绩效指标：样地调查、图斑监测完成率100%，调查核实准确率95%以上，及时提供林草数据。</w:t>
      </w:r>
    </w:p>
    <w:p>
      <w:pPr>
        <w:pStyle w:val="25"/>
      </w:pPr>
      <w:r>
        <w:t>17、造林绿化空间适宜性评估</w:t>
      </w:r>
    </w:p>
    <w:p>
      <w:pPr>
        <w:pStyle w:val="25"/>
      </w:pPr>
      <w:r>
        <w:t>绩效目标：完成上级下发图斑的适宜性评估工作，落实适宜造林绿化空间面积5万亩。</w:t>
      </w:r>
    </w:p>
    <w:p>
      <w:pPr>
        <w:pStyle w:val="25"/>
      </w:pPr>
      <w:r>
        <w:t>绩效指标：纳入造林绿化空间面积不低于5万亩，造林绿化任务面积落实率100%，群众满意度大于90%。</w:t>
      </w:r>
    </w:p>
    <w:p>
      <w:pPr>
        <w:pStyle w:val="25"/>
      </w:pPr>
      <w:r>
        <w:t>18、耕地卫片监督与进出平衡系统填报及核实（2024年度实施）</w:t>
      </w:r>
    </w:p>
    <w:p>
      <w:pPr>
        <w:pStyle w:val="25"/>
      </w:pPr>
      <w:r>
        <w:t>绩效目标：贯彻落实党中央国务院关于遏制耕地“非农化” 、防止“非粮化”，落实最严格的耕地保护制度，着力解决长期存在的耕地转为其他类型农用地；完成全区2000个耕地卫片监督系统及省市级下发图斑的核查核实，并对全区1000个进出平衡地块进行落实。</w:t>
      </w:r>
    </w:p>
    <w:p>
      <w:pPr>
        <w:pStyle w:val="25"/>
      </w:pPr>
      <w:r>
        <w:t>绩效指标：核查核实耕地卫片监督系统及省市级下发的2000个图斑，完成对重点监督图斑的4000次测量，编制全区1000个地块的进出平衡方案。</w:t>
      </w:r>
    </w:p>
    <w:p>
      <w:pPr>
        <w:pStyle w:val="25"/>
      </w:pPr>
      <w:r>
        <w:t>19、耕地占补平衡</w:t>
      </w:r>
    </w:p>
    <w:p>
      <w:pPr>
        <w:pStyle w:val="25"/>
      </w:pPr>
      <w:r>
        <w:t>绩效目标：有效增加新增耕地面积，实现财政收入增加。</w:t>
      </w:r>
    </w:p>
    <w:p>
      <w:pPr>
        <w:pStyle w:val="25"/>
      </w:pPr>
      <w:r>
        <w:t>绩效指标：完成全区115亩园林地整理为耕地图斑的调查，对110亩新增耕地完成外业调查测量、土壤化验、拍照举证，制作报告图册一套，完成新增耕地的上图入库。</w:t>
      </w:r>
    </w:p>
    <w:p>
      <w:pPr>
        <w:pStyle w:val="25"/>
      </w:pPr>
      <w:r>
        <w:t>20、高标准农田建设项目提质改造产能认定</w:t>
      </w:r>
    </w:p>
    <w:p>
      <w:pPr>
        <w:pStyle w:val="25"/>
      </w:pPr>
      <w:r>
        <w:t>绩效目标：结合农业农村部门高标准农田建设提质改造项目，完成1.46万亩高标准农田建设提质改造项目产能测算，落实“藏粮于底，藏粮于技”战略，实现产能提升。</w:t>
      </w:r>
    </w:p>
    <w:p>
      <w:pPr>
        <w:pStyle w:val="25"/>
      </w:pPr>
      <w:r>
        <w:t>绩效指标：完成全区1.46万亩高标准农田建设项目的提质改造项目产能测算，对可提升产能的耕地完成外业调查测量、土壤化验、拍照举证，制作报告图册一套。</w:t>
      </w:r>
    </w:p>
    <w:p>
      <w:pPr>
        <w:pStyle w:val="25"/>
      </w:pPr>
      <w:r>
        <w:t>21、永久基本农田划定成果核实处置</w:t>
      </w:r>
    </w:p>
    <w:p>
      <w:pPr>
        <w:pStyle w:val="25"/>
      </w:pPr>
      <w:r>
        <w:t>绩效指标：完成全区耕地保护目标中需核实处置的非耕地图斑3106个，核实处置面积10223.41亩，对核实处置图斑分类处置，制定处置方案，并上图入库。</w:t>
      </w:r>
    </w:p>
    <w:p>
      <w:pPr>
        <w:pStyle w:val="25"/>
      </w:pPr>
      <w:r>
        <w:t>22、控制性详细规划、专项规划及城市设计等项目</w:t>
      </w:r>
    </w:p>
    <w:p>
      <w:pPr>
        <w:pStyle w:val="25"/>
      </w:pPr>
      <w:r>
        <w:t>绩效目标：控制性详细规划、专项规划及城市设计等。</w:t>
      </w:r>
    </w:p>
    <w:p>
      <w:pPr>
        <w:pStyle w:val="25"/>
        <w:rPr>
          <w:color w:val="FF0000"/>
        </w:rPr>
      </w:pPr>
      <w:r>
        <w:t>绩效指标：规划编制旧欠包含两个项目，为石家庄市鹿泉片区城市设计和西部山前片区特色规划；全域乡村建设总体规划总面积613.95平方公里；停车设施专项规划建设用地面积38平方公里；中心城区1-7街城市设计规划面积约340公顷;批而未供土地控规编制规划面积约3431亩；主城区重要地段、街区城市设计规划面积10公</w:t>
      </w:r>
      <w:r>
        <w:rPr>
          <w:color w:val="auto"/>
        </w:rPr>
        <w:t>顷。</w:t>
      </w:r>
    </w:p>
    <w:p>
      <w:pPr>
        <w:pStyle w:val="25"/>
      </w:pPr>
      <w:r>
        <w:t>23、园地林地草地定级和基准地价制订</w:t>
      </w:r>
    </w:p>
    <w:p>
      <w:pPr>
        <w:pStyle w:val="25"/>
      </w:pPr>
      <w:r>
        <w:t>绩效目标：综合评价全区园地林地草地质量分布状况，为政府公示价格体系建设、自然资源“两统一”管理提供支撑。</w:t>
      </w:r>
    </w:p>
    <w:p>
      <w:pPr>
        <w:pStyle w:val="25"/>
      </w:pPr>
      <w:r>
        <w:t>绩效指标：完成全区208个村园地林地草地定级和基准地价制订，编制园地、林地、草地级别和基准地价工作报告一本和园地、林地、草地级别和基准地价制定技术报告一本。</w:t>
      </w:r>
    </w:p>
    <w:p>
      <w:pPr>
        <w:pStyle w:val="25"/>
      </w:pPr>
      <w:r>
        <w:t>24、绿化占地类补助项目含绿色通道（青银、京昆、西柏坡高速，石闫、京赞、衡井、宜微、红旗大街南延等，石闫、京赞、石铜）、环城绿化林带、2018年太行山绿化、2019年春季、秋冬季造林，2020年春季造林，2022年人工造林。</w:t>
      </w:r>
    </w:p>
    <w:p>
      <w:pPr>
        <w:pStyle w:val="25"/>
      </w:pPr>
      <w:r>
        <w:t>绩效目标：督导群众做好日常管护，切实巩固绿化成果，确保全区绿量不断增加，生态环境逐年得到改善。</w:t>
      </w:r>
    </w:p>
    <w:p>
      <w:pPr>
        <w:pStyle w:val="25"/>
      </w:pPr>
      <w:r>
        <w:t>绩效指标：树木保存率达到85%以上的视为合格，并发放补助资金，达不到85%的为不合格，不予发放补助资金。群众满意度90%以上。</w:t>
      </w:r>
    </w:p>
    <w:p>
      <w:pPr>
        <w:pStyle w:val="25"/>
      </w:pPr>
      <w:r>
        <w:t>25、森林植被恢复费、宜安镇东焦中队造林工程</w:t>
      </w:r>
    </w:p>
    <w:p>
      <w:pPr>
        <w:pStyle w:val="25"/>
      </w:pPr>
      <w:r>
        <w:t>绩效目标：通过实施工程，增加林地面积，切实改善生态环境。</w:t>
      </w:r>
    </w:p>
    <w:p>
      <w:pPr>
        <w:pStyle w:val="25"/>
      </w:pPr>
      <w:r>
        <w:t>绩效指标：林木保存率达到85%以上。群众满意度90%以上。</w:t>
      </w:r>
    </w:p>
    <w:p>
      <w:pPr>
        <w:pStyle w:val="25"/>
      </w:pPr>
      <w:r>
        <w:t>26、林果示范园、林果景观提升工程</w:t>
      </w:r>
    </w:p>
    <w:p>
      <w:pPr>
        <w:pStyle w:val="25"/>
      </w:pPr>
      <w:r>
        <w:t>绩效目标：通过示范园建设及四个果园的改造提升，增加林果技术示范推广，增加群众观赏性及果园经济效益。</w:t>
      </w:r>
    </w:p>
    <w:p>
      <w:pPr>
        <w:pStyle w:val="25"/>
      </w:pPr>
      <w:r>
        <w:t>绩效指标：做好示范园及四个果园的管理养护工作。群众满意度90%以上。</w:t>
      </w:r>
    </w:p>
    <w:p>
      <w:pPr>
        <w:pStyle w:val="25"/>
      </w:pPr>
      <w:r>
        <w:t>27、2026年地籍图编制</w:t>
      </w:r>
    </w:p>
    <w:p>
      <w:pPr>
        <w:pStyle w:val="25"/>
      </w:pPr>
      <w:r>
        <w:t>绩效目标：收集各类地籍调查资料及数据预处理、地籍调查成果整理汇交、地籍图编制等。</w:t>
      </w:r>
    </w:p>
    <w:p>
      <w:pPr>
        <w:pStyle w:val="25"/>
      </w:pPr>
      <w:r>
        <w:t>绩效指标：促进地籍数据集聚融合、质量提升和共享应用。</w:t>
      </w:r>
    </w:p>
    <w:p>
      <w:pPr>
        <w:pStyle w:val="25"/>
      </w:pPr>
      <w:r>
        <w:t>28、2026年成片开发方案编制</w:t>
      </w:r>
    </w:p>
    <w:p>
      <w:pPr>
        <w:pStyle w:val="25"/>
      </w:pPr>
      <w:r>
        <w:t>绩效目标：保障全区住宅、商业、产业类项目用地需求，编制成片开发方案，内容包括文本、图件、情况说明等。</w:t>
      </w:r>
    </w:p>
    <w:p>
      <w:pPr>
        <w:pStyle w:val="25"/>
      </w:pPr>
      <w:r>
        <w:t>绩效指标：编制完成后组织专家论证并完善修改方案，组织上报材料并报省政府备案。</w:t>
      </w:r>
    </w:p>
    <w:p>
      <w:pPr>
        <w:pStyle w:val="25"/>
      </w:pPr>
      <w:r>
        <w:t>29、2026年耕地流出排查整改</w:t>
      </w:r>
    </w:p>
    <w:p>
      <w:pPr>
        <w:pStyle w:val="25"/>
      </w:pPr>
      <w:r>
        <w:t>绩效目标：结合2026年度（年中、年末）国土变更调查，对2026年度耕地“非农化”“非粮化”造成的耕地流出问题，开展逐图斑逐地块排查，对于不合理的耕地流出问题，在变更调查成果确认之前，分类施策、限时整改，并及时将整改到位的图斑纳入到日常变更以及2026年度国土变更调查中，补充完善变更调查成果，确保已恢复耕地在2026年度国土变更调查成果真实、准确认定。同时制定年度补足耕地保护任务缺口计划，编制年度耕地保护缺口恢复方案，开展潜力分析、图表制作、下发任务并统计汇总恢复地块成果。</w:t>
      </w:r>
    </w:p>
    <w:p>
      <w:pPr>
        <w:pStyle w:val="25"/>
      </w:pPr>
      <w:r>
        <w:t>绩效指标：耕地流出排查整改、补足耕地保护任务缺口和日常技术服务三大项，其中耕地流出排查整改为数据分析、流出图斑提取、底图编制、外业调查、数据审核整理5项。补足耕地保护任务缺口为潜力分析、编制年度耕地保护缺口恢复方案、制作图件表格、复耕地块统计汇总4项。</w:t>
      </w:r>
    </w:p>
    <w:p>
      <w:pPr>
        <w:pStyle w:val="25"/>
      </w:pPr>
      <w:r>
        <w:t>30、2026年耕地资源质量分类年度更新与监测评价工作</w:t>
      </w:r>
    </w:p>
    <w:p>
      <w:pPr>
        <w:pStyle w:val="25"/>
      </w:pPr>
      <w:r>
        <w:t>绩效目标：全面掌握年度内耕地现状变化及耕地质量建设引起的耕地质量分类变化情况，保持耕地质量分类数据的现势性。</w:t>
      </w:r>
    </w:p>
    <w:p>
      <w:pPr>
        <w:pStyle w:val="25"/>
      </w:pPr>
      <w:r>
        <w:t>绩效指标：开展外业土壤取样检测并进行剖面开挖等工作。通过编制耕地质量分类方案，收集相关工作资料，开展耕地质量分类更新工作，形成县级耕地质量分类更新成果，并完成上级对成果质检。通过开展耕地质量等别年度更新评价工作，全面掌握年度内耕地现状变化及耕地质量建设引起的耕地质量等别变化情况，保持耕地质量等别数据的现势性，服务于土地管理的日常工作，并为制定相关的耕地保护政策提供依据。</w:t>
      </w:r>
    </w:p>
    <w:p>
      <w:pPr>
        <w:pStyle w:val="25"/>
      </w:pPr>
      <w:r>
        <w:t>31、2026年采集全民所有自然资源资产清查价格体系建设基础数据</w:t>
      </w:r>
    </w:p>
    <w:p>
      <w:pPr>
        <w:pStyle w:val="25"/>
      </w:pPr>
      <w:r>
        <w:t>绩效目标：在全区范围开展全民所有自然资源资产清查工作。主要任务是协助上级开展清查价格体系建设工作，配合采集全民所有资源资产清查价格体系建设和更新所需基础数据资料，更新鹿泉区内全民所有建设用地资源资产清查价格，汇总市级下发的未确定使用权人国有建设用地清查成果，形成实物量图层和价值量图层；对形成的国有建设用地、国有农用地产权图层进行自检，对各级下发的资产清查成果进行确认，建立县级资产清查成果数据库。</w:t>
      </w:r>
    </w:p>
    <w:p>
      <w:pPr>
        <w:pStyle w:val="25"/>
      </w:pPr>
      <w:r>
        <w:t>绩效指标：全民所有自然资源资产清查分为首次及时点更新两个阶段，主要为土地资源清查、矿产资源清查、森林资源资产清查、草原资源资产清查、湿地资源清查、城镇开发区边界内集体土地清查6项。</w:t>
      </w:r>
    </w:p>
    <w:p>
      <w:pPr>
        <w:pStyle w:val="25"/>
      </w:pPr>
      <w:r>
        <w:t>32、2026年城镇基准地价更新</w:t>
      </w:r>
    </w:p>
    <w:p>
      <w:pPr>
        <w:pStyle w:val="25"/>
      </w:pPr>
      <w:r>
        <w:t>绩效目标：为保证我区正常土地出让，按照工作安排</w:t>
      </w:r>
      <w:r>
        <w:rPr>
          <w:rFonts w:hint="eastAsia"/>
          <w:color w:val="auto"/>
          <w:lang w:val="en-US" w:eastAsia="zh-CN"/>
        </w:rPr>
        <w:t>2026</w:t>
      </w:r>
      <w:r>
        <w:rPr>
          <w:color w:val="auto"/>
        </w:rPr>
        <w:t>年我区需</w:t>
      </w:r>
      <w:r>
        <w:t>对基准地价进行全面更新。</w:t>
      </w:r>
    </w:p>
    <w:p>
      <w:pPr>
        <w:pStyle w:val="25"/>
      </w:pPr>
      <w:r>
        <w:t>绩效指标：根据调查的各城镇定级影响因素量化结果，结合原土地定级成果进行城镇土地分类定级；在确定各用地类型级别的基础上，评估四种用地类型（商服、住宅、工业、公共管理与公共服务用地）的基准地价；编制基准地价修正系数表和基准地价影响因素指标说明表；编写鹿泉区土地级别与基准地价更新工作报告和技术报告；绘制鹿泉区土地级别和基准地价图。</w:t>
      </w:r>
    </w:p>
    <w:p>
      <w:pPr>
        <w:pStyle w:val="25"/>
      </w:pPr>
      <w:r>
        <w:t>33、2026年鹿泉区国土空间总体规划城镇开发边界优化调整方案编制</w:t>
      </w:r>
    </w:p>
    <w:p>
      <w:pPr>
        <w:pStyle w:val="25"/>
      </w:pPr>
      <w:r>
        <w:t>绩效目标：为提升鹿泉区城镇开发边界科学性、合理性，为全区产业发展提供更有力的支撑，需开展城镇开发边界优化调整工作。</w:t>
      </w:r>
    </w:p>
    <w:p>
      <w:pPr>
        <w:pStyle w:val="25"/>
      </w:pPr>
      <w:r>
        <w:t>绩效指标：相关资料的收集、整理与分析具体调整地块详细资料的整理与分析，调整范围的确定和用地地类面积的测算、调整；现有开发边界合理性评估；调整地块确定；优化调整方案文本、相关说明编制；规划实施影响评价编制；图件编制；论证、报批、审查协调及修改完善；城镇开发边界管理成果数据汇交数据库制作；数据成果入“一张图”系统；成果打印备案。</w:t>
      </w:r>
    </w:p>
    <w:p>
      <w:pPr>
        <w:pStyle w:val="25"/>
      </w:pPr>
      <w:r>
        <w:t>34、2026年《石家庄市鹿泉区矿产资源规划（2026-2030年）》</w:t>
      </w:r>
    </w:p>
    <w:p>
      <w:pPr>
        <w:pStyle w:val="25"/>
      </w:pPr>
      <w:r>
        <w:t>绩效目标：收集整理规划编制所需的相关基础资料并进行分析，做好与上位规划的衔接，明确各类规划分区、勘查开采分区以及相关指标，完成《石家庄市鹿泉区“十五五”县级矿产资源规划（2026-2030年）》征求意见稿。征求当地政府、相关部门和专家意见后，进行修改，提交《石家庄市鹿泉区“十五五”县级矿产资源规划（2026-2030年）》审批稿。《石家庄市鹿泉区“十五五”县级矿产资源规划（2026-2030年）》通过主管部门的验收。</w:t>
      </w:r>
    </w:p>
    <w:p>
      <w:pPr>
        <w:pStyle w:val="25"/>
      </w:pPr>
      <w:r>
        <w:t>绩效指标：按照修订后的数据库标准和建设指南进行搭建；通过主管部门组织的专家验收。</w:t>
      </w:r>
    </w:p>
    <w:p>
      <w:pPr>
        <w:pStyle w:val="25"/>
      </w:pPr>
      <w:r>
        <w:t>35、2026年采矿损毁土地状况调查工作</w:t>
      </w:r>
    </w:p>
    <w:p>
      <w:pPr>
        <w:pStyle w:val="25"/>
      </w:pPr>
      <w:r>
        <w:t>绩效目标：以省自然资源厅圈定我区的425个挖损压占、塌陷类采矿损毁土地图斑进行外业实地核查。对采矿损毁土地图斑进行线上信息填报，做好材料举证工作。开展质量检查，建立采矿损毁土地状况数据库，如期高质量完成我区采矿损毁土地状况调查工作。</w:t>
      </w:r>
    </w:p>
    <w:p>
      <w:pPr>
        <w:pStyle w:val="25"/>
      </w:pPr>
      <w:r>
        <w:t>绩效指标：完成外业调查采矿损毁土地图斑425个；内业整理采矿损毁土地图斑425个；线上信息填报采矿损毁土地图斑425个；外业调查记录表1个、采矿损毁土地状况调查成果汇总表1个、采矿损毁土地状况调查成果认定表1个、数据库1个、统计表1个。</w:t>
      </w:r>
    </w:p>
    <w:p>
      <w:pPr>
        <w:pStyle w:val="25"/>
      </w:pPr>
      <w:r>
        <w:t>36、国土绿化空间规划指标测算评估工作</w:t>
      </w:r>
    </w:p>
    <w:p>
      <w:pPr>
        <w:pStyle w:val="25"/>
      </w:pPr>
      <w:r>
        <w:t>绩效目标：国土绿化空间规划指标测算评估工作是依据林草湿荒普查成果，根据《河北省适宜国土绿化空间标注规则及林草地管理属性复核完善标注规则》，科学评估国土绿化空间、完善林草地管理类型标注成果。该项工作提高土地利用效率、促进林业资源可持续发展等。项目绩效目标与我区生态建设工作目标相协调。项目的实施将深化完善“三调”一张图，为森林草原湿地资源管理、编制“十五五”规划、支撑全省森林草原湿地保护发展、推动林草事业高质量发展等提供基础数据。</w:t>
      </w:r>
    </w:p>
    <w:p>
      <w:pPr>
        <w:pStyle w:val="25"/>
      </w:pPr>
      <w:r>
        <w:t>绩效指标：完成国土空间绿化图斑共计26498个、林草管理类型图斑共计24377个的标注工作。完成测算的规划基数和2030年、2035年规划目标建议，简要测算说明（包括但不限于规划指标测算依据、技术标准、基础数据、技术方法、测算结果及可行性等），以及林草地管理类型标注成果统计表。</w:t>
      </w:r>
    </w:p>
    <w:p>
      <w:pPr>
        <w:pStyle w:val="25"/>
      </w:pPr>
      <w:r>
        <w:t>37、第三次全国古树名木资源普查</w:t>
      </w:r>
    </w:p>
    <w:p>
      <w:pPr>
        <w:pStyle w:val="25"/>
      </w:pPr>
      <w:r>
        <w:t>绩效目标：第三次全国古树名木资源普查是在2025年3月《古树名木保护条例》重新修订公布后首次在全区范围内开展的古树名木资源普查，进一步摸清全区古树名木资源分布、生长状况和保护管理等情况，建立数字化档案，为科学、精准、依法保护管理古树名木奠定坚实基础。</w:t>
      </w:r>
    </w:p>
    <w:p>
      <w:pPr>
        <w:pStyle w:val="25"/>
      </w:pPr>
      <w:r>
        <w:t>绩效指标：对目前登记在册的</w:t>
      </w:r>
      <w:r>
        <w:rPr>
          <w:color w:val="auto"/>
        </w:rPr>
        <w:t>360株古树进行更新调查</w:t>
      </w:r>
      <w:r>
        <w:t>，补充更新有关调查因子，如树高、胸径、生长势、生长环境、保护现状等；对原有普查范围内新增的古树名木，开展地理位置确定、树种鉴定、树龄测定、测树因子测量、生长势观测、保护现状调查等；保存必要的图像和影像资料；完善电子信息库；按时按要求完成成果报告。</w:t>
      </w:r>
    </w:p>
    <w:p>
      <w:pPr>
        <w:pStyle w:val="25"/>
      </w:pPr>
      <w:r>
        <w:t>38、2026年低效用地再开发试点工作</w:t>
      </w:r>
    </w:p>
    <w:p>
      <w:pPr>
        <w:pStyle w:val="25"/>
      </w:pPr>
      <w:r>
        <w:t>绩效目标：落实石家庄市低效用地再开发国家级试点相关工作要求，按照全市低效用地再开发工作实施方案及年度工作要求，制定低效用地再开发年度计划。围绕优化城市工商业土地利用，从规划统筹、收储供应、存量利用等方面对低效存量建设用地进行探索创新。</w:t>
      </w:r>
    </w:p>
    <w:p>
      <w:pPr>
        <w:pStyle w:val="25"/>
      </w:pPr>
      <w:r>
        <w:t>绩效指标：完成获鹿镇六街村改造、获鹿镇二村改造、石家庄德正堂药业地块等低效用地地块再开发工作，年度低效用地再开发计划总面积130.63亩。编写不少一宗低效用地再开发地块的典型案例。完成市局安排的低效用地再开发其他相关工作。</w:t>
      </w:r>
    </w:p>
    <w:p>
      <w:pPr>
        <w:pStyle w:val="25"/>
      </w:pPr>
      <w:r>
        <w:t>39、2026年度第一批次土地储备专项债券一案三书项目</w:t>
      </w:r>
    </w:p>
    <w:p>
      <w:pPr>
        <w:pStyle w:val="25"/>
      </w:pPr>
      <w:r>
        <w:t>绩效目标：对“七街村旧村改造项目地块，东至井新街，南至鹿泉一事，西至山前大道，北至玉石路；石家庄守创房地产开发有限责任公司地块，东至二街村地，西至二街村地，北至储备地，南至二街村道；河北天润电气工程技术有限公司地块，东至南海山村地，西至石柏大街，北至南海山村地、三街村地，南至南海山村地，符家庄村地”进行收储。</w:t>
      </w:r>
    </w:p>
    <w:p>
      <w:pPr>
        <w:pStyle w:val="25"/>
      </w:pPr>
      <w:r>
        <w:t>绩效指标：完成七街村旧村改造项目地块收储，总投资1862.4882万元，面积117.7785亩；完成石家庄守创房地产开发有限公司地块收储，总投资8154.01万元，面积24.654亩；完成河北天润电气工程技术有限公司地块收储，总投资9658.4503万元，面积129.993亩。</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6"/>
      </w:pPr>
      <w:r>
        <w:t>遵循习近平总书记“绿水青山就是金山银山”的发展理念，继续加强生态文明建设，进一步改善生态环境</w:t>
      </w:r>
      <w:r>
        <w:rPr>
          <w:color w:val="auto"/>
        </w:rPr>
        <w:t>。202</w:t>
      </w:r>
      <w:r>
        <w:rPr>
          <w:rFonts w:hint="eastAsia"/>
          <w:color w:val="auto"/>
          <w:lang w:val="en-US" w:eastAsia="zh-CN"/>
        </w:rPr>
        <w:t>6</w:t>
      </w:r>
      <w:r>
        <w:rPr>
          <w:color w:val="auto"/>
        </w:rPr>
        <w:t>年</w:t>
      </w:r>
      <w:r>
        <w:t>将继续推进国土空间规划编制、矿山综合整治和造林绿等工作。强化责任落实，制定以下保障措施:</w:t>
      </w:r>
    </w:p>
    <w:p>
      <w:pPr>
        <w:pStyle w:val="26"/>
      </w:pPr>
      <w:r>
        <w:t>第一要完善制度建设。包括制定完善资金管理办法、工作保障制度，制定完善预算绩效管理制度，为全年预算绩效目标的实现奠定基础。</w:t>
      </w:r>
    </w:p>
    <w:p>
      <w:pPr>
        <w:pStyle w:val="26"/>
      </w:pPr>
      <w:r>
        <w:t>第二要加强支出管理。严格执行预算，加强资资金调度，加强月度支出进度分析，及时反映预算执行动态。通过优化支出结构、编细编实预算、加快履行政府采购手续、尽快启动项目，加快支出进度。</w:t>
      </w:r>
    </w:p>
    <w:p>
      <w:pPr>
        <w:pStyle w:val="26"/>
      </w:pPr>
      <w:r>
        <w:t>第三要加强绩效运行监控。按财政要求开展绩效运行监控，发现问题及时采取措施，确保绩效目标如期保质实现。</w:t>
      </w:r>
    </w:p>
    <w:p>
      <w:pPr>
        <w:pStyle w:val="26"/>
      </w:pPr>
      <w:r>
        <w:t>第四要加强宣传培训。加强人员业务培训，提高职工专业业务素质，加大预算绩效宣传力度，强化单位职工的预算绩效管理意识，促进预算绩效管理水平进一步提升。</w:t>
      </w:r>
    </w:p>
    <w:p>
      <w:pPr>
        <w:pStyle w:val="26"/>
      </w:pPr>
      <w:r>
        <w:t>第五要规范财务资产管理。完善财务管理制度，严格审批程序，加强固定资产登记、使用和报废处置管理，做到支出合理，物尽其用。</w:t>
      </w:r>
    </w:p>
    <w:p>
      <w:pPr>
        <w:pStyle w:val="26"/>
      </w:pPr>
      <w:r>
        <w:t>第六要做好项目工作绩效自评。根据要求开展上年度部门预算绩效自评和重点评价工作，对评价中发现的问题及时整改，提高财政资金使用效益。</w:t>
      </w:r>
    </w:p>
    <w:p>
      <w:pPr>
        <w:pStyle w:val="26"/>
        <w:sectPr>
          <w:pgSz w:w="16840" w:h="11900" w:orient="landscape"/>
          <w:pgMar w:top="1361" w:right="1020" w:bottom="1361" w:left="1020" w:header="720" w:footer="720" w:gutter="0"/>
          <w:pgNumType w:fmt="decimal"/>
          <w:cols w:space="720" w:num="1"/>
        </w:sectPr>
      </w:pPr>
      <w:r>
        <w:t>第七要加强内部监督。加强内部监督，对绩效运行情况、重大支出决策、对外投资、资产处置及其他重要经济业务事项的决策和执行进行督导，对会计资料进行内部审计，并配合做好审计、财政监督等外部监督工作，确保财政资金安全有效。</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1120" w:firstLineChars="400"/>
        <w:jc w:val="left"/>
        <w:outlineLvl w:val="2"/>
        <w:rPr>
          <w:rFonts w:ascii="黑体" w:hAnsi="黑体" w:eastAsia="黑体" w:cs="黑体"/>
          <w:color w:val="000000"/>
          <w:sz w:val="32"/>
        </w:rPr>
        <w:sectPr>
          <w:pgSz w:w="16840" w:h="11900" w:orient="landscape"/>
          <w:pgMar w:top="1361" w:right="1020" w:bottom="1134" w:left="1020" w:header="720" w:footer="720" w:gutter="0"/>
          <w:pgNumType w:fmt="decimal"/>
          <w:cols w:space="720" w:num="1"/>
        </w:sectPr>
      </w:pPr>
      <w:r>
        <w:rPr>
          <w:rFonts w:hint="eastAsia" w:ascii="Times New Roman" w:hAnsi="Times New Roman" w:eastAsia="方正仿宋_GBK" w:cs="Times New Roman"/>
          <w:sz w:val="28"/>
          <w:szCs w:val="24"/>
          <w:lang w:val="en-US" w:eastAsia="zh-CN" w:bidi="ar-SA"/>
        </w:rPr>
        <w:t>本部门无专项资金。</w:t>
      </w:r>
    </w:p>
    <w:p>
      <w:pPr>
        <w:spacing w:before="10" w:after="10" w:line="360" w:lineRule="auto"/>
        <w:jc w:val="left"/>
        <w:outlineLvl w:val="2"/>
        <w:sectPr>
          <w:pgSz w:w="16840" w:h="11900" w:orient="landscape"/>
          <w:pgMar w:top="1361" w:right="1020" w:bottom="1134" w:left="1020" w:header="720" w:footer="720" w:gutter="0"/>
          <w:pgNumType w:fmt="decimal"/>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1、2026年2019年春季造林2019年占地补偿绩效目标表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13011026P00158510022F</w:t>
            </w:r>
          </w:p>
        </w:tc>
        <w:tc>
          <w:tcPr>
            <w:tcW w:w="2835" w:type="dxa"/>
            <w:vAlign w:val="center"/>
          </w:tcPr>
          <w:p>
            <w:pPr>
              <w:pStyle w:val="13"/>
            </w:pPr>
            <w:r>
              <w:t>项目名称</w:t>
            </w:r>
          </w:p>
        </w:tc>
        <w:tc>
          <w:tcPr>
            <w:tcW w:w="6095" w:type="dxa"/>
            <w:gridSpan w:val="3"/>
            <w:vAlign w:val="center"/>
          </w:tcPr>
          <w:p>
            <w:pPr>
              <w:pStyle w:val="15"/>
            </w:pPr>
            <w:r>
              <w:t>2026年2019年春季造林2019年占地补偿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400.00</w:t>
            </w:r>
          </w:p>
        </w:tc>
        <w:tc>
          <w:tcPr>
            <w:tcW w:w="2835" w:type="dxa"/>
            <w:vAlign w:val="center"/>
          </w:tcPr>
          <w:p>
            <w:pPr>
              <w:pStyle w:val="13"/>
            </w:pPr>
            <w:r>
              <w:t>其中：财政    资金</w:t>
            </w:r>
          </w:p>
        </w:tc>
        <w:tc>
          <w:tcPr>
            <w:tcW w:w="2551" w:type="dxa"/>
            <w:vAlign w:val="center"/>
          </w:tcPr>
          <w:p>
            <w:pPr>
              <w:pStyle w:val="15"/>
            </w:pPr>
            <w:r>
              <w:t>400.00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rPr>
                <w:rFonts w:hint="eastAsia"/>
              </w:rPr>
              <w:t>用于2019年春季造林占地补偿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点造林绿化工作实施方案&gt;的通知》和鹿政办函〔2019〕8号文件，2019年实施了“三沿三旁”造林绿化项目，补助期限8年。2020年乡镇核实确定面积23672.75亩，2020年需支付2019年补助资金5446.73万元。已支付4408.47万元，尚欠1038.26万元未予支付。需列入2026年预算。（第一年）</w:t>
            </w:r>
          </w:p>
          <w:p>
            <w:pPr>
              <w:pStyle w:val="15"/>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造林补助面积</w:t>
            </w:r>
          </w:p>
        </w:tc>
        <w:tc>
          <w:tcPr>
            <w:tcW w:w="5386" w:type="dxa"/>
            <w:vAlign w:val="center"/>
          </w:tcPr>
          <w:p>
            <w:pPr>
              <w:pStyle w:val="15"/>
            </w:pPr>
            <w:r>
              <w:t>乡镇核实确定面积</w:t>
            </w:r>
          </w:p>
        </w:tc>
        <w:tc>
          <w:tcPr>
            <w:tcW w:w="2268" w:type="dxa"/>
            <w:vAlign w:val="center"/>
          </w:tcPr>
          <w:p>
            <w:pPr>
              <w:pStyle w:val="15"/>
            </w:pPr>
            <w:r>
              <w:t>23672.75亩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造林合格保存率</w:t>
            </w:r>
          </w:p>
        </w:tc>
        <w:tc>
          <w:tcPr>
            <w:tcW w:w="5386" w:type="dxa"/>
            <w:vAlign w:val="center"/>
          </w:tcPr>
          <w:p>
            <w:pPr>
              <w:pStyle w:val="15"/>
            </w:pPr>
            <w:r>
              <w:t>合格造林地块树木保存率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造林补助期限</w:t>
            </w:r>
          </w:p>
        </w:tc>
        <w:tc>
          <w:tcPr>
            <w:tcW w:w="5386" w:type="dxa"/>
            <w:vAlign w:val="center"/>
          </w:tcPr>
          <w:p>
            <w:pPr>
              <w:pStyle w:val="15"/>
            </w:pPr>
            <w:r>
              <w:t>造林补助期限</w:t>
            </w:r>
          </w:p>
        </w:tc>
        <w:tc>
          <w:tcPr>
            <w:tcW w:w="2268" w:type="dxa"/>
            <w:vAlign w:val="center"/>
          </w:tcPr>
          <w:p>
            <w:pPr>
              <w:pStyle w:val="15"/>
            </w:pPr>
            <w:r>
              <w:t>8年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环城绿化生态林每亩补助标准</w:t>
            </w:r>
          </w:p>
        </w:tc>
        <w:tc>
          <w:tcPr>
            <w:tcW w:w="2268" w:type="dxa"/>
            <w:vAlign w:val="center"/>
          </w:tcPr>
          <w:p>
            <w:pPr>
              <w:pStyle w:val="15"/>
            </w:pPr>
            <w:r>
              <w:t>600元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环城绿化经济林每亩补助标准</w:t>
            </w:r>
          </w:p>
        </w:tc>
        <w:tc>
          <w:tcPr>
            <w:tcW w:w="2268" w:type="dxa"/>
            <w:vAlign w:val="center"/>
          </w:tcPr>
          <w:p>
            <w:pPr>
              <w:pStyle w:val="15"/>
            </w:pPr>
            <w:r>
              <w:t>400元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高速、廊道、经济林每亩补助标准</w:t>
            </w:r>
          </w:p>
        </w:tc>
        <w:tc>
          <w:tcPr>
            <w:tcW w:w="2268" w:type="dxa"/>
            <w:vAlign w:val="center"/>
          </w:tcPr>
          <w:p>
            <w:pPr>
              <w:pStyle w:val="15"/>
            </w:pPr>
            <w:r>
              <w:t>1200元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一次性生态林每亩补助标准</w:t>
            </w:r>
          </w:p>
        </w:tc>
        <w:tc>
          <w:tcPr>
            <w:tcW w:w="2268" w:type="dxa"/>
            <w:vAlign w:val="center"/>
          </w:tcPr>
          <w:p>
            <w:pPr>
              <w:pStyle w:val="15"/>
            </w:pPr>
            <w:r>
              <w:t>1000元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type w:val="continuous"/>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2、2026年2019年春季造林2020年占地补偿绩效目标表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13011026P001585100233</w:t>
            </w:r>
          </w:p>
        </w:tc>
        <w:tc>
          <w:tcPr>
            <w:tcW w:w="2835" w:type="dxa"/>
            <w:vAlign w:val="center"/>
          </w:tcPr>
          <w:p>
            <w:pPr>
              <w:pStyle w:val="13"/>
            </w:pPr>
            <w:r>
              <w:t>项目名称</w:t>
            </w:r>
          </w:p>
        </w:tc>
        <w:tc>
          <w:tcPr>
            <w:tcW w:w="6095" w:type="dxa"/>
            <w:gridSpan w:val="3"/>
            <w:vAlign w:val="center"/>
          </w:tcPr>
          <w:p>
            <w:pPr>
              <w:pStyle w:val="15"/>
            </w:pPr>
            <w:r>
              <w:t>2026年2019年春季造林2020年占地补偿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rPr>
                <w:rFonts w:hint="eastAsia"/>
              </w:rPr>
              <w:t>用于2019年春季造林占地补偿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   按照《石家庄市人民政府办公室关于印发&lt;石家庄市2019年农村重点造林绿化工作实施方案&gt;的通知》和鹿政办函〔2019〕8号文件，2019年实施了“三沿三旁”造林绿化项目，补助期限8年。2021年乡镇核实确定高速、廊道、经济林面积16927亩，2021年需支付2020年区级补助资金2171.13万元，已支付2052.87万元，尚欠118.26万元未予支付。需列入2026年预算。（第二年）</w:t>
            </w:r>
          </w:p>
          <w:p>
            <w:pPr>
              <w:pStyle w:val="15"/>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造林补助面积</w:t>
            </w:r>
          </w:p>
        </w:tc>
        <w:tc>
          <w:tcPr>
            <w:tcW w:w="5386" w:type="dxa"/>
            <w:vAlign w:val="center"/>
          </w:tcPr>
          <w:p>
            <w:pPr>
              <w:pStyle w:val="15"/>
            </w:pPr>
            <w:r>
              <w:t>2021年乡镇核实确定高速、廊道、经济林面积</w:t>
            </w:r>
          </w:p>
        </w:tc>
        <w:tc>
          <w:tcPr>
            <w:tcW w:w="2268" w:type="dxa"/>
            <w:vAlign w:val="center"/>
          </w:tcPr>
          <w:p>
            <w:pPr>
              <w:pStyle w:val="15"/>
            </w:pPr>
            <w:r>
              <w:t>16927亩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造林合格保存率</w:t>
            </w:r>
          </w:p>
        </w:tc>
        <w:tc>
          <w:tcPr>
            <w:tcW w:w="5386" w:type="dxa"/>
            <w:vAlign w:val="center"/>
          </w:tcPr>
          <w:p>
            <w:pPr>
              <w:pStyle w:val="15"/>
            </w:pPr>
            <w:r>
              <w:t>合格造林地块树木保存率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造林补助期限</w:t>
            </w:r>
          </w:p>
        </w:tc>
        <w:tc>
          <w:tcPr>
            <w:tcW w:w="5386" w:type="dxa"/>
            <w:vAlign w:val="center"/>
          </w:tcPr>
          <w:p>
            <w:pPr>
              <w:pStyle w:val="15"/>
            </w:pPr>
            <w:r>
              <w:t>造林补助期限</w:t>
            </w:r>
          </w:p>
        </w:tc>
        <w:tc>
          <w:tcPr>
            <w:tcW w:w="2268" w:type="dxa"/>
            <w:vAlign w:val="center"/>
          </w:tcPr>
          <w:p>
            <w:pPr>
              <w:pStyle w:val="15"/>
            </w:pPr>
            <w:r>
              <w:t>8年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环城绿化生态林每亩补助标准</w:t>
            </w:r>
          </w:p>
        </w:tc>
        <w:tc>
          <w:tcPr>
            <w:tcW w:w="2268" w:type="dxa"/>
            <w:vAlign w:val="center"/>
          </w:tcPr>
          <w:p>
            <w:pPr>
              <w:pStyle w:val="15"/>
            </w:pPr>
            <w:r>
              <w:t>600元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环城绿化经济林每亩补助标准</w:t>
            </w:r>
          </w:p>
        </w:tc>
        <w:tc>
          <w:tcPr>
            <w:tcW w:w="2268" w:type="dxa"/>
            <w:vAlign w:val="center"/>
          </w:tcPr>
          <w:p>
            <w:pPr>
              <w:pStyle w:val="15"/>
            </w:pPr>
            <w:r>
              <w:t>400元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高速、廊道、经济林每亩补助标准</w:t>
            </w:r>
          </w:p>
        </w:tc>
        <w:tc>
          <w:tcPr>
            <w:tcW w:w="2268" w:type="dxa"/>
            <w:vAlign w:val="center"/>
          </w:tcPr>
          <w:p>
            <w:pPr>
              <w:pStyle w:val="15"/>
            </w:pPr>
            <w:r>
              <w:t>1200元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3、2026年2019年春季造林2021年占地补偿绩效目标表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13011026P00158510024N</w:t>
            </w:r>
          </w:p>
        </w:tc>
        <w:tc>
          <w:tcPr>
            <w:tcW w:w="2835" w:type="dxa"/>
            <w:vAlign w:val="center"/>
          </w:tcPr>
          <w:p>
            <w:pPr>
              <w:pStyle w:val="13"/>
            </w:pPr>
            <w:r>
              <w:t>项目名称</w:t>
            </w:r>
          </w:p>
        </w:tc>
        <w:tc>
          <w:tcPr>
            <w:tcW w:w="6095" w:type="dxa"/>
            <w:gridSpan w:val="3"/>
            <w:vAlign w:val="center"/>
          </w:tcPr>
          <w:p>
            <w:pPr>
              <w:pStyle w:val="15"/>
            </w:pPr>
            <w:r>
              <w:t>2026年2019年春季造林2021年占地补偿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rPr>
                <w:rFonts w:hint="eastAsia"/>
              </w:rPr>
              <w:t>用于2019年春季造林占地补偿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 按照《石家庄市人民政府办公室关于印发&lt;石家庄市2019年农村重点造林绿化工作实施方案&gt;的通知》和鹿政办函〔2019〕8号文件，2019年实施了“三沿三旁”造林绿化项目，补助期限8年。乡镇核实确定验收合格面积17851.54亩，其中：</w:t>
            </w:r>
          </w:p>
          <w:p>
            <w:pPr>
              <w:pStyle w:val="15"/>
            </w:pPr>
            <w:r>
              <w:t xml:space="preserve">  1、环城绿化林带：生态林补助期限8年，占地补助费1200元/亩（市级600元/亩，区级600元/亩），核实合格面积1919.79亩，需资金115.19万元；经济林补助期限5年，占地补助费1200元/亩（市级800元/亩，区级400元/亩）合格35.74亩，需资金1.43万元。</w:t>
            </w:r>
          </w:p>
          <w:p>
            <w:pPr>
              <w:pStyle w:val="15"/>
            </w:pPr>
            <w:r>
              <w:t xml:space="preserve">  2、高速公路、铁路两侧生态林：补助期限8年，占地补助费1200元/亩，核实合格面积1796.99亩，需资金215.64万元。</w:t>
            </w:r>
          </w:p>
          <w:p>
            <w:pPr>
              <w:pStyle w:val="15"/>
            </w:pPr>
            <w:r>
              <w:t xml:space="preserve">   3、国省干道两侧生态林造林：补助期限5年，占地补助费1200元/亩，核实合格面积1771.843亩，需资金212.62万元。</w:t>
            </w:r>
          </w:p>
          <w:p>
            <w:pPr>
              <w:pStyle w:val="15"/>
            </w:pPr>
            <w:r>
              <w:t xml:space="preserve">   4、经济林：补助期限4年，占地补助费1200元/亩，核实合格面积12327.177亩，需资金1479.26万元。</w:t>
            </w:r>
          </w:p>
          <w:p>
            <w:pPr>
              <w:pStyle w:val="15"/>
            </w:pPr>
            <w:r>
              <w:t xml:space="preserve">  2021年区级占地补助资金共需2024.14万元，已支付1287.93万元，尚欠736.21万元未予支付。</w:t>
            </w:r>
          </w:p>
          <w:p>
            <w:pPr>
              <w:pStyle w:val="15"/>
            </w:pPr>
            <w:r>
              <w:t xml:space="preserve">  2021年补助资金736.211万元需列入2026年预算。（第三年）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造林补助面积</w:t>
            </w:r>
          </w:p>
        </w:tc>
        <w:tc>
          <w:tcPr>
            <w:tcW w:w="5386" w:type="dxa"/>
            <w:vAlign w:val="center"/>
          </w:tcPr>
          <w:p>
            <w:pPr>
              <w:pStyle w:val="15"/>
            </w:pPr>
            <w:r>
              <w:t>乡镇核实确定验收合格面积</w:t>
            </w:r>
          </w:p>
        </w:tc>
        <w:tc>
          <w:tcPr>
            <w:tcW w:w="2268" w:type="dxa"/>
            <w:vAlign w:val="center"/>
          </w:tcPr>
          <w:p>
            <w:pPr>
              <w:pStyle w:val="15"/>
            </w:pPr>
            <w:r>
              <w:t>17851.54亩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造林合格保存率</w:t>
            </w:r>
          </w:p>
        </w:tc>
        <w:tc>
          <w:tcPr>
            <w:tcW w:w="5386" w:type="dxa"/>
            <w:vAlign w:val="center"/>
          </w:tcPr>
          <w:p>
            <w:pPr>
              <w:pStyle w:val="15"/>
            </w:pPr>
            <w:r>
              <w:t>合格造林地块树木保存率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造林补助期限</w:t>
            </w:r>
          </w:p>
        </w:tc>
        <w:tc>
          <w:tcPr>
            <w:tcW w:w="5386" w:type="dxa"/>
            <w:vAlign w:val="center"/>
          </w:tcPr>
          <w:p>
            <w:pPr>
              <w:pStyle w:val="15"/>
            </w:pPr>
            <w:r>
              <w:t>造林补助期限</w:t>
            </w:r>
          </w:p>
        </w:tc>
        <w:tc>
          <w:tcPr>
            <w:tcW w:w="2268" w:type="dxa"/>
            <w:vAlign w:val="center"/>
          </w:tcPr>
          <w:p>
            <w:pPr>
              <w:pStyle w:val="15"/>
            </w:pPr>
            <w:r>
              <w:t>8年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环城绿化林带生态林每亩补助标准（市级600元，区级600元）</w:t>
            </w:r>
          </w:p>
        </w:tc>
        <w:tc>
          <w:tcPr>
            <w:tcW w:w="2268" w:type="dxa"/>
            <w:vAlign w:val="center"/>
          </w:tcPr>
          <w:p>
            <w:pPr>
              <w:pStyle w:val="15"/>
            </w:pPr>
            <w:r>
              <w:t>600元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环城绿化林带经济林每亩补助标准（市级800元，区级400元）</w:t>
            </w:r>
          </w:p>
        </w:tc>
        <w:tc>
          <w:tcPr>
            <w:tcW w:w="2268" w:type="dxa"/>
            <w:vAlign w:val="center"/>
          </w:tcPr>
          <w:p>
            <w:pPr>
              <w:pStyle w:val="15"/>
            </w:pPr>
            <w:r>
              <w:t>400元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高速、铁路两侧生态林、国道干道两侧生态林、经济林每亩补助标准</w:t>
            </w:r>
          </w:p>
        </w:tc>
        <w:tc>
          <w:tcPr>
            <w:tcW w:w="2268" w:type="dxa"/>
            <w:vAlign w:val="center"/>
          </w:tcPr>
          <w:p>
            <w:pPr>
              <w:pStyle w:val="15"/>
            </w:pPr>
            <w:r>
              <w:t>1200元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4、2026年2019年春季造林2022年占地补偿绩效目标表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13011026P00158510025A</w:t>
            </w:r>
          </w:p>
        </w:tc>
        <w:tc>
          <w:tcPr>
            <w:tcW w:w="2835" w:type="dxa"/>
            <w:vAlign w:val="center"/>
          </w:tcPr>
          <w:p>
            <w:pPr>
              <w:pStyle w:val="13"/>
            </w:pPr>
            <w:r>
              <w:t>项目名称</w:t>
            </w:r>
          </w:p>
        </w:tc>
        <w:tc>
          <w:tcPr>
            <w:tcW w:w="6095" w:type="dxa"/>
            <w:gridSpan w:val="3"/>
            <w:vAlign w:val="center"/>
          </w:tcPr>
          <w:p>
            <w:pPr>
              <w:pStyle w:val="15"/>
            </w:pPr>
            <w:r>
              <w:t>2026年2019年春季造林2022年占地补偿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rPr>
                <w:rFonts w:hint="eastAsia"/>
              </w:rPr>
              <w:t>用于2019年春季造林占地补偿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   按照《石家庄市人民政府办公室关于印发&lt;石家庄市2019年农村重点造林绿化工作实施方案&gt;的通知》和鹿政办函〔2019〕8号文件，2019年实施了“三沿三旁”造林绿化项目，验收造林面积20566.28亩，验收费4元/亩，需验收费8.3万元。乡镇核实确定验收合格面积16949亩，其中：</w:t>
            </w:r>
          </w:p>
          <w:p>
            <w:pPr>
              <w:pStyle w:val="15"/>
            </w:pPr>
            <w:r>
              <w:t xml:space="preserve">  1、环城绿化林带：生态林补助期限8年，占地补助费1200元/亩（市级600元/亩，区级600元/亩），核实合格面积1881.69亩，需资金112.9万元；经济林补助期限5年，占地补助费1200元/亩（市级400元/亩，区级800元/亩）合格16.21亩，需资金1万元。</w:t>
            </w:r>
          </w:p>
          <w:p>
            <w:pPr>
              <w:pStyle w:val="15"/>
            </w:pPr>
            <w:r>
              <w:t xml:space="preserve">  2、高速公路、铁路两侧生态林：补助期限8年，占地补助费1200元/亩，核实合格面积1830.35亩，需资金219.64万元。</w:t>
            </w:r>
          </w:p>
          <w:p>
            <w:pPr>
              <w:pStyle w:val="15"/>
            </w:pPr>
            <w:r>
              <w:t xml:space="preserve">   3、国省干道两侧生态林造林：补助期限5年，占地补助费1200元/亩，核实合格面积1745.743亩，需资金209.5万元。</w:t>
            </w:r>
          </w:p>
          <w:p>
            <w:pPr>
              <w:pStyle w:val="15"/>
            </w:pPr>
            <w:r>
              <w:t xml:space="preserve">   4、经济林：补助期限4年，占地补助费1200元/亩，核实合格面积11475.008亩，需资金1377万元。</w:t>
            </w:r>
          </w:p>
          <w:p>
            <w:pPr>
              <w:pStyle w:val="15"/>
            </w:pPr>
            <w:r>
              <w:t xml:space="preserve">  占地补助资金需补助资金1920.1万元。</w:t>
            </w:r>
          </w:p>
          <w:p>
            <w:pPr>
              <w:pStyle w:val="15"/>
            </w:pPr>
            <w:r>
              <w:t xml:space="preserve">  综上所述，2022年占地补偿资金共需1928.4万元需列入2026年预算。（第四年）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验收造林面积</w:t>
            </w:r>
          </w:p>
        </w:tc>
        <w:tc>
          <w:tcPr>
            <w:tcW w:w="5386" w:type="dxa"/>
            <w:vAlign w:val="center"/>
          </w:tcPr>
          <w:p>
            <w:pPr>
              <w:pStyle w:val="15"/>
            </w:pPr>
            <w:r>
              <w:t>验收核实造林面积</w:t>
            </w:r>
          </w:p>
        </w:tc>
        <w:tc>
          <w:tcPr>
            <w:tcW w:w="2268" w:type="dxa"/>
            <w:vAlign w:val="center"/>
          </w:tcPr>
          <w:p>
            <w:pPr>
              <w:pStyle w:val="15"/>
            </w:pPr>
            <w:r>
              <w:t>20566.28亩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造林补助面积</w:t>
            </w:r>
          </w:p>
        </w:tc>
        <w:tc>
          <w:tcPr>
            <w:tcW w:w="5386" w:type="dxa"/>
            <w:vAlign w:val="center"/>
          </w:tcPr>
          <w:p>
            <w:pPr>
              <w:pStyle w:val="15"/>
            </w:pPr>
            <w:r>
              <w:t>乡镇核实确定验收合格面积</w:t>
            </w:r>
          </w:p>
        </w:tc>
        <w:tc>
          <w:tcPr>
            <w:tcW w:w="2268" w:type="dxa"/>
            <w:vAlign w:val="center"/>
          </w:tcPr>
          <w:p>
            <w:pPr>
              <w:pStyle w:val="15"/>
            </w:pPr>
            <w:r>
              <w:t>16949亩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造林合格保存率</w:t>
            </w:r>
          </w:p>
        </w:tc>
        <w:tc>
          <w:tcPr>
            <w:tcW w:w="5386" w:type="dxa"/>
            <w:vAlign w:val="center"/>
          </w:tcPr>
          <w:p>
            <w:pPr>
              <w:pStyle w:val="15"/>
            </w:pPr>
            <w:r>
              <w:t>合格造林地块树木保存率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造林补助期限</w:t>
            </w:r>
          </w:p>
        </w:tc>
        <w:tc>
          <w:tcPr>
            <w:tcW w:w="5386" w:type="dxa"/>
            <w:vAlign w:val="center"/>
          </w:tcPr>
          <w:p>
            <w:pPr>
              <w:pStyle w:val="15"/>
            </w:pPr>
            <w:r>
              <w:t>造林补助期限</w:t>
            </w:r>
          </w:p>
        </w:tc>
        <w:tc>
          <w:tcPr>
            <w:tcW w:w="2268" w:type="dxa"/>
            <w:vAlign w:val="center"/>
          </w:tcPr>
          <w:p>
            <w:pPr>
              <w:pStyle w:val="15"/>
            </w:pPr>
            <w:r>
              <w:t>8年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环城绿化林带生态林每亩补助标准（市级600元，区级600元）</w:t>
            </w:r>
          </w:p>
        </w:tc>
        <w:tc>
          <w:tcPr>
            <w:tcW w:w="2268" w:type="dxa"/>
            <w:vAlign w:val="center"/>
          </w:tcPr>
          <w:p>
            <w:pPr>
              <w:pStyle w:val="15"/>
            </w:pPr>
            <w:r>
              <w:t>600元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环城绿化林带经济林每亩补助标准（市级400元，区级800元）</w:t>
            </w:r>
          </w:p>
        </w:tc>
        <w:tc>
          <w:tcPr>
            <w:tcW w:w="2268" w:type="dxa"/>
            <w:vAlign w:val="center"/>
          </w:tcPr>
          <w:p>
            <w:pPr>
              <w:pStyle w:val="15"/>
            </w:pPr>
            <w:r>
              <w:t>800元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高速、铁路两侧生态林、国省干道两侧生态林、经济林每亩补助标准</w:t>
            </w:r>
          </w:p>
        </w:tc>
        <w:tc>
          <w:tcPr>
            <w:tcW w:w="2268" w:type="dxa"/>
            <w:vAlign w:val="center"/>
          </w:tcPr>
          <w:p>
            <w:pPr>
              <w:pStyle w:val="15"/>
            </w:pPr>
            <w:r>
              <w:t>1200元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造林核查验收费</w:t>
            </w:r>
          </w:p>
        </w:tc>
        <w:tc>
          <w:tcPr>
            <w:tcW w:w="5386" w:type="dxa"/>
            <w:vAlign w:val="center"/>
          </w:tcPr>
          <w:p>
            <w:pPr>
              <w:pStyle w:val="15"/>
            </w:pPr>
            <w:r>
              <w:t>造林每亩核查验收费用</w:t>
            </w:r>
          </w:p>
        </w:tc>
        <w:tc>
          <w:tcPr>
            <w:tcW w:w="2268" w:type="dxa"/>
            <w:vAlign w:val="center"/>
          </w:tcPr>
          <w:p>
            <w:pPr>
              <w:pStyle w:val="15"/>
            </w:pPr>
            <w:r>
              <w:t>4元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5、2026年2019年春季造林2023年占地补偿绩效目标表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13011026P00158510026X</w:t>
            </w:r>
          </w:p>
        </w:tc>
        <w:tc>
          <w:tcPr>
            <w:tcW w:w="2835" w:type="dxa"/>
            <w:vAlign w:val="center"/>
          </w:tcPr>
          <w:p>
            <w:pPr>
              <w:pStyle w:val="13"/>
            </w:pPr>
            <w:r>
              <w:t>项目名称</w:t>
            </w:r>
          </w:p>
        </w:tc>
        <w:tc>
          <w:tcPr>
            <w:tcW w:w="6095" w:type="dxa"/>
            <w:gridSpan w:val="3"/>
            <w:vAlign w:val="center"/>
          </w:tcPr>
          <w:p>
            <w:pPr>
              <w:pStyle w:val="15"/>
            </w:pPr>
            <w:r>
              <w:t>2026年2019年春季造林2023年占地补偿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w:t>
            </w:r>
          </w:p>
        </w:tc>
        <w:tc>
          <w:tcPr>
            <w:tcW w:w="2835" w:type="dxa"/>
            <w:vAlign w:val="center"/>
          </w:tcPr>
          <w:p>
            <w:pPr>
              <w:pStyle w:val="13"/>
            </w:pPr>
            <w:r>
              <w:t>其中：财政    资金</w:t>
            </w:r>
          </w:p>
        </w:tc>
        <w:tc>
          <w:tcPr>
            <w:tcW w:w="2551" w:type="dxa"/>
            <w:vAlign w:val="center"/>
          </w:tcPr>
          <w:p>
            <w:pPr>
              <w:pStyle w:val="15"/>
            </w:pPr>
            <w:r>
              <w:t>20.00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用于支付2019年春季造林2023年占地补偿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    按照《石家庄市人民政府办公室关于印发&lt;石家庄市2019年农村重点造林绿化工作实施方案&gt;的通知》和鹿政办函〔2019〕8号文件，2019年实施了“三沿三旁”造林绿化项目，验收核实环城林带生态林合格面积1733.14亩，补助期限8年，占地补助费1200元/亩（市级600元/亩，区级600元/亩），需配套区级资金104万元；经济林已到期，2023年不再进行补助。2024年验收高速高铁、廊道造林面积3842亩（经济林已到期不再验收），验收费4元/亩，需验收费1.6万元。乡镇核实确定面积1702.2亩，占地补助费1200元/亩，需资金204.27万元。</w:t>
            </w:r>
          </w:p>
          <w:p>
            <w:pPr>
              <w:pStyle w:val="15"/>
            </w:pPr>
            <w:r>
              <w:t xml:space="preserve">    综上所述， 2023年占地补偿资金共需309.87万元列入2026年预算。（第五年）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造林补助面积</w:t>
            </w:r>
          </w:p>
        </w:tc>
        <w:tc>
          <w:tcPr>
            <w:tcW w:w="5386" w:type="dxa"/>
            <w:vAlign w:val="center"/>
          </w:tcPr>
          <w:p>
            <w:pPr>
              <w:pStyle w:val="15"/>
            </w:pPr>
            <w:r>
              <w:t>验收核实环城林带生态林合格面积</w:t>
            </w:r>
          </w:p>
        </w:tc>
        <w:tc>
          <w:tcPr>
            <w:tcW w:w="2268" w:type="dxa"/>
            <w:vAlign w:val="center"/>
          </w:tcPr>
          <w:p>
            <w:pPr>
              <w:pStyle w:val="15"/>
            </w:pPr>
            <w:r>
              <w:t>1733.14亩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造林验收面积</w:t>
            </w:r>
          </w:p>
        </w:tc>
        <w:tc>
          <w:tcPr>
            <w:tcW w:w="5386" w:type="dxa"/>
            <w:vAlign w:val="center"/>
          </w:tcPr>
          <w:p>
            <w:pPr>
              <w:pStyle w:val="15"/>
            </w:pPr>
            <w:r>
              <w:t>2024年验收高速高铁、廊道造林面积</w:t>
            </w:r>
          </w:p>
        </w:tc>
        <w:tc>
          <w:tcPr>
            <w:tcW w:w="2268" w:type="dxa"/>
            <w:vAlign w:val="center"/>
          </w:tcPr>
          <w:p>
            <w:pPr>
              <w:pStyle w:val="15"/>
            </w:pPr>
            <w:r>
              <w:t>3842亩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造林补助面积</w:t>
            </w:r>
          </w:p>
        </w:tc>
        <w:tc>
          <w:tcPr>
            <w:tcW w:w="5386" w:type="dxa"/>
            <w:vAlign w:val="center"/>
          </w:tcPr>
          <w:p>
            <w:pPr>
              <w:pStyle w:val="15"/>
            </w:pPr>
            <w:r>
              <w:t>乡镇核实高速高铁、廊道造林合格面积</w:t>
            </w:r>
          </w:p>
        </w:tc>
        <w:tc>
          <w:tcPr>
            <w:tcW w:w="2268" w:type="dxa"/>
            <w:vAlign w:val="center"/>
          </w:tcPr>
          <w:p>
            <w:pPr>
              <w:pStyle w:val="15"/>
            </w:pPr>
            <w:r>
              <w:t>1702.2亩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造林合格保存率</w:t>
            </w:r>
          </w:p>
        </w:tc>
        <w:tc>
          <w:tcPr>
            <w:tcW w:w="5386" w:type="dxa"/>
            <w:vAlign w:val="center"/>
          </w:tcPr>
          <w:p>
            <w:pPr>
              <w:pStyle w:val="15"/>
            </w:pPr>
            <w:r>
              <w:t>合格造林地块树木保存率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造林补助期限</w:t>
            </w:r>
          </w:p>
        </w:tc>
        <w:tc>
          <w:tcPr>
            <w:tcW w:w="5386" w:type="dxa"/>
            <w:vAlign w:val="center"/>
          </w:tcPr>
          <w:p>
            <w:pPr>
              <w:pStyle w:val="15"/>
            </w:pPr>
            <w:r>
              <w:t>造林补助期限</w:t>
            </w:r>
          </w:p>
        </w:tc>
        <w:tc>
          <w:tcPr>
            <w:tcW w:w="2268" w:type="dxa"/>
            <w:vAlign w:val="center"/>
          </w:tcPr>
          <w:p>
            <w:pPr>
              <w:pStyle w:val="15"/>
            </w:pPr>
            <w:r>
              <w:t>8年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环城绿化生态林每亩补助标准（市级600元，区级600元）</w:t>
            </w:r>
          </w:p>
        </w:tc>
        <w:tc>
          <w:tcPr>
            <w:tcW w:w="2268" w:type="dxa"/>
            <w:vAlign w:val="center"/>
          </w:tcPr>
          <w:p>
            <w:pPr>
              <w:pStyle w:val="15"/>
            </w:pPr>
            <w:r>
              <w:t>600元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高速、高铁廊道每亩补助标准</w:t>
            </w:r>
          </w:p>
        </w:tc>
        <w:tc>
          <w:tcPr>
            <w:tcW w:w="2268" w:type="dxa"/>
            <w:vAlign w:val="center"/>
          </w:tcPr>
          <w:p>
            <w:pPr>
              <w:pStyle w:val="15"/>
            </w:pPr>
            <w:r>
              <w:t>1200元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造林检查验收成本</w:t>
            </w:r>
          </w:p>
        </w:tc>
        <w:tc>
          <w:tcPr>
            <w:tcW w:w="5386" w:type="dxa"/>
            <w:vAlign w:val="center"/>
          </w:tcPr>
          <w:p>
            <w:pPr>
              <w:pStyle w:val="15"/>
            </w:pPr>
            <w:r>
              <w:t>高速高铁、廊道每亩验收费用</w:t>
            </w:r>
          </w:p>
        </w:tc>
        <w:tc>
          <w:tcPr>
            <w:tcW w:w="2268" w:type="dxa"/>
            <w:vAlign w:val="center"/>
          </w:tcPr>
          <w:p>
            <w:pPr>
              <w:pStyle w:val="15"/>
            </w:pPr>
            <w:r>
              <w:t>4元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6、2026年2019年春季造林2025年占地补偿绩效目标表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13011026P001585100285</w:t>
            </w:r>
          </w:p>
        </w:tc>
        <w:tc>
          <w:tcPr>
            <w:tcW w:w="2835" w:type="dxa"/>
            <w:vAlign w:val="center"/>
          </w:tcPr>
          <w:p>
            <w:pPr>
              <w:pStyle w:val="13"/>
            </w:pPr>
            <w:r>
              <w:t>项目名称</w:t>
            </w:r>
          </w:p>
        </w:tc>
        <w:tc>
          <w:tcPr>
            <w:tcW w:w="6095" w:type="dxa"/>
            <w:gridSpan w:val="3"/>
            <w:vAlign w:val="center"/>
          </w:tcPr>
          <w:p>
            <w:pPr>
              <w:pStyle w:val="15"/>
            </w:pPr>
            <w:r>
              <w:t>2026年2019年春季造林2025年占地补偿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w:t>
            </w:r>
          </w:p>
        </w:tc>
        <w:tc>
          <w:tcPr>
            <w:tcW w:w="2835" w:type="dxa"/>
            <w:vAlign w:val="center"/>
          </w:tcPr>
          <w:p>
            <w:pPr>
              <w:pStyle w:val="13"/>
            </w:pPr>
            <w:r>
              <w:t>其中：财政    资金</w:t>
            </w:r>
          </w:p>
        </w:tc>
        <w:tc>
          <w:tcPr>
            <w:tcW w:w="2551" w:type="dxa"/>
            <w:vAlign w:val="center"/>
          </w:tcPr>
          <w:p>
            <w:pPr>
              <w:pStyle w:val="15"/>
            </w:pPr>
            <w:r>
              <w:t>20.00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用于支付2019年春季造林2025年占地补偿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    按照《石家庄市人民政府办公室关于印发&lt;石家庄市2019年农村重点造林绿化工作实施方案&gt;的通知》和鹿政办函〔2019〕8号文件，2019年实施了“三沿三旁”造林绿化项目，验收环城林带生态林合格面积1552.08亩，补助期限8年，占地补助费1200元/亩（市级600元/亩，区级600元/亩），需配套区级资金93.13万元。2025年验收高速高铁造林面积858.9亩，验收费4元/亩，需验收费0.4万元。占地补助费1200元/亩，需资金103.07万元。</w:t>
            </w:r>
          </w:p>
          <w:p>
            <w:pPr>
              <w:pStyle w:val="15"/>
            </w:pPr>
            <w:r>
              <w:t xml:space="preserve">    综上所述， 2025年占地补偿资金共需103.47万元列入2026年预算。（第七年）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造林补助面积</w:t>
            </w:r>
          </w:p>
        </w:tc>
        <w:tc>
          <w:tcPr>
            <w:tcW w:w="5386" w:type="dxa"/>
            <w:vAlign w:val="center"/>
          </w:tcPr>
          <w:p>
            <w:pPr>
              <w:pStyle w:val="15"/>
            </w:pPr>
            <w:r>
              <w:t>验收环城林带生态林合格面积</w:t>
            </w:r>
          </w:p>
        </w:tc>
        <w:tc>
          <w:tcPr>
            <w:tcW w:w="2268" w:type="dxa"/>
            <w:vAlign w:val="center"/>
          </w:tcPr>
          <w:p>
            <w:pPr>
              <w:pStyle w:val="15"/>
            </w:pPr>
            <w:r>
              <w:t>1552.08亩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造林验收面积</w:t>
            </w:r>
          </w:p>
        </w:tc>
        <w:tc>
          <w:tcPr>
            <w:tcW w:w="5386" w:type="dxa"/>
            <w:vAlign w:val="center"/>
          </w:tcPr>
          <w:p>
            <w:pPr>
              <w:pStyle w:val="15"/>
            </w:pPr>
            <w:r>
              <w:t>2025年验收高速高铁造林面积</w:t>
            </w:r>
          </w:p>
        </w:tc>
        <w:tc>
          <w:tcPr>
            <w:tcW w:w="2268" w:type="dxa"/>
            <w:vAlign w:val="center"/>
          </w:tcPr>
          <w:p>
            <w:pPr>
              <w:pStyle w:val="15"/>
            </w:pPr>
            <w:r>
              <w:t>858.9亩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造林合格保存率</w:t>
            </w:r>
          </w:p>
        </w:tc>
        <w:tc>
          <w:tcPr>
            <w:tcW w:w="5386" w:type="dxa"/>
            <w:vAlign w:val="center"/>
          </w:tcPr>
          <w:p>
            <w:pPr>
              <w:pStyle w:val="15"/>
            </w:pPr>
            <w:r>
              <w:t>合格造林地块树木保存率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造林补助期限</w:t>
            </w:r>
          </w:p>
        </w:tc>
        <w:tc>
          <w:tcPr>
            <w:tcW w:w="5386" w:type="dxa"/>
            <w:vAlign w:val="center"/>
          </w:tcPr>
          <w:p>
            <w:pPr>
              <w:pStyle w:val="15"/>
            </w:pPr>
            <w:r>
              <w:t>造林补助期限</w:t>
            </w:r>
          </w:p>
        </w:tc>
        <w:tc>
          <w:tcPr>
            <w:tcW w:w="2268" w:type="dxa"/>
            <w:vAlign w:val="center"/>
          </w:tcPr>
          <w:p>
            <w:pPr>
              <w:pStyle w:val="15"/>
            </w:pPr>
            <w:r>
              <w:t>8年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环城林带生态林每亩补助标准（市级600元、区级600元）</w:t>
            </w:r>
          </w:p>
        </w:tc>
        <w:tc>
          <w:tcPr>
            <w:tcW w:w="2268" w:type="dxa"/>
            <w:vAlign w:val="center"/>
          </w:tcPr>
          <w:p>
            <w:pPr>
              <w:pStyle w:val="15"/>
            </w:pPr>
            <w:r>
              <w:t>600元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高速高铁每亩补助标准</w:t>
            </w:r>
          </w:p>
        </w:tc>
        <w:tc>
          <w:tcPr>
            <w:tcW w:w="2268" w:type="dxa"/>
            <w:vAlign w:val="center"/>
          </w:tcPr>
          <w:p>
            <w:pPr>
              <w:pStyle w:val="15"/>
            </w:pPr>
            <w:r>
              <w:t>1200元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造林核查验收成本</w:t>
            </w:r>
          </w:p>
        </w:tc>
        <w:tc>
          <w:tcPr>
            <w:tcW w:w="5386" w:type="dxa"/>
            <w:vAlign w:val="center"/>
          </w:tcPr>
          <w:p>
            <w:pPr>
              <w:pStyle w:val="15"/>
            </w:pPr>
            <w:r>
              <w:t>高速高铁每亩验收费用</w:t>
            </w:r>
          </w:p>
        </w:tc>
        <w:tc>
          <w:tcPr>
            <w:tcW w:w="2268" w:type="dxa"/>
            <w:vAlign w:val="center"/>
          </w:tcPr>
          <w:p>
            <w:pPr>
              <w:pStyle w:val="15"/>
            </w:pPr>
            <w:r>
              <w:t>4元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7、2026年2019年秋冬季造林2022年占地补偿绩效目标表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13011026P00158510029Q</w:t>
            </w:r>
          </w:p>
        </w:tc>
        <w:tc>
          <w:tcPr>
            <w:tcW w:w="2835" w:type="dxa"/>
            <w:vAlign w:val="center"/>
          </w:tcPr>
          <w:p>
            <w:pPr>
              <w:pStyle w:val="13"/>
            </w:pPr>
            <w:r>
              <w:t>项目名称</w:t>
            </w:r>
          </w:p>
        </w:tc>
        <w:tc>
          <w:tcPr>
            <w:tcW w:w="6095" w:type="dxa"/>
            <w:gridSpan w:val="3"/>
            <w:vAlign w:val="center"/>
          </w:tcPr>
          <w:p>
            <w:pPr>
              <w:pStyle w:val="15"/>
            </w:pPr>
            <w:r>
              <w:t>2026年2019年秋冬季造林2022年占地补偿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148.77</w:t>
            </w:r>
          </w:p>
        </w:tc>
        <w:tc>
          <w:tcPr>
            <w:tcW w:w="2835" w:type="dxa"/>
            <w:vAlign w:val="center"/>
          </w:tcPr>
          <w:p>
            <w:pPr>
              <w:pStyle w:val="13"/>
            </w:pPr>
            <w:r>
              <w:t>其中：财政    资金</w:t>
            </w:r>
          </w:p>
        </w:tc>
        <w:tc>
          <w:tcPr>
            <w:tcW w:w="2551" w:type="dxa"/>
            <w:vAlign w:val="center"/>
          </w:tcPr>
          <w:p>
            <w:pPr>
              <w:pStyle w:val="15"/>
            </w:pPr>
            <w:r>
              <w:t>148.77</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用于支付2019年秋冬造林2022年占地补偿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  按照《石家庄市人民政府办公室关于印发&lt;石家庄市2019年农村重点造林绿化工作实施方案&gt;的通知》和《石家庄市鹿泉区2019年秋冬季造林绿化实施方案》（2019-2-70），实施2019年秋冬季造林绿化，补助期限8年。验收核实面积2879.79亩，验收费4元/亩，需验收费1.15万元；乡镇核实合格面积2063.48亩，补助标准1200元/亩，需补助资金247.62万元。两项共需补助资金248.77万元，已支付资金100万元，尚需148.77万元未予支付。</w:t>
            </w:r>
          </w:p>
          <w:p>
            <w:pPr>
              <w:pStyle w:val="15"/>
            </w:pPr>
            <w:r>
              <w:t xml:space="preserve">   2022年补助资金148.77万元需列入2026年预算。（第三年）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造林验收面积</w:t>
            </w:r>
          </w:p>
        </w:tc>
        <w:tc>
          <w:tcPr>
            <w:tcW w:w="5386" w:type="dxa"/>
            <w:vAlign w:val="center"/>
          </w:tcPr>
          <w:p>
            <w:pPr>
              <w:pStyle w:val="15"/>
            </w:pPr>
            <w:r>
              <w:t>验收核实面积</w:t>
            </w:r>
          </w:p>
        </w:tc>
        <w:tc>
          <w:tcPr>
            <w:tcW w:w="2268" w:type="dxa"/>
            <w:vAlign w:val="center"/>
          </w:tcPr>
          <w:p>
            <w:pPr>
              <w:pStyle w:val="15"/>
            </w:pPr>
            <w:r>
              <w:t>2879.79亩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造林补助面积</w:t>
            </w:r>
          </w:p>
        </w:tc>
        <w:tc>
          <w:tcPr>
            <w:tcW w:w="5386" w:type="dxa"/>
            <w:vAlign w:val="center"/>
          </w:tcPr>
          <w:p>
            <w:pPr>
              <w:pStyle w:val="15"/>
            </w:pPr>
            <w:r>
              <w:t>乡镇核实合格面积</w:t>
            </w:r>
          </w:p>
        </w:tc>
        <w:tc>
          <w:tcPr>
            <w:tcW w:w="2268" w:type="dxa"/>
            <w:vAlign w:val="center"/>
          </w:tcPr>
          <w:p>
            <w:pPr>
              <w:pStyle w:val="15"/>
            </w:pPr>
            <w:r>
              <w:t>2063.48亩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造林合格保存率</w:t>
            </w:r>
          </w:p>
        </w:tc>
        <w:tc>
          <w:tcPr>
            <w:tcW w:w="5386" w:type="dxa"/>
            <w:vAlign w:val="center"/>
          </w:tcPr>
          <w:p>
            <w:pPr>
              <w:pStyle w:val="15"/>
            </w:pPr>
            <w:r>
              <w:t>合格造林地块树木保有率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造林补助期限</w:t>
            </w:r>
          </w:p>
        </w:tc>
        <w:tc>
          <w:tcPr>
            <w:tcW w:w="5386" w:type="dxa"/>
            <w:vAlign w:val="center"/>
          </w:tcPr>
          <w:p>
            <w:pPr>
              <w:pStyle w:val="15"/>
            </w:pPr>
            <w:r>
              <w:t>造林补助期限</w:t>
            </w:r>
          </w:p>
        </w:tc>
        <w:tc>
          <w:tcPr>
            <w:tcW w:w="2268" w:type="dxa"/>
            <w:vAlign w:val="center"/>
          </w:tcPr>
          <w:p>
            <w:pPr>
              <w:pStyle w:val="15"/>
            </w:pPr>
            <w:r>
              <w:t>8年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造林检查验收成本</w:t>
            </w:r>
          </w:p>
        </w:tc>
        <w:tc>
          <w:tcPr>
            <w:tcW w:w="5386" w:type="dxa"/>
            <w:vAlign w:val="center"/>
          </w:tcPr>
          <w:p>
            <w:pPr>
              <w:pStyle w:val="15"/>
            </w:pPr>
            <w:r>
              <w:t>人工造林每亩验收费用</w:t>
            </w:r>
          </w:p>
        </w:tc>
        <w:tc>
          <w:tcPr>
            <w:tcW w:w="2268" w:type="dxa"/>
            <w:vAlign w:val="center"/>
          </w:tcPr>
          <w:p>
            <w:pPr>
              <w:pStyle w:val="15"/>
            </w:pPr>
            <w:r>
              <w:t>4元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人工造林每亩补助标准</w:t>
            </w:r>
          </w:p>
        </w:tc>
        <w:tc>
          <w:tcPr>
            <w:tcW w:w="2268" w:type="dxa"/>
            <w:vAlign w:val="center"/>
          </w:tcPr>
          <w:p>
            <w:pPr>
              <w:pStyle w:val="15"/>
            </w:pPr>
            <w:r>
              <w:t>1200元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8、2026年2019年秋冬季造林2023年占地补偿绩效目标表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13011026P001585100304</w:t>
            </w:r>
          </w:p>
        </w:tc>
        <w:tc>
          <w:tcPr>
            <w:tcW w:w="2835" w:type="dxa"/>
            <w:vAlign w:val="center"/>
          </w:tcPr>
          <w:p>
            <w:pPr>
              <w:pStyle w:val="13"/>
            </w:pPr>
            <w:r>
              <w:t>项目名称</w:t>
            </w:r>
          </w:p>
        </w:tc>
        <w:tc>
          <w:tcPr>
            <w:tcW w:w="6095" w:type="dxa"/>
            <w:gridSpan w:val="3"/>
            <w:vAlign w:val="center"/>
          </w:tcPr>
          <w:p>
            <w:pPr>
              <w:pStyle w:val="15"/>
            </w:pPr>
            <w:r>
              <w:t>2026年2019年秋冬季造林2023年占地补偿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用于支付2019年秋冬造林2022年占地补偿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照《石家庄市人民政府办公室关于印发&lt;石家庄市2019年农村重点造林绿化工作实施方案&gt;的通知》和《石家庄市鹿泉区2019年秋冬季造林绿化实施方案》（2019-2-70），实施2019年秋冬季造林绿化，补助期限8年。验收造林面积2741.2亩，验收费4元/亩，需验收费1.1万元；乡镇核实确认面积1248.85亩，补助标准1200元/亩，需补助资金149.87万元。两项共需补助资金150.97万元。</w:t>
            </w:r>
          </w:p>
          <w:p>
            <w:pPr>
              <w:pStyle w:val="15"/>
            </w:pPr>
            <w:r>
              <w:t xml:space="preserve">   2023年补助资金150.97万元需列入2026年预算。（第四年）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造林验收面积</w:t>
            </w:r>
          </w:p>
        </w:tc>
        <w:tc>
          <w:tcPr>
            <w:tcW w:w="5386" w:type="dxa"/>
            <w:vAlign w:val="center"/>
          </w:tcPr>
          <w:p>
            <w:pPr>
              <w:pStyle w:val="15"/>
            </w:pPr>
            <w:r>
              <w:t>造林验收核实面积</w:t>
            </w:r>
          </w:p>
        </w:tc>
        <w:tc>
          <w:tcPr>
            <w:tcW w:w="2268" w:type="dxa"/>
            <w:vAlign w:val="center"/>
          </w:tcPr>
          <w:p>
            <w:pPr>
              <w:pStyle w:val="15"/>
            </w:pPr>
            <w:r>
              <w:t>2741.2亩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造林补助面积</w:t>
            </w:r>
          </w:p>
        </w:tc>
        <w:tc>
          <w:tcPr>
            <w:tcW w:w="5386" w:type="dxa"/>
            <w:vAlign w:val="center"/>
          </w:tcPr>
          <w:p>
            <w:pPr>
              <w:pStyle w:val="15"/>
            </w:pPr>
            <w:r>
              <w:t>乡镇核实合格面积</w:t>
            </w:r>
          </w:p>
        </w:tc>
        <w:tc>
          <w:tcPr>
            <w:tcW w:w="2268" w:type="dxa"/>
            <w:vAlign w:val="center"/>
          </w:tcPr>
          <w:p>
            <w:pPr>
              <w:pStyle w:val="15"/>
            </w:pPr>
            <w:r>
              <w:t>1248.85亩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造林合格保存率</w:t>
            </w:r>
          </w:p>
        </w:tc>
        <w:tc>
          <w:tcPr>
            <w:tcW w:w="5386" w:type="dxa"/>
            <w:vAlign w:val="center"/>
          </w:tcPr>
          <w:p>
            <w:pPr>
              <w:pStyle w:val="15"/>
            </w:pPr>
            <w:r>
              <w:t>合格造林地块树木保存率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造林补助期限</w:t>
            </w:r>
          </w:p>
        </w:tc>
        <w:tc>
          <w:tcPr>
            <w:tcW w:w="5386" w:type="dxa"/>
            <w:vAlign w:val="center"/>
          </w:tcPr>
          <w:p>
            <w:pPr>
              <w:pStyle w:val="15"/>
            </w:pPr>
            <w:r>
              <w:t>造林补助期限</w:t>
            </w:r>
          </w:p>
        </w:tc>
        <w:tc>
          <w:tcPr>
            <w:tcW w:w="2268" w:type="dxa"/>
            <w:vAlign w:val="center"/>
          </w:tcPr>
          <w:p>
            <w:pPr>
              <w:pStyle w:val="15"/>
            </w:pPr>
            <w:r>
              <w:t>8年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造林核查验收成本</w:t>
            </w:r>
          </w:p>
        </w:tc>
        <w:tc>
          <w:tcPr>
            <w:tcW w:w="5386" w:type="dxa"/>
            <w:vAlign w:val="center"/>
          </w:tcPr>
          <w:p>
            <w:pPr>
              <w:pStyle w:val="15"/>
            </w:pPr>
            <w:r>
              <w:t>造林每亩验收费用</w:t>
            </w:r>
          </w:p>
        </w:tc>
        <w:tc>
          <w:tcPr>
            <w:tcW w:w="2268" w:type="dxa"/>
            <w:vAlign w:val="center"/>
          </w:tcPr>
          <w:p>
            <w:pPr>
              <w:pStyle w:val="15"/>
            </w:pPr>
            <w:r>
              <w:t>4元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造林每亩补助标准</w:t>
            </w:r>
          </w:p>
        </w:tc>
        <w:tc>
          <w:tcPr>
            <w:tcW w:w="2268" w:type="dxa"/>
            <w:vAlign w:val="center"/>
          </w:tcPr>
          <w:p>
            <w:pPr>
              <w:pStyle w:val="15"/>
            </w:pPr>
            <w:r>
              <w:t>1200元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9、2026年2019年秋冬季造林2024年占地补偿绩效目标表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13011026P00158510031P</w:t>
            </w:r>
          </w:p>
        </w:tc>
        <w:tc>
          <w:tcPr>
            <w:tcW w:w="2835" w:type="dxa"/>
            <w:vAlign w:val="center"/>
          </w:tcPr>
          <w:p>
            <w:pPr>
              <w:pStyle w:val="13"/>
            </w:pPr>
            <w:r>
              <w:t>项目名称</w:t>
            </w:r>
          </w:p>
        </w:tc>
        <w:tc>
          <w:tcPr>
            <w:tcW w:w="6095" w:type="dxa"/>
            <w:gridSpan w:val="3"/>
            <w:vAlign w:val="center"/>
          </w:tcPr>
          <w:p>
            <w:pPr>
              <w:pStyle w:val="15"/>
            </w:pPr>
            <w:r>
              <w:t>2026年2019年秋冬季造林2024年占地补偿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用于支付2019年秋冬造林2024年占地补偿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照《石家庄市人民政府办公室关于印发&lt;石家庄市2019年农村重点造林绿化工作实施方案&gt;的通知》和《石家庄市鹿泉区2019年秋冬季造林绿化实施方案》（2019-2-70），实施2019年秋冬季造林绿化，补助期限8年。依据2025年验收核实面积1027.5亩（经济林到期不再验收），验收费4元/亩，需验收费0.5万元；补助标准1200元/亩，需补助资金123.3万元。两项共需补助资金123.8万元。</w:t>
            </w:r>
          </w:p>
          <w:p>
            <w:pPr>
              <w:pStyle w:val="15"/>
            </w:pPr>
            <w:r>
              <w:t xml:space="preserve">   2024年补助资金123.8万元需列入2026年预算。（第五年）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造林验收面积</w:t>
            </w:r>
          </w:p>
        </w:tc>
        <w:tc>
          <w:tcPr>
            <w:tcW w:w="5386" w:type="dxa"/>
            <w:vAlign w:val="center"/>
          </w:tcPr>
          <w:p>
            <w:pPr>
              <w:pStyle w:val="15"/>
            </w:pPr>
            <w:r>
              <w:t>2025年验收核实面积</w:t>
            </w:r>
          </w:p>
        </w:tc>
        <w:tc>
          <w:tcPr>
            <w:tcW w:w="2268" w:type="dxa"/>
            <w:vAlign w:val="center"/>
          </w:tcPr>
          <w:p>
            <w:pPr>
              <w:pStyle w:val="15"/>
            </w:pPr>
            <w:r>
              <w:t>1027.5亩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造林合格保存率</w:t>
            </w:r>
          </w:p>
        </w:tc>
        <w:tc>
          <w:tcPr>
            <w:tcW w:w="5386" w:type="dxa"/>
            <w:vAlign w:val="center"/>
          </w:tcPr>
          <w:p>
            <w:pPr>
              <w:pStyle w:val="15"/>
            </w:pPr>
            <w:r>
              <w:t>合格造林地块树木保存率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造林补助期限</w:t>
            </w:r>
          </w:p>
        </w:tc>
        <w:tc>
          <w:tcPr>
            <w:tcW w:w="5386" w:type="dxa"/>
            <w:vAlign w:val="center"/>
          </w:tcPr>
          <w:p>
            <w:pPr>
              <w:pStyle w:val="15"/>
            </w:pPr>
            <w:r>
              <w:t>造林补助期限</w:t>
            </w:r>
          </w:p>
        </w:tc>
        <w:tc>
          <w:tcPr>
            <w:tcW w:w="2268" w:type="dxa"/>
            <w:vAlign w:val="center"/>
          </w:tcPr>
          <w:p>
            <w:pPr>
              <w:pStyle w:val="15"/>
            </w:pPr>
            <w:r>
              <w:t>8年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造林检查验收成本</w:t>
            </w:r>
          </w:p>
        </w:tc>
        <w:tc>
          <w:tcPr>
            <w:tcW w:w="5386" w:type="dxa"/>
            <w:vAlign w:val="center"/>
          </w:tcPr>
          <w:p>
            <w:pPr>
              <w:pStyle w:val="15"/>
            </w:pPr>
            <w:r>
              <w:t>人工造林每亩验收费用</w:t>
            </w:r>
          </w:p>
        </w:tc>
        <w:tc>
          <w:tcPr>
            <w:tcW w:w="2268" w:type="dxa"/>
            <w:vAlign w:val="center"/>
          </w:tcPr>
          <w:p>
            <w:pPr>
              <w:pStyle w:val="15"/>
            </w:pPr>
            <w:r>
              <w:t>4元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人工造林每亩补助标准</w:t>
            </w:r>
          </w:p>
        </w:tc>
        <w:tc>
          <w:tcPr>
            <w:tcW w:w="2268" w:type="dxa"/>
            <w:vAlign w:val="center"/>
          </w:tcPr>
          <w:p>
            <w:pPr>
              <w:pStyle w:val="15"/>
            </w:pPr>
            <w:r>
              <w:t>1200元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10、2026年2025年市级林业改革发展资金--环城绿化林带建设补助资金）绩效目标表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13011026P001585100400</w:t>
            </w:r>
          </w:p>
        </w:tc>
        <w:tc>
          <w:tcPr>
            <w:tcW w:w="2835" w:type="dxa"/>
            <w:vAlign w:val="center"/>
          </w:tcPr>
          <w:p>
            <w:pPr>
              <w:pStyle w:val="13"/>
            </w:pPr>
            <w:r>
              <w:t>项目名称</w:t>
            </w:r>
          </w:p>
        </w:tc>
        <w:tc>
          <w:tcPr>
            <w:tcW w:w="6095" w:type="dxa"/>
            <w:gridSpan w:val="3"/>
            <w:vAlign w:val="center"/>
          </w:tcPr>
          <w:p>
            <w:pPr>
              <w:pStyle w:val="15"/>
            </w:pPr>
            <w:r>
              <w:t>2026年2025年市级林业改革发展资金--环城绿化林带建设补助资金）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197.97</w:t>
            </w:r>
          </w:p>
        </w:tc>
        <w:tc>
          <w:tcPr>
            <w:tcW w:w="2835" w:type="dxa"/>
            <w:vAlign w:val="center"/>
          </w:tcPr>
          <w:p>
            <w:pPr>
              <w:pStyle w:val="13"/>
            </w:pPr>
            <w:r>
              <w:t>其中：财政    资金</w:t>
            </w:r>
          </w:p>
        </w:tc>
        <w:tc>
          <w:tcPr>
            <w:tcW w:w="2551" w:type="dxa"/>
            <w:vAlign w:val="center"/>
          </w:tcPr>
          <w:p>
            <w:pPr>
              <w:pStyle w:val="15"/>
            </w:pPr>
            <w:r>
              <w:t>197.97</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用于支付环城绿化林带建设补助资金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1.石家庄市财政局下达我区2025年市级林业改革发展补助资金---环城林绿化林带建设补助资金（2019-2022年市级林业清算资金）197.97万元(石财农[2024]89号)，因2025年区财政未予支付，2026年需列入预算资金197.97万元。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环城绿化林带建设面积</w:t>
            </w:r>
          </w:p>
        </w:tc>
        <w:tc>
          <w:tcPr>
            <w:tcW w:w="5386" w:type="dxa"/>
            <w:vAlign w:val="center"/>
          </w:tcPr>
          <w:p>
            <w:pPr>
              <w:pStyle w:val="15"/>
            </w:pPr>
            <w:r>
              <w:t>环城绿化林带建设面积（生态林面积）</w:t>
            </w:r>
          </w:p>
        </w:tc>
        <w:tc>
          <w:tcPr>
            <w:tcW w:w="2268" w:type="dxa"/>
            <w:vAlign w:val="center"/>
          </w:tcPr>
          <w:p>
            <w:pPr>
              <w:pStyle w:val="15"/>
            </w:pPr>
            <w:r>
              <w:t>3299.4亩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造林完成面积合格率</w:t>
            </w:r>
          </w:p>
        </w:tc>
        <w:tc>
          <w:tcPr>
            <w:tcW w:w="5386" w:type="dxa"/>
            <w:vAlign w:val="center"/>
          </w:tcPr>
          <w:p>
            <w:pPr>
              <w:pStyle w:val="15"/>
            </w:pPr>
            <w:r>
              <w:t>造林完成面积合格率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造林当期任务完成率</w:t>
            </w:r>
          </w:p>
        </w:tc>
        <w:tc>
          <w:tcPr>
            <w:tcW w:w="5386" w:type="dxa"/>
            <w:vAlign w:val="center"/>
          </w:tcPr>
          <w:p>
            <w:pPr>
              <w:pStyle w:val="15"/>
            </w:pPr>
            <w:r>
              <w:t>造林当期任务完成率</w:t>
            </w:r>
          </w:p>
        </w:tc>
        <w:tc>
          <w:tcPr>
            <w:tcW w:w="2268" w:type="dxa"/>
            <w:vAlign w:val="center"/>
          </w:tcPr>
          <w:p>
            <w:pPr>
              <w:pStyle w:val="15"/>
            </w:pPr>
            <w:r>
              <w:t>≥80%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环城绿化林带建设（生态林）补助标准</w:t>
            </w:r>
          </w:p>
        </w:tc>
        <w:tc>
          <w:tcPr>
            <w:tcW w:w="5386" w:type="dxa"/>
            <w:vAlign w:val="center"/>
          </w:tcPr>
          <w:p>
            <w:pPr>
              <w:pStyle w:val="15"/>
            </w:pPr>
            <w:r>
              <w:t>环城绿化林带建设（生态林）每亩补助标准</w:t>
            </w:r>
          </w:p>
        </w:tc>
        <w:tc>
          <w:tcPr>
            <w:tcW w:w="2268" w:type="dxa"/>
            <w:vAlign w:val="center"/>
          </w:tcPr>
          <w:p>
            <w:pPr>
              <w:pStyle w:val="15"/>
            </w:pPr>
            <w:r>
              <w:t>600元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造林绿化项目带动项目周边群众就业</w:t>
            </w:r>
          </w:p>
        </w:tc>
        <w:tc>
          <w:tcPr>
            <w:tcW w:w="5386" w:type="dxa"/>
            <w:vAlign w:val="center"/>
          </w:tcPr>
          <w:p>
            <w:pPr>
              <w:pStyle w:val="15"/>
            </w:pPr>
            <w:r>
              <w:t>造林绿化项目带动项目周边群众就业（是否明显）</w:t>
            </w:r>
          </w:p>
        </w:tc>
        <w:tc>
          <w:tcPr>
            <w:tcW w:w="2268" w:type="dxa"/>
            <w:vAlign w:val="center"/>
          </w:tcPr>
          <w:p>
            <w:pPr>
              <w:pStyle w:val="15"/>
            </w:pPr>
            <w:r>
              <w:t>明显</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造林绿化项目生态效益发挥</w:t>
            </w:r>
          </w:p>
        </w:tc>
        <w:tc>
          <w:tcPr>
            <w:tcW w:w="5386" w:type="dxa"/>
            <w:vAlign w:val="center"/>
          </w:tcPr>
          <w:p>
            <w:pPr>
              <w:pStyle w:val="15"/>
            </w:pPr>
            <w:r>
              <w:t>造林绿化项目生态效益发挥（是否明显）</w:t>
            </w:r>
          </w:p>
        </w:tc>
        <w:tc>
          <w:tcPr>
            <w:tcW w:w="2268" w:type="dxa"/>
            <w:vAlign w:val="center"/>
          </w:tcPr>
          <w:p>
            <w:pPr>
              <w:pStyle w:val="15"/>
            </w:pPr>
            <w:r>
              <w:t>明显</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造林绿化项目对生态系统功能改善可持续影响</w:t>
            </w:r>
          </w:p>
        </w:tc>
        <w:tc>
          <w:tcPr>
            <w:tcW w:w="5386" w:type="dxa"/>
            <w:vAlign w:val="center"/>
          </w:tcPr>
          <w:p>
            <w:pPr>
              <w:pStyle w:val="15"/>
            </w:pPr>
            <w:r>
              <w:t>造林绿化项目对生态系统功能改善可持续影响（是否明显）</w:t>
            </w:r>
          </w:p>
        </w:tc>
        <w:tc>
          <w:tcPr>
            <w:tcW w:w="2268" w:type="dxa"/>
            <w:vAlign w:val="center"/>
          </w:tcPr>
          <w:p>
            <w:pPr>
              <w:pStyle w:val="15"/>
            </w:pPr>
            <w:r>
              <w:t>明显</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项目参与人员及项目周边群众满意度</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11、2026年《石家庄市鹿泉区矿产资源规划（2026-2030年）》绩效目标表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13011026P001616100159</w:t>
            </w:r>
          </w:p>
        </w:tc>
        <w:tc>
          <w:tcPr>
            <w:tcW w:w="2835" w:type="dxa"/>
            <w:vAlign w:val="center"/>
          </w:tcPr>
          <w:p>
            <w:pPr>
              <w:pStyle w:val="13"/>
            </w:pPr>
            <w:r>
              <w:t>项目名称</w:t>
            </w:r>
          </w:p>
        </w:tc>
        <w:tc>
          <w:tcPr>
            <w:tcW w:w="6095" w:type="dxa"/>
            <w:gridSpan w:val="3"/>
            <w:vAlign w:val="center"/>
          </w:tcPr>
          <w:p>
            <w:pPr>
              <w:pStyle w:val="15"/>
            </w:pPr>
            <w:r>
              <w:t>2026年《石家庄市鹿泉区矿产资源规划（2026-2030年）》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12.00</w:t>
            </w:r>
          </w:p>
        </w:tc>
        <w:tc>
          <w:tcPr>
            <w:tcW w:w="2835" w:type="dxa"/>
            <w:vAlign w:val="center"/>
          </w:tcPr>
          <w:p>
            <w:pPr>
              <w:pStyle w:val="13"/>
            </w:pPr>
            <w:r>
              <w:t>其中：财政    资金</w:t>
            </w:r>
          </w:p>
        </w:tc>
        <w:tc>
          <w:tcPr>
            <w:tcW w:w="2551" w:type="dxa"/>
            <w:vAlign w:val="center"/>
          </w:tcPr>
          <w:p>
            <w:pPr>
              <w:pStyle w:val="15"/>
            </w:pPr>
            <w:r>
              <w:t>12.00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《石家庄市鹿泉区矿产资源规划（2026-2030年）》通过主管部门的验收。</w:t>
            </w:r>
            <w:r>
              <w:tab/>
            </w:r>
            <w:r>
              <w:tab/>
            </w:r>
            <w:r>
              <w:tab/>
            </w:r>
            <w:r>
              <w:tab/>
            </w:r>
            <w:r>
              <w:tab/>
            </w:r>
            <w:r>
              <w:tab/>
            </w:r>
          </w:p>
          <w:p>
            <w:pPr>
              <w:pStyle w:val="15"/>
            </w:pPr>
            <w:r>
              <w:t>收集整理规划编制所需的相关基础资料并进行分析，做好与上位规划的衔接，明确各类规划分区、勘查开采分区以及相关指标，完成《石家庄市鹿泉区矿产资源规划（2026-2030年）》征求意见稿。</w:t>
            </w:r>
            <w:r>
              <w:tab/>
            </w:r>
            <w:r>
              <w:tab/>
            </w:r>
            <w:r>
              <w:tab/>
            </w:r>
            <w:r>
              <w:tab/>
            </w:r>
            <w:r>
              <w:tab/>
            </w:r>
            <w:r>
              <w:tab/>
            </w:r>
          </w:p>
          <w:p>
            <w:pPr>
              <w:pStyle w:val="15"/>
            </w:pPr>
            <w:r>
              <w:t>征求当地政府、相关部门和专家意见后，进行修改，提交《石家庄市鹿泉区矿产资源规划（2026-2030年）》审批稿。</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1.《石家庄市鹿泉区矿产资源规划（2026-2030年）》通过主管部门的验收。</w:t>
            </w:r>
          </w:p>
          <w:p>
            <w:pPr>
              <w:pStyle w:val="15"/>
            </w:pPr>
            <w:r>
              <w:t>2.收集整理规划编制所需的相关基础资料并进行分析，做好与上位规划的衔接，明确各类规划分区、勘查开采分区以及相关指标，完成《石家庄市鹿泉区矿产资源规划（2026-2030年）》征求意见稿。</w:t>
            </w:r>
          </w:p>
          <w:p>
            <w:pPr>
              <w:pStyle w:val="15"/>
            </w:pPr>
            <w:r>
              <w:t>3.征求当地政府、相关部门和专家意见后，进行修改，提交《石家庄市鹿泉区矿产资源规划（2026-2030年）》审批稿。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搭建数据库数量</w:t>
            </w:r>
          </w:p>
        </w:tc>
        <w:tc>
          <w:tcPr>
            <w:tcW w:w="5386" w:type="dxa"/>
            <w:vAlign w:val="center"/>
          </w:tcPr>
          <w:p>
            <w:pPr>
              <w:pStyle w:val="15"/>
            </w:pPr>
            <w:r>
              <w:t>按照修订后的数据库标准和建设指南进行搭建</w:t>
            </w:r>
          </w:p>
        </w:tc>
        <w:tc>
          <w:tcPr>
            <w:tcW w:w="2268" w:type="dxa"/>
            <w:vAlign w:val="center"/>
          </w:tcPr>
          <w:p>
            <w:pPr>
              <w:pStyle w:val="15"/>
            </w:pPr>
            <w:r>
              <w:t>1套</w:t>
            </w:r>
          </w:p>
        </w:tc>
        <w:tc>
          <w:tcPr>
            <w:tcW w:w="1276" w:type="dxa"/>
            <w:vAlign w:val="center"/>
          </w:tcPr>
          <w:p>
            <w:pPr>
              <w:pStyle w:val="15"/>
            </w:pPr>
            <w:r>
              <w:t>石家庄市鹿泉区矿产资源规划（2026-2030年）编制技术规程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搭建数据库准确率</w:t>
            </w:r>
          </w:p>
        </w:tc>
        <w:tc>
          <w:tcPr>
            <w:tcW w:w="5386" w:type="dxa"/>
            <w:vAlign w:val="center"/>
          </w:tcPr>
          <w:p>
            <w:pPr>
              <w:pStyle w:val="15"/>
            </w:pPr>
            <w:r>
              <w:t>通过主管部门组织的专家验收</w:t>
            </w:r>
          </w:p>
        </w:tc>
        <w:tc>
          <w:tcPr>
            <w:tcW w:w="2268" w:type="dxa"/>
            <w:vAlign w:val="center"/>
          </w:tcPr>
          <w:p>
            <w:pPr>
              <w:pStyle w:val="15"/>
            </w:pPr>
            <w:r>
              <w:t>≥85分</w:t>
            </w:r>
          </w:p>
        </w:tc>
        <w:tc>
          <w:tcPr>
            <w:tcW w:w="1276" w:type="dxa"/>
            <w:vAlign w:val="center"/>
          </w:tcPr>
          <w:p>
            <w:pPr>
              <w:pStyle w:val="15"/>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搭建数据库完成时间</w:t>
            </w:r>
          </w:p>
        </w:tc>
        <w:tc>
          <w:tcPr>
            <w:tcW w:w="5386" w:type="dxa"/>
            <w:vAlign w:val="center"/>
          </w:tcPr>
          <w:p>
            <w:pPr>
              <w:pStyle w:val="15"/>
            </w:pPr>
            <w:r>
              <w:t>规划的完成并审批通过</w:t>
            </w:r>
          </w:p>
        </w:tc>
        <w:tc>
          <w:tcPr>
            <w:tcW w:w="2268" w:type="dxa"/>
            <w:vAlign w:val="center"/>
          </w:tcPr>
          <w:p>
            <w:pPr>
              <w:pStyle w:val="15"/>
            </w:pPr>
            <w:r>
              <w:t>≤12月</w:t>
            </w:r>
          </w:p>
        </w:tc>
        <w:tc>
          <w:tcPr>
            <w:tcW w:w="1276" w:type="dxa"/>
            <w:vAlign w:val="center"/>
          </w:tcPr>
          <w:p>
            <w:pPr>
              <w:pStyle w:val="15"/>
            </w:pPr>
            <w:r>
              <w:t>石家庄市自然资源和规划局关于做好“十五五”县级矿产资源规划编制前期工作的通知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搭建数据库的总成本</w:t>
            </w:r>
          </w:p>
        </w:tc>
        <w:tc>
          <w:tcPr>
            <w:tcW w:w="5386" w:type="dxa"/>
            <w:vAlign w:val="center"/>
          </w:tcPr>
          <w:p>
            <w:pPr>
              <w:pStyle w:val="15"/>
            </w:pPr>
            <w:r>
              <w:t>搭建数据库的总成本</w:t>
            </w:r>
          </w:p>
        </w:tc>
        <w:tc>
          <w:tcPr>
            <w:tcW w:w="2268" w:type="dxa"/>
            <w:vAlign w:val="center"/>
          </w:tcPr>
          <w:p>
            <w:pPr>
              <w:pStyle w:val="15"/>
            </w:pPr>
            <w:r>
              <w:t>24.8万元</w:t>
            </w:r>
          </w:p>
        </w:tc>
        <w:tc>
          <w:tcPr>
            <w:tcW w:w="1276" w:type="dxa"/>
            <w:vAlign w:val="center"/>
          </w:tcPr>
          <w:p>
            <w:pPr>
              <w:pStyle w:val="15"/>
            </w:pPr>
            <w:r>
              <w:t>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规划实施所产生的经济效益</w:t>
            </w:r>
          </w:p>
        </w:tc>
        <w:tc>
          <w:tcPr>
            <w:tcW w:w="5386" w:type="dxa"/>
            <w:vAlign w:val="center"/>
          </w:tcPr>
          <w:p>
            <w:pPr>
              <w:pStyle w:val="15"/>
            </w:pPr>
            <w:r>
              <w:t>合理划定勘查开采分区和区块，资源合理配置，避免资源和资金浪费。</w:t>
            </w:r>
          </w:p>
        </w:tc>
        <w:tc>
          <w:tcPr>
            <w:tcW w:w="2268" w:type="dxa"/>
            <w:vAlign w:val="center"/>
          </w:tcPr>
          <w:p>
            <w:pPr>
              <w:pStyle w:val="15"/>
            </w:pPr>
            <w:r>
              <w:t>合理划定勘查开采分区和区块，资源合理配置，避免资源和资金浪费。</w:t>
            </w:r>
          </w:p>
        </w:tc>
        <w:tc>
          <w:tcPr>
            <w:tcW w:w="1276" w:type="dxa"/>
            <w:vAlign w:val="center"/>
          </w:tcPr>
          <w:p>
            <w:pPr>
              <w:pStyle w:val="15"/>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规实施所产生的社会效益</w:t>
            </w:r>
          </w:p>
        </w:tc>
        <w:tc>
          <w:tcPr>
            <w:tcW w:w="5386" w:type="dxa"/>
            <w:vAlign w:val="center"/>
          </w:tcPr>
          <w:p>
            <w:pPr>
              <w:pStyle w:val="15"/>
            </w:pPr>
            <w:r>
              <w:t>引导矿业权合理设置，进一步优化矿业开发布局和结构</w:t>
            </w:r>
          </w:p>
        </w:tc>
        <w:tc>
          <w:tcPr>
            <w:tcW w:w="2268" w:type="dxa"/>
            <w:vAlign w:val="center"/>
          </w:tcPr>
          <w:p>
            <w:pPr>
              <w:pStyle w:val="15"/>
            </w:pPr>
            <w:r>
              <w:t>引导矿业权合理设置，进一步优化矿业开发布局和结构</w:t>
            </w:r>
          </w:p>
        </w:tc>
        <w:tc>
          <w:tcPr>
            <w:tcW w:w="1276" w:type="dxa"/>
            <w:vAlign w:val="center"/>
          </w:tcPr>
          <w:p>
            <w:pPr>
              <w:pStyle w:val="15"/>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规实施所产生的生态效益</w:t>
            </w:r>
          </w:p>
        </w:tc>
        <w:tc>
          <w:tcPr>
            <w:tcW w:w="5386" w:type="dxa"/>
            <w:vAlign w:val="center"/>
          </w:tcPr>
          <w:p>
            <w:pPr>
              <w:pStyle w:val="15"/>
            </w:pPr>
            <w:r>
              <w:t>合理确定区内绿色矿山建设思路、矿山生态保护准入要求。</w:t>
            </w:r>
          </w:p>
        </w:tc>
        <w:tc>
          <w:tcPr>
            <w:tcW w:w="2268" w:type="dxa"/>
            <w:vAlign w:val="center"/>
          </w:tcPr>
          <w:p>
            <w:pPr>
              <w:pStyle w:val="15"/>
            </w:pPr>
            <w:r>
              <w:t>合理确定区内绿色矿山建设思路、矿山生态保护准入要求。</w:t>
            </w:r>
          </w:p>
        </w:tc>
        <w:tc>
          <w:tcPr>
            <w:tcW w:w="1276" w:type="dxa"/>
            <w:vAlign w:val="center"/>
          </w:tcPr>
          <w:p>
            <w:pPr>
              <w:pStyle w:val="15"/>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规划实施所产生的可持续影响</w:t>
            </w:r>
          </w:p>
        </w:tc>
        <w:tc>
          <w:tcPr>
            <w:tcW w:w="5386" w:type="dxa"/>
            <w:vAlign w:val="center"/>
          </w:tcPr>
          <w:p>
            <w:pPr>
              <w:pStyle w:val="15"/>
            </w:pPr>
            <w:r>
              <w:t>项目的可持续性、组织管理机构的可持续性、预期产生及效果的可持续性均增长</w:t>
            </w:r>
          </w:p>
        </w:tc>
        <w:tc>
          <w:tcPr>
            <w:tcW w:w="2268" w:type="dxa"/>
            <w:vAlign w:val="center"/>
          </w:tcPr>
          <w:p>
            <w:pPr>
              <w:pStyle w:val="15"/>
            </w:pPr>
            <w:r>
              <w:t>项目的可持续性、组织管理机构的可持续性、预期产生及效果的可持续性均增长</w:t>
            </w:r>
          </w:p>
        </w:tc>
        <w:tc>
          <w:tcPr>
            <w:tcW w:w="1276" w:type="dxa"/>
            <w:vAlign w:val="center"/>
          </w:tcPr>
          <w:p>
            <w:pPr>
              <w:pStyle w:val="15"/>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服务对象满意度指标</w:t>
            </w:r>
          </w:p>
        </w:tc>
        <w:tc>
          <w:tcPr>
            <w:tcW w:w="5386" w:type="dxa"/>
            <w:vAlign w:val="center"/>
          </w:tcPr>
          <w:p>
            <w:pPr>
              <w:pStyle w:val="15"/>
            </w:pPr>
            <w:r>
              <w:t>石家庄市自然资源和规划局鹿泉区分局对规划编制成果的满意度</w:t>
            </w:r>
          </w:p>
        </w:tc>
        <w:tc>
          <w:tcPr>
            <w:tcW w:w="2268" w:type="dxa"/>
            <w:vAlign w:val="center"/>
          </w:tcPr>
          <w:p>
            <w:pPr>
              <w:pStyle w:val="15"/>
            </w:pPr>
            <w:r>
              <w:t>≥90分</w:t>
            </w:r>
          </w:p>
        </w:tc>
        <w:tc>
          <w:tcPr>
            <w:tcW w:w="1276" w:type="dxa"/>
            <w:vAlign w:val="center"/>
          </w:tcPr>
          <w:p>
            <w:pPr>
              <w:pStyle w:val="15"/>
            </w:pPr>
            <w:r>
              <w:t>计划标准</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12、2026年（2020年春季造林）绩效目标表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13011026P001585100356</w:t>
            </w:r>
          </w:p>
        </w:tc>
        <w:tc>
          <w:tcPr>
            <w:tcW w:w="2835" w:type="dxa"/>
            <w:vAlign w:val="center"/>
          </w:tcPr>
          <w:p>
            <w:pPr>
              <w:pStyle w:val="13"/>
            </w:pPr>
            <w:r>
              <w:t>项目名称</w:t>
            </w:r>
          </w:p>
        </w:tc>
        <w:tc>
          <w:tcPr>
            <w:tcW w:w="6095" w:type="dxa"/>
            <w:gridSpan w:val="3"/>
            <w:vAlign w:val="center"/>
          </w:tcPr>
          <w:p>
            <w:pPr>
              <w:pStyle w:val="15"/>
            </w:pPr>
            <w:r>
              <w:t>2026年（2020年春季造林）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65.00</w:t>
            </w:r>
          </w:p>
        </w:tc>
        <w:tc>
          <w:tcPr>
            <w:tcW w:w="2835" w:type="dxa"/>
            <w:vAlign w:val="center"/>
          </w:tcPr>
          <w:p>
            <w:pPr>
              <w:pStyle w:val="13"/>
            </w:pPr>
            <w:r>
              <w:t>其中：财政    资金</w:t>
            </w:r>
          </w:p>
        </w:tc>
        <w:tc>
          <w:tcPr>
            <w:tcW w:w="2551" w:type="dxa"/>
            <w:vAlign w:val="center"/>
          </w:tcPr>
          <w:p>
            <w:pPr>
              <w:pStyle w:val="15"/>
            </w:pPr>
            <w:r>
              <w:t>65.00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用于支付2020年春季造林补助资金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    按照石家庄市人民政府办公室关于印发《石家庄市2020年国土绿化工作实施方案的通知》（[2020-20]）和石家庄市鹿泉区人民政府办公室关于印发《2020年造林绿化实施方案》的通知（2020-18）安排，实施了2020年春季造林绿化，乡镇核实确定人工造林4656.79亩。其中山场造林3353.44亩，其他造林1303.35亩。</w:t>
            </w:r>
          </w:p>
          <w:p>
            <w:pPr>
              <w:pStyle w:val="15"/>
            </w:pPr>
            <w:r>
              <w:t xml:space="preserve">   山场造林补助标准一次性补助2000元/亩，其他造林补助标准一次性补助1000元/亩，共需补助资金801.03万元。已支付668.19万元，尚欠资金132.84万元未予支付，需列入2026年预算。</w:t>
            </w:r>
          </w:p>
          <w:p>
            <w:pPr>
              <w:pStyle w:val="15"/>
            </w:pPr>
            <w:r>
              <w:t xml:space="preserve"> </w:t>
            </w:r>
          </w:p>
          <w:p>
            <w:pPr>
              <w:pStyle w:val="15"/>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造林补助面积</w:t>
            </w:r>
          </w:p>
        </w:tc>
        <w:tc>
          <w:tcPr>
            <w:tcW w:w="5386" w:type="dxa"/>
            <w:vAlign w:val="center"/>
          </w:tcPr>
          <w:p>
            <w:pPr>
              <w:pStyle w:val="15"/>
            </w:pPr>
            <w:r>
              <w:t>乡镇核实确定面积（其中山场造林3353.44亩、其他造林1303.35亩）</w:t>
            </w:r>
          </w:p>
        </w:tc>
        <w:tc>
          <w:tcPr>
            <w:tcW w:w="2268" w:type="dxa"/>
            <w:vAlign w:val="center"/>
          </w:tcPr>
          <w:p>
            <w:pPr>
              <w:pStyle w:val="15"/>
            </w:pPr>
            <w:r>
              <w:t>4656.79亩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山场造林一次性每亩补助标准</w:t>
            </w:r>
          </w:p>
        </w:tc>
        <w:tc>
          <w:tcPr>
            <w:tcW w:w="2268" w:type="dxa"/>
            <w:vAlign w:val="center"/>
          </w:tcPr>
          <w:p>
            <w:pPr>
              <w:pStyle w:val="15"/>
            </w:pPr>
            <w:r>
              <w:t>2000元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其他造林一次性每亩补助标准</w:t>
            </w:r>
          </w:p>
        </w:tc>
        <w:tc>
          <w:tcPr>
            <w:tcW w:w="2268" w:type="dxa"/>
            <w:vAlign w:val="center"/>
          </w:tcPr>
          <w:p>
            <w:pPr>
              <w:pStyle w:val="15"/>
            </w:pPr>
            <w:r>
              <w:t>1000元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造林补助期限</w:t>
            </w:r>
          </w:p>
        </w:tc>
        <w:tc>
          <w:tcPr>
            <w:tcW w:w="5386" w:type="dxa"/>
            <w:vAlign w:val="center"/>
          </w:tcPr>
          <w:p>
            <w:pPr>
              <w:pStyle w:val="15"/>
            </w:pPr>
            <w:r>
              <w:t>造林补助期限</w:t>
            </w: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造林合格保存率</w:t>
            </w:r>
          </w:p>
        </w:tc>
        <w:tc>
          <w:tcPr>
            <w:tcW w:w="5386" w:type="dxa"/>
            <w:vAlign w:val="center"/>
          </w:tcPr>
          <w:p>
            <w:pPr>
              <w:pStyle w:val="15"/>
            </w:pPr>
            <w:r>
              <w:t>合格造林地块树木保存率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13、2026年（2022年造林绿化）绩效目标表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13011026P00158510037D</w:t>
            </w:r>
          </w:p>
        </w:tc>
        <w:tc>
          <w:tcPr>
            <w:tcW w:w="2835" w:type="dxa"/>
            <w:vAlign w:val="center"/>
          </w:tcPr>
          <w:p>
            <w:pPr>
              <w:pStyle w:val="13"/>
            </w:pPr>
            <w:r>
              <w:t>项目名称</w:t>
            </w:r>
          </w:p>
        </w:tc>
        <w:tc>
          <w:tcPr>
            <w:tcW w:w="6095" w:type="dxa"/>
            <w:gridSpan w:val="3"/>
            <w:vAlign w:val="center"/>
          </w:tcPr>
          <w:p>
            <w:pPr>
              <w:pStyle w:val="15"/>
            </w:pPr>
            <w:r>
              <w:t>2026年（2022年造林绿化）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200.00</w:t>
            </w:r>
          </w:p>
        </w:tc>
        <w:tc>
          <w:tcPr>
            <w:tcW w:w="2835" w:type="dxa"/>
            <w:vAlign w:val="center"/>
          </w:tcPr>
          <w:p>
            <w:pPr>
              <w:pStyle w:val="13"/>
            </w:pPr>
            <w:r>
              <w:t>其中：财政    资金</w:t>
            </w:r>
          </w:p>
        </w:tc>
        <w:tc>
          <w:tcPr>
            <w:tcW w:w="2551" w:type="dxa"/>
            <w:vAlign w:val="center"/>
          </w:tcPr>
          <w:p>
            <w:pPr>
              <w:pStyle w:val="15"/>
            </w:pPr>
            <w:r>
              <w:t>200.00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用于支付2022年造林绿化补助资金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 xml:space="preserve">1.  按照石家庄市鹿泉区人民政府办公室关于印发《石家庄市鹿泉区2022年国土绿化工作实施方案》的通知（2022-10）安排，实施了2022年造林绿化项目，在山场采取集中连片、鱼鳞坑、围挡育林板进行高标准造林，完成人工造林10274.3亩，验收费4元/亩，2022、2023年2次验收共需验收费8.22万元;核实合格面积9614.6亩，补助标准为一次性补助4500元/亩，需资金4326.57万元；。两项共需补助资金4334.79万元，已支付补助资金532.4万元，尚需补助资金3802.39万元需列入2026年预算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完成造林面积</w:t>
            </w:r>
          </w:p>
        </w:tc>
        <w:tc>
          <w:tcPr>
            <w:tcW w:w="5386" w:type="dxa"/>
            <w:vAlign w:val="center"/>
          </w:tcPr>
          <w:p>
            <w:pPr>
              <w:pStyle w:val="15"/>
            </w:pPr>
            <w:r>
              <w:t>完成人工造林面积</w:t>
            </w:r>
          </w:p>
        </w:tc>
        <w:tc>
          <w:tcPr>
            <w:tcW w:w="2268" w:type="dxa"/>
            <w:vAlign w:val="center"/>
          </w:tcPr>
          <w:p>
            <w:pPr>
              <w:pStyle w:val="15"/>
            </w:pPr>
            <w:r>
              <w:t>10274.3亩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造林补助面积</w:t>
            </w:r>
          </w:p>
        </w:tc>
        <w:tc>
          <w:tcPr>
            <w:tcW w:w="5386" w:type="dxa"/>
            <w:vAlign w:val="center"/>
          </w:tcPr>
          <w:p>
            <w:pPr>
              <w:pStyle w:val="15"/>
            </w:pPr>
            <w:r>
              <w:t>人工造林核实合格面积</w:t>
            </w:r>
          </w:p>
        </w:tc>
        <w:tc>
          <w:tcPr>
            <w:tcW w:w="2268" w:type="dxa"/>
            <w:vAlign w:val="center"/>
          </w:tcPr>
          <w:p>
            <w:pPr>
              <w:pStyle w:val="15"/>
            </w:pPr>
            <w:r>
              <w:t>9614.6亩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人工造林一次性每亩补助标准</w:t>
            </w:r>
          </w:p>
        </w:tc>
        <w:tc>
          <w:tcPr>
            <w:tcW w:w="2268" w:type="dxa"/>
            <w:vAlign w:val="center"/>
          </w:tcPr>
          <w:p>
            <w:pPr>
              <w:pStyle w:val="15"/>
            </w:pPr>
            <w:r>
              <w:t>4500元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造林检查验收成本</w:t>
            </w:r>
          </w:p>
        </w:tc>
        <w:tc>
          <w:tcPr>
            <w:tcW w:w="5386" w:type="dxa"/>
            <w:vAlign w:val="center"/>
          </w:tcPr>
          <w:p>
            <w:pPr>
              <w:pStyle w:val="15"/>
            </w:pPr>
            <w:r>
              <w:t>人工造林验收费用（2022、2023年）2次</w:t>
            </w:r>
          </w:p>
        </w:tc>
        <w:tc>
          <w:tcPr>
            <w:tcW w:w="2268" w:type="dxa"/>
            <w:vAlign w:val="center"/>
          </w:tcPr>
          <w:p>
            <w:pPr>
              <w:pStyle w:val="15"/>
            </w:pPr>
            <w:r>
              <w:t>8.3万元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造林检查验收成本</w:t>
            </w:r>
          </w:p>
        </w:tc>
        <w:tc>
          <w:tcPr>
            <w:tcW w:w="5386" w:type="dxa"/>
            <w:vAlign w:val="center"/>
          </w:tcPr>
          <w:p>
            <w:pPr>
              <w:pStyle w:val="15"/>
            </w:pPr>
            <w:r>
              <w:t>人工造林每亩验收费用</w:t>
            </w:r>
          </w:p>
        </w:tc>
        <w:tc>
          <w:tcPr>
            <w:tcW w:w="2268" w:type="dxa"/>
            <w:vAlign w:val="center"/>
          </w:tcPr>
          <w:p>
            <w:pPr>
              <w:pStyle w:val="15"/>
            </w:pPr>
            <w:r>
              <w:t>4元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造林补助期限</w:t>
            </w:r>
          </w:p>
        </w:tc>
        <w:tc>
          <w:tcPr>
            <w:tcW w:w="5386" w:type="dxa"/>
            <w:vAlign w:val="center"/>
          </w:tcPr>
          <w:p>
            <w:pPr>
              <w:pStyle w:val="15"/>
            </w:pPr>
            <w:r>
              <w:t>造林补助期限</w:t>
            </w: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造林合格保存率</w:t>
            </w:r>
          </w:p>
        </w:tc>
        <w:tc>
          <w:tcPr>
            <w:tcW w:w="5386" w:type="dxa"/>
            <w:vAlign w:val="center"/>
          </w:tcPr>
          <w:p>
            <w:pPr>
              <w:pStyle w:val="15"/>
            </w:pPr>
            <w:r>
              <w:t>合格造林地块树木保存率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发挥生态作用情况　</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14、2026年（2023年林果示范园建设费）绩效目标表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13011026P00158510036R</w:t>
            </w:r>
          </w:p>
        </w:tc>
        <w:tc>
          <w:tcPr>
            <w:tcW w:w="2835" w:type="dxa"/>
            <w:vAlign w:val="center"/>
          </w:tcPr>
          <w:p>
            <w:pPr>
              <w:pStyle w:val="13"/>
            </w:pPr>
            <w:r>
              <w:t>项目名称</w:t>
            </w:r>
          </w:p>
        </w:tc>
        <w:tc>
          <w:tcPr>
            <w:tcW w:w="6095" w:type="dxa"/>
            <w:gridSpan w:val="3"/>
            <w:vAlign w:val="center"/>
          </w:tcPr>
          <w:p>
            <w:pPr>
              <w:pStyle w:val="15"/>
            </w:pPr>
            <w:r>
              <w:t>2026年（2023年林果示范园建设费）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6.50</w:t>
            </w:r>
          </w:p>
        </w:tc>
        <w:tc>
          <w:tcPr>
            <w:tcW w:w="2835" w:type="dxa"/>
            <w:vAlign w:val="center"/>
          </w:tcPr>
          <w:p>
            <w:pPr>
              <w:pStyle w:val="13"/>
            </w:pPr>
            <w:r>
              <w:t>其中：财政    资金</w:t>
            </w:r>
          </w:p>
        </w:tc>
        <w:tc>
          <w:tcPr>
            <w:tcW w:w="2551" w:type="dxa"/>
            <w:vAlign w:val="center"/>
          </w:tcPr>
          <w:p>
            <w:pPr>
              <w:pStyle w:val="15"/>
            </w:pPr>
            <w:r>
              <w:t>6.50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用于支付林果示范园建设补助资金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100%</w:t>
            </w:r>
          </w:p>
        </w:tc>
        <w:tc>
          <w:tcPr>
            <w:tcW w:w="2835" w:type="dxa"/>
            <w:vAlign w:val="center"/>
          </w:tcPr>
          <w:p>
            <w:pPr>
              <w:pStyle w:val="16"/>
            </w:pPr>
            <w:r>
              <w:t>100%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 xml:space="preserve">1.    目前大枣市场前景不景气，且枣缩果病等病害严重，而酸枣发展前景广阔，效益较高，结合我区林果工作实际情况，2023年实施了《大枣嫁接酸枣示范园建设》项目并通过了验收，实施面积130亩，补助标准500元/亩，需补助资金6.5万元。2023年林果示范园建设费6.5万元需列入2026年预算。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建立示范园规模</w:t>
            </w:r>
          </w:p>
        </w:tc>
        <w:tc>
          <w:tcPr>
            <w:tcW w:w="5386" w:type="dxa"/>
            <w:vAlign w:val="center"/>
          </w:tcPr>
          <w:p>
            <w:pPr>
              <w:pStyle w:val="15"/>
            </w:pPr>
            <w:r>
              <w:t>建立果树提质增效科技示范园面积</w:t>
            </w:r>
          </w:p>
        </w:tc>
        <w:tc>
          <w:tcPr>
            <w:tcW w:w="2268" w:type="dxa"/>
            <w:vAlign w:val="center"/>
          </w:tcPr>
          <w:p>
            <w:pPr>
              <w:pStyle w:val="15"/>
            </w:pPr>
            <w:r>
              <w:t>130亩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示范园建设补助标准</w:t>
            </w:r>
          </w:p>
        </w:tc>
        <w:tc>
          <w:tcPr>
            <w:tcW w:w="5386" w:type="dxa"/>
            <w:vAlign w:val="center"/>
          </w:tcPr>
          <w:p>
            <w:pPr>
              <w:pStyle w:val="15"/>
            </w:pPr>
            <w:r>
              <w:t>示范园每亩补助标准</w:t>
            </w:r>
          </w:p>
        </w:tc>
        <w:tc>
          <w:tcPr>
            <w:tcW w:w="2268" w:type="dxa"/>
            <w:vAlign w:val="center"/>
          </w:tcPr>
          <w:p>
            <w:pPr>
              <w:pStyle w:val="15"/>
            </w:pPr>
            <w:r>
              <w:t>500元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示范园持续时间</w:t>
            </w:r>
          </w:p>
        </w:tc>
        <w:tc>
          <w:tcPr>
            <w:tcW w:w="5386" w:type="dxa"/>
            <w:vAlign w:val="center"/>
          </w:tcPr>
          <w:p>
            <w:pPr>
              <w:pStyle w:val="15"/>
            </w:pPr>
            <w:r>
              <w:t>示范园建设持续时间</w:t>
            </w: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项目建设完成率</w:t>
            </w:r>
          </w:p>
        </w:tc>
        <w:tc>
          <w:tcPr>
            <w:tcW w:w="5386" w:type="dxa"/>
            <w:vAlign w:val="center"/>
          </w:tcPr>
          <w:p>
            <w:pPr>
              <w:pStyle w:val="15"/>
            </w:pPr>
            <w:r>
              <w:t>完成年度任务率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果农科学管理水平</w:t>
            </w:r>
          </w:p>
        </w:tc>
        <w:tc>
          <w:tcPr>
            <w:tcW w:w="5386" w:type="dxa"/>
            <w:vAlign w:val="center"/>
          </w:tcPr>
          <w:p>
            <w:pPr>
              <w:pStyle w:val="15"/>
            </w:pPr>
            <w:r>
              <w:t>果农科学管理水平提高率</w:t>
            </w:r>
          </w:p>
        </w:tc>
        <w:tc>
          <w:tcPr>
            <w:tcW w:w="2268" w:type="dxa"/>
            <w:vAlign w:val="center"/>
          </w:tcPr>
          <w:p>
            <w:pPr>
              <w:pStyle w:val="15"/>
            </w:pPr>
            <w:r>
              <w:t>显著提高</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生态效果</w:t>
            </w:r>
          </w:p>
        </w:tc>
        <w:tc>
          <w:tcPr>
            <w:tcW w:w="5386" w:type="dxa"/>
            <w:vAlign w:val="center"/>
          </w:tcPr>
          <w:p>
            <w:pPr>
              <w:pStyle w:val="15"/>
            </w:pPr>
            <w:r>
              <w:t>生态效果明显</w:t>
            </w:r>
          </w:p>
        </w:tc>
        <w:tc>
          <w:tcPr>
            <w:tcW w:w="2268" w:type="dxa"/>
            <w:vAlign w:val="center"/>
          </w:tcPr>
          <w:p>
            <w:pPr>
              <w:pStyle w:val="15"/>
            </w:pPr>
            <w:r>
              <w:t>效果明显</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果农满意度</w:t>
            </w:r>
          </w:p>
        </w:tc>
        <w:tc>
          <w:tcPr>
            <w:tcW w:w="5386" w:type="dxa"/>
            <w:vAlign w:val="center"/>
          </w:tcPr>
          <w:p>
            <w:pPr>
              <w:pStyle w:val="15"/>
            </w:pPr>
            <w:r>
              <w:t>满意和较满意果农占被调查果农数</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15、2026年（2023年退化林修复）绩效目标表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13011026P00158510039L</w:t>
            </w:r>
          </w:p>
        </w:tc>
        <w:tc>
          <w:tcPr>
            <w:tcW w:w="2835" w:type="dxa"/>
            <w:vAlign w:val="center"/>
          </w:tcPr>
          <w:p>
            <w:pPr>
              <w:pStyle w:val="13"/>
            </w:pPr>
            <w:r>
              <w:t>项目名称</w:t>
            </w:r>
          </w:p>
        </w:tc>
        <w:tc>
          <w:tcPr>
            <w:tcW w:w="6095" w:type="dxa"/>
            <w:gridSpan w:val="3"/>
            <w:vAlign w:val="center"/>
          </w:tcPr>
          <w:p>
            <w:pPr>
              <w:pStyle w:val="15"/>
            </w:pPr>
            <w:r>
              <w:t>2026年（2023年退化林修复）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25.00</w:t>
            </w:r>
          </w:p>
        </w:tc>
        <w:tc>
          <w:tcPr>
            <w:tcW w:w="2835" w:type="dxa"/>
            <w:vAlign w:val="center"/>
          </w:tcPr>
          <w:p>
            <w:pPr>
              <w:pStyle w:val="13"/>
            </w:pPr>
            <w:r>
              <w:t>其中：财政    资金</w:t>
            </w:r>
          </w:p>
        </w:tc>
        <w:tc>
          <w:tcPr>
            <w:tcW w:w="2551" w:type="dxa"/>
            <w:vAlign w:val="center"/>
          </w:tcPr>
          <w:p>
            <w:pPr>
              <w:pStyle w:val="15"/>
            </w:pPr>
            <w:r>
              <w:t>25.00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完成退化林修复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照石家庄市鹿泉区人民政府办公室关于印发《石家庄市鹿泉区2023年国土绿化工作实施方案》的通知（2023-17）安排，实施了2023年造林绿化项目，完成退化林修复4500亩，补助标准为120元/亩，需资金54万元；验收费4元/亩，需验收费1.8万元。两项共需补助资金55.8万元需列入2026年预算。</w:t>
            </w:r>
          </w:p>
          <w:p>
            <w:pPr>
              <w:pStyle w:val="15"/>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退化林修复面积</w:t>
            </w:r>
          </w:p>
        </w:tc>
        <w:tc>
          <w:tcPr>
            <w:tcW w:w="5386" w:type="dxa"/>
            <w:vAlign w:val="center"/>
          </w:tcPr>
          <w:p>
            <w:pPr>
              <w:pStyle w:val="15"/>
            </w:pPr>
            <w:r>
              <w:t>完成退化林修复面积</w:t>
            </w:r>
          </w:p>
        </w:tc>
        <w:tc>
          <w:tcPr>
            <w:tcW w:w="2268" w:type="dxa"/>
            <w:vAlign w:val="center"/>
          </w:tcPr>
          <w:p>
            <w:pPr>
              <w:pStyle w:val="15"/>
            </w:pPr>
            <w:r>
              <w:t>4500亩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退化林修复补肋标准</w:t>
            </w:r>
          </w:p>
        </w:tc>
        <w:tc>
          <w:tcPr>
            <w:tcW w:w="5386" w:type="dxa"/>
            <w:vAlign w:val="center"/>
          </w:tcPr>
          <w:p>
            <w:pPr>
              <w:pStyle w:val="15"/>
            </w:pPr>
            <w:r>
              <w:t>退化林修复每亩补助标准</w:t>
            </w:r>
          </w:p>
        </w:tc>
        <w:tc>
          <w:tcPr>
            <w:tcW w:w="2268" w:type="dxa"/>
            <w:vAlign w:val="center"/>
          </w:tcPr>
          <w:p>
            <w:pPr>
              <w:pStyle w:val="15"/>
            </w:pPr>
            <w:r>
              <w:t>120元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退化林修复核查验收费</w:t>
            </w:r>
          </w:p>
        </w:tc>
        <w:tc>
          <w:tcPr>
            <w:tcW w:w="5386" w:type="dxa"/>
            <w:vAlign w:val="center"/>
          </w:tcPr>
          <w:p>
            <w:pPr>
              <w:pStyle w:val="15"/>
            </w:pPr>
            <w:r>
              <w:t>退化林修复每亩核查验收费用</w:t>
            </w:r>
          </w:p>
        </w:tc>
        <w:tc>
          <w:tcPr>
            <w:tcW w:w="2268" w:type="dxa"/>
            <w:vAlign w:val="center"/>
          </w:tcPr>
          <w:p>
            <w:pPr>
              <w:pStyle w:val="15"/>
            </w:pPr>
            <w:r>
              <w:t>4元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持续时间</w:t>
            </w:r>
          </w:p>
        </w:tc>
        <w:tc>
          <w:tcPr>
            <w:tcW w:w="5386" w:type="dxa"/>
            <w:vAlign w:val="center"/>
          </w:tcPr>
          <w:p>
            <w:pPr>
              <w:pStyle w:val="15"/>
            </w:pPr>
            <w:r>
              <w:t>退化林修复持续时间</w:t>
            </w: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退化林修复完成率</w:t>
            </w:r>
          </w:p>
        </w:tc>
        <w:tc>
          <w:tcPr>
            <w:tcW w:w="5386" w:type="dxa"/>
            <w:vAlign w:val="center"/>
          </w:tcPr>
          <w:p>
            <w:pPr>
              <w:pStyle w:val="15"/>
            </w:pPr>
            <w:r>
              <w:t>退化林修复完成面积占任务面积</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16、2026年（2023年造林绿化）绩效目标表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13011026P001585100381</w:t>
            </w:r>
          </w:p>
        </w:tc>
        <w:tc>
          <w:tcPr>
            <w:tcW w:w="2835" w:type="dxa"/>
            <w:vAlign w:val="center"/>
          </w:tcPr>
          <w:p>
            <w:pPr>
              <w:pStyle w:val="13"/>
            </w:pPr>
            <w:r>
              <w:t>项目名称</w:t>
            </w:r>
          </w:p>
        </w:tc>
        <w:tc>
          <w:tcPr>
            <w:tcW w:w="6095" w:type="dxa"/>
            <w:gridSpan w:val="3"/>
            <w:vAlign w:val="center"/>
          </w:tcPr>
          <w:p>
            <w:pPr>
              <w:pStyle w:val="15"/>
            </w:pPr>
            <w:r>
              <w:t>2026年（2023年造林绿化）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330.00</w:t>
            </w:r>
          </w:p>
        </w:tc>
        <w:tc>
          <w:tcPr>
            <w:tcW w:w="2835" w:type="dxa"/>
            <w:vAlign w:val="center"/>
          </w:tcPr>
          <w:p>
            <w:pPr>
              <w:pStyle w:val="13"/>
            </w:pPr>
            <w:r>
              <w:t>其中：财政    资金</w:t>
            </w:r>
          </w:p>
        </w:tc>
        <w:tc>
          <w:tcPr>
            <w:tcW w:w="2551" w:type="dxa"/>
            <w:vAlign w:val="center"/>
          </w:tcPr>
          <w:p>
            <w:pPr>
              <w:pStyle w:val="15"/>
            </w:pPr>
            <w:r>
              <w:t>330.00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用于支付2023年造林绿化补助资金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 xml:space="preserve">1.按照石家庄市鹿泉区人民政府办公室关于印发《石家庄市鹿泉区2023年国土绿化工作实施方案》的通知（2023-17）安排，实施了2023年造林绿化项目，完成造林4442.9亩，其中人工造林3742.9亩，村庄绿化700亩。聘请第三方编制了2023年春造林绿化设计（鹿泉区2023年中央财政造林补助项目作业设计），需设计费3.86万元；验收费4元/亩，需验收费1.78万元；人工造林补助标准为一次性补助2500元/亩，验收合格面积3431.6亩，需资金857.9万元，已支付补助资金207.18万元，尚欠650.72万元未予支付；村庄绿化没有区级配套资金，全部为上级补助资金。三项共需补助资金656.36万元需列入2026年预算。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造林补助面积</w:t>
            </w:r>
          </w:p>
        </w:tc>
        <w:tc>
          <w:tcPr>
            <w:tcW w:w="5386" w:type="dxa"/>
            <w:vAlign w:val="center"/>
          </w:tcPr>
          <w:p>
            <w:pPr>
              <w:pStyle w:val="15"/>
            </w:pPr>
            <w:r>
              <w:t>人工造林验收合格面积</w:t>
            </w:r>
          </w:p>
        </w:tc>
        <w:tc>
          <w:tcPr>
            <w:tcW w:w="2268" w:type="dxa"/>
            <w:vAlign w:val="center"/>
          </w:tcPr>
          <w:p>
            <w:pPr>
              <w:pStyle w:val="15"/>
            </w:pPr>
            <w:r>
              <w:t>3431.6亩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完成造林面积</w:t>
            </w:r>
          </w:p>
        </w:tc>
        <w:tc>
          <w:tcPr>
            <w:tcW w:w="5386" w:type="dxa"/>
            <w:vAlign w:val="center"/>
          </w:tcPr>
          <w:p>
            <w:pPr>
              <w:pStyle w:val="15"/>
            </w:pPr>
            <w:r>
              <w:t>完成造林面积（其中人工造林3742.9亩、村庄绿化700亩）</w:t>
            </w:r>
          </w:p>
        </w:tc>
        <w:tc>
          <w:tcPr>
            <w:tcW w:w="2268" w:type="dxa"/>
            <w:vAlign w:val="center"/>
          </w:tcPr>
          <w:p>
            <w:pPr>
              <w:pStyle w:val="15"/>
            </w:pPr>
            <w:r>
              <w:t>4442.9亩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人工造林一次性每亩补助标准</w:t>
            </w:r>
          </w:p>
        </w:tc>
        <w:tc>
          <w:tcPr>
            <w:tcW w:w="2268" w:type="dxa"/>
            <w:vAlign w:val="center"/>
          </w:tcPr>
          <w:p>
            <w:pPr>
              <w:pStyle w:val="15"/>
            </w:pPr>
            <w:r>
              <w:t>2500元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造林作业设计费</w:t>
            </w:r>
          </w:p>
        </w:tc>
        <w:tc>
          <w:tcPr>
            <w:tcW w:w="5386" w:type="dxa"/>
            <w:vAlign w:val="center"/>
          </w:tcPr>
          <w:p>
            <w:pPr>
              <w:pStyle w:val="15"/>
            </w:pPr>
            <w:r>
              <w:t>2023年造林绿化设计费</w:t>
            </w:r>
          </w:p>
        </w:tc>
        <w:tc>
          <w:tcPr>
            <w:tcW w:w="2268" w:type="dxa"/>
            <w:vAlign w:val="center"/>
          </w:tcPr>
          <w:p>
            <w:pPr>
              <w:pStyle w:val="15"/>
            </w:pPr>
            <w:r>
              <w:t>3.86万元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造林检查验收成本</w:t>
            </w:r>
          </w:p>
        </w:tc>
        <w:tc>
          <w:tcPr>
            <w:tcW w:w="5386" w:type="dxa"/>
            <w:vAlign w:val="center"/>
          </w:tcPr>
          <w:p>
            <w:pPr>
              <w:pStyle w:val="15"/>
            </w:pPr>
            <w:r>
              <w:t>造林每亩验收费用</w:t>
            </w:r>
          </w:p>
        </w:tc>
        <w:tc>
          <w:tcPr>
            <w:tcW w:w="2268" w:type="dxa"/>
            <w:vAlign w:val="center"/>
          </w:tcPr>
          <w:p>
            <w:pPr>
              <w:pStyle w:val="15"/>
            </w:pPr>
            <w:r>
              <w:t>4元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造林补助期限</w:t>
            </w:r>
          </w:p>
        </w:tc>
        <w:tc>
          <w:tcPr>
            <w:tcW w:w="5386" w:type="dxa"/>
            <w:vAlign w:val="center"/>
          </w:tcPr>
          <w:p>
            <w:pPr>
              <w:pStyle w:val="15"/>
            </w:pPr>
            <w:r>
              <w:t>造林补助期限</w:t>
            </w: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造林合格保存率</w:t>
            </w:r>
          </w:p>
        </w:tc>
        <w:tc>
          <w:tcPr>
            <w:tcW w:w="5386" w:type="dxa"/>
            <w:vAlign w:val="center"/>
          </w:tcPr>
          <w:p>
            <w:pPr>
              <w:pStyle w:val="15"/>
            </w:pPr>
            <w:r>
              <w:t>合格造林地块树木保存率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17、2026年（2025年耕地流出排查整改项目）绩效目标表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13011026P00157910022Y</w:t>
            </w:r>
          </w:p>
        </w:tc>
        <w:tc>
          <w:tcPr>
            <w:tcW w:w="2835" w:type="dxa"/>
            <w:vAlign w:val="center"/>
          </w:tcPr>
          <w:p>
            <w:pPr>
              <w:pStyle w:val="13"/>
            </w:pPr>
            <w:r>
              <w:t>项目名称</w:t>
            </w:r>
          </w:p>
        </w:tc>
        <w:tc>
          <w:tcPr>
            <w:tcW w:w="6095" w:type="dxa"/>
            <w:gridSpan w:val="3"/>
            <w:vAlign w:val="center"/>
          </w:tcPr>
          <w:p>
            <w:pPr>
              <w:pStyle w:val="15"/>
            </w:pPr>
            <w:r>
              <w:t>2026年（2025年耕地流出排查整改项目）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w:t>
            </w:r>
          </w:p>
        </w:tc>
        <w:tc>
          <w:tcPr>
            <w:tcW w:w="2835" w:type="dxa"/>
            <w:vAlign w:val="center"/>
          </w:tcPr>
          <w:p>
            <w:pPr>
              <w:pStyle w:val="13"/>
            </w:pPr>
            <w:r>
              <w:t>其中：财政    资金</w:t>
            </w:r>
          </w:p>
        </w:tc>
        <w:tc>
          <w:tcPr>
            <w:tcW w:w="2551" w:type="dxa"/>
            <w:vAlign w:val="center"/>
          </w:tcPr>
          <w:p>
            <w:pPr>
              <w:pStyle w:val="15"/>
            </w:pPr>
            <w:r>
              <w:t>20.00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 加强耕地用途监管，真实掌握耕地向非耕地转化的情况，有效加强耕地转为其他类型农用地的源头管控，缩短监督周期，及时发现和处理问题，提高监督工作效率。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掌握全区预计耕地流出数</w:t>
            </w:r>
          </w:p>
        </w:tc>
        <w:tc>
          <w:tcPr>
            <w:tcW w:w="5386" w:type="dxa"/>
            <w:vAlign w:val="center"/>
          </w:tcPr>
          <w:p>
            <w:pPr>
              <w:pStyle w:val="15"/>
            </w:pPr>
            <w:r>
              <w:t>全面掌握全区预计耕地流出面积</w:t>
            </w:r>
          </w:p>
        </w:tc>
        <w:tc>
          <w:tcPr>
            <w:tcW w:w="2268" w:type="dxa"/>
            <w:vAlign w:val="center"/>
          </w:tcPr>
          <w:p>
            <w:pPr>
              <w:pStyle w:val="15"/>
            </w:pPr>
            <w:r>
              <w:t>≥4000亩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补足全区耕地保护任务缺口</w:t>
            </w:r>
          </w:p>
        </w:tc>
        <w:tc>
          <w:tcPr>
            <w:tcW w:w="5386" w:type="dxa"/>
            <w:vAlign w:val="center"/>
          </w:tcPr>
          <w:p>
            <w:pPr>
              <w:pStyle w:val="15"/>
            </w:pPr>
            <w:r>
              <w:t>补足耕地保护任务缺口的面积</w:t>
            </w:r>
          </w:p>
        </w:tc>
        <w:tc>
          <w:tcPr>
            <w:tcW w:w="2268" w:type="dxa"/>
            <w:vAlign w:val="center"/>
          </w:tcPr>
          <w:p>
            <w:pPr>
              <w:pStyle w:val="15"/>
            </w:pPr>
            <w:r>
              <w:t>≥9000亩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填报成果通过质检比例</w:t>
            </w:r>
          </w:p>
        </w:tc>
        <w:tc>
          <w:tcPr>
            <w:tcW w:w="5386" w:type="dxa"/>
            <w:vAlign w:val="center"/>
          </w:tcPr>
          <w:p>
            <w:pPr>
              <w:pStyle w:val="15"/>
            </w:pPr>
            <w:r>
              <w:t>项目成果通过质量检查的比例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w:t>
            </w:r>
          </w:p>
        </w:tc>
        <w:tc>
          <w:tcPr>
            <w:tcW w:w="5386" w:type="dxa"/>
            <w:vAlign w:val="center"/>
          </w:tcPr>
          <w:p>
            <w:pPr>
              <w:pStyle w:val="15"/>
            </w:pPr>
            <w:r>
              <w:t>项目成本不超总预算</w:t>
            </w:r>
          </w:p>
        </w:tc>
        <w:tc>
          <w:tcPr>
            <w:tcW w:w="2268" w:type="dxa"/>
            <w:vAlign w:val="center"/>
          </w:tcPr>
          <w:p>
            <w:pPr>
              <w:pStyle w:val="15"/>
            </w:pPr>
            <w:r>
              <w:t>≤53.68万元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项目完成时间</w:t>
            </w:r>
          </w:p>
        </w:tc>
        <w:tc>
          <w:tcPr>
            <w:tcW w:w="5386" w:type="dxa"/>
            <w:vAlign w:val="center"/>
          </w:tcPr>
          <w:p>
            <w:pPr>
              <w:pStyle w:val="15"/>
            </w:pPr>
            <w:r>
              <w:t>能够按照上级要求时间完成工作任务内容占总工作内容比例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构建耕地监管新格局</w:t>
            </w:r>
          </w:p>
        </w:tc>
        <w:tc>
          <w:tcPr>
            <w:tcW w:w="5386" w:type="dxa"/>
            <w:vAlign w:val="center"/>
          </w:tcPr>
          <w:p>
            <w:pPr>
              <w:pStyle w:val="15"/>
            </w:pPr>
            <w:r>
              <w:t>持续影响的年限</w:t>
            </w:r>
          </w:p>
        </w:tc>
        <w:tc>
          <w:tcPr>
            <w:tcW w:w="2268" w:type="dxa"/>
            <w:vAlign w:val="center"/>
          </w:tcPr>
          <w:p>
            <w:pPr>
              <w:pStyle w:val="15"/>
            </w:pPr>
            <w:r>
              <w:t>≥5年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确保耕地“非农化”、“非粮化”效果</w:t>
            </w:r>
          </w:p>
        </w:tc>
        <w:tc>
          <w:tcPr>
            <w:tcW w:w="5386" w:type="dxa"/>
            <w:vAlign w:val="center"/>
          </w:tcPr>
          <w:p>
            <w:pPr>
              <w:pStyle w:val="15"/>
            </w:pPr>
            <w:r>
              <w:t>社会评价效果</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经济效益指标</w:t>
            </w:r>
          </w:p>
        </w:tc>
        <w:tc>
          <w:tcPr>
            <w:tcW w:w="2835" w:type="dxa"/>
            <w:vAlign w:val="center"/>
          </w:tcPr>
          <w:p>
            <w:pPr>
              <w:pStyle w:val="15"/>
            </w:pPr>
            <w:r>
              <w:t>节约成本</w:t>
            </w:r>
          </w:p>
        </w:tc>
        <w:tc>
          <w:tcPr>
            <w:tcW w:w="5386" w:type="dxa"/>
            <w:vAlign w:val="center"/>
          </w:tcPr>
          <w:p>
            <w:pPr>
              <w:pStyle w:val="15"/>
            </w:pPr>
            <w:r>
              <w:t>为每个项目选址节约成本</w:t>
            </w:r>
          </w:p>
        </w:tc>
        <w:tc>
          <w:tcPr>
            <w:tcW w:w="2268" w:type="dxa"/>
            <w:vAlign w:val="center"/>
          </w:tcPr>
          <w:p>
            <w:pPr>
              <w:pStyle w:val="15"/>
            </w:pPr>
            <w:r>
              <w:t>≥2000元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服务对象的满意程度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18、2026年不动产登记各部门集中办公场所租赁费绩效目标表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13011026P000002100062</w:t>
            </w:r>
          </w:p>
        </w:tc>
        <w:tc>
          <w:tcPr>
            <w:tcW w:w="2835" w:type="dxa"/>
            <w:vAlign w:val="center"/>
          </w:tcPr>
          <w:p>
            <w:pPr>
              <w:pStyle w:val="13"/>
            </w:pPr>
            <w:r>
              <w:t>项目名称</w:t>
            </w:r>
          </w:p>
        </w:tc>
        <w:tc>
          <w:tcPr>
            <w:tcW w:w="6095" w:type="dxa"/>
            <w:gridSpan w:val="3"/>
            <w:vAlign w:val="center"/>
          </w:tcPr>
          <w:p>
            <w:pPr>
              <w:pStyle w:val="15"/>
            </w:pPr>
            <w:r>
              <w:t>2026年不动产登记各部门集中办公场所租赁费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用于办公用房租赁费支出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1.用于办公用房租赁费支出，保障办公正常运转。完成不动产登记“最多跑一次”目标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租赁面积</w:t>
            </w:r>
          </w:p>
        </w:tc>
        <w:tc>
          <w:tcPr>
            <w:tcW w:w="5386" w:type="dxa"/>
            <w:vAlign w:val="center"/>
          </w:tcPr>
          <w:p>
            <w:pPr>
              <w:pStyle w:val="15"/>
            </w:pPr>
            <w:r>
              <w:t>办公用房面积</w:t>
            </w:r>
          </w:p>
        </w:tc>
        <w:tc>
          <w:tcPr>
            <w:tcW w:w="2268" w:type="dxa"/>
            <w:vAlign w:val="center"/>
          </w:tcPr>
          <w:p>
            <w:pPr>
              <w:pStyle w:val="15"/>
            </w:pPr>
            <w:r>
              <w:t>2691.37平方米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租赁办公用房质量情况</w:t>
            </w:r>
          </w:p>
        </w:tc>
        <w:tc>
          <w:tcPr>
            <w:tcW w:w="5386" w:type="dxa"/>
            <w:vAlign w:val="center"/>
          </w:tcPr>
          <w:p>
            <w:pPr>
              <w:pStyle w:val="15"/>
            </w:pPr>
            <w:r>
              <w:t>办公用房内各项设施齐全，运转正常</w:t>
            </w:r>
          </w:p>
        </w:tc>
        <w:tc>
          <w:tcPr>
            <w:tcW w:w="2268" w:type="dxa"/>
            <w:vAlign w:val="center"/>
          </w:tcPr>
          <w:p>
            <w:pPr>
              <w:pStyle w:val="15"/>
            </w:pPr>
            <w:r>
              <w:t>设施齐全、正常运转</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租赁合同签订时间</w:t>
            </w:r>
          </w:p>
        </w:tc>
        <w:tc>
          <w:tcPr>
            <w:tcW w:w="5386" w:type="dxa"/>
            <w:vAlign w:val="center"/>
          </w:tcPr>
          <w:p>
            <w:pPr>
              <w:pStyle w:val="15"/>
            </w:pPr>
            <w:r>
              <w:t>办公用房租赁合同签订日期</w:t>
            </w:r>
          </w:p>
        </w:tc>
        <w:tc>
          <w:tcPr>
            <w:tcW w:w="2268" w:type="dxa"/>
            <w:vAlign w:val="center"/>
          </w:tcPr>
          <w:p>
            <w:pPr>
              <w:pStyle w:val="15"/>
            </w:pPr>
            <w:r>
              <w:t>2023年5月</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单位面积办公用房年度租赁费</w:t>
            </w:r>
          </w:p>
        </w:tc>
        <w:tc>
          <w:tcPr>
            <w:tcW w:w="5386" w:type="dxa"/>
            <w:vAlign w:val="center"/>
          </w:tcPr>
          <w:p>
            <w:pPr>
              <w:pStyle w:val="15"/>
            </w:pPr>
            <w:r>
              <w:t>每平方米办公用房年度租赁费</w:t>
            </w:r>
          </w:p>
        </w:tc>
        <w:tc>
          <w:tcPr>
            <w:tcW w:w="2268" w:type="dxa"/>
            <w:vAlign w:val="center"/>
          </w:tcPr>
          <w:p>
            <w:pPr>
              <w:pStyle w:val="15"/>
            </w:pPr>
            <w:r>
              <w:t>1044元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保障办公人数</w:t>
            </w:r>
          </w:p>
        </w:tc>
        <w:tc>
          <w:tcPr>
            <w:tcW w:w="5386" w:type="dxa"/>
            <w:vAlign w:val="center"/>
          </w:tcPr>
          <w:p>
            <w:pPr>
              <w:pStyle w:val="15"/>
            </w:pPr>
            <w:r>
              <w:t>租赁办公用房保障办公需要的人数</w:t>
            </w:r>
          </w:p>
        </w:tc>
        <w:tc>
          <w:tcPr>
            <w:tcW w:w="2268" w:type="dxa"/>
            <w:vAlign w:val="center"/>
          </w:tcPr>
          <w:p>
            <w:pPr>
              <w:pStyle w:val="15"/>
            </w:pPr>
            <w:r>
              <w:t>≥90人</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租赁期限</w:t>
            </w:r>
          </w:p>
        </w:tc>
        <w:tc>
          <w:tcPr>
            <w:tcW w:w="5386" w:type="dxa"/>
            <w:vAlign w:val="center"/>
          </w:tcPr>
          <w:p>
            <w:pPr>
              <w:pStyle w:val="15"/>
            </w:pPr>
            <w:r>
              <w:t>办公用房租赁期限</w:t>
            </w:r>
          </w:p>
        </w:tc>
        <w:tc>
          <w:tcPr>
            <w:tcW w:w="2268" w:type="dxa"/>
            <w:vAlign w:val="center"/>
          </w:tcPr>
          <w:p>
            <w:pPr>
              <w:pStyle w:val="15"/>
            </w:pPr>
            <w:r>
              <w:t>3年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使用人员满意度</w:t>
            </w:r>
          </w:p>
        </w:tc>
        <w:tc>
          <w:tcPr>
            <w:tcW w:w="5386" w:type="dxa"/>
            <w:vAlign w:val="center"/>
          </w:tcPr>
          <w:p>
            <w:pPr>
              <w:pStyle w:val="15"/>
            </w:pPr>
            <w:r>
              <w:t>办公用房使用人员满意度</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19、2026年不动产登记信息数据整合建库绩效目标表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13011026P00000210015A</w:t>
            </w:r>
          </w:p>
        </w:tc>
        <w:tc>
          <w:tcPr>
            <w:tcW w:w="2835" w:type="dxa"/>
            <w:vAlign w:val="center"/>
          </w:tcPr>
          <w:p>
            <w:pPr>
              <w:pStyle w:val="13"/>
            </w:pPr>
            <w:r>
              <w:t>项目名称</w:t>
            </w:r>
          </w:p>
        </w:tc>
        <w:tc>
          <w:tcPr>
            <w:tcW w:w="6095" w:type="dxa"/>
            <w:gridSpan w:val="3"/>
            <w:vAlign w:val="center"/>
          </w:tcPr>
          <w:p>
            <w:pPr>
              <w:pStyle w:val="15"/>
            </w:pPr>
            <w:r>
              <w:t>2026年不动产登记信息数据整合建库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w:t>
            </w:r>
          </w:p>
        </w:tc>
        <w:tc>
          <w:tcPr>
            <w:tcW w:w="2835" w:type="dxa"/>
            <w:vAlign w:val="center"/>
          </w:tcPr>
          <w:p>
            <w:pPr>
              <w:pStyle w:val="13"/>
            </w:pPr>
            <w:r>
              <w:t>其中：财政    资金</w:t>
            </w:r>
          </w:p>
        </w:tc>
        <w:tc>
          <w:tcPr>
            <w:tcW w:w="2551" w:type="dxa"/>
            <w:vAlign w:val="center"/>
          </w:tcPr>
          <w:p>
            <w:pPr>
              <w:pStyle w:val="15"/>
            </w:pPr>
            <w:r>
              <w:t>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对全区13个乡镇土地数据、房产数据、土地承包经营权数据和林权数据进行整理，并整合建库，导入不动产登记系统。</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1.对全区13个乡镇土地数据、房产数据、土地承包经营权数据和林权数据进行整理，并整合建库，导入不动产登记系统。</w:t>
            </w:r>
          </w:p>
          <w:p>
            <w:pPr>
              <w:pStyle w:val="15"/>
            </w:pPr>
            <w:r>
              <w:t>2.确保不动产登记数据库正常使用。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数据整合涉及乡镇数量</w:t>
            </w:r>
          </w:p>
        </w:tc>
        <w:tc>
          <w:tcPr>
            <w:tcW w:w="5386" w:type="dxa"/>
            <w:vAlign w:val="center"/>
          </w:tcPr>
          <w:p>
            <w:pPr>
              <w:pStyle w:val="15"/>
            </w:pPr>
            <w:r>
              <w:t>各类数据整合建库涉及的乡镇数量</w:t>
            </w:r>
          </w:p>
        </w:tc>
        <w:tc>
          <w:tcPr>
            <w:tcW w:w="2268" w:type="dxa"/>
            <w:vAlign w:val="center"/>
          </w:tcPr>
          <w:p>
            <w:pPr>
              <w:pStyle w:val="15"/>
            </w:pPr>
            <w:r>
              <w:t>13个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项目成果质检通过率</w:t>
            </w:r>
          </w:p>
        </w:tc>
        <w:tc>
          <w:tcPr>
            <w:tcW w:w="5386" w:type="dxa"/>
            <w:vAlign w:val="center"/>
          </w:tcPr>
          <w:p>
            <w:pPr>
              <w:pStyle w:val="15"/>
            </w:pPr>
            <w:r>
              <w:t>项目各项成果通过质量检查的通过率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w:t>
            </w:r>
          </w:p>
        </w:tc>
        <w:tc>
          <w:tcPr>
            <w:tcW w:w="5386" w:type="dxa"/>
            <w:vAlign w:val="center"/>
          </w:tcPr>
          <w:p>
            <w:pPr>
              <w:pStyle w:val="15"/>
            </w:pPr>
            <w:r>
              <w:t>不超项目总成本</w:t>
            </w:r>
          </w:p>
        </w:tc>
        <w:tc>
          <w:tcPr>
            <w:tcW w:w="2268" w:type="dxa"/>
            <w:vAlign w:val="center"/>
          </w:tcPr>
          <w:p>
            <w:pPr>
              <w:pStyle w:val="15"/>
            </w:pPr>
            <w:r>
              <w:t>≤834.9万元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项目完成时间</w:t>
            </w:r>
          </w:p>
        </w:tc>
        <w:tc>
          <w:tcPr>
            <w:tcW w:w="5386" w:type="dxa"/>
            <w:vAlign w:val="center"/>
          </w:tcPr>
          <w:p>
            <w:pPr>
              <w:pStyle w:val="15"/>
            </w:pPr>
            <w:r>
              <w:t>项目要求时间内完成项目</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数据成果使用时限</w:t>
            </w:r>
          </w:p>
        </w:tc>
        <w:tc>
          <w:tcPr>
            <w:tcW w:w="5386" w:type="dxa"/>
            <w:vAlign w:val="center"/>
          </w:tcPr>
          <w:p>
            <w:pPr>
              <w:pStyle w:val="15"/>
            </w:pPr>
            <w:r>
              <w:t>为不动产登记提供数据支撑时间</w:t>
            </w:r>
          </w:p>
        </w:tc>
        <w:tc>
          <w:tcPr>
            <w:tcW w:w="2268" w:type="dxa"/>
            <w:vAlign w:val="center"/>
          </w:tcPr>
          <w:p>
            <w:pPr>
              <w:pStyle w:val="15"/>
            </w:pPr>
            <w:r>
              <w:t>≥15年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服务群体数量</w:t>
            </w:r>
          </w:p>
        </w:tc>
        <w:tc>
          <w:tcPr>
            <w:tcW w:w="5386" w:type="dxa"/>
            <w:vAlign w:val="center"/>
          </w:tcPr>
          <w:p>
            <w:pPr>
              <w:pStyle w:val="15"/>
            </w:pPr>
            <w:r>
              <w:t>为全区不动产日常登记服务的群众数量</w:t>
            </w:r>
          </w:p>
        </w:tc>
        <w:tc>
          <w:tcPr>
            <w:tcW w:w="2268" w:type="dxa"/>
            <w:vAlign w:val="center"/>
          </w:tcPr>
          <w:p>
            <w:pPr>
              <w:pStyle w:val="15"/>
            </w:pPr>
            <w:r>
              <w:t>≥110000户</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20、2026年采集全民所有自然资源资产清查价格体系建设基础数据（2025年）绩效目标表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13011026P00000210012F</w:t>
            </w:r>
          </w:p>
        </w:tc>
        <w:tc>
          <w:tcPr>
            <w:tcW w:w="2835" w:type="dxa"/>
            <w:vAlign w:val="center"/>
          </w:tcPr>
          <w:p>
            <w:pPr>
              <w:pStyle w:val="13"/>
            </w:pPr>
            <w:r>
              <w:t>项目名称</w:t>
            </w:r>
          </w:p>
        </w:tc>
        <w:tc>
          <w:tcPr>
            <w:tcW w:w="6095" w:type="dxa"/>
            <w:gridSpan w:val="3"/>
            <w:vAlign w:val="center"/>
          </w:tcPr>
          <w:p>
            <w:pPr>
              <w:pStyle w:val="15"/>
            </w:pPr>
            <w:r>
              <w:t>2026年采集全民所有自然资源资产清查价格体系建设基础数据（2025年）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w:t>
            </w:r>
          </w:p>
        </w:tc>
        <w:tc>
          <w:tcPr>
            <w:tcW w:w="2835" w:type="dxa"/>
            <w:vAlign w:val="center"/>
          </w:tcPr>
          <w:p>
            <w:pPr>
              <w:pStyle w:val="13"/>
            </w:pPr>
            <w:r>
              <w:t>其中：财政    资金</w:t>
            </w:r>
          </w:p>
        </w:tc>
        <w:tc>
          <w:tcPr>
            <w:tcW w:w="2551" w:type="dxa"/>
            <w:vAlign w:val="center"/>
          </w:tcPr>
          <w:p>
            <w:pPr>
              <w:pStyle w:val="15"/>
            </w:pPr>
            <w:r>
              <w:t>20.00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1.完成全区全民所有自然资源资产清查</w:t>
            </w:r>
          </w:p>
          <w:p>
            <w:pPr>
              <w:pStyle w:val="15"/>
            </w:pPr>
            <w:r>
              <w:t>2.建立县级资产清查成果数据库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自然资源资产清查乡镇数量</w:t>
            </w:r>
          </w:p>
        </w:tc>
        <w:tc>
          <w:tcPr>
            <w:tcW w:w="5386" w:type="dxa"/>
            <w:vAlign w:val="center"/>
          </w:tcPr>
          <w:p>
            <w:pPr>
              <w:pStyle w:val="15"/>
            </w:pPr>
            <w:r>
              <w:t>完成全区所有乡镇村自然资源资产清查。</w:t>
            </w:r>
          </w:p>
        </w:tc>
        <w:tc>
          <w:tcPr>
            <w:tcW w:w="2268" w:type="dxa"/>
            <w:vAlign w:val="center"/>
          </w:tcPr>
          <w:p>
            <w:pPr>
              <w:pStyle w:val="15"/>
            </w:pPr>
            <w:r>
              <w:t>13个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自然资源调查类型</w:t>
            </w:r>
          </w:p>
        </w:tc>
        <w:tc>
          <w:tcPr>
            <w:tcW w:w="5386" w:type="dxa"/>
            <w:vAlign w:val="center"/>
          </w:tcPr>
          <w:p>
            <w:pPr>
              <w:pStyle w:val="15"/>
            </w:pPr>
            <w:r>
              <w:t>完成土地资源清查、矿产资源清查、森林资源清查、草原资源清查、湿地资源清查、城镇开发区边界内集体土地清查。</w:t>
            </w:r>
          </w:p>
        </w:tc>
        <w:tc>
          <w:tcPr>
            <w:tcW w:w="2268" w:type="dxa"/>
            <w:vAlign w:val="center"/>
          </w:tcPr>
          <w:p>
            <w:pPr>
              <w:pStyle w:val="15"/>
            </w:pPr>
            <w:r>
              <w:t>6项</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项目成果通过检查率</w:t>
            </w:r>
          </w:p>
        </w:tc>
        <w:tc>
          <w:tcPr>
            <w:tcW w:w="5386" w:type="dxa"/>
            <w:vAlign w:val="center"/>
          </w:tcPr>
          <w:p>
            <w:pPr>
              <w:pStyle w:val="15"/>
            </w:pPr>
            <w:r>
              <w:t>项目成果通过质量检查的比例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按时间节点完成工作</w:t>
            </w:r>
          </w:p>
        </w:tc>
        <w:tc>
          <w:tcPr>
            <w:tcW w:w="5386" w:type="dxa"/>
            <w:vAlign w:val="center"/>
          </w:tcPr>
          <w:p>
            <w:pPr>
              <w:pStyle w:val="15"/>
            </w:pPr>
            <w:r>
              <w:t>要求时间内完成任务占总任务比例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项目全部成本</w:t>
            </w:r>
          </w:p>
        </w:tc>
        <w:tc>
          <w:tcPr>
            <w:tcW w:w="5386" w:type="dxa"/>
            <w:vAlign w:val="center"/>
          </w:tcPr>
          <w:p>
            <w:pPr>
              <w:pStyle w:val="15"/>
            </w:pPr>
            <w:r>
              <w:t>全民所有自然资源资产清查工作总成本</w:t>
            </w:r>
          </w:p>
        </w:tc>
        <w:tc>
          <w:tcPr>
            <w:tcW w:w="2268" w:type="dxa"/>
            <w:vAlign w:val="center"/>
          </w:tcPr>
          <w:p>
            <w:pPr>
              <w:pStyle w:val="15"/>
            </w:pPr>
            <w:r>
              <w:t>≤54.53万元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成果使用时间</w:t>
            </w:r>
          </w:p>
        </w:tc>
        <w:tc>
          <w:tcPr>
            <w:tcW w:w="5386" w:type="dxa"/>
            <w:vAlign w:val="center"/>
          </w:tcPr>
          <w:p>
            <w:pPr>
              <w:pStyle w:val="15"/>
            </w:pPr>
            <w:r>
              <w:t>成果为自然资源保护及权属明细提供数据支撑时间</w:t>
            </w:r>
          </w:p>
        </w:tc>
        <w:tc>
          <w:tcPr>
            <w:tcW w:w="2268" w:type="dxa"/>
            <w:vAlign w:val="center"/>
          </w:tcPr>
          <w:p>
            <w:pPr>
              <w:pStyle w:val="15"/>
            </w:pPr>
            <w:r>
              <w:t>≥15年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服务群体数量</w:t>
            </w:r>
          </w:p>
        </w:tc>
        <w:tc>
          <w:tcPr>
            <w:tcW w:w="5386" w:type="dxa"/>
            <w:vAlign w:val="center"/>
          </w:tcPr>
          <w:p>
            <w:pPr>
              <w:pStyle w:val="15"/>
            </w:pPr>
            <w:r>
              <w:t>为自然资源服务单位数量</w:t>
            </w:r>
          </w:p>
        </w:tc>
        <w:tc>
          <w:tcPr>
            <w:tcW w:w="2268" w:type="dxa"/>
            <w:vAlign w:val="center"/>
          </w:tcPr>
          <w:p>
            <w:pPr>
              <w:pStyle w:val="15"/>
            </w:pPr>
            <w:r>
              <w:t>≥50个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经济效益指标</w:t>
            </w:r>
          </w:p>
        </w:tc>
        <w:tc>
          <w:tcPr>
            <w:tcW w:w="2835" w:type="dxa"/>
            <w:vAlign w:val="center"/>
          </w:tcPr>
          <w:p>
            <w:pPr>
              <w:pStyle w:val="15"/>
            </w:pPr>
            <w:r>
              <w:t>节约成本</w:t>
            </w:r>
          </w:p>
        </w:tc>
        <w:tc>
          <w:tcPr>
            <w:tcW w:w="5386" w:type="dxa"/>
            <w:vAlign w:val="center"/>
          </w:tcPr>
          <w:p>
            <w:pPr>
              <w:pStyle w:val="15"/>
            </w:pPr>
            <w:r>
              <w:t>对各自然资源权属信息调查核实节约成本</w:t>
            </w:r>
          </w:p>
        </w:tc>
        <w:tc>
          <w:tcPr>
            <w:tcW w:w="2268" w:type="dxa"/>
            <w:vAlign w:val="center"/>
          </w:tcPr>
          <w:p>
            <w:pPr>
              <w:pStyle w:val="15"/>
            </w:pPr>
            <w:r>
              <w:t>≥2000元/平方千米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21、2026年采矿损毁土地状况调查工作绩效目标表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13011026P00161610016W</w:t>
            </w:r>
          </w:p>
        </w:tc>
        <w:tc>
          <w:tcPr>
            <w:tcW w:w="2835" w:type="dxa"/>
            <w:vAlign w:val="center"/>
          </w:tcPr>
          <w:p>
            <w:pPr>
              <w:pStyle w:val="13"/>
            </w:pPr>
            <w:r>
              <w:t>项目名称</w:t>
            </w:r>
          </w:p>
        </w:tc>
        <w:tc>
          <w:tcPr>
            <w:tcW w:w="6095" w:type="dxa"/>
            <w:gridSpan w:val="3"/>
            <w:vAlign w:val="center"/>
          </w:tcPr>
          <w:p>
            <w:pPr>
              <w:pStyle w:val="15"/>
            </w:pPr>
            <w:r>
              <w:t>2026年采矿损毁土地状况调查工作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用于支付2026年采矿损毁土地状况调查工作项目款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1.对采矿损毁土地图斑进行线上信息填报，做好材料举证工作。</w:t>
            </w:r>
          </w:p>
          <w:p>
            <w:pPr>
              <w:pStyle w:val="15"/>
            </w:pPr>
            <w:r>
              <w:t>2.开展质量检查，建立损毁土地账款数据库，如期高质量完成我区采矿损毁土地状况调查工作。</w:t>
            </w:r>
          </w:p>
          <w:p>
            <w:pPr>
              <w:pStyle w:val="15"/>
            </w:pPr>
            <w:r>
              <w:t>3.以省自然资源厅圈定我区的425个挖损压占、塌陷类采矿损毁土地图斑进行外业湿地核查。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对采矿损毁土地图斑进行外业调查</w:t>
            </w:r>
          </w:p>
        </w:tc>
        <w:tc>
          <w:tcPr>
            <w:tcW w:w="5386" w:type="dxa"/>
            <w:vAlign w:val="center"/>
          </w:tcPr>
          <w:p>
            <w:pPr>
              <w:pStyle w:val="15"/>
            </w:pPr>
            <w:r>
              <w:t>外业调查采矿损毁土地图斑425个</w:t>
            </w:r>
          </w:p>
        </w:tc>
        <w:tc>
          <w:tcPr>
            <w:tcW w:w="2268" w:type="dxa"/>
            <w:vAlign w:val="center"/>
          </w:tcPr>
          <w:p>
            <w:pPr>
              <w:pStyle w:val="15"/>
            </w:pPr>
            <w:r>
              <w:t>425图斑个数</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对采矿损毁土地图斑进行业内整理</w:t>
            </w:r>
          </w:p>
        </w:tc>
        <w:tc>
          <w:tcPr>
            <w:tcW w:w="5386" w:type="dxa"/>
            <w:vAlign w:val="center"/>
          </w:tcPr>
          <w:p>
            <w:pPr>
              <w:pStyle w:val="15"/>
            </w:pPr>
            <w:r>
              <w:t>内业整理采矿损毁土地图斑425个</w:t>
            </w:r>
          </w:p>
        </w:tc>
        <w:tc>
          <w:tcPr>
            <w:tcW w:w="2268" w:type="dxa"/>
            <w:vAlign w:val="center"/>
          </w:tcPr>
          <w:p>
            <w:pPr>
              <w:pStyle w:val="15"/>
            </w:pPr>
            <w:r>
              <w:t>425图斑个数</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对采矿损毁土地图斑进行线上信息填报</w:t>
            </w:r>
          </w:p>
        </w:tc>
        <w:tc>
          <w:tcPr>
            <w:tcW w:w="5386" w:type="dxa"/>
            <w:vAlign w:val="center"/>
          </w:tcPr>
          <w:p>
            <w:pPr>
              <w:pStyle w:val="15"/>
            </w:pPr>
            <w:r>
              <w:t>线上信息填报采矿损毁土地图斑425个</w:t>
            </w:r>
          </w:p>
        </w:tc>
        <w:tc>
          <w:tcPr>
            <w:tcW w:w="2268" w:type="dxa"/>
            <w:vAlign w:val="center"/>
          </w:tcPr>
          <w:p>
            <w:pPr>
              <w:pStyle w:val="15"/>
            </w:pPr>
            <w:r>
              <w:t>425图斑个数</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项目成果数量</w:t>
            </w:r>
          </w:p>
        </w:tc>
        <w:tc>
          <w:tcPr>
            <w:tcW w:w="5386" w:type="dxa"/>
            <w:vAlign w:val="center"/>
          </w:tcPr>
          <w:p>
            <w:pPr>
              <w:pStyle w:val="15"/>
            </w:pPr>
            <w:r>
              <w:t>外业调查记录表1个、采矿损毁土地状况调查成果汇总表1个、采矿损毁土地图斑状况调查成果认定表1个、数据库1个、统计表1个</w:t>
            </w:r>
          </w:p>
        </w:tc>
        <w:tc>
          <w:tcPr>
            <w:tcW w:w="2268" w:type="dxa"/>
            <w:vAlign w:val="center"/>
          </w:tcPr>
          <w:p>
            <w:pPr>
              <w:pStyle w:val="15"/>
            </w:pPr>
            <w:r>
              <w:t>5项</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项目成果通过质检比例</w:t>
            </w:r>
          </w:p>
        </w:tc>
        <w:tc>
          <w:tcPr>
            <w:tcW w:w="5386" w:type="dxa"/>
            <w:vAlign w:val="center"/>
          </w:tcPr>
          <w:p>
            <w:pPr>
              <w:pStyle w:val="15"/>
            </w:pPr>
            <w:r>
              <w:t>项目成果通过质量检查的比例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按时间节点完成工作内容</w:t>
            </w:r>
          </w:p>
        </w:tc>
        <w:tc>
          <w:tcPr>
            <w:tcW w:w="5386" w:type="dxa"/>
            <w:vAlign w:val="center"/>
          </w:tcPr>
          <w:p>
            <w:pPr>
              <w:pStyle w:val="15"/>
            </w:pPr>
            <w:r>
              <w:t>能够按照上级要求时间完成工作任务内容占总工作内容比例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项目成本不超预算</w:t>
            </w:r>
          </w:p>
        </w:tc>
        <w:tc>
          <w:tcPr>
            <w:tcW w:w="5386" w:type="dxa"/>
            <w:vAlign w:val="center"/>
          </w:tcPr>
          <w:p>
            <w:pPr>
              <w:pStyle w:val="15"/>
            </w:pPr>
            <w:r>
              <w:t>项目成本不超预算</w:t>
            </w:r>
          </w:p>
        </w:tc>
        <w:tc>
          <w:tcPr>
            <w:tcW w:w="2268" w:type="dxa"/>
            <w:vAlign w:val="center"/>
          </w:tcPr>
          <w:p>
            <w:pPr>
              <w:pStyle w:val="15"/>
            </w:pPr>
            <w:r>
              <w:t>≤17.83万元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可持续影响指标</w:t>
            </w:r>
          </w:p>
        </w:tc>
        <w:tc>
          <w:tcPr>
            <w:tcW w:w="5386" w:type="dxa"/>
            <w:vAlign w:val="center"/>
          </w:tcPr>
          <w:p>
            <w:pPr>
              <w:pStyle w:val="15"/>
            </w:pPr>
            <w:r>
              <w:t>对425个图斑进行调查，建立采矿损毁土地状况数据库，为采矿废弃土地盘活利用和资源综合利用、科学开展矿山生态修复提供基础支撑。</w:t>
            </w:r>
          </w:p>
        </w:tc>
        <w:tc>
          <w:tcPr>
            <w:tcW w:w="2268" w:type="dxa"/>
            <w:vAlign w:val="center"/>
          </w:tcPr>
          <w:p>
            <w:pPr>
              <w:pStyle w:val="15"/>
            </w:pPr>
            <w:r>
              <w:t>是否为采矿废弃土地盘活利用和资源综合利用、科学开展矿山生态修复提供基础支撑。</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服务对象满意度指标</w:t>
            </w:r>
          </w:p>
        </w:tc>
        <w:tc>
          <w:tcPr>
            <w:tcW w:w="5386" w:type="dxa"/>
            <w:vAlign w:val="center"/>
          </w:tcPr>
          <w:p>
            <w:pPr>
              <w:pStyle w:val="15"/>
            </w:pPr>
            <w:r>
              <w:t>群众满意数量占总数的比例</w:t>
            </w:r>
          </w:p>
        </w:tc>
        <w:tc>
          <w:tcPr>
            <w:tcW w:w="2268" w:type="dxa"/>
            <w:vAlign w:val="center"/>
          </w:tcPr>
          <w:p>
            <w:pPr>
              <w:pStyle w:val="15"/>
            </w:pPr>
            <w:r>
              <w:t>≥90百分比</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22、2026年朝耀建材、宜安镇采石厂矿山复绿项目绩效目标表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13011026P00161610009U</w:t>
            </w:r>
          </w:p>
        </w:tc>
        <w:tc>
          <w:tcPr>
            <w:tcW w:w="2835" w:type="dxa"/>
            <w:vAlign w:val="center"/>
          </w:tcPr>
          <w:p>
            <w:pPr>
              <w:pStyle w:val="13"/>
            </w:pPr>
            <w:r>
              <w:t>项目名称</w:t>
            </w:r>
          </w:p>
        </w:tc>
        <w:tc>
          <w:tcPr>
            <w:tcW w:w="6095" w:type="dxa"/>
            <w:gridSpan w:val="3"/>
            <w:vAlign w:val="center"/>
          </w:tcPr>
          <w:p>
            <w:pPr>
              <w:pStyle w:val="15"/>
            </w:pPr>
            <w:r>
              <w:t>2026年朝耀建材、宜安镇采石厂矿山复绿项目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完成上级部门下达的矿山治理任务，恢复矿山生态环境。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清理浮石的数量</w:t>
            </w:r>
          </w:p>
        </w:tc>
        <w:tc>
          <w:tcPr>
            <w:tcW w:w="5386" w:type="dxa"/>
            <w:vAlign w:val="center"/>
          </w:tcPr>
          <w:p>
            <w:pPr>
              <w:pStyle w:val="15"/>
            </w:pPr>
            <w:r>
              <w:t>朝耀矿山清理浮石的数量</w:t>
            </w:r>
          </w:p>
        </w:tc>
        <w:tc>
          <w:tcPr>
            <w:tcW w:w="2268" w:type="dxa"/>
            <w:vAlign w:val="center"/>
          </w:tcPr>
          <w:p>
            <w:pPr>
              <w:pStyle w:val="15"/>
            </w:pPr>
            <w:r>
              <w:t>≥550立方米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修建排水沟数量</w:t>
            </w:r>
          </w:p>
        </w:tc>
        <w:tc>
          <w:tcPr>
            <w:tcW w:w="5386" w:type="dxa"/>
            <w:vAlign w:val="center"/>
          </w:tcPr>
          <w:p>
            <w:pPr>
              <w:pStyle w:val="15"/>
            </w:pPr>
            <w:r>
              <w:t>朝耀矿山修建排水沟数量</w:t>
            </w:r>
          </w:p>
        </w:tc>
        <w:tc>
          <w:tcPr>
            <w:tcW w:w="2268" w:type="dxa"/>
            <w:vAlign w:val="center"/>
          </w:tcPr>
          <w:p>
            <w:pPr>
              <w:pStyle w:val="15"/>
            </w:pPr>
            <w:r>
              <w:t>≥57.6立方米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修建挡墙的数量</w:t>
            </w:r>
          </w:p>
        </w:tc>
        <w:tc>
          <w:tcPr>
            <w:tcW w:w="5386" w:type="dxa"/>
            <w:vAlign w:val="center"/>
          </w:tcPr>
          <w:p>
            <w:pPr>
              <w:pStyle w:val="15"/>
            </w:pPr>
            <w:r>
              <w:t>朝耀矿山修建挡墙数量</w:t>
            </w:r>
          </w:p>
        </w:tc>
        <w:tc>
          <w:tcPr>
            <w:tcW w:w="2268" w:type="dxa"/>
            <w:vAlign w:val="center"/>
          </w:tcPr>
          <w:p>
            <w:pPr>
              <w:pStyle w:val="15"/>
            </w:pPr>
            <w:r>
              <w:t>≥2370立方米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种植苗木数量</w:t>
            </w:r>
          </w:p>
        </w:tc>
        <w:tc>
          <w:tcPr>
            <w:tcW w:w="5386" w:type="dxa"/>
            <w:vAlign w:val="center"/>
          </w:tcPr>
          <w:p>
            <w:pPr>
              <w:pStyle w:val="15"/>
            </w:pPr>
            <w:r>
              <w:t>朝耀矿山种植苗木数量</w:t>
            </w:r>
          </w:p>
        </w:tc>
        <w:tc>
          <w:tcPr>
            <w:tcW w:w="2268" w:type="dxa"/>
            <w:vAlign w:val="center"/>
          </w:tcPr>
          <w:p>
            <w:pPr>
              <w:pStyle w:val="15"/>
            </w:pPr>
            <w:r>
              <w:t>≥25000株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控制总成本</w:t>
            </w:r>
          </w:p>
        </w:tc>
        <w:tc>
          <w:tcPr>
            <w:tcW w:w="5386" w:type="dxa"/>
            <w:vAlign w:val="center"/>
          </w:tcPr>
          <w:p>
            <w:pPr>
              <w:pStyle w:val="15"/>
            </w:pPr>
            <w:r>
              <w:t>朝耀、宜安镇矿山复绿总成本不超过合同价款</w:t>
            </w:r>
          </w:p>
        </w:tc>
        <w:tc>
          <w:tcPr>
            <w:tcW w:w="2268" w:type="dxa"/>
            <w:vAlign w:val="center"/>
          </w:tcPr>
          <w:p>
            <w:pPr>
              <w:pStyle w:val="15"/>
            </w:pPr>
            <w:r>
              <w:t>510.43万元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施工工期</w:t>
            </w:r>
          </w:p>
        </w:tc>
        <w:tc>
          <w:tcPr>
            <w:tcW w:w="5386" w:type="dxa"/>
            <w:vAlign w:val="center"/>
          </w:tcPr>
          <w:p>
            <w:pPr>
              <w:pStyle w:val="15"/>
            </w:pPr>
            <w:r>
              <w:t>签订合同后的工期</w:t>
            </w:r>
          </w:p>
        </w:tc>
        <w:tc>
          <w:tcPr>
            <w:tcW w:w="2268" w:type="dxa"/>
            <w:vAlign w:val="center"/>
          </w:tcPr>
          <w:p>
            <w:pPr>
              <w:pStyle w:val="15"/>
            </w:pPr>
            <w:r>
              <w:t>≤180天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成活率</w:t>
            </w:r>
          </w:p>
        </w:tc>
        <w:tc>
          <w:tcPr>
            <w:tcW w:w="5386" w:type="dxa"/>
            <w:vAlign w:val="center"/>
          </w:tcPr>
          <w:p>
            <w:pPr>
              <w:pStyle w:val="15"/>
            </w:pPr>
            <w:r>
              <w:t>成活的株数占栽植株数的比例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项目受益年限</w:t>
            </w:r>
          </w:p>
        </w:tc>
        <w:tc>
          <w:tcPr>
            <w:tcW w:w="5386" w:type="dxa"/>
            <w:vAlign w:val="center"/>
          </w:tcPr>
          <w:p>
            <w:pPr>
              <w:pStyle w:val="15"/>
            </w:pPr>
            <w:r>
              <w:t>项目受益年限</w:t>
            </w:r>
          </w:p>
        </w:tc>
        <w:tc>
          <w:tcPr>
            <w:tcW w:w="2268" w:type="dxa"/>
            <w:vAlign w:val="center"/>
          </w:tcPr>
          <w:p>
            <w:pPr>
              <w:pStyle w:val="15"/>
            </w:pPr>
            <w:r>
              <w:t>≥3年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服务对象满意度指标</w:t>
            </w:r>
          </w:p>
        </w:tc>
        <w:tc>
          <w:tcPr>
            <w:tcW w:w="5386" w:type="dxa"/>
            <w:vAlign w:val="center"/>
          </w:tcPr>
          <w:p>
            <w:pPr>
              <w:pStyle w:val="15"/>
            </w:pPr>
            <w:r>
              <w:t>石家庄市自然资源和规划局鹿泉区分局对群众的满意度调查</w:t>
            </w:r>
          </w:p>
        </w:tc>
        <w:tc>
          <w:tcPr>
            <w:tcW w:w="2268" w:type="dxa"/>
            <w:vAlign w:val="center"/>
          </w:tcPr>
          <w:p>
            <w:pPr>
              <w:pStyle w:val="15"/>
            </w:pPr>
            <w:r>
              <w:t>≥90分</w:t>
            </w:r>
          </w:p>
        </w:tc>
        <w:tc>
          <w:tcPr>
            <w:tcW w:w="1276" w:type="dxa"/>
            <w:vAlign w:val="center"/>
          </w:tcPr>
          <w:p>
            <w:pPr>
              <w:pStyle w:val="15"/>
            </w:pPr>
            <w:r>
              <w:t>计划标准</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23、2026年城镇基准地价更新（2025年）绩效目标表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13011026P000002100423</w:t>
            </w:r>
          </w:p>
        </w:tc>
        <w:tc>
          <w:tcPr>
            <w:tcW w:w="2835" w:type="dxa"/>
            <w:vAlign w:val="center"/>
          </w:tcPr>
          <w:p>
            <w:pPr>
              <w:pStyle w:val="13"/>
            </w:pPr>
            <w:r>
              <w:t>项目名称</w:t>
            </w:r>
          </w:p>
        </w:tc>
        <w:tc>
          <w:tcPr>
            <w:tcW w:w="6095" w:type="dxa"/>
            <w:gridSpan w:val="3"/>
            <w:vAlign w:val="center"/>
          </w:tcPr>
          <w:p>
            <w:pPr>
              <w:pStyle w:val="15"/>
            </w:pPr>
            <w:r>
              <w:t>2026年城镇基准地价更新（2025年）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15.00</w:t>
            </w:r>
          </w:p>
        </w:tc>
        <w:tc>
          <w:tcPr>
            <w:tcW w:w="2835" w:type="dxa"/>
            <w:vAlign w:val="center"/>
          </w:tcPr>
          <w:p>
            <w:pPr>
              <w:pStyle w:val="13"/>
            </w:pPr>
            <w:r>
              <w:t>其中：财政    资金</w:t>
            </w:r>
          </w:p>
        </w:tc>
        <w:tc>
          <w:tcPr>
            <w:tcW w:w="2551" w:type="dxa"/>
            <w:vAlign w:val="center"/>
          </w:tcPr>
          <w:p>
            <w:pPr>
              <w:pStyle w:val="15"/>
            </w:pPr>
            <w:r>
              <w:t>15.00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1.完善土地有偿使用制度和收益分配机制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城镇基准地价更新涉及乡镇个数</w:t>
            </w:r>
          </w:p>
        </w:tc>
        <w:tc>
          <w:tcPr>
            <w:tcW w:w="5386" w:type="dxa"/>
            <w:vAlign w:val="center"/>
          </w:tcPr>
          <w:p>
            <w:pPr>
              <w:pStyle w:val="15"/>
            </w:pPr>
            <w:r>
              <w:t>更新范围涉及全区13个乡镇开发区</w:t>
            </w:r>
          </w:p>
        </w:tc>
        <w:tc>
          <w:tcPr>
            <w:tcW w:w="2268" w:type="dxa"/>
            <w:vAlign w:val="center"/>
          </w:tcPr>
          <w:p>
            <w:pPr>
              <w:pStyle w:val="15"/>
            </w:pPr>
            <w:r>
              <w:t>13个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成果种类数量</w:t>
            </w:r>
          </w:p>
        </w:tc>
        <w:tc>
          <w:tcPr>
            <w:tcW w:w="5386" w:type="dxa"/>
            <w:vAlign w:val="center"/>
          </w:tcPr>
          <w:p>
            <w:pPr>
              <w:pStyle w:val="15"/>
            </w:pPr>
            <w:r>
              <w:t>文字成果、图件成果、数据库成果共计8项</w:t>
            </w:r>
          </w:p>
        </w:tc>
        <w:tc>
          <w:tcPr>
            <w:tcW w:w="2268" w:type="dxa"/>
            <w:vAlign w:val="center"/>
          </w:tcPr>
          <w:p>
            <w:pPr>
              <w:pStyle w:val="15"/>
            </w:pPr>
            <w:r>
              <w:t>8项</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评价结果正确率</w:t>
            </w:r>
          </w:p>
        </w:tc>
        <w:tc>
          <w:tcPr>
            <w:tcW w:w="5386" w:type="dxa"/>
            <w:vAlign w:val="center"/>
          </w:tcPr>
          <w:p>
            <w:pPr>
              <w:pStyle w:val="15"/>
            </w:pPr>
            <w:r>
              <w:t>评估结果正确地块数占全部评价地块比例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成本控制及节约情况</w:t>
            </w:r>
          </w:p>
        </w:tc>
        <w:tc>
          <w:tcPr>
            <w:tcW w:w="5386" w:type="dxa"/>
            <w:vAlign w:val="center"/>
          </w:tcPr>
          <w:p>
            <w:pPr>
              <w:pStyle w:val="15"/>
            </w:pPr>
            <w:r>
              <w:t>项目成本不超总预算</w:t>
            </w:r>
          </w:p>
        </w:tc>
        <w:tc>
          <w:tcPr>
            <w:tcW w:w="2268" w:type="dxa"/>
            <w:vAlign w:val="center"/>
          </w:tcPr>
          <w:p>
            <w:pPr>
              <w:pStyle w:val="15"/>
            </w:pPr>
            <w:r>
              <w:t>≤27.2万元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按时间节点完成工作内容</w:t>
            </w:r>
          </w:p>
        </w:tc>
        <w:tc>
          <w:tcPr>
            <w:tcW w:w="5386" w:type="dxa"/>
            <w:vAlign w:val="center"/>
          </w:tcPr>
          <w:p>
            <w:pPr>
              <w:pStyle w:val="15"/>
            </w:pPr>
            <w:r>
              <w:t>要求时间内完成任务占总任务比例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评价结果使用时限</w:t>
            </w:r>
          </w:p>
        </w:tc>
        <w:tc>
          <w:tcPr>
            <w:tcW w:w="5386" w:type="dxa"/>
            <w:vAlign w:val="center"/>
          </w:tcPr>
          <w:p>
            <w:pPr>
              <w:pStyle w:val="15"/>
            </w:pPr>
            <w:r>
              <w:t>评价结果数据库及相关图件的应用期限</w:t>
            </w:r>
          </w:p>
        </w:tc>
        <w:tc>
          <w:tcPr>
            <w:tcW w:w="2268" w:type="dxa"/>
            <w:vAlign w:val="center"/>
          </w:tcPr>
          <w:p>
            <w:pPr>
              <w:pStyle w:val="15"/>
            </w:pPr>
            <w:r>
              <w:t>≥3年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经济效益指标</w:t>
            </w:r>
          </w:p>
        </w:tc>
        <w:tc>
          <w:tcPr>
            <w:tcW w:w="2835" w:type="dxa"/>
            <w:vAlign w:val="center"/>
          </w:tcPr>
          <w:p>
            <w:pPr>
              <w:pStyle w:val="15"/>
            </w:pPr>
            <w:r>
              <w:t>为土地出让估价节约成本</w:t>
            </w:r>
          </w:p>
        </w:tc>
        <w:tc>
          <w:tcPr>
            <w:tcW w:w="5386" w:type="dxa"/>
            <w:vAlign w:val="center"/>
          </w:tcPr>
          <w:p>
            <w:pPr>
              <w:pStyle w:val="15"/>
            </w:pPr>
            <w:r>
              <w:t>在土地出让流转过程中为每宗地价格评估的节约成本</w:t>
            </w:r>
          </w:p>
        </w:tc>
        <w:tc>
          <w:tcPr>
            <w:tcW w:w="2268" w:type="dxa"/>
            <w:vAlign w:val="center"/>
          </w:tcPr>
          <w:p>
            <w:pPr>
              <w:pStyle w:val="15"/>
            </w:pPr>
            <w:r>
              <w:t>≥2000元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地价公示受益主体</w:t>
            </w:r>
          </w:p>
        </w:tc>
        <w:tc>
          <w:tcPr>
            <w:tcW w:w="5386" w:type="dxa"/>
            <w:vAlign w:val="center"/>
          </w:tcPr>
          <w:p>
            <w:pPr>
              <w:pStyle w:val="15"/>
            </w:pPr>
            <w:r>
              <w:t>可提供受益单位及群众数量</w:t>
            </w:r>
          </w:p>
        </w:tc>
        <w:tc>
          <w:tcPr>
            <w:tcW w:w="2268" w:type="dxa"/>
            <w:vAlign w:val="center"/>
          </w:tcPr>
          <w:p>
            <w:pPr>
              <w:pStyle w:val="15"/>
            </w:pPr>
            <w:r>
              <w:t>≥5000个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被调查人员非常满意占总调查人数比例</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24、2026年低效用地再开发试点工作方案编制绩效目标表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13011026P00000210038W</w:t>
            </w:r>
          </w:p>
        </w:tc>
        <w:tc>
          <w:tcPr>
            <w:tcW w:w="2835" w:type="dxa"/>
            <w:vAlign w:val="center"/>
          </w:tcPr>
          <w:p>
            <w:pPr>
              <w:pStyle w:val="13"/>
            </w:pPr>
            <w:r>
              <w:t>项目名称</w:t>
            </w:r>
          </w:p>
        </w:tc>
        <w:tc>
          <w:tcPr>
            <w:tcW w:w="6095" w:type="dxa"/>
            <w:gridSpan w:val="3"/>
            <w:vAlign w:val="center"/>
          </w:tcPr>
          <w:p>
            <w:pPr>
              <w:pStyle w:val="15"/>
            </w:pPr>
            <w:r>
              <w:t>2026年低效用地再开发试点工作方案编制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30.00</w:t>
            </w:r>
          </w:p>
        </w:tc>
        <w:tc>
          <w:tcPr>
            <w:tcW w:w="2835" w:type="dxa"/>
            <w:vAlign w:val="center"/>
          </w:tcPr>
          <w:p>
            <w:pPr>
              <w:pStyle w:val="13"/>
            </w:pPr>
            <w:r>
              <w:t>其中：财政    资金</w:t>
            </w:r>
          </w:p>
        </w:tc>
        <w:tc>
          <w:tcPr>
            <w:tcW w:w="2551" w:type="dxa"/>
            <w:vAlign w:val="center"/>
          </w:tcPr>
          <w:p>
            <w:pPr>
              <w:pStyle w:val="15"/>
            </w:pPr>
            <w:r>
              <w:t>30.00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编制低效用地再开发专项规划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1.编制低效用地再开发专项规划</w:t>
            </w:r>
          </w:p>
          <w:p>
            <w:pPr>
              <w:pStyle w:val="15"/>
            </w:pPr>
            <w:r>
              <w:t>2.摸清全区存量土地，盘活利用存量土地，全面提升土地节约集约利用水平，促进城乡高质量发展。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低效用地再开发涉及乡镇数量</w:t>
            </w:r>
          </w:p>
        </w:tc>
        <w:tc>
          <w:tcPr>
            <w:tcW w:w="5386" w:type="dxa"/>
            <w:vAlign w:val="center"/>
          </w:tcPr>
          <w:p>
            <w:pPr>
              <w:pStyle w:val="15"/>
            </w:pPr>
            <w:r>
              <w:t>完成全区所有乡镇存量土地调查。</w:t>
            </w:r>
          </w:p>
        </w:tc>
        <w:tc>
          <w:tcPr>
            <w:tcW w:w="2268" w:type="dxa"/>
            <w:vAlign w:val="center"/>
          </w:tcPr>
          <w:p>
            <w:pPr>
              <w:pStyle w:val="15"/>
            </w:pPr>
            <w:r>
              <w:t>13个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项目成果通过检查率</w:t>
            </w:r>
          </w:p>
        </w:tc>
        <w:tc>
          <w:tcPr>
            <w:tcW w:w="5386" w:type="dxa"/>
            <w:vAlign w:val="center"/>
          </w:tcPr>
          <w:p>
            <w:pPr>
              <w:pStyle w:val="15"/>
            </w:pPr>
            <w:r>
              <w:t>项目成果通过质量检查的比例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w:t>
            </w:r>
          </w:p>
        </w:tc>
        <w:tc>
          <w:tcPr>
            <w:tcW w:w="5386" w:type="dxa"/>
            <w:vAlign w:val="center"/>
          </w:tcPr>
          <w:p>
            <w:pPr>
              <w:pStyle w:val="15"/>
            </w:pPr>
            <w:r>
              <w:t>项目最终成本不超总成本</w:t>
            </w:r>
          </w:p>
        </w:tc>
        <w:tc>
          <w:tcPr>
            <w:tcW w:w="2268" w:type="dxa"/>
            <w:vAlign w:val="center"/>
          </w:tcPr>
          <w:p>
            <w:pPr>
              <w:pStyle w:val="15"/>
            </w:pPr>
            <w:r>
              <w:t>≤60万元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按时间节点完成工作</w:t>
            </w:r>
          </w:p>
        </w:tc>
        <w:tc>
          <w:tcPr>
            <w:tcW w:w="5386" w:type="dxa"/>
            <w:vAlign w:val="center"/>
          </w:tcPr>
          <w:p>
            <w:pPr>
              <w:pStyle w:val="15"/>
            </w:pPr>
            <w:r>
              <w:t>要求时间内完成任务占总任务比例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成果使用时间</w:t>
            </w:r>
          </w:p>
        </w:tc>
        <w:tc>
          <w:tcPr>
            <w:tcW w:w="5386" w:type="dxa"/>
            <w:vAlign w:val="center"/>
          </w:tcPr>
          <w:p>
            <w:pPr>
              <w:pStyle w:val="15"/>
            </w:pPr>
            <w:r>
              <w:t>成果为盘活存量土地，促进城乡高质量发展提供数据支撑时间</w:t>
            </w:r>
          </w:p>
        </w:tc>
        <w:tc>
          <w:tcPr>
            <w:tcW w:w="2268" w:type="dxa"/>
            <w:vAlign w:val="center"/>
          </w:tcPr>
          <w:p>
            <w:pPr>
              <w:pStyle w:val="15"/>
            </w:pPr>
            <w:r>
              <w:t>≥2年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25、2026年地籍图编制项目绩效目标表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13011026P00000210016X</w:t>
            </w:r>
          </w:p>
        </w:tc>
        <w:tc>
          <w:tcPr>
            <w:tcW w:w="2835" w:type="dxa"/>
            <w:vAlign w:val="center"/>
          </w:tcPr>
          <w:p>
            <w:pPr>
              <w:pStyle w:val="13"/>
            </w:pPr>
            <w:r>
              <w:t>项目名称</w:t>
            </w:r>
          </w:p>
        </w:tc>
        <w:tc>
          <w:tcPr>
            <w:tcW w:w="6095" w:type="dxa"/>
            <w:gridSpan w:val="3"/>
            <w:vAlign w:val="center"/>
          </w:tcPr>
          <w:p>
            <w:pPr>
              <w:pStyle w:val="15"/>
            </w:pPr>
            <w:r>
              <w:t>2026年地籍图编制项目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60.00</w:t>
            </w:r>
          </w:p>
        </w:tc>
        <w:tc>
          <w:tcPr>
            <w:tcW w:w="2835" w:type="dxa"/>
            <w:vAlign w:val="center"/>
          </w:tcPr>
          <w:p>
            <w:pPr>
              <w:pStyle w:val="13"/>
            </w:pPr>
            <w:r>
              <w:t>其中：财政    资金</w:t>
            </w:r>
          </w:p>
        </w:tc>
        <w:tc>
          <w:tcPr>
            <w:tcW w:w="2551" w:type="dxa"/>
            <w:vAlign w:val="center"/>
          </w:tcPr>
          <w:p>
            <w:pPr>
              <w:pStyle w:val="15"/>
            </w:pPr>
            <w:r>
              <w:t>60.00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1.收集各类地籍调查资料，进行数据预处理，并且完善和整理地籍调查成果，按照文件要求完善汇交工作。</w:t>
            </w:r>
          </w:p>
          <w:p>
            <w:pPr>
              <w:pStyle w:val="15"/>
            </w:pPr>
            <w:r>
              <w:t>2.根据整理好的地籍调查成果，编制地籍图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地籍图编制的乡镇数量</w:t>
            </w:r>
          </w:p>
        </w:tc>
        <w:tc>
          <w:tcPr>
            <w:tcW w:w="5386" w:type="dxa"/>
            <w:vAlign w:val="center"/>
          </w:tcPr>
          <w:p>
            <w:pPr>
              <w:pStyle w:val="15"/>
            </w:pPr>
            <w:r>
              <w:t>整理汇交宅基地及建设用地地籍调查、国有建设用地地籍调查</w:t>
            </w:r>
          </w:p>
        </w:tc>
        <w:tc>
          <w:tcPr>
            <w:tcW w:w="2268" w:type="dxa"/>
            <w:vAlign w:val="center"/>
          </w:tcPr>
          <w:p>
            <w:pPr>
              <w:pStyle w:val="15"/>
            </w:pPr>
            <w:r>
              <w:t>13个乡镇</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项目成果</w:t>
            </w:r>
          </w:p>
        </w:tc>
        <w:tc>
          <w:tcPr>
            <w:tcW w:w="5386" w:type="dxa"/>
            <w:vAlign w:val="center"/>
          </w:tcPr>
          <w:p>
            <w:pPr>
              <w:pStyle w:val="15"/>
            </w:pPr>
            <w:r>
              <w:t>利用地籍调查成果，编制全县范围的地籍图</w:t>
            </w:r>
          </w:p>
        </w:tc>
        <w:tc>
          <w:tcPr>
            <w:tcW w:w="2268" w:type="dxa"/>
            <w:vAlign w:val="center"/>
          </w:tcPr>
          <w:p>
            <w:pPr>
              <w:pStyle w:val="15"/>
            </w:pPr>
            <w:r>
              <w:t>1套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数据正确率</w:t>
            </w:r>
          </w:p>
        </w:tc>
        <w:tc>
          <w:tcPr>
            <w:tcW w:w="5386" w:type="dxa"/>
            <w:vAlign w:val="center"/>
          </w:tcPr>
          <w:p>
            <w:pPr>
              <w:pStyle w:val="15"/>
            </w:pPr>
            <w:r>
              <w:t>检查地籍调查正确率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编制完成率</w:t>
            </w:r>
          </w:p>
        </w:tc>
        <w:tc>
          <w:tcPr>
            <w:tcW w:w="5386" w:type="dxa"/>
            <w:vAlign w:val="center"/>
          </w:tcPr>
          <w:p>
            <w:pPr>
              <w:pStyle w:val="15"/>
            </w:pPr>
            <w:r>
              <w:t>地籍图编制完成率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项目完成时间</w:t>
            </w:r>
          </w:p>
        </w:tc>
        <w:tc>
          <w:tcPr>
            <w:tcW w:w="5386" w:type="dxa"/>
            <w:vAlign w:val="center"/>
          </w:tcPr>
          <w:p>
            <w:pPr>
              <w:pStyle w:val="15"/>
            </w:pPr>
            <w:r>
              <w:t>项目要求时间内完成项目</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w:t>
            </w:r>
          </w:p>
        </w:tc>
        <w:tc>
          <w:tcPr>
            <w:tcW w:w="5386" w:type="dxa"/>
            <w:vAlign w:val="center"/>
          </w:tcPr>
          <w:p>
            <w:pPr>
              <w:pStyle w:val="15"/>
            </w:pPr>
            <w:r>
              <w:t>项目成本不超当年预算</w:t>
            </w:r>
          </w:p>
        </w:tc>
        <w:tc>
          <w:tcPr>
            <w:tcW w:w="2268" w:type="dxa"/>
            <w:vAlign w:val="center"/>
          </w:tcPr>
          <w:p>
            <w:pPr>
              <w:pStyle w:val="15"/>
            </w:pPr>
            <w:r>
              <w:t>≤253.44万元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数据成果使用时限</w:t>
            </w:r>
          </w:p>
        </w:tc>
        <w:tc>
          <w:tcPr>
            <w:tcW w:w="5386" w:type="dxa"/>
            <w:vAlign w:val="center"/>
          </w:tcPr>
          <w:p>
            <w:pPr>
              <w:pStyle w:val="15"/>
            </w:pPr>
            <w:r>
              <w:t>地籍图成果使用时间</w:t>
            </w:r>
          </w:p>
        </w:tc>
        <w:tc>
          <w:tcPr>
            <w:tcW w:w="2268" w:type="dxa"/>
            <w:vAlign w:val="center"/>
          </w:tcPr>
          <w:p>
            <w:pPr>
              <w:pStyle w:val="15"/>
            </w:pPr>
            <w:r>
              <w:t>≥15年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为相关业务办理节约办理时限</w:t>
            </w:r>
          </w:p>
        </w:tc>
        <w:tc>
          <w:tcPr>
            <w:tcW w:w="5386" w:type="dxa"/>
            <w:vAlign w:val="center"/>
          </w:tcPr>
          <w:p>
            <w:pPr>
              <w:pStyle w:val="15"/>
            </w:pPr>
            <w:r>
              <w:t>为相关业务办理节约办理时限</w:t>
            </w:r>
          </w:p>
        </w:tc>
        <w:tc>
          <w:tcPr>
            <w:tcW w:w="2268" w:type="dxa"/>
            <w:vAlign w:val="center"/>
          </w:tcPr>
          <w:p>
            <w:pPr>
              <w:pStyle w:val="15"/>
            </w:pPr>
            <w:r>
              <w:t>≥2天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经济效益指标</w:t>
            </w:r>
          </w:p>
        </w:tc>
        <w:tc>
          <w:tcPr>
            <w:tcW w:w="2835" w:type="dxa"/>
            <w:vAlign w:val="center"/>
          </w:tcPr>
          <w:p>
            <w:pPr>
              <w:pStyle w:val="15"/>
            </w:pPr>
            <w:r>
              <w:t>节约成本</w:t>
            </w:r>
          </w:p>
        </w:tc>
        <w:tc>
          <w:tcPr>
            <w:tcW w:w="5386" w:type="dxa"/>
            <w:vAlign w:val="center"/>
          </w:tcPr>
          <w:p>
            <w:pPr>
              <w:pStyle w:val="15"/>
            </w:pPr>
            <w:r>
              <w:t>为相关业务办理节约成本</w:t>
            </w:r>
          </w:p>
        </w:tc>
        <w:tc>
          <w:tcPr>
            <w:tcW w:w="2268" w:type="dxa"/>
            <w:vAlign w:val="center"/>
          </w:tcPr>
          <w:p>
            <w:pPr>
              <w:pStyle w:val="15"/>
            </w:pPr>
            <w:r>
              <w:t>≥2000元/平方千米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26、2026年第三次全国古树名木资源普查绩效目标表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13011026P001583100128</w:t>
            </w:r>
          </w:p>
        </w:tc>
        <w:tc>
          <w:tcPr>
            <w:tcW w:w="2835" w:type="dxa"/>
            <w:vAlign w:val="center"/>
          </w:tcPr>
          <w:p>
            <w:pPr>
              <w:pStyle w:val="13"/>
            </w:pPr>
            <w:r>
              <w:t>项目名称</w:t>
            </w:r>
          </w:p>
        </w:tc>
        <w:tc>
          <w:tcPr>
            <w:tcW w:w="6095" w:type="dxa"/>
            <w:gridSpan w:val="3"/>
            <w:vAlign w:val="center"/>
          </w:tcPr>
          <w:p>
            <w:pPr>
              <w:pStyle w:val="15"/>
            </w:pPr>
            <w:r>
              <w:t>2026年第三次全国古树名木资源普查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5.40</w:t>
            </w:r>
          </w:p>
        </w:tc>
        <w:tc>
          <w:tcPr>
            <w:tcW w:w="2835" w:type="dxa"/>
            <w:vAlign w:val="center"/>
          </w:tcPr>
          <w:p>
            <w:pPr>
              <w:pStyle w:val="13"/>
            </w:pPr>
            <w:r>
              <w:t>其中：财政    资金</w:t>
            </w:r>
          </w:p>
        </w:tc>
        <w:tc>
          <w:tcPr>
            <w:tcW w:w="2551" w:type="dxa"/>
            <w:vAlign w:val="center"/>
          </w:tcPr>
          <w:p>
            <w:pPr>
              <w:pStyle w:val="15"/>
            </w:pPr>
            <w:r>
              <w:t>5.40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用于支付2026年第三次全国古树名木资源普查项目款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1.完成我区360棵古树普查，支付普查费10.44万元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普查古树的棵数</w:t>
            </w:r>
          </w:p>
        </w:tc>
        <w:tc>
          <w:tcPr>
            <w:tcW w:w="5386" w:type="dxa"/>
            <w:vAlign w:val="center"/>
          </w:tcPr>
          <w:p>
            <w:pPr>
              <w:pStyle w:val="15"/>
            </w:pPr>
            <w:r>
              <w:t>第三次普查古树的数量</w:t>
            </w:r>
          </w:p>
        </w:tc>
        <w:tc>
          <w:tcPr>
            <w:tcW w:w="2268" w:type="dxa"/>
            <w:vAlign w:val="center"/>
          </w:tcPr>
          <w:p>
            <w:pPr>
              <w:pStyle w:val="15"/>
            </w:pPr>
            <w:r>
              <w:t>360棵</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信息完整性</w:t>
            </w:r>
          </w:p>
        </w:tc>
        <w:tc>
          <w:tcPr>
            <w:tcW w:w="5386" w:type="dxa"/>
            <w:vAlign w:val="center"/>
          </w:tcPr>
          <w:p>
            <w:pPr>
              <w:pStyle w:val="15"/>
            </w:pPr>
            <w:r>
              <w:t>普查每棵古树信息的完整性</w:t>
            </w:r>
          </w:p>
        </w:tc>
        <w:tc>
          <w:tcPr>
            <w:tcW w:w="2268" w:type="dxa"/>
            <w:vAlign w:val="center"/>
          </w:tcPr>
          <w:p>
            <w:pPr>
              <w:pStyle w:val="15"/>
            </w:pPr>
            <w:r>
              <w:t>≥95%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普查完成时间</w:t>
            </w:r>
          </w:p>
        </w:tc>
        <w:tc>
          <w:tcPr>
            <w:tcW w:w="5386" w:type="dxa"/>
            <w:vAlign w:val="center"/>
          </w:tcPr>
          <w:p>
            <w:pPr>
              <w:pStyle w:val="15"/>
            </w:pPr>
            <w:r>
              <w:t>第三次普查完成时间</w:t>
            </w:r>
          </w:p>
        </w:tc>
        <w:tc>
          <w:tcPr>
            <w:tcW w:w="2268" w:type="dxa"/>
            <w:vAlign w:val="center"/>
          </w:tcPr>
          <w:p>
            <w:pPr>
              <w:pStyle w:val="15"/>
            </w:pPr>
            <w:r>
              <w:t>2026年12月</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普查费用</w:t>
            </w:r>
          </w:p>
        </w:tc>
        <w:tc>
          <w:tcPr>
            <w:tcW w:w="5386" w:type="dxa"/>
            <w:vAlign w:val="center"/>
          </w:tcPr>
          <w:p>
            <w:pPr>
              <w:pStyle w:val="15"/>
            </w:pPr>
            <w:r>
              <w:t>古树普查费用</w:t>
            </w:r>
          </w:p>
        </w:tc>
        <w:tc>
          <w:tcPr>
            <w:tcW w:w="2268" w:type="dxa"/>
            <w:vAlign w:val="center"/>
          </w:tcPr>
          <w:p>
            <w:pPr>
              <w:pStyle w:val="15"/>
            </w:pPr>
            <w:r>
              <w:t>≤10.44万元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增强群众保护古树意识</w:t>
            </w:r>
          </w:p>
        </w:tc>
        <w:tc>
          <w:tcPr>
            <w:tcW w:w="5386" w:type="dxa"/>
            <w:vAlign w:val="center"/>
          </w:tcPr>
          <w:p>
            <w:pPr>
              <w:pStyle w:val="15"/>
            </w:pPr>
            <w:r>
              <w:t>通过普查增强群众保护古树意识</w:t>
            </w:r>
          </w:p>
        </w:tc>
        <w:tc>
          <w:tcPr>
            <w:tcW w:w="2268" w:type="dxa"/>
            <w:vAlign w:val="center"/>
          </w:tcPr>
          <w:p>
            <w:pPr>
              <w:pStyle w:val="15"/>
            </w:pPr>
            <w:r>
              <w:t>群众保护古树意识显明增强</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古树生态功能改善率</w:t>
            </w:r>
          </w:p>
        </w:tc>
        <w:tc>
          <w:tcPr>
            <w:tcW w:w="5386" w:type="dxa"/>
            <w:vAlign w:val="center"/>
          </w:tcPr>
          <w:p>
            <w:pPr>
              <w:pStyle w:val="15"/>
            </w:pPr>
            <w:r>
              <w:t>古树对周边生态环境影响改善情况</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服务对象满意数量占总数的比例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27、2026年东胡申村西300M建筑石料用灰岩矿矿山地质环境治理绩效目标表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13011026P001616100132</w:t>
            </w:r>
          </w:p>
        </w:tc>
        <w:tc>
          <w:tcPr>
            <w:tcW w:w="2835" w:type="dxa"/>
            <w:vAlign w:val="center"/>
          </w:tcPr>
          <w:p>
            <w:pPr>
              <w:pStyle w:val="13"/>
            </w:pPr>
            <w:r>
              <w:t>项目名称</w:t>
            </w:r>
          </w:p>
        </w:tc>
        <w:tc>
          <w:tcPr>
            <w:tcW w:w="6095" w:type="dxa"/>
            <w:gridSpan w:val="3"/>
            <w:vAlign w:val="center"/>
          </w:tcPr>
          <w:p>
            <w:pPr>
              <w:pStyle w:val="15"/>
            </w:pPr>
            <w:r>
              <w:t>2026年东胡申村西300M建筑石料用灰岩矿矿山地质环境治理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完成上级部门下达的矿山治理任务，恢复矿山生态环境。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时效指标</w:t>
            </w:r>
          </w:p>
        </w:tc>
        <w:tc>
          <w:tcPr>
            <w:tcW w:w="2835" w:type="dxa"/>
            <w:vAlign w:val="center"/>
          </w:tcPr>
          <w:p>
            <w:pPr>
              <w:pStyle w:val="15"/>
            </w:pPr>
            <w:r>
              <w:t>东胡申村西300米灰岩矿灭失责任主体矿山进行修复绿化施工工期</w:t>
            </w:r>
          </w:p>
        </w:tc>
        <w:tc>
          <w:tcPr>
            <w:tcW w:w="5386" w:type="dxa"/>
            <w:vAlign w:val="center"/>
          </w:tcPr>
          <w:p>
            <w:pPr>
              <w:pStyle w:val="15"/>
            </w:pPr>
            <w:r>
              <w:t>签订合同后的工期</w:t>
            </w:r>
          </w:p>
        </w:tc>
        <w:tc>
          <w:tcPr>
            <w:tcW w:w="2268" w:type="dxa"/>
            <w:vAlign w:val="center"/>
          </w:tcPr>
          <w:p>
            <w:pPr>
              <w:pStyle w:val="15"/>
            </w:pPr>
            <w:r>
              <w:t>≤180天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东胡申村西矿山种植苗木成活率</w:t>
            </w:r>
          </w:p>
        </w:tc>
        <w:tc>
          <w:tcPr>
            <w:tcW w:w="5386" w:type="dxa"/>
            <w:vAlign w:val="center"/>
          </w:tcPr>
          <w:p>
            <w:pPr>
              <w:pStyle w:val="15"/>
            </w:pPr>
            <w:r>
              <w:t>成活的株数占栽植株数的比例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种植各类苗木的数量</w:t>
            </w:r>
          </w:p>
        </w:tc>
        <w:tc>
          <w:tcPr>
            <w:tcW w:w="5386" w:type="dxa"/>
            <w:vAlign w:val="center"/>
          </w:tcPr>
          <w:p>
            <w:pPr>
              <w:pStyle w:val="15"/>
            </w:pPr>
            <w:r>
              <w:t>在东胡申村西矿山种植各类苗木数量</w:t>
            </w:r>
          </w:p>
        </w:tc>
        <w:tc>
          <w:tcPr>
            <w:tcW w:w="2268" w:type="dxa"/>
            <w:vAlign w:val="center"/>
          </w:tcPr>
          <w:p>
            <w:pPr>
              <w:pStyle w:val="15"/>
            </w:pPr>
            <w:r>
              <w:t>91000株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控制总成本</w:t>
            </w:r>
          </w:p>
        </w:tc>
        <w:tc>
          <w:tcPr>
            <w:tcW w:w="5386" w:type="dxa"/>
            <w:vAlign w:val="center"/>
          </w:tcPr>
          <w:p>
            <w:pPr>
              <w:pStyle w:val="15"/>
            </w:pPr>
            <w:r>
              <w:t>东胡申村西矿山复绿总成本不超过合同价款</w:t>
            </w:r>
          </w:p>
        </w:tc>
        <w:tc>
          <w:tcPr>
            <w:tcW w:w="2268" w:type="dxa"/>
            <w:vAlign w:val="center"/>
          </w:tcPr>
          <w:p>
            <w:pPr>
              <w:pStyle w:val="15"/>
            </w:pPr>
            <w:r>
              <w:t>≤574.85万元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东胡申村西矿山复绿，恢复矿山生态环境受益年限</w:t>
            </w:r>
          </w:p>
        </w:tc>
        <w:tc>
          <w:tcPr>
            <w:tcW w:w="5386" w:type="dxa"/>
            <w:vAlign w:val="center"/>
          </w:tcPr>
          <w:p>
            <w:pPr>
              <w:pStyle w:val="15"/>
            </w:pPr>
            <w:r>
              <w:t>东胡申村西矿山复绿，恢复矿山生态环境受益年限</w:t>
            </w:r>
          </w:p>
        </w:tc>
        <w:tc>
          <w:tcPr>
            <w:tcW w:w="2268" w:type="dxa"/>
            <w:vAlign w:val="center"/>
          </w:tcPr>
          <w:p>
            <w:pPr>
              <w:pStyle w:val="15"/>
            </w:pPr>
            <w:r>
              <w:t>≥3年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服务对象的满意程度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28、2026年度土地储备专项债券“一案三书”费用绩效目标表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13011026P00000210039G</w:t>
            </w:r>
          </w:p>
        </w:tc>
        <w:tc>
          <w:tcPr>
            <w:tcW w:w="2835" w:type="dxa"/>
            <w:vAlign w:val="center"/>
          </w:tcPr>
          <w:p>
            <w:pPr>
              <w:pStyle w:val="13"/>
            </w:pPr>
            <w:r>
              <w:t>项目名称</w:t>
            </w:r>
          </w:p>
        </w:tc>
        <w:tc>
          <w:tcPr>
            <w:tcW w:w="6095" w:type="dxa"/>
            <w:gridSpan w:val="3"/>
            <w:vAlign w:val="center"/>
          </w:tcPr>
          <w:p>
            <w:pPr>
              <w:pStyle w:val="15"/>
            </w:pPr>
            <w:r>
              <w:t>2026年度土地储备专项债券“一案三书”费用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12.00</w:t>
            </w:r>
          </w:p>
        </w:tc>
        <w:tc>
          <w:tcPr>
            <w:tcW w:w="2835" w:type="dxa"/>
            <w:vAlign w:val="center"/>
          </w:tcPr>
          <w:p>
            <w:pPr>
              <w:pStyle w:val="13"/>
            </w:pPr>
            <w:r>
              <w:t>其中：财政    资金</w:t>
            </w:r>
          </w:p>
        </w:tc>
        <w:tc>
          <w:tcPr>
            <w:tcW w:w="2551" w:type="dxa"/>
            <w:vAlign w:val="center"/>
          </w:tcPr>
          <w:p>
            <w:pPr>
              <w:pStyle w:val="15"/>
            </w:pPr>
            <w:r>
              <w:t>12.00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编制鹿泉区2026年度第一批土地储备专项债券项目一案三书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w:t>
            </w:r>
          </w:p>
          <w:p>
            <w:pPr>
              <w:pStyle w:val="15"/>
            </w:pPr>
            <w:r>
              <w:t>项目专项债券实施方案、财务评价报告、法律意见书及事前绩效评估是进入专项债券项目库的必备条件。需编制鹿泉区2026年度第一批土地储备专项债券项目一案三书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完成专项债券实施方案编制工作</w:t>
            </w:r>
          </w:p>
        </w:tc>
        <w:tc>
          <w:tcPr>
            <w:tcW w:w="5386" w:type="dxa"/>
            <w:vAlign w:val="center"/>
          </w:tcPr>
          <w:p>
            <w:pPr>
              <w:pStyle w:val="15"/>
            </w:pPr>
            <w:r>
              <w:t>为鹿泉区206年度第一批土地储备专项债券项目完成专项债券实施方案编制工作</w:t>
            </w:r>
          </w:p>
        </w:tc>
        <w:tc>
          <w:tcPr>
            <w:tcW w:w="2268" w:type="dxa"/>
            <w:vAlign w:val="center"/>
          </w:tcPr>
          <w:p>
            <w:pPr>
              <w:pStyle w:val="15"/>
            </w:pPr>
            <w:r>
              <w:t>1项</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完成专项债券财务评估咨询工作</w:t>
            </w:r>
          </w:p>
        </w:tc>
        <w:tc>
          <w:tcPr>
            <w:tcW w:w="5386" w:type="dxa"/>
            <w:vAlign w:val="center"/>
          </w:tcPr>
          <w:p>
            <w:pPr>
              <w:pStyle w:val="15"/>
            </w:pPr>
            <w:r>
              <w:t>为鹿泉区206年度第一批土地储备专项债券项目收益与融资自求平衡情况提供财务评估咨询服务</w:t>
            </w:r>
          </w:p>
        </w:tc>
        <w:tc>
          <w:tcPr>
            <w:tcW w:w="2268" w:type="dxa"/>
            <w:vAlign w:val="center"/>
          </w:tcPr>
          <w:p>
            <w:pPr>
              <w:pStyle w:val="15"/>
            </w:pPr>
            <w:r>
              <w:t>1项</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完成专项债券法律咨询服务</w:t>
            </w:r>
          </w:p>
        </w:tc>
        <w:tc>
          <w:tcPr>
            <w:tcW w:w="5386" w:type="dxa"/>
            <w:vAlign w:val="center"/>
          </w:tcPr>
          <w:p>
            <w:pPr>
              <w:pStyle w:val="15"/>
            </w:pPr>
            <w:r>
              <w:t>为鹿泉区206年度第一批土地储备专项债券项目提供法律咨询</w:t>
            </w:r>
          </w:p>
        </w:tc>
        <w:tc>
          <w:tcPr>
            <w:tcW w:w="2268" w:type="dxa"/>
            <w:vAlign w:val="center"/>
          </w:tcPr>
          <w:p>
            <w:pPr>
              <w:pStyle w:val="15"/>
            </w:pPr>
            <w:r>
              <w:t>1项</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完成专项债券事前绩效评估服务</w:t>
            </w:r>
          </w:p>
        </w:tc>
        <w:tc>
          <w:tcPr>
            <w:tcW w:w="5386" w:type="dxa"/>
            <w:vAlign w:val="center"/>
          </w:tcPr>
          <w:p>
            <w:pPr>
              <w:pStyle w:val="15"/>
            </w:pPr>
            <w:r>
              <w:t>为鹿泉区206年度第一批土地储备专项债券项目提供事前绩效评估服务</w:t>
            </w:r>
          </w:p>
        </w:tc>
        <w:tc>
          <w:tcPr>
            <w:tcW w:w="2268" w:type="dxa"/>
            <w:vAlign w:val="center"/>
          </w:tcPr>
          <w:p>
            <w:pPr>
              <w:pStyle w:val="15"/>
            </w:pPr>
            <w:r>
              <w:t>1项</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编制成果正确率</w:t>
            </w:r>
          </w:p>
        </w:tc>
        <w:tc>
          <w:tcPr>
            <w:tcW w:w="5386" w:type="dxa"/>
            <w:vAlign w:val="center"/>
          </w:tcPr>
          <w:p>
            <w:pPr>
              <w:pStyle w:val="15"/>
            </w:pPr>
            <w:r>
              <w:t>按相关规定完成一案三书编制工作</w:t>
            </w:r>
          </w:p>
        </w:tc>
        <w:tc>
          <w:tcPr>
            <w:tcW w:w="2268" w:type="dxa"/>
            <w:vAlign w:val="center"/>
          </w:tcPr>
          <w:p>
            <w:pPr>
              <w:pStyle w:val="15"/>
            </w:pPr>
            <w:r>
              <w:t>100%</w:t>
            </w:r>
          </w:p>
        </w:tc>
        <w:tc>
          <w:tcPr>
            <w:tcW w:w="1276" w:type="dxa"/>
            <w:vAlign w:val="center"/>
          </w:tcPr>
          <w:p>
            <w:pPr>
              <w:pStyle w:val="15"/>
            </w:pPr>
            <w:r>
              <w:t>《河北省财政厅关于修订印发&lt;河北省政府专项债券发行文件编制操作指引(试行)&gt;的通知》(冀财债【2020】67号)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按时完节点完成工作内容</w:t>
            </w:r>
          </w:p>
        </w:tc>
        <w:tc>
          <w:tcPr>
            <w:tcW w:w="5386" w:type="dxa"/>
            <w:vAlign w:val="center"/>
          </w:tcPr>
          <w:p>
            <w:pPr>
              <w:pStyle w:val="15"/>
            </w:pPr>
            <w:r>
              <w:t>在上级要求的时间内完成服务内容</w:t>
            </w:r>
          </w:p>
        </w:tc>
        <w:tc>
          <w:tcPr>
            <w:tcW w:w="2268" w:type="dxa"/>
            <w:vAlign w:val="center"/>
          </w:tcPr>
          <w:p>
            <w:pPr>
              <w:pStyle w:val="15"/>
            </w:pPr>
            <w:r>
              <w:t>≤12月</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w:t>
            </w:r>
          </w:p>
        </w:tc>
        <w:tc>
          <w:tcPr>
            <w:tcW w:w="5386" w:type="dxa"/>
            <w:vAlign w:val="center"/>
          </w:tcPr>
          <w:p>
            <w:pPr>
              <w:pStyle w:val="15"/>
            </w:pPr>
            <w:r>
              <w:t>不超项目总成本</w:t>
            </w:r>
          </w:p>
          <w:p>
            <w:pPr>
              <w:pStyle w:val="15"/>
            </w:pPr>
          </w:p>
        </w:tc>
        <w:tc>
          <w:tcPr>
            <w:tcW w:w="2268" w:type="dxa"/>
            <w:vAlign w:val="center"/>
          </w:tcPr>
          <w:p>
            <w:pPr>
              <w:pStyle w:val="15"/>
            </w:pPr>
            <w:r>
              <w:t>250000元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有助于获得专项债券资金支持</w:t>
            </w:r>
          </w:p>
        </w:tc>
        <w:tc>
          <w:tcPr>
            <w:tcW w:w="5386" w:type="dxa"/>
            <w:vAlign w:val="center"/>
          </w:tcPr>
          <w:p>
            <w:pPr>
              <w:pStyle w:val="15"/>
            </w:pPr>
            <w:r>
              <w:t>一案三书服务是进入专项债券项目库的必备条件</w:t>
            </w:r>
          </w:p>
        </w:tc>
        <w:tc>
          <w:tcPr>
            <w:tcW w:w="2268" w:type="dxa"/>
            <w:vAlign w:val="center"/>
          </w:tcPr>
          <w:p>
            <w:pPr>
              <w:pStyle w:val="15"/>
            </w:pPr>
            <w:r>
              <w:t>按照专项债券发行文件编制操作指引，科学合理编制</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满足本项目申请专项债券咨询服务的需求</w:t>
            </w:r>
          </w:p>
        </w:tc>
        <w:tc>
          <w:tcPr>
            <w:tcW w:w="5386" w:type="dxa"/>
            <w:vAlign w:val="center"/>
          </w:tcPr>
          <w:p>
            <w:pPr>
              <w:pStyle w:val="15"/>
            </w:pPr>
            <w:r>
              <w:t>协助完成专项债券申请工作</w:t>
            </w:r>
          </w:p>
        </w:tc>
        <w:tc>
          <w:tcPr>
            <w:tcW w:w="2268" w:type="dxa"/>
            <w:vAlign w:val="center"/>
          </w:tcPr>
          <w:p>
            <w:pPr>
              <w:pStyle w:val="15"/>
            </w:pPr>
            <w:r>
              <w:t>按照专项债券发行文件编制操作指引，科学合理编制</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专项债券申报工作完成时限</w:t>
            </w:r>
          </w:p>
        </w:tc>
        <w:tc>
          <w:tcPr>
            <w:tcW w:w="5386" w:type="dxa"/>
            <w:vAlign w:val="center"/>
          </w:tcPr>
          <w:p>
            <w:pPr>
              <w:pStyle w:val="15"/>
            </w:pPr>
            <w:r>
              <w:t>是专项债券资金支持的重要参考依据</w:t>
            </w:r>
          </w:p>
        </w:tc>
        <w:tc>
          <w:tcPr>
            <w:tcW w:w="2268" w:type="dxa"/>
            <w:vAlign w:val="center"/>
          </w:tcPr>
          <w:p>
            <w:pPr>
              <w:pStyle w:val="15"/>
            </w:pPr>
            <w:r>
              <w:t>按照专项债券发行文件编制操作指引，科学合理编制</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服务对象满意度调查</w:t>
            </w:r>
          </w:p>
        </w:tc>
        <w:tc>
          <w:tcPr>
            <w:tcW w:w="5386" w:type="dxa"/>
            <w:vAlign w:val="center"/>
          </w:tcPr>
          <w:p>
            <w:pPr>
              <w:pStyle w:val="15"/>
            </w:pPr>
            <w:r>
              <w:t>被调查人员非常满意占总调查人数比例</w:t>
            </w:r>
          </w:p>
        </w:tc>
        <w:tc>
          <w:tcPr>
            <w:tcW w:w="2268" w:type="dxa"/>
            <w:vAlign w:val="center"/>
          </w:tcPr>
          <w:p>
            <w:pPr>
              <w:pStyle w:val="15"/>
            </w:pPr>
            <w:r>
              <w:t>≥95%</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29、2026年非煤矿山综合治理相关规划编制绩效目标表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13011026P00161610001Y</w:t>
            </w:r>
          </w:p>
        </w:tc>
        <w:tc>
          <w:tcPr>
            <w:tcW w:w="2835" w:type="dxa"/>
            <w:vAlign w:val="center"/>
          </w:tcPr>
          <w:p>
            <w:pPr>
              <w:pStyle w:val="13"/>
            </w:pPr>
            <w:r>
              <w:t>项目名称</w:t>
            </w:r>
          </w:p>
        </w:tc>
        <w:tc>
          <w:tcPr>
            <w:tcW w:w="6095" w:type="dxa"/>
            <w:gridSpan w:val="3"/>
            <w:vAlign w:val="center"/>
          </w:tcPr>
          <w:p>
            <w:pPr>
              <w:pStyle w:val="15"/>
            </w:pPr>
            <w:r>
              <w:t>2026年非煤矿山综合治理相关规划编制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15.20</w:t>
            </w:r>
          </w:p>
        </w:tc>
        <w:tc>
          <w:tcPr>
            <w:tcW w:w="2835" w:type="dxa"/>
            <w:vAlign w:val="center"/>
          </w:tcPr>
          <w:p>
            <w:pPr>
              <w:pStyle w:val="13"/>
            </w:pPr>
            <w:r>
              <w:t>其中：财政    资金</w:t>
            </w:r>
          </w:p>
        </w:tc>
        <w:tc>
          <w:tcPr>
            <w:tcW w:w="2551" w:type="dxa"/>
            <w:vAlign w:val="center"/>
          </w:tcPr>
          <w:p>
            <w:pPr>
              <w:pStyle w:val="15"/>
            </w:pPr>
            <w:r>
              <w:t>15.20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用于支付2026年非煤矿山综合治理相关规划编制项目款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1.对优势矿产资源现状作出评价，提出集中开采区开采时序。</w:t>
            </w:r>
          </w:p>
          <w:p>
            <w:pPr>
              <w:pStyle w:val="15"/>
            </w:pPr>
            <w:r>
              <w:t>2.对矿山地质环境保护和绿色矿山建设进行合理规划。</w:t>
            </w:r>
          </w:p>
          <w:p>
            <w:pPr>
              <w:pStyle w:val="15"/>
            </w:pPr>
            <w:r>
              <w:t>3.提交《非煤矿山行业发展实施方案（2024-2025年）》、《非煤矿山综合治理规划（2023-2030年）》，并通过专家评审。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编制矿产资源规划文本2份</w:t>
            </w:r>
          </w:p>
          <w:p>
            <w:pPr>
              <w:pStyle w:val="15"/>
            </w:pPr>
          </w:p>
        </w:tc>
        <w:tc>
          <w:tcPr>
            <w:tcW w:w="5386" w:type="dxa"/>
            <w:vAlign w:val="center"/>
          </w:tcPr>
          <w:p>
            <w:pPr>
              <w:pStyle w:val="15"/>
            </w:pPr>
            <w:r>
              <w:t>编制的矿产资源规划文本通过评审并备案</w:t>
            </w:r>
          </w:p>
        </w:tc>
        <w:tc>
          <w:tcPr>
            <w:tcW w:w="2268" w:type="dxa"/>
            <w:vAlign w:val="center"/>
          </w:tcPr>
          <w:p>
            <w:pPr>
              <w:pStyle w:val="15"/>
            </w:pPr>
            <w:r>
              <w:t>2份</w:t>
            </w:r>
          </w:p>
        </w:tc>
        <w:tc>
          <w:tcPr>
            <w:tcW w:w="1276" w:type="dxa"/>
            <w:vAlign w:val="center"/>
          </w:tcPr>
          <w:p>
            <w:pPr>
              <w:pStyle w:val="15"/>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控制总成本</w:t>
            </w:r>
          </w:p>
        </w:tc>
        <w:tc>
          <w:tcPr>
            <w:tcW w:w="5386" w:type="dxa"/>
            <w:vAlign w:val="center"/>
          </w:tcPr>
          <w:p>
            <w:pPr>
              <w:pStyle w:val="15"/>
            </w:pPr>
            <w:r>
              <w:t>非煤矿山行业发展规划成本不超合同价款</w:t>
            </w:r>
          </w:p>
        </w:tc>
        <w:tc>
          <w:tcPr>
            <w:tcW w:w="2268" w:type="dxa"/>
            <w:vAlign w:val="center"/>
          </w:tcPr>
          <w:p>
            <w:pPr>
              <w:pStyle w:val="15"/>
            </w:pPr>
            <w:r>
              <w:t>25.2万元</w:t>
            </w:r>
          </w:p>
        </w:tc>
        <w:tc>
          <w:tcPr>
            <w:tcW w:w="1276" w:type="dxa"/>
            <w:vAlign w:val="center"/>
          </w:tcPr>
          <w:p>
            <w:pPr>
              <w:pStyle w:val="15"/>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提交规划专题报告2套</w:t>
            </w:r>
          </w:p>
        </w:tc>
        <w:tc>
          <w:tcPr>
            <w:tcW w:w="5386" w:type="dxa"/>
            <w:vAlign w:val="center"/>
          </w:tcPr>
          <w:p>
            <w:pPr>
              <w:pStyle w:val="15"/>
            </w:pPr>
            <w:r>
              <w:t>编制规划专题报告通过评审并备案</w:t>
            </w:r>
          </w:p>
        </w:tc>
        <w:tc>
          <w:tcPr>
            <w:tcW w:w="2268" w:type="dxa"/>
            <w:vAlign w:val="center"/>
          </w:tcPr>
          <w:p>
            <w:pPr>
              <w:pStyle w:val="15"/>
            </w:pPr>
            <w:r>
              <w:t>2套</w:t>
            </w:r>
          </w:p>
        </w:tc>
        <w:tc>
          <w:tcPr>
            <w:tcW w:w="1276" w:type="dxa"/>
            <w:vAlign w:val="center"/>
          </w:tcPr>
          <w:p>
            <w:pPr>
              <w:pStyle w:val="15"/>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编制项目规划附图2幅</w:t>
            </w:r>
          </w:p>
        </w:tc>
        <w:tc>
          <w:tcPr>
            <w:tcW w:w="5386" w:type="dxa"/>
            <w:vAlign w:val="center"/>
          </w:tcPr>
          <w:p>
            <w:pPr>
              <w:pStyle w:val="15"/>
            </w:pPr>
            <w:r>
              <w:t>编制项目规划附图通过评审并备案</w:t>
            </w:r>
          </w:p>
        </w:tc>
        <w:tc>
          <w:tcPr>
            <w:tcW w:w="2268" w:type="dxa"/>
            <w:vAlign w:val="center"/>
          </w:tcPr>
          <w:p>
            <w:pPr>
              <w:pStyle w:val="15"/>
            </w:pPr>
            <w:r>
              <w:t>2幅</w:t>
            </w:r>
          </w:p>
        </w:tc>
        <w:tc>
          <w:tcPr>
            <w:tcW w:w="1276" w:type="dxa"/>
            <w:vAlign w:val="center"/>
          </w:tcPr>
          <w:p>
            <w:pPr>
              <w:pStyle w:val="15"/>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编制的矿产资源规划成果的合格率</w:t>
            </w:r>
          </w:p>
        </w:tc>
        <w:tc>
          <w:tcPr>
            <w:tcW w:w="5386" w:type="dxa"/>
            <w:vAlign w:val="center"/>
          </w:tcPr>
          <w:p>
            <w:pPr>
              <w:pStyle w:val="15"/>
            </w:pPr>
            <w:r>
              <w:t>编制的矿产资源规划成果是否通过评审，并评定为优、良、合格及不合格</w:t>
            </w:r>
          </w:p>
        </w:tc>
        <w:tc>
          <w:tcPr>
            <w:tcW w:w="2268" w:type="dxa"/>
            <w:vAlign w:val="center"/>
          </w:tcPr>
          <w:p>
            <w:pPr>
              <w:pStyle w:val="15"/>
            </w:pPr>
            <w:r>
              <w:t>≥95%</w:t>
            </w:r>
          </w:p>
        </w:tc>
        <w:tc>
          <w:tcPr>
            <w:tcW w:w="1276" w:type="dxa"/>
            <w:vAlign w:val="center"/>
          </w:tcPr>
          <w:p>
            <w:pPr>
              <w:pStyle w:val="15"/>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按时间节点完成工作内容</w:t>
            </w:r>
          </w:p>
        </w:tc>
        <w:tc>
          <w:tcPr>
            <w:tcW w:w="5386" w:type="dxa"/>
            <w:vAlign w:val="center"/>
          </w:tcPr>
          <w:p>
            <w:pPr>
              <w:pStyle w:val="15"/>
            </w:pPr>
            <w:r>
              <w:t>能够按照要求时间完成工作任务内容并报政府发布</w:t>
            </w:r>
          </w:p>
        </w:tc>
        <w:tc>
          <w:tcPr>
            <w:tcW w:w="2268" w:type="dxa"/>
            <w:vAlign w:val="center"/>
          </w:tcPr>
          <w:p>
            <w:pPr>
              <w:pStyle w:val="15"/>
            </w:pPr>
            <w:r>
              <w:t>2025年12月</w:t>
            </w:r>
          </w:p>
        </w:tc>
        <w:tc>
          <w:tcPr>
            <w:tcW w:w="1276" w:type="dxa"/>
            <w:vAlign w:val="center"/>
          </w:tcPr>
          <w:p>
            <w:pPr>
              <w:pStyle w:val="15"/>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可持续影响指标</w:t>
            </w:r>
          </w:p>
        </w:tc>
        <w:tc>
          <w:tcPr>
            <w:tcW w:w="5386" w:type="dxa"/>
            <w:vAlign w:val="center"/>
          </w:tcPr>
          <w:p>
            <w:pPr>
              <w:pStyle w:val="15"/>
            </w:pPr>
            <w:r>
              <w:t>承接、落实省级、市级规划</w:t>
            </w:r>
          </w:p>
        </w:tc>
        <w:tc>
          <w:tcPr>
            <w:tcW w:w="2268" w:type="dxa"/>
            <w:vAlign w:val="center"/>
          </w:tcPr>
          <w:p>
            <w:pPr>
              <w:pStyle w:val="15"/>
            </w:pPr>
            <w:r>
              <w:t>是否符合上级方案，是否与其他方案冲突</w:t>
            </w:r>
          </w:p>
        </w:tc>
        <w:tc>
          <w:tcPr>
            <w:tcW w:w="1276" w:type="dxa"/>
            <w:vAlign w:val="center"/>
          </w:tcPr>
          <w:p>
            <w:pPr>
              <w:pStyle w:val="15"/>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经济效益指标</w:t>
            </w:r>
          </w:p>
        </w:tc>
        <w:tc>
          <w:tcPr>
            <w:tcW w:w="2835" w:type="dxa"/>
            <w:vAlign w:val="center"/>
          </w:tcPr>
          <w:p>
            <w:pPr>
              <w:pStyle w:val="15"/>
            </w:pPr>
            <w:r>
              <w:t>为鹿泉区社会经济发展提供地质灾害方向数据</w:t>
            </w:r>
          </w:p>
        </w:tc>
        <w:tc>
          <w:tcPr>
            <w:tcW w:w="5386" w:type="dxa"/>
            <w:vAlign w:val="center"/>
          </w:tcPr>
          <w:p>
            <w:pPr>
              <w:pStyle w:val="15"/>
            </w:pPr>
            <w:r>
              <w:t>为鹿泉区社会经济发展提供地质灾害方向数据</w:t>
            </w:r>
          </w:p>
        </w:tc>
        <w:tc>
          <w:tcPr>
            <w:tcW w:w="2268" w:type="dxa"/>
            <w:vAlign w:val="center"/>
          </w:tcPr>
          <w:p>
            <w:pPr>
              <w:pStyle w:val="15"/>
            </w:pPr>
            <w:r>
              <w:t>是否符合鹿泉区经济发展规划</w:t>
            </w:r>
          </w:p>
        </w:tc>
        <w:tc>
          <w:tcPr>
            <w:tcW w:w="1276" w:type="dxa"/>
            <w:vAlign w:val="center"/>
          </w:tcPr>
          <w:p>
            <w:pPr>
              <w:pStyle w:val="15"/>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为鹿泉区非煤矿山绿色高质量发展提供方向</w:t>
            </w:r>
          </w:p>
        </w:tc>
        <w:tc>
          <w:tcPr>
            <w:tcW w:w="5386" w:type="dxa"/>
            <w:vAlign w:val="center"/>
          </w:tcPr>
          <w:p>
            <w:pPr>
              <w:pStyle w:val="15"/>
            </w:pPr>
            <w:r>
              <w:t>为鹿泉区非煤矿山绿色高质量发展提供方向</w:t>
            </w:r>
          </w:p>
        </w:tc>
        <w:tc>
          <w:tcPr>
            <w:tcW w:w="2268" w:type="dxa"/>
            <w:vAlign w:val="center"/>
          </w:tcPr>
          <w:p>
            <w:pPr>
              <w:pStyle w:val="15"/>
            </w:pPr>
            <w:r>
              <w:t>是否符合鹿泉区经济发展规划</w:t>
            </w:r>
          </w:p>
        </w:tc>
        <w:tc>
          <w:tcPr>
            <w:tcW w:w="1276" w:type="dxa"/>
            <w:vAlign w:val="center"/>
          </w:tcPr>
          <w:p>
            <w:pPr>
              <w:pStyle w:val="15"/>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主管部门满意度评价为满意的满意率</w:t>
            </w:r>
          </w:p>
        </w:tc>
        <w:tc>
          <w:tcPr>
            <w:tcW w:w="2268" w:type="dxa"/>
            <w:vAlign w:val="center"/>
          </w:tcPr>
          <w:p>
            <w:pPr>
              <w:pStyle w:val="15"/>
            </w:pPr>
            <w:r>
              <w:t>≥90%</w:t>
            </w:r>
          </w:p>
        </w:tc>
        <w:tc>
          <w:tcPr>
            <w:tcW w:w="1276" w:type="dxa"/>
            <w:vAlign w:val="center"/>
          </w:tcPr>
          <w:p>
            <w:pPr>
              <w:pStyle w:val="15"/>
            </w:pPr>
            <w:r>
              <w:t>工作方案</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30、2026年封龙山省级风景名胜区控制性详细规划编制项目绩效目标表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13011026P00155210001D</w:t>
            </w:r>
          </w:p>
        </w:tc>
        <w:tc>
          <w:tcPr>
            <w:tcW w:w="2835" w:type="dxa"/>
            <w:vAlign w:val="center"/>
          </w:tcPr>
          <w:p>
            <w:pPr>
              <w:pStyle w:val="13"/>
            </w:pPr>
            <w:r>
              <w:t>项目名称</w:t>
            </w:r>
          </w:p>
        </w:tc>
        <w:tc>
          <w:tcPr>
            <w:tcW w:w="6095" w:type="dxa"/>
            <w:gridSpan w:val="3"/>
            <w:vAlign w:val="center"/>
          </w:tcPr>
          <w:p>
            <w:pPr>
              <w:pStyle w:val="15"/>
            </w:pPr>
            <w:r>
              <w:t>2026年封龙山省级风景名胜区控制性详细规划编制项目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25.00</w:t>
            </w:r>
          </w:p>
        </w:tc>
        <w:tc>
          <w:tcPr>
            <w:tcW w:w="2835" w:type="dxa"/>
            <w:vAlign w:val="center"/>
          </w:tcPr>
          <w:p>
            <w:pPr>
              <w:pStyle w:val="13"/>
            </w:pPr>
            <w:r>
              <w:t>其中：财政    资金</w:t>
            </w:r>
          </w:p>
        </w:tc>
        <w:tc>
          <w:tcPr>
            <w:tcW w:w="2551" w:type="dxa"/>
            <w:vAlign w:val="center"/>
          </w:tcPr>
          <w:p>
            <w:pPr>
              <w:pStyle w:val="15"/>
            </w:pPr>
            <w:r>
              <w:t>25.00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聘请第三方公司编制《封龙山风景名胜区控制性详细规划》，对封龙山风景名胜区的32.3平方公里区域，制定分区分级与专类规划控制、专项规划控制、用地规划控制，游览设施建设、生态恢复等提出具体实施的措施。</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聘请第三方公司编制《封龙山风景名胜区控制性详细规划》，对封龙山风景名胜区的32.3平方公里区域，制定分区分级与专类规划控制、专项规划控制、用地规划控制，游览设施建设、生态恢复等提出具体实施的措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封龙山风景名胜区的面积</w:t>
            </w:r>
          </w:p>
        </w:tc>
        <w:tc>
          <w:tcPr>
            <w:tcW w:w="5386" w:type="dxa"/>
            <w:vAlign w:val="center"/>
          </w:tcPr>
          <w:p>
            <w:pPr>
              <w:pStyle w:val="15"/>
            </w:pPr>
            <w:r>
              <w:t>完成封龙山风景名胜区详细规划的总面积</w:t>
            </w:r>
          </w:p>
        </w:tc>
        <w:tc>
          <w:tcPr>
            <w:tcW w:w="2268" w:type="dxa"/>
            <w:vAlign w:val="center"/>
          </w:tcPr>
          <w:p>
            <w:pPr>
              <w:pStyle w:val="15"/>
            </w:pPr>
            <w:r>
              <w:t>32.3平方公里</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专家评审合格率</w:t>
            </w:r>
          </w:p>
        </w:tc>
        <w:tc>
          <w:tcPr>
            <w:tcW w:w="5386" w:type="dxa"/>
            <w:vAlign w:val="center"/>
          </w:tcPr>
          <w:p>
            <w:pPr>
              <w:pStyle w:val="15"/>
            </w:pPr>
            <w:r>
              <w:t>通过专家评审达到报批合格率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计划完成时间</w:t>
            </w:r>
          </w:p>
        </w:tc>
        <w:tc>
          <w:tcPr>
            <w:tcW w:w="5386" w:type="dxa"/>
            <w:vAlign w:val="center"/>
          </w:tcPr>
          <w:p>
            <w:pPr>
              <w:pStyle w:val="15"/>
            </w:pPr>
            <w:r>
              <w:t>完成详细规成果编制所需要的时间</w:t>
            </w:r>
          </w:p>
        </w:tc>
        <w:tc>
          <w:tcPr>
            <w:tcW w:w="2268" w:type="dxa"/>
            <w:vAlign w:val="center"/>
          </w:tcPr>
          <w:p>
            <w:pPr>
              <w:pStyle w:val="15"/>
            </w:pPr>
            <w:r>
              <w:t>≤10月</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详细规划编制成本</w:t>
            </w:r>
          </w:p>
        </w:tc>
        <w:tc>
          <w:tcPr>
            <w:tcW w:w="5386" w:type="dxa"/>
            <w:vAlign w:val="center"/>
          </w:tcPr>
          <w:p>
            <w:pPr>
              <w:pStyle w:val="15"/>
            </w:pPr>
            <w:r>
              <w:t>完成详细规划成果所需要的总费用支出</w:t>
            </w:r>
          </w:p>
        </w:tc>
        <w:tc>
          <w:tcPr>
            <w:tcW w:w="2268" w:type="dxa"/>
            <w:vAlign w:val="center"/>
          </w:tcPr>
          <w:p>
            <w:pPr>
              <w:pStyle w:val="15"/>
            </w:pPr>
            <w:r>
              <w:t>50万元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可持续影响时间</w:t>
            </w:r>
          </w:p>
        </w:tc>
        <w:tc>
          <w:tcPr>
            <w:tcW w:w="5386" w:type="dxa"/>
            <w:vAlign w:val="center"/>
          </w:tcPr>
          <w:p>
            <w:pPr>
              <w:pStyle w:val="15"/>
            </w:pPr>
            <w:r>
              <w:t>编制完成后的可持续使用时间</w:t>
            </w:r>
          </w:p>
        </w:tc>
        <w:tc>
          <w:tcPr>
            <w:tcW w:w="2268" w:type="dxa"/>
            <w:vAlign w:val="center"/>
          </w:tcPr>
          <w:p>
            <w:pPr>
              <w:pStyle w:val="15"/>
            </w:pPr>
            <w:r>
              <w:t>15年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w:t>
            </w:r>
          </w:p>
        </w:tc>
        <w:tc>
          <w:tcPr>
            <w:tcW w:w="5386" w:type="dxa"/>
            <w:vAlign w:val="center"/>
          </w:tcPr>
          <w:p>
            <w:pPr>
              <w:pStyle w:val="15"/>
            </w:pPr>
            <w:r>
              <w:t>群众满意数量占总数的比例</w:t>
            </w:r>
          </w:p>
        </w:tc>
        <w:tc>
          <w:tcPr>
            <w:tcW w:w="2268" w:type="dxa"/>
            <w:vAlign w:val="center"/>
          </w:tcPr>
          <w:p>
            <w:pPr>
              <w:pStyle w:val="15"/>
            </w:pPr>
            <w:r>
              <w:t>&gt;90%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31、2026年高标准农田建设项目提质改造产能认定项目绩效目标表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13011026P00157910020P</w:t>
            </w:r>
          </w:p>
        </w:tc>
        <w:tc>
          <w:tcPr>
            <w:tcW w:w="2835" w:type="dxa"/>
            <w:vAlign w:val="center"/>
          </w:tcPr>
          <w:p>
            <w:pPr>
              <w:pStyle w:val="13"/>
            </w:pPr>
            <w:r>
              <w:t>项目名称</w:t>
            </w:r>
          </w:p>
        </w:tc>
        <w:tc>
          <w:tcPr>
            <w:tcW w:w="6095" w:type="dxa"/>
            <w:gridSpan w:val="3"/>
            <w:vAlign w:val="center"/>
          </w:tcPr>
          <w:p>
            <w:pPr>
              <w:pStyle w:val="15"/>
            </w:pPr>
            <w:r>
              <w:t>2026年高标准农田建设项目提质改造产能认定项目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w:t>
            </w:r>
          </w:p>
        </w:tc>
        <w:tc>
          <w:tcPr>
            <w:tcW w:w="2835" w:type="dxa"/>
            <w:vAlign w:val="center"/>
          </w:tcPr>
          <w:p>
            <w:pPr>
              <w:pStyle w:val="13"/>
            </w:pPr>
            <w:r>
              <w:t>其中：财政    资金</w:t>
            </w:r>
          </w:p>
        </w:tc>
        <w:tc>
          <w:tcPr>
            <w:tcW w:w="2551" w:type="dxa"/>
            <w:vAlign w:val="center"/>
          </w:tcPr>
          <w:p>
            <w:pPr>
              <w:pStyle w:val="15"/>
            </w:pPr>
            <w:r>
              <w:t>20.00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1.结合农业农村部门高标准农田建设提质改造项目，完成1.46万亩高标准农田建设提质改造项目产能测算，落实“藏粮于地、藏粮于技”战略，实现产能提升，增加财政收益。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产能测算</w:t>
            </w:r>
          </w:p>
        </w:tc>
        <w:tc>
          <w:tcPr>
            <w:tcW w:w="5386" w:type="dxa"/>
            <w:vAlign w:val="center"/>
          </w:tcPr>
          <w:p>
            <w:pPr>
              <w:pStyle w:val="15"/>
            </w:pPr>
            <w:r>
              <w:t>农业农村部门2020年竣工验收的1.46万亩高标准农田建设提质改造项目产能测算</w:t>
            </w:r>
          </w:p>
        </w:tc>
        <w:tc>
          <w:tcPr>
            <w:tcW w:w="2268" w:type="dxa"/>
            <w:vAlign w:val="center"/>
          </w:tcPr>
          <w:p>
            <w:pPr>
              <w:pStyle w:val="15"/>
            </w:pPr>
            <w:r>
              <w:t>1.46万亩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项目成果通过质检比例</w:t>
            </w:r>
          </w:p>
        </w:tc>
        <w:tc>
          <w:tcPr>
            <w:tcW w:w="5386" w:type="dxa"/>
            <w:vAlign w:val="center"/>
          </w:tcPr>
          <w:p>
            <w:pPr>
              <w:pStyle w:val="15"/>
            </w:pPr>
            <w:r>
              <w:t>项目成果通过质量检查的比例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w:t>
            </w:r>
          </w:p>
        </w:tc>
        <w:tc>
          <w:tcPr>
            <w:tcW w:w="5386" w:type="dxa"/>
            <w:vAlign w:val="center"/>
          </w:tcPr>
          <w:p>
            <w:pPr>
              <w:pStyle w:val="15"/>
            </w:pPr>
            <w:r>
              <w:t>不超项目总成本</w:t>
            </w:r>
          </w:p>
        </w:tc>
        <w:tc>
          <w:tcPr>
            <w:tcW w:w="2268" w:type="dxa"/>
            <w:vAlign w:val="center"/>
          </w:tcPr>
          <w:p>
            <w:pPr>
              <w:pStyle w:val="15"/>
            </w:pPr>
            <w:r>
              <w:t>≤53.96万元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按时间节点完成工作内容</w:t>
            </w:r>
          </w:p>
        </w:tc>
        <w:tc>
          <w:tcPr>
            <w:tcW w:w="5386" w:type="dxa"/>
            <w:vAlign w:val="center"/>
          </w:tcPr>
          <w:p>
            <w:pPr>
              <w:pStyle w:val="15"/>
            </w:pPr>
            <w:r>
              <w:t>能够按照上级要求时间完成工作任务内容占总工作内容比例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产能提升后持续利用</w:t>
            </w:r>
          </w:p>
        </w:tc>
        <w:tc>
          <w:tcPr>
            <w:tcW w:w="5386" w:type="dxa"/>
            <w:vAlign w:val="center"/>
          </w:tcPr>
          <w:p>
            <w:pPr>
              <w:pStyle w:val="15"/>
            </w:pPr>
            <w:r>
              <w:t>产能提升后，为保护全区耕地资源,保障粮食安全,促进土地资源的可持续利用</w:t>
            </w:r>
          </w:p>
        </w:tc>
        <w:tc>
          <w:tcPr>
            <w:tcW w:w="2268" w:type="dxa"/>
            <w:vAlign w:val="center"/>
          </w:tcPr>
          <w:p>
            <w:pPr>
              <w:pStyle w:val="15"/>
            </w:pPr>
            <w:r>
              <w:t>产能提升，可实现增加粮食产量，保障粮食安全，有效保护耕地资源，为经济社会可持续发展提供有力保障。</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确保产能提升</w:t>
            </w:r>
          </w:p>
        </w:tc>
        <w:tc>
          <w:tcPr>
            <w:tcW w:w="5386" w:type="dxa"/>
            <w:vAlign w:val="center"/>
          </w:tcPr>
          <w:p>
            <w:pPr>
              <w:pStyle w:val="15"/>
            </w:pPr>
            <w:r>
              <w:t>实施乡村振兴战略，落实“藏粮于地、藏粮于技”战略，确保粮食产量提升，增加财政收益</w:t>
            </w:r>
          </w:p>
        </w:tc>
        <w:tc>
          <w:tcPr>
            <w:tcW w:w="2268" w:type="dxa"/>
            <w:vAlign w:val="center"/>
          </w:tcPr>
          <w:p>
            <w:pPr>
              <w:pStyle w:val="15"/>
            </w:pPr>
            <w:r>
              <w:t>有效缓解耕地占补平衡，达到耕地面积和产量的平衡，提升粮食产量，直接增加财政收入。</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经济效益指标</w:t>
            </w:r>
          </w:p>
        </w:tc>
        <w:tc>
          <w:tcPr>
            <w:tcW w:w="2835" w:type="dxa"/>
            <w:vAlign w:val="center"/>
          </w:tcPr>
          <w:p>
            <w:pPr>
              <w:pStyle w:val="15"/>
            </w:pPr>
            <w:r>
              <w:t>预期效益</w:t>
            </w:r>
          </w:p>
        </w:tc>
        <w:tc>
          <w:tcPr>
            <w:tcW w:w="5386" w:type="dxa"/>
            <w:vAlign w:val="center"/>
          </w:tcPr>
          <w:p>
            <w:pPr>
              <w:pStyle w:val="15"/>
            </w:pPr>
            <w:r>
              <w:t>产能提升的预期经济效益</w:t>
            </w:r>
          </w:p>
        </w:tc>
        <w:tc>
          <w:tcPr>
            <w:tcW w:w="2268" w:type="dxa"/>
            <w:vAlign w:val="center"/>
          </w:tcPr>
          <w:p>
            <w:pPr>
              <w:pStyle w:val="15"/>
            </w:pPr>
            <w:r>
              <w:t>≥1000万元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服务对象的满意程度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32、2026年耕地流出排查整改项目（永久基本农田红线调整及储备区更新划定）绩效目标表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13011026P00157910023J</w:t>
            </w:r>
          </w:p>
        </w:tc>
        <w:tc>
          <w:tcPr>
            <w:tcW w:w="2835" w:type="dxa"/>
            <w:vAlign w:val="center"/>
          </w:tcPr>
          <w:p>
            <w:pPr>
              <w:pStyle w:val="13"/>
            </w:pPr>
            <w:r>
              <w:t>项目名称</w:t>
            </w:r>
          </w:p>
        </w:tc>
        <w:tc>
          <w:tcPr>
            <w:tcW w:w="6095" w:type="dxa"/>
            <w:gridSpan w:val="3"/>
            <w:vAlign w:val="center"/>
          </w:tcPr>
          <w:p>
            <w:pPr>
              <w:pStyle w:val="15"/>
            </w:pPr>
            <w:r>
              <w:t>2026年耕地流出排查整改项目（永久基本农田红线调整及储备区更新划定）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40.00</w:t>
            </w:r>
          </w:p>
        </w:tc>
        <w:tc>
          <w:tcPr>
            <w:tcW w:w="2835" w:type="dxa"/>
            <w:vAlign w:val="center"/>
          </w:tcPr>
          <w:p>
            <w:pPr>
              <w:pStyle w:val="13"/>
            </w:pPr>
            <w:r>
              <w:t>其中：财政    资金</w:t>
            </w:r>
          </w:p>
        </w:tc>
        <w:tc>
          <w:tcPr>
            <w:tcW w:w="2551" w:type="dxa"/>
            <w:vAlign w:val="center"/>
          </w:tcPr>
          <w:p>
            <w:pPr>
              <w:pStyle w:val="15"/>
            </w:pPr>
            <w:r>
              <w:t>40.00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对永久基本农田开展调整补划，同时更新年度永久基本农田储备区数据库。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1.对永久基本农田开展调整补划，同时更新年度永久基本农田储备区数据库。</w:t>
            </w:r>
          </w:p>
          <w:p>
            <w:pPr>
              <w:pStyle w:val="15"/>
            </w:pPr>
            <w:r>
              <w:t>2.加强耕地用途监管，真实掌握耕地向非耕地转化的情况，有效加强耕地转为其他类型农用地的源头管控，缩短监督周期，及时发现和处理问题，提高监督工作效率。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永久基本农田调整补划乡镇数</w:t>
            </w:r>
          </w:p>
        </w:tc>
        <w:tc>
          <w:tcPr>
            <w:tcW w:w="5386" w:type="dxa"/>
            <w:vAlign w:val="center"/>
          </w:tcPr>
          <w:p>
            <w:pPr>
              <w:pStyle w:val="15"/>
            </w:pPr>
            <w:r>
              <w:t>永久基本农田调整补划涉及乡镇数</w:t>
            </w:r>
          </w:p>
        </w:tc>
        <w:tc>
          <w:tcPr>
            <w:tcW w:w="2268" w:type="dxa"/>
            <w:vAlign w:val="center"/>
          </w:tcPr>
          <w:p>
            <w:pPr>
              <w:pStyle w:val="15"/>
            </w:pPr>
            <w:r>
              <w:t>13个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耕地流出排查整改乡镇数</w:t>
            </w:r>
          </w:p>
        </w:tc>
        <w:tc>
          <w:tcPr>
            <w:tcW w:w="5386" w:type="dxa"/>
            <w:vAlign w:val="center"/>
          </w:tcPr>
          <w:p>
            <w:pPr>
              <w:pStyle w:val="15"/>
            </w:pPr>
            <w:r>
              <w:t>耕地流出排查整改涉及乡镇数</w:t>
            </w:r>
          </w:p>
        </w:tc>
        <w:tc>
          <w:tcPr>
            <w:tcW w:w="2268" w:type="dxa"/>
            <w:vAlign w:val="center"/>
          </w:tcPr>
          <w:p>
            <w:pPr>
              <w:pStyle w:val="15"/>
            </w:pPr>
            <w:r>
              <w:t>13个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填报成果通过质检比例</w:t>
            </w:r>
          </w:p>
        </w:tc>
        <w:tc>
          <w:tcPr>
            <w:tcW w:w="5386" w:type="dxa"/>
            <w:vAlign w:val="center"/>
          </w:tcPr>
          <w:p>
            <w:pPr>
              <w:pStyle w:val="15"/>
            </w:pPr>
            <w:r>
              <w:t>项目成果通过质量检查的比例</w:t>
            </w:r>
          </w:p>
        </w:tc>
        <w:tc>
          <w:tcPr>
            <w:tcW w:w="2268" w:type="dxa"/>
            <w:vAlign w:val="center"/>
          </w:tcPr>
          <w:p>
            <w:pPr>
              <w:pStyle w:val="15"/>
            </w:pPr>
            <w:r>
              <w:t>100百分比</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w:t>
            </w:r>
          </w:p>
        </w:tc>
        <w:tc>
          <w:tcPr>
            <w:tcW w:w="5386" w:type="dxa"/>
            <w:vAlign w:val="center"/>
          </w:tcPr>
          <w:p>
            <w:pPr>
              <w:pStyle w:val="15"/>
            </w:pPr>
            <w:r>
              <w:t>不超项目总成本</w:t>
            </w:r>
          </w:p>
        </w:tc>
        <w:tc>
          <w:tcPr>
            <w:tcW w:w="2268" w:type="dxa"/>
            <w:vAlign w:val="center"/>
          </w:tcPr>
          <w:p>
            <w:pPr>
              <w:pStyle w:val="15"/>
            </w:pPr>
            <w:r>
              <w:t>≤60万元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项目完成时间</w:t>
            </w:r>
          </w:p>
        </w:tc>
        <w:tc>
          <w:tcPr>
            <w:tcW w:w="5386" w:type="dxa"/>
            <w:vAlign w:val="center"/>
          </w:tcPr>
          <w:p>
            <w:pPr>
              <w:pStyle w:val="15"/>
            </w:pPr>
            <w:r>
              <w:t>能够按照上级要求时间完成工作任务内容占总工作内容比例</w:t>
            </w:r>
          </w:p>
        </w:tc>
        <w:tc>
          <w:tcPr>
            <w:tcW w:w="2268" w:type="dxa"/>
            <w:vAlign w:val="center"/>
          </w:tcPr>
          <w:p>
            <w:pPr>
              <w:pStyle w:val="15"/>
            </w:pPr>
            <w:r>
              <w:t>100百分比</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构建耕地监管新格局</w:t>
            </w:r>
          </w:p>
        </w:tc>
        <w:tc>
          <w:tcPr>
            <w:tcW w:w="5386" w:type="dxa"/>
            <w:vAlign w:val="center"/>
          </w:tcPr>
          <w:p>
            <w:pPr>
              <w:pStyle w:val="15"/>
            </w:pPr>
            <w:r>
              <w:t>持续影响的年限</w:t>
            </w:r>
          </w:p>
        </w:tc>
        <w:tc>
          <w:tcPr>
            <w:tcW w:w="2268" w:type="dxa"/>
            <w:vAlign w:val="center"/>
          </w:tcPr>
          <w:p>
            <w:pPr>
              <w:pStyle w:val="15"/>
            </w:pPr>
            <w:r>
              <w:t>≥5年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确保耕地“非农化”、“非粮化”效果</w:t>
            </w:r>
          </w:p>
        </w:tc>
        <w:tc>
          <w:tcPr>
            <w:tcW w:w="5386" w:type="dxa"/>
            <w:vAlign w:val="center"/>
          </w:tcPr>
          <w:p>
            <w:pPr>
              <w:pStyle w:val="15"/>
            </w:pPr>
            <w:r>
              <w:t>社会评价效果</w:t>
            </w:r>
          </w:p>
        </w:tc>
        <w:tc>
          <w:tcPr>
            <w:tcW w:w="2268" w:type="dxa"/>
            <w:vAlign w:val="center"/>
          </w:tcPr>
          <w:p>
            <w:pPr>
              <w:pStyle w:val="15"/>
            </w:pPr>
            <w:r>
              <w:t>≥100百分比</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服务对象的满意程度</w:t>
            </w:r>
          </w:p>
        </w:tc>
        <w:tc>
          <w:tcPr>
            <w:tcW w:w="5386" w:type="dxa"/>
            <w:vAlign w:val="center"/>
          </w:tcPr>
          <w:p>
            <w:pPr>
              <w:pStyle w:val="15"/>
            </w:pPr>
            <w:r>
              <w:t>满意和较满意人数占总调查人数的比例</w:t>
            </w:r>
          </w:p>
        </w:tc>
        <w:tc>
          <w:tcPr>
            <w:tcW w:w="2268" w:type="dxa"/>
            <w:vAlign w:val="center"/>
          </w:tcPr>
          <w:p>
            <w:pPr>
              <w:pStyle w:val="15"/>
            </w:pPr>
            <w:r>
              <w:t>≥90百分比</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33、2026年耕地卫片监督与进出平衡监管系统填报及核实项目（2024年度）绩效目标表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13011026P00157910018Q</w:t>
            </w:r>
          </w:p>
        </w:tc>
        <w:tc>
          <w:tcPr>
            <w:tcW w:w="2835" w:type="dxa"/>
            <w:vAlign w:val="center"/>
          </w:tcPr>
          <w:p>
            <w:pPr>
              <w:pStyle w:val="13"/>
            </w:pPr>
            <w:r>
              <w:t>项目名称</w:t>
            </w:r>
          </w:p>
        </w:tc>
        <w:tc>
          <w:tcPr>
            <w:tcW w:w="6095" w:type="dxa"/>
            <w:gridSpan w:val="3"/>
            <w:vAlign w:val="center"/>
          </w:tcPr>
          <w:p>
            <w:pPr>
              <w:pStyle w:val="15"/>
            </w:pPr>
            <w:r>
              <w:t>2026年耕地卫片监督与进出平衡监管系统填报及核实项目（2024年度）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w:t>
            </w:r>
          </w:p>
        </w:tc>
        <w:tc>
          <w:tcPr>
            <w:tcW w:w="2835" w:type="dxa"/>
            <w:vAlign w:val="center"/>
          </w:tcPr>
          <w:p>
            <w:pPr>
              <w:pStyle w:val="13"/>
            </w:pPr>
            <w:r>
              <w:t>其中：财政    资金</w:t>
            </w:r>
          </w:p>
        </w:tc>
        <w:tc>
          <w:tcPr>
            <w:tcW w:w="2551" w:type="dxa"/>
            <w:vAlign w:val="center"/>
          </w:tcPr>
          <w:p>
            <w:pPr>
              <w:pStyle w:val="15"/>
            </w:pPr>
            <w:r>
              <w:t>20.00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1.目标内容1    为贯彻落实党中央国务院关于遏制耕地“非农化”、防止“非粮化”，落实最严格的耕地保护制度，着力解决长期存在的耕地转为其他类型农用地监测监管薄弱问题，实现动态监测监管全区耕地（包括永久基本农田，下同）变为林地、园地、草地等其他类型农用地及农业设施建设用地等情况，全面加强耕地用途管制开展耕地卫片工作。同时每半年开展一次耕地卫片工作，真实掌握耕地向非耕地转化的情况，有效加强耕地转为其他类型农用地的源头管控，缩短监督周期，及时发现和处理问题，提高监督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图斑核查、核实数量</w:t>
            </w:r>
          </w:p>
        </w:tc>
        <w:tc>
          <w:tcPr>
            <w:tcW w:w="5386" w:type="dxa"/>
            <w:vAlign w:val="center"/>
          </w:tcPr>
          <w:p>
            <w:pPr>
              <w:pStyle w:val="15"/>
            </w:pPr>
            <w:r>
              <w:t>核查、核实耕地卫片监督系统及省市级下发图斑数量</w:t>
            </w:r>
          </w:p>
        </w:tc>
        <w:tc>
          <w:tcPr>
            <w:tcW w:w="2268" w:type="dxa"/>
            <w:vAlign w:val="center"/>
          </w:tcPr>
          <w:p>
            <w:pPr>
              <w:pStyle w:val="15"/>
            </w:pPr>
            <w:r>
              <w:t>≥400个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测量重点监督图斑次数</w:t>
            </w:r>
          </w:p>
        </w:tc>
        <w:tc>
          <w:tcPr>
            <w:tcW w:w="5386" w:type="dxa"/>
            <w:vAlign w:val="center"/>
          </w:tcPr>
          <w:p>
            <w:pPr>
              <w:pStyle w:val="15"/>
            </w:pPr>
            <w:r>
              <w:t>对每一个重点监督图斑测量1-2次</w:t>
            </w:r>
          </w:p>
          <w:p>
            <w:pPr>
              <w:pStyle w:val="15"/>
            </w:pPr>
          </w:p>
        </w:tc>
        <w:tc>
          <w:tcPr>
            <w:tcW w:w="2268" w:type="dxa"/>
            <w:vAlign w:val="center"/>
          </w:tcPr>
          <w:p>
            <w:pPr>
              <w:pStyle w:val="15"/>
            </w:pPr>
            <w:r>
              <w:t>≥2000次</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出图数量</w:t>
            </w:r>
          </w:p>
        </w:tc>
        <w:tc>
          <w:tcPr>
            <w:tcW w:w="5386" w:type="dxa"/>
            <w:vAlign w:val="center"/>
          </w:tcPr>
          <w:p>
            <w:pPr>
              <w:pStyle w:val="15"/>
            </w:pPr>
            <w:r>
              <w:t>出具现状图、宗地图、规划图、影像图的数量</w:t>
            </w:r>
          </w:p>
        </w:tc>
        <w:tc>
          <w:tcPr>
            <w:tcW w:w="2268" w:type="dxa"/>
            <w:vAlign w:val="center"/>
          </w:tcPr>
          <w:p>
            <w:pPr>
              <w:pStyle w:val="15"/>
            </w:pPr>
            <w:r>
              <w:t>≥5000张</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项目成果通过质检比例</w:t>
            </w:r>
          </w:p>
        </w:tc>
        <w:tc>
          <w:tcPr>
            <w:tcW w:w="5386" w:type="dxa"/>
            <w:vAlign w:val="center"/>
          </w:tcPr>
          <w:p>
            <w:pPr>
              <w:pStyle w:val="15"/>
            </w:pPr>
            <w:r>
              <w:t>项目成果通过质量检查的比例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成本控制及节约情况</w:t>
            </w:r>
          </w:p>
        </w:tc>
        <w:tc>
          <w:tcPr>
            <w:tcW w:w="5386" w:type="dxa"/>
            <w:vAlign w:val="center"/>
          </w:tcPr>
          <w:p>
            <w:pPr>
              <w:pStyle w:val="15"/>
            </w:pPr>
            <w:r>
              <w:t>项目成本不超预算</w:t>
            </w:r>
          </w:p>
        </w:tc>
        <w:tc>
          <w:tcPr>
            <w:tcW w:w="2268" w:type="dxa"/>
            <w:vAlign w:val="center"/>
          </w:tcPr>
          <w:p>
            <w:pPr>
              <w:pStyle w:val="15"/>
            </w:pPr>
            <w:r>
              <w:t>≤56.16万元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按时间节点完成工作内容</w:t>
            </w:r>
          </w:p>
        </w:tc>
        <w:tc>
          <w:tcPr>
            <w:tcW w:w="5386" w:type="dxa"/>
            <w:vAlign w:val="center"/>
          </w:tcPr>
          <w:p>
            <w:pPr>
              <w:pStyle w:val="15"/>
            </w:pPr>
            <w:r>
              <w:t>能够按照上级要求时间完成工作任务内容占总工作内容比例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构建耕地监管新格局</w:t>
            </w:r>
          </w:p>
        </w:tc>
        <w:tc>
          <w:tcPr>
            <w:tcW w:w="5386" w:type="dxa"/>
            <w:vAlign w:val="center"/>
          </w:tcPr>
          <w:p>
            <w:pPr>
              <w:pStyle w:val="15"/>
            </w:pPr>
            <w:r>
              <w:t>构建耕地转为其他农用地监督监管新格局</w:t>
            </w:r>
          </w:p>
        </w:tc>
        <w:tc>
          <w:tcPr>
            <w:tcW w:w="2268" w:type="dxa"/>
            <w:vAlign w:val="center"/>
          </w:tcPr>
          <w:p>
            <w:pPr>
              <w:pStyle w:val="15"/>
            </w:pPr>
            <w:r>
              <w:t>动态监测监管全区耕地（包括永久基本农田）变为林地、园地、草地等其他类型农用地及农业设施建设用地</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确保耕地“非农化”、“非粮化”</w:t>
            </w:r>
          </w:p>
        </w:tc>
        <w:tc>
          <w:tcPr>
            <w:tcW w:w="5386" w:type="dxa"/>
            <w:vAlign w:val="center"/>
          </w:tcPr>
          <w:p>
            <w:pPr>
              <w:pStyle w:val="15"/>
            </w:pPr>
            <w:r>
              <w:t>落实最严格的耕地保护制度和最严格的节约用地制度，遏制耕地“非农化”、防止“非粮化”、“坚决守住18亿亩耕地红线”。</w:t>
            </w:r>
          </w:p>
        </w:tc>
        <w:tc>
          <w:tcPr>
            <w:tcW w:w="2268" w:type="dxa"/>
            <w:vAlign w:val="center"/>
          </w:tcPr>
          <w:p>
            <w:pPr>
              <w:pStyle w:val="15"/>
            </w:pPr>
            <w:r>
              <w:t>构建保护有力、集约高效、监管严格的耕地保护新格局，牢牢守住耕地红线</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经济效益指标</w:t>
            </w:r>
          </w:p>
        </w:tc>
        <w:tc>
          <w:tcPr>
            <w:tcW w:w="2835" w:type="dxa"/>
            <w:vAlign w:val="center"/>
          </w:tcPr>
          <w:p>
            <w:pPr>
              <w:pStyle w:val="15"/>
            </w:pPr>
            <w:r>
              <w:t>节约成本</w:t>
            </w:r>
          </w:p>
        </w:tc>
        <w:tc>
          <w:tcPr>
            <w:tcW w:w="5386" w:type="dxa"/>
            <w:vAlign w:val="center"/>
          </w:tcPr>
          <w:p>
            <w:pPr>
              <w:pStyle w:val="15"/>
            </w:pPr>
            <w:r>
              <w:t>为每个项目选址节约成本</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服务对象的满意程度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34、2026年耕地资源质量分类年度更新与监测工作项目（2024年）绩效目标表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13011026P00000210009W</w:t>
            </w:r>
          </w:p>
        </w:tc>
        <w:tc>
          <w:tcPr>
            <w:tcW w:w="2835" w:type="dxa"/>
            <w:vAlign w:val="center"/>
          </w:tcPr>
          <w:p>
            <w:pPr>
              <w:pStyle w:val="13"/>
            </w:pPr>
            <w:r>
              <w:t>项目名称</w:t>
            </w:r>
          </w:p>
        </w:tc>
        <w:tc>
          <w:tcPr>
            <w:tcW w:w="6095" w:type="dxa"/>
            <w:gridSpan w:val="3"/>
            <w:vAlign w:val="center"/>
          </w:tcPr>
          <w:p>
            <w:pPr>
              <w:pStyle w:val="15"/>
            </w:pPr>
            <w:r>
              <w:t>2026年耕地资源质量分类年度更新与监测工作项目（2024年）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1.掌握全区22.69万亩耕地质量变化情况，实现耕地“三位一体”保护</w:t>
            </w:r>
            <w:r>
              <w:tab/>
            </w:r>
            <w:r>
              <w:t>。</w:t>
            </w:r>
          </w:p>
          <w:p>
            <w:pPr>
              <w:pStyle w:val="15"/>
            </w:pPr>
            <w:r>
              <w:t>2.确定新增耕地和质量提升耕地的等别状况，为耕地保护，为全区征地报批工作提供耕地占补平衡质量指标计算依据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耕地质量等级更新评价</w:t>
            </w:r>
          </w:p>
        </w:tc>
        <w:tc>
          <w:tcPr>
            <w:tcW w:w="5386" w:type="dxa"/>
            <w:vAlign w:val="center"/>
          </w:tcPr>
          <w:p>
            <w:pPr>
              <w:pStyle w:val="15"/>
            </w:pPr>
            <w:r>
              <w:t>对全区耕地质量等别开展监测评价的地块面积</w:t>
            </w:r>
          </w:p>
        </w:tc>
        <w:tc>
          <w:tcPr>
            <w:tcW w:w="2268" w:type="dxa"/>
            <w:vAlign w:val="center"/>
          </w:tcPr>
          <w:p>
            <w:pPr>
              <w:pStyle w:val="15"/>
            </w:pPr>
            <w:r>
              <w:t>22.69万亩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耕地质量评价成果正确率</w:t>
            </w:r>
          </w:p>
        </w:tc>
        <w:tc>
          <w:tcPr>
            <w:tcW w:w="5386" w:type="dxa"/>
            <w:vAlign w:val="center"/>
          </w:tcPr>
          <w:p>
            <w:pPr>
              <w:pStyle w:val="15"/>
            </w:pPr>
            <w:r>
              <w:t>年度实际评价耕地数正确数占全部评价地块比例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w:t>
            </w:r>
          </w:p>
        </w:tc>
        <w:tc>
          <w:tcPr>
            <w:tcW w:w="5386" w:type="dxa"/>
            <w:vAlign w:val="center"/>
          </w:tcPr>
          <w:p>
            <w:pPr>
              <w:pStyle w:val="15"/>
            </w:pPr>
            <w:r>
              <w:t>不超项目总成本</w:t>
            </w:r>
          </w:p>
        </w:tc>
        <w:tc>
          <w:tcPr>
            <w:tcW w:w="2268" w:type="dxa"/>
            <w:vAlign w:val="center"/>
          </w:tcPr>
          <w:p>
            <w:pPr>
              <w:pStyle w:val="15"/>
            </w:pPr>
            <w:r>
              <w:t>≤24.46万元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按时间节点完成工作内容</w:t>
            </w:r>
          </w:p>
        </w:tc>
        <w:tc>
          <w:tcPr>
            <w:tcW w:w="5386" w:type="dxa"/>
            <w:vAlign w:val="center"/>
          </w:tcPr>
          <w:p>
            <w:pPr>
              <w:pStyle w:val="15"/>
            </w:pPr>
            <w:r>
              <w:t>能够按照上级要求时间完成工作任务内容占总工作内容比例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耕地质量评价结果使用时限</w:t>
            </w:r>
          </w:p>
        </w:tc>
        <w:tc>
          <w:tcPr>
            <w:tcW w:w="5386" w:type="dxa"/>
            <w:vAlign w:val="center"/>
          </w:tcPr>
          <w:p>
            <w:pPr>
              <w:pStyle w:val="15"/>
            </w:pPr>
            <w:r>
              <w:t>耕地质量评价结果数据库及相关图件的应用期限。该项工作为年度例行工作，工作成果应用于一年的征地组卷的占卜平衡应用中，直到下年度该项更新评价工作成果确认后</w:t>
            </w:r>
          </w:p>
        </w:tc>
        <w:tc>
          <w:tcPr>
            <w:tcW w:w="2268" w:type="dxa"/>
            <w:vAlign w:val="center"/>
          </w:tcPr>
          <w:p>
            <w:pPr>
              <w:pStyle w:val="15"/>
            </w:pPr>
            <w:r>
              <w:t>12个月</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经济效益指标</w:t>
            </w:r>
          </w:p>
        </w:tc>
        <w:tc>
          <w:tcPr>
            <w:tcW w:w="2835" w:type="dxa"/>
            <w:vAlign w:val="center"/>
          </w:tcPr>
          <w:p>
            <w:pPr>
              <w:pStyle w:val="15"/>
            </w:pPr>
            <w:r>
              <w:t>为征地组卷节约成本</w:t>
            </w:r>
          </w:p>
        </w:tc>
        <w:tc>
          <w:tcPr>
            <w:tcW w:w="5386" w:type="dxa"/>
            <w:vAlign w:val="center"/>
          </w:tcPr>
          <w:p>
            <w:pPr>
              <w:pStyle w:val="15"/>
            </w:pPr>
            <w:r>
              <w:t>为土地征收过程中涉及耕地的提供耕地质量等别信息，进行土地征收必须开展该项工作，每宗地节约耕地质量计算的成本</w:t>
            </w:r>
          </w:p>
        </w:tc>
        <w:tc>
          <w:tcPr>
            <w:tcW w:w="2268" w:type="dxa"/>
            <w:vAlign w:val="center"/>
          </w:tcPr>
          <w:p>
            <w:pPr>
              <w:pStyle w:val="15"/>
            </w:pPr>
            <w:r>
              <w:t>≥1000元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为征地组卷节约时间</w:t>
            </w:r>
          </w:p>
        </w:tc>
        <w:tc>
          <w:tcPr>
            <w:tcW w:w="5386" w:type="dxa"/>
            <w:vAlign w:val="center"/>
          </w:tcPr>
          <w:p>
            <w:pPr>
              <w:pStyle w:val="15"/>
            </w:pPr>
            <w:r>
              <w:t>占补平衡计算准确数据节约时间</w:t>
            </w:r>
          </w:p>
        </w:tc>
        <w:tc>
          <w:tcPr>
            <w:tcW w:w="2268" w:type="dxa"/>
            <w:vAlign w:val="center"/>
          </w:tcPr>
          <w:p>
            <w:pPr>
              <w:pStyle w:val="15"/>
            </w:pPr>
            <w:r>
              <w:t>≥2天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服务对象对成果应用满意度</w:t>
            </w:r>
          </w:p>
        </w:tc>
        <w:tc>
          <w:tcPr>
            <w:tcW w:w="5386" w:type="dxa"/>
            <w:vAlign w:val="center"/>
          </w:tcPr>
          <w:p>
            <w:pPr>
              <w:pStyle w:val="15"/>
            </w:pPr>
            <w:r>
              <w:t>被调查人员非常满意占总调查人数比例</w:t>
            </w:r>
          </w:p>
        </w:tc>
        <w:tc>
          <w:tcPr>
            <w:tcW w:w="2268" w:type="dxa"/>
            <w:vAlign w:val="center"/>
          </w:tcPr>
          <w:p>
            <w:pPr>
              <w:pStyle w:val="15"/>
            </w:pPr>
            <w:r>
              <w:t>≥95%</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35、2026年耕地资源质量分类年度更新与监测评价工作项目（2025年）绩效目标表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13011026P000002100108</w:t>
            </w:r>
          </w:p>
        </w:tc>
        <w:tc>
          <w:tcPr>
            <w:tcW w:w="2835" w:type="dxa"/>
            <w:vAlign w:val="center"/>
          </w:tcPr>
          <w:p>
            <w:pPr>
              <w:pStyle w:val="13"/>
            </w:pPr>
            <w:r>
              <w:t>项目名称</w:t>
            </w:r>
          </w:p>
        </w:tc>
        <w:tc>
          <w:tcPr>
            <w:tcW w:w="6095" w:type="dxa"/>
            <w:gridSpan w:val="3"/>
            <w:vAlign w:val="center"/>
          </w:tcPr>
          <w:p>
            <w:pPr>
              <w:pStyle w:val="15"/>
            </w:pPr>
            <w:r>
              <w:t>2026年耕地资源质量分类年度更新与监测评价工作项目（2025年）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1.掌握全区耕地质量变化情况，实现耕地“三位一体”保护</w:t>
            </w:r>
          </w:p>
          <w:p>
            <w:pPr>
              <w:pStyle w:val="15"/>
            </w:pPr>
            <w:r>
              <w:t>2.完成全区监测样点的耕地质量监测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预计新增耕地质量更新面积数</w:t>
            </w:r>
          </w:p>
        </w:tc>
        <w:tc>
          <w:tcPr>
            <w:tcW w:w="5386" w:type="dxa"/>
            <w:vAlign w:val="center"/>
          </w:tcPr>
          <w:p>
            <w:pPr>
              <w:pStyle w:val="15"/>
            </w:pPr>
            <w:r>
              <w:t>全区预计更新新增耕地质量的面积数</w:t>
            </w:r>
          </w:p>
        </w:tc>
        <w:tc>
          <w:tcPr>
            <w:tcW w:w="2268" w:type="dxa"/>
            <w:vAlign w:val="center"/>
          </w:tcPr>
          <w:p>
            <w:pPr>
              <w:pStyle w:val="15"/>
            </w:pPr>
            <w:r>
              <w:t>≥6000亩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项目成果质检通过率</w:t>
            </w:r>
          </w:p>
        </w:tc>
        <w:tc>
          <w:tcPr>
            <w:tcW w:w="5386" w:type="dxa"/>
            <w:vAlign w:val="center"/>
          </w:tcPr>
          <w:p>
            <w:pPr>
              <w:pStyle w:val="15"/>
            </w:pPr>
            <w:r>
              <w:t>项目各项成果通过质量检查的通过率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w:t>
            </w:r>
          </w:p>
        </w:tc>
        <w:tc>
          <w:tcPr>
            <w:tcW w:w="5386" w:type="dxa"/>
            <w:vAlign w:val="center"/>
          </w:tcPr>
          <w:p>
            <w:pPr>
              <w:pStyle w:val="15"/>
            </w:pPr>
            <w:r>
              <w:t>项目成本不超总预算</w:t>
            </w:r>
          </w:p>
        </w:tc>
        <w:tc>
          <w:tcPr>
            <w:tcW w:w="2268" w:type="dxa"/>
            <w:vAlign w:val="center"/>
          </w:tcPr>
          <w:p>
            <w:pPr>
              <w:pStyle w:val="15"/>
            </w:pPr>
            <w:r>
              <w:t>≤20.89万元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项目完成时间</w:t>
            </w:r>
          </w:p>
        </w:tc>
        <w:tc>
          <w:tcPr>
            <w:tcW w:w="5386" w:type="dxa"/>
            <w:vAlign w:val="center"/>
          </w:tcPr>
          <w:p>
            <w:pPr>
              <w:pStyle w:val="15"/>
            </w:pPr>
            <w:r>
              <w:t>项目要求时间内完成项目</w:t>
            </w:r>
          </w:p>
        </w:tc>
        <w:tc>
          <w:tcPr>
            <w:tcW w:w="2268" w:type="dxa"/>
            <w:vAlign w:val="center"/>
          </w:tcPr>
          <w:p>
            <w:pPr>
              <w:pStyle w:val="15"/>
            </w:pPr>
            <w:r>
              <w:t>合同签订后30天内完成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评价结果使用时限</w:t>
            </w:r>
          </w:p>
        </w:tc>
        <w:tc>
          <w:tcPr>
            <w:tcW w:w="5386" w:type="dxa"/>
            <w:vAlign w:val="center"/>
          </w:tcPr>
          <w:p>
            <w:pPr>
              <w:pStyle w:val="15"/>
            </w:pPr>
            <w:r>
              <w:t>耕地质量评价结果数据库及相关图件的应用期限</w:t>
            </w:r>
          </w:p>
        </w:tc>
        <w:tc>
          <w:tcPr>
            <w:tcW w:w="2268" w:type="dxa"/>
            <w:vAlign w:val="center"/>
          </w:tcPr>
          <w:p>
            <w:pPr>
              <w:pStyle w:val="15"/>
            </w:pPr>
            <w:r>
              <w:t>12个月</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为征地组卷节约时间</w:t>
            </w:r>
          </w:p>
        </w:tc>
        <w:tc>
          <w:tcPr>
            <w:tcW w:w="5386" w:type="dxa"/>
            <w:vAlign w:val="center"/>
          </w:tcPr>
          <w:p>
            <w:pPr>
              <w:pStyle w:val="15"/>
            </w:pPr>
            <w:r>
              <w:t>占补平衡计算准确数据节约时间</w:t>
            </w:r>
          </w:p>
        </w:tc>
        <w:tc>
          <w:tcPr>
            <w:tcW w:w="2268" w:type="dxa"/>
            <w:vAlign w:val="center"/>
          </w:tcPr>
          <w:p>
            <w:pPr>
              <w:pStyle w:val="15"/>
            </w:pPr>
            <w:r>
              <w:t>≥2天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为相关单位提供服务的满意度</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36、2026年古树名木管护绩效目标表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13011026P00158310011L</w:t>
            </w:r>
          </w:p>
        </w:tc>
        <w:tc>
          <w:tcPr>
            <w:tcW w:w="2835" w:type="dxa"/>
            <w:vAlign w:val="center"/>
          </w:tcPr>
          <w:p>
            <w:pPr>
              <w:pStyle w:val="13"/>
            </w:pPr>
            <w:r>
              <w:t>项目名称</w:t>
            </w:r>
          </w:p>
        </w:tc>
        <w:tc>
          <w:tcPr>
            <w:tcW w:w="6095" w:type="dxa"/>
            <w:gridSpan w:val="3"/>
            <w:vAlign w:val="center"/>
          </w:tcPr>
          <w:p>
            <w:pPr>
              <w:pStyle w:val="15"/>
            </w:pPr>
            <w:r>
              <w:t>2026年古树名木管护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5.26</w:t>
            </w:r>
          </w:p>
        </w:tc>
        <w:tc>
          <w:tcPr>
            <w:tcW w:w="2835" w:type="dxa"/>
            <w:vAlign w:val="center"/>
          </w:tcPr>
          <w:p>
            <w:pPr>
              <w:pStyle w:val="13"/>
            </w:pPr>
            <w:r>
              <w:t>其中：财政    资金</w:t>
            </w:r>
          </w:p>
        </w:tc>
        <w:tc>
          <w:tcPr>
            <w:tcW w:w="2551" w:type="dxa"/>
            <w:vAlign w:val="center"/>
          </w:tcPr>
          <w:p>
            <w:pPr>
              <w:pStyle w:val="15"/>
            </w:pPr>
            <w:r>
              <w:t>5.26</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用于支付2026年古树名木管护项目款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1.古树得到及时管护，保持正常生长</w:t>
            </w:r>
          </w:p>
          <w:p>
            <w:pPr>
              <w:pStyle w:val="15"/>
            </w:pPr>
            <w:r>
              <w:t>2.对受损古树进行维修，保护古树正常生长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古树管护数量</w:t>
            </w:r>
          </w:p>
        </w:tc>
        <w:tc>
          <w:tcPr>
            <w:tcW w:w="5386" w:type="dxa"/>
            <w:vAlign w:val="center"/>
          </w:tcPr>
          <w:p>
            <w:pPr>
              <w:pStyle w:val="15"/>
            </w:pPr>
            <w:r>
              <w:t>受到妥善管护的各级古树总数量</w:t>
            </w:r>
          </w:p>
        </w:tc>
        <w:tc>
          <w:tcPr>
            <w:tcW w:w="2268" w:type="dxa"/>
            <w:vAlign w:val="center"/>
          </w:tcPr>
          <w:p>
            <w:pPr>
              <w:pStyle w:val="15"/>
            </w:pPr>
            <w:r>
              <w:t>360棵</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古树管护到位率</w:t>
            </w:r>
          </w:p>
        </w:tc>
        <w:tc>
          <w:tcPr>
            <w:tcW w:w="5386" w:type="dxa"/>
            <w:vAlign w:val="center"/>
          </w:tcPr>
          <w:p>
            <w:pPr>
              <w:pStyle w:val="15"/>
            </w:pPr>
            <w:r>
              <w:t>受到管护的古树占登记古树的比率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各级古树管护费</w:t>
            </w:r>
          </w:p>
        </w:tc>
        <w:tc>
          <w:tcPr>
            <w:tcW w:w="5386" w:type="dxa"/>
            <w:vAlign w:val="center"/>
          </w:tcPr>
          <w:p>
            <w:pPr>
              <w:pStyle w:val="15"/>
            </w:pPr>
            <w:r>
              <w:t>为管护各级古树发放的管护费成本</w:t>
            </w:r>
          </w:p>
        </w:tc>
        <w:tc>
          <w:tcPr>
            <w:tcW w:w="2268" w:type="dxa"/>
            <w:vAlign w:val="center"/>
          </w:tcPr>
          <w:p>
            <w:pPr>
              <w:pStyle w:val="15"/>
            </w:pPr>
            <w:r>
              <w:t>≤5.26万元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修复古树数量</w:t>
            </w:r>
          </w:p>
        </w:tc>
        <w:tc>
          <w:tcPr>
            <w:tcW w:w="5386" w:type="dxa"/>
            <w:vAlign w:val="center"/>
          </w:tcPr>
          <w:p>
            <w:pPr>
              <w:pStyle w:val="15"/>
            </w:pPr>
            <w:r>
              <w:t>完成妥善修复的古树数量</w:t>
            </w:r>
          </w:p>
        </w:tc>
        <w:tc>
          <w:tcPr>
            <w:tcW w:w="2268" w:type="dxa"/>
            <w:vAlign w:val="center"/>
          </w:tcPr>
          <w:p>
            <w:pPr>
              <w:pStyle w:val="15"/>
            </w:pPr>
            <w:r>
              <w:t xml:space="preserve">1棵 </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古树修复完成率</w:t>
            </w:r>
          </w:p>
        </w:tc>
        <w:tc>
          <w:tcPr>
            <w:tcW w:w="5386" w:type="dxa"/>
            <w:vAlign w:val="center"/>
          </w:tcPr>
          <w:p>
            <w:pPr>
              <w:pStyle w:val="15"/>
            </w:pPr>
            <w:r>
              <w:t>完成修复古树占全部待修古树比率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控制项目总成本</w:t>
            </w:r>
          </w:p>
        </w:tc>
        <w:tc>
          <w:tcPr>
            <w:tcW w:w="5386" w:type="dxa"/>
            <w:vAlign w:val="center"/>
          </w:tcPr>
          <w:p>
            <w:pPr>
              <w:pStyle w:val="15"/>
            </w:pPr>
            <w:r>
              <w:t>用于古树修复加固等成本不超合同价款</w:t>
            </w:r>
          </w:p>
        </w:tc>
        <w:tc>
          <w:tcPr>
            <w:tcW w:w="2268" w:type="dxa"/>
            <w:vAlign w:val="center"/>
          </w:tcPr>
          <w:p>
            <w:pPr>
              <w:pStyle w:val="15"/>
            </w:pPr>
            <w:r>
              <w:t>≤6万元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受损古树维修及时率</w:t>
            </w:r>
          </w:p>
        </w:tc>
        <w:tc>
          <w:tcPr>
            <w:tcW w:w="5386" w:type="dxa"/>
            <w:vAlign w:val="center"/>
          </w:tcPr>
          <w:p>
            <w:pPr>
              <w:pStyle w:val="15"/>
            </w:pPr>
            <w:r>
              <w:t>对受损的古树是否按时进行维修</w:t>
            </w:r>
          </w:p>
        </w:tc>
        <w:tc>
          <w:tcPr>
            <w:tcW w:w="2268" w:type="dxa"/>
            <w:vAlign w:val="center"/>
          </w:tcPr>
          <w:p>
            <w:pPr>
              <w:pStyle w:val="15"/>
            </w:pPr>
            <w:r>
              <w:t>2026年12月之前</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古树存活率</w:t>
            </w:r>
          </w:p>
        </w:tc>
        <w:tc>
          <w:tcPr>
            <w:tcW w:w="5386" w:type="dxa"/>
            <w:vAlign w:val="center"/>
          </w:tcPr>
          <w:p>
            <w:pPr>
              <w:pStyle w:val="15"/>
            </w:pPr>
            <w:r>
              <w:t>存活的古树占全部受保护古树的比率</w:t>
            </w:r>
          </w:p>
        </w:tc>
        <w:tc>
          <w:tcPr>
            <w:tcW w:w="2268" w:type="dxa"/>
            <w:vAlign w:val="center"/>
          </w:tcPr>
          <w:p>
            <w:pPr>
              <w:pStyle w:val="15"/>
            </w:pPr>
            <w:r>
              <w:t>≥95%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古树生态功能改善率</w:t>
            </w:r>
          </w:p>
        </w:tc>
        <w:tc>
          <w:tcPr>
            <w:tcW w:w="5386" w:type="dxa"/>
            <w:vAlign w:val="center"/>
          </w:tcPr>
          <w:p>
            <w:pPr>
              <w:pStyle w:val="15"/>
            </w:pPr>
            <w:r>
              <w:t>古树对周边生态环境影响改善情况</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37、2026年谷家峪、荷莲峪、枣林村采石厂矿山复绿项目绩效目标表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13011026P00161610012E</w:t>
            </w:r>
          </w:p>
        </w:tc>
        <w:tc>
          <w:tcPr>
            <w:tcW w:w="2835" w:type="dxa"/>
            <w:vAlign w:val="center"/>
          </w:tcPr>
          <w:p>
            <w:pPr>
              <w:pStyle w:val="13"/>
            </w:pPr>
            <w:r>
              <w:t>项目名称</w:t>
            </w:r>
          </w:p>
        </w:tc>
        <w:tc>
          <w:tcPr>
            <w:tcW w:w="6095" w:type="dxa"/>
            <w:gridSpan w:val="3"/>
            <w:vAlign w:val="center"/>
          </w:tcPr>
          <w:p>
            <w:pPr>
              <w:pStyle w:val="15"/>
            </w:pPr>
            <w:r>
              <w:t>2026年谷家峪、荷莲峪、枣林村采石厂矿山复绿项目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完成上级部门下达的矿山治理任务，恢复矿山生态环境。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浆砌石挡墙数量</w:t>
            </w:r>
          </w:p>
        </w:tc>
        <w:tc>
          <w:tcPr>
            <w:tcW w:w="5386" w:type="dxa"/>
            <w:vAlign w:val="center"/>
          </w:tcPr>
          <w:p>
            <w:pPr>
              <w:pStyle w:val="15"/>
            </w:pPr>
            <w:r>
              <w:t>谷家峪矿区浆砌石挡墙数量</w:t>
            </w:r>
          </w:p>
        </w:tc>
        <w:tc>
          <w:tcPr>
            <w:tcW w:w="2268" w:type="dxa"/>
            <w:vAlign w:val="center"/>
          </w:tcPr>
          <w:p>
            <w:pPr>
              <w:pStyle w:val="15"/>
            </w:pPr>
            <w:r>
              <w:t>≥850立方米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整治渣堆数量</w:t>
            </w:r>
          </w:p>
        </w:tc>
        <w:tc>
          <w:tcPr>
            <w:tcW w:w="5386" w:type="dxa"/>
            <w:vAlign w:val="center"/>
          </w:tcPr>
          <w:p>
            <w:pPr>
              <w:pStyle w:val="15"/>
            </w:pPr>
            <w:r>
              <w:t>谷家峪矿区整治渣堆数量</w:t>
            </w:r>
          </w:p>
        </w:tc>
        <w:tc>
          <w:tcPr>
            <w:tcW w:w="2268" w:type="dxa"/>
            <w:vAlign w:val="center"/>
          </w:tcPr>
          <w:p>
            <w:pPr>
              <w:pStyle w:val="15"/>
            </w:pPr>
            <w:r>
              <w:t>≥83280立方米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种植苗木数量</w:t>
            </w:r>
          </w:p>
        </w:tc>
        <w:tc>
          <w:tcPr>
            <w:tcW w:w="5386" w:type="dxa"/>
            <w:vAlign w:val="center"/>
          </w:tcPr>
          <w:p>
            <w:pPr>
              <w:pStyle w:val="15"/>
            </w:pPr>
            <w:r>
              <w:t>谷家峪矿区种植苗木数量</w:t>
            </w:r>
          </w:p>
        </w:tc>
        <w:tc>
          <w:tcPr>
            <w:tcW w:w="2268" w:type="dxa"/>
            <w:vAlign w:val="center"/>
          </w:tcPr>
          <w:p>
            <w:pPr>
              <w:pStyle w:val="15"/>
            </w:pPr>
            <w:r>
              <w:t>≥27600株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工作质量合格率</w:t>
            </w:r>
          </w:p>
        </w:tc>
        <w:tc>
          <w:tcPr>
            <w:tcW w:w="5386" w:type="dxa"/>
            <w:vAlign w:val="center"/>
          </w:tcPr>
          <w:p>
            <w:pPr>
              <w:pStyle w:val="15"/>
            </w:pPr>
            <w:r>
              <w:t>合格的工程数量占工程完工的总量</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施工工期</w:t>
            </w:r>
          </w:p>
        </w:tc>
        <w:tc>
          <w:tcPr>
            <w:tcW w:w="5386" w:type="dxa"/>
            <w:vAlign w:val="center"/>
          </w:tcPr>
          <w:p>
            <w:pPr>
              <w:pStyle w:val="15"/>
            </w:pPr>
            <w:r>
              <w:t>签订合同后的工期</w:t>
            </w:r>
          </w:p>
        </w:tc>
        <w:tc>
          <w:tcPr>
            <w:tcW w:w="2268" w:type="dxa"/>
            <w:vAlign w:val="center"/>
          </w:tcPr>
          <w:p>
            <w:pPr>
              <w:pStyle w:val="15"/>
            </w:pPr>
            <w:r>
              <w:t>≤180天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成活率</w:t>
            </w:r>
          </w:p>
        </w:tc>
        <w:tc>
          <w:tcPr>
            <w:tcW w:w="5386" w:type="dxa"/>
            <w:vAlign w:val="center"/>
          </w:tcPr>
          <w:p>
            <w:pPr>
              <w:pStyle w:val="15"/>
            </w:pPr>
            <w:r>
              <w:t>成活的株数占栽植株数的比例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控制总成本</w:t>
            </w:r>
          </w:p>
        </w:tc>
        <w:tc>
          <w:tcPr>
            <w:tcW w:w="5386" w:type="dxa"/>
            <w:vAlign w:val="center"/>
          </w:tcPr>
          <w:p>
            <w:pPr>
              <w:pStyle w:val="15"/>
            </w:pPr>
            <w:r>
              <w:t>谷家峪、荷莲峪、枣林村矿山复绿总成本不超过合同价款</w:t>
            </w:r>
          </w:p>
        </w:tc>
        <w:tc>
          <w:tcPr>
            <w:tcW w:w="2268" w:type="dxa"/>
            <w:vAlign w:val="center"/>
          </w:tcPr>
          <w:p>
            <w:pPr>
              <w:pStyle w:val="15"/>
            </w:pPr>
            <w:r>
              <w:t>417.59万元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项目受益年限</w:t>
            </w:r>
          </w:p>
        </w:tc>
        <w:tc>
          <w:tcPr>
            <w:tcW w:w="5386" w:type="dxa"/>
            <w:vAlign w:val="center"/>
          </w:tcPr>
          <w:p>
            <w:pPr>
              <w:pStyle w:val="15"/>
            </w:pPr>
            <w:r>
              <w:t>项目受益年限</w:t>
            </w:r>
          </w:p>
        </w:tc>
        <w:tc>
          <w:tcPr>
            <w:tcW w:w="2268" w:type="dxa"/>
            <w:vAlign w:val="center"/>
          </w:tcPr>
          <w:p>
            <w:pPr>
              <w:pStyle w:val="15"/>
            </w:pPr>
            <w:r>
              <w:t>≥3年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服务对象满意度指标</w:t>
            </w:r>
          </w:p>
        </w:tc>
        <w:tc>
          <w:tcPr>
            <w:tcW w:w="5386" w:type="dxa"/>
            <w:vAlign w:val="center"/>
          </w:tcPr>
          <w:p>
            <w:pPr>
              <w:pStyle w:val="15"/>
            </w:pPr>
            <w:r>
              <w:t>石家庄市自然资源和规划局鹿泉区分局对群众的满意度调查</w:t>
            </w:r>
          </w:p>
        </w:tc>
        <w:tc>
          <w:tcPr>
            <w:tcW w:w="2268" w:type="dxa"/>
            <w:vAlign w:val="center"/>
          </w:tcPr>
          <w:p>
            <w:pPr>
              <w:pStyle w:val="15"/>
            </w:pPr>
            <w:r>
              <w:t>≥90分</w:t>
            </w:r>
          </w:p>
        </w:tc>
        <w:tc>
          <w:tcPr>
            <w:tcW w:w="1276" w:type="dxa"/>
            <w:vAlign w:val="center"/>
          </w:tcPr>
          <w:p>
            <w:pPr>
              <w:pStyle w:val="15"/>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38、2026年规划展馆运行费绩效目标表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13011026P00000210005E</w:t>
            </w:r>
          </w:p>
        </w:tc>
        <w:tc>
          <w:tcPr>
            <w:tcW w:w="2835" w:type="dxa"/>
            <w:vAlign w:val="center"/>
          </w:tcPr>
          <w:p>
            <w:pPr>
              <w:pStyle w:val="13"/>
            </w:pPr>
            <w:r>
              <w:t>项目名称</w:t>
            </w:r>
          </w:p>
        </w:tc>
        <w:tc>
          <w:tcPr>
            <w:tcW w:w="6095" w:type="dxa"/>
            <w:gridSpan w:val="3"/>
            <w:vAlign w:val="center"/>
          </w:tcPr>
          <w:p>
            <w:pPr>
              <w:pStyle w:val="15"/>
            </w:pPr>
            <w:r>
              <w:t>2026年规划展馆运行费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w:t>
            </w:r>
          </w:p>
        </w:tc>
        <w:tc>
          <w:tcPr>
            <w:tcW w:w="2835" w:type="dxa"/>
            <w:vAlign w:val="center"/>
          </w:tcPr>
          <w:p>
            <w:pPr>
              <w:pStyle w:val="13"/>
            </w:pPr>
            <w:r>
              <w:t>其中：财政    资金</w:t>
            </w:r>
          </w:p>
        </w:tc>
        <w:tc>
          <w:tcPr>
            <w:tcW w:w="2551" w:type="dxa"/>
            <w:vAlign w:val="center"/>
          </w:tcPr>
          <w:p>
            <w:pPr>
              <w:pStyle w:val="15"/>
            </w:pPr>
            <w:r>
              <w:t>20.00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用于支付规划展馆运行费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1.宣传展示城市形象，提升城市综合竞争力，进一步塑造城市精神文明，展现城市规划建设成就，更好地为招商引资提供服务。</w:t>
            </w:r>
          </w:p>
          <w:p>
            <w:pPr>
              <w:pStyle w:val="15"/>
            </w:pPr>
            <w:r>
              <w:t>2.通过对展馆内展示内容的动态更新和设施设备的维护维修，不断提升服务水平，更好地为公众参与、学习交流城市规划提供平台，更好地为参观者了解鹿泉区提供平台。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保障办公人数</w:t>
            </w:r>
          </w:p>
        </w:tc>
        <w:tc>
          <w:tcPr>
            <w:tcW w:w="5386" w:type="dxa"/>
            <w:vAlign w:val="center"/>
          </w:tcPr>
          <w:p>
            <w:pPr>
              <w:pStyle w:val="15"/>
            </w:pPr>
            <w:r>
              <w:t>保障展馆办公运行人数</w:t>
            </w:r>
          </w:p>
        </w:tc>
        <w:tc>
          <w:tcPr>
            <w:tcW w:w="2268" w:type="dxa"/>
            <w:vAlign w:val="center"/>
          </w:tcPr>
          <w:p>
            <w:pPr>
              <w:pStyle w:val="15"/>
            </w:pPr>
            <w:r>
              <w:t>≤9人</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运转保障率</w:t>
            </w:r>
          </w:p>
        </w:tc>
        <w:tc>
          <w:tcPr>
            <w:tcW w:w="5386" w:type="dxa"/>
            <w:vAlign w:val="center"/>
          </w:tcPr>
          <w:p>
            <w:pPr>
              <w:pStyle w:val="15"/>
            </w:pPr>
            <w:r>
              <w:t>对展馆各项工作保障率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经费保障及时性</w:t>
            </w:r>
          </w:p>
        </w:tc>
        <w:tc>
          <w:tcPr>
            <w:tcW w:w="5386" w:type="dxa"/>
            <w:vAlign w:val="center"/>
          </w:tcPr>
          <w:p>
            <w:pPr>
              <w:pStyle w:val="15"/>
            </w:pPr>
            <w:r>
              <w:t>及时保障展馆各项工作和运行需要的及时率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展馆运行费的支出</w:t>
            </w:r>
          </w:p>
        </w:tc>
        <w:tc>
          <w:tcPr>
            <w:tcW w:w="5386" w:type="dxa"/>
            <w:vAlign w:val="center"/>
          </w:tcPr>
          <w:p>
            <w:pPr>
              <w:pStyle w:val="15"/>
            </w:pPr>
            <w:r>
              <w:t>办公费、水电费、维修费、消防设施维保、电梯维保及其他公用经费的支出</w:t>
            </w:r>
          </w:p>
        </w:tc>
        <w:tc>
          <w:tcPr>
            <w:tcW w:w="2268" w:type="dxa"/>
            <w:vAlign w:val="center"/>
          </w:tcPr>
          <w:p>
            <w:pPr>
              <w:pStyle w:val="15"/>
            </w:pPr>
            <w:r>
              <w:t>按统一规定执行</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保障展馆办公需要，维持展馆正常运转</w:t>
            </w:r>
          </w:p>
        </w:tc>
        <w:tc>
          <w:tcPr>
            <w:tcW w:w="5386" w:type="dxa"/>
            <w:vAlign w:val="center"/>
          </w:tcPr>
          <w:p>
            <w:pPr>
              <w:pStyle w:val="15"/>
            </w:pPr>
            <w:r>
              <w:t>保障办公需要，维持展馆正常运行，使参观人员通过参观展馆了解鹿泉的发展史、建设历程及未来发展蓝图。</w:t>
            </w:r>
          </w:p>
        </w:tc>
        <w:tc>
          <w:tcPr>
            <w:tcW w:w="2268" w:type="dxa"/>
            <w:vAlign w:val="center"/>
          </w:tcPr>
          <w:p>
            <w:pPr>
              <w:pStyle w:val="15"/>
            </w:pPr>
            <w:r>
              <w:t>维持单位正常运转</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提高社会公众满意度</w:t>
            </w:r>
          </w:p>
        </w:tc>
        <w:tc>
          <w:tcPr>
            <w:tcW w:w="2268" w:type="dxa"/>
            <w:vAlign w:val="center"/>
          </w:tcPr>
          <w:p>
            <w:pPr>
              <w:pStyle w:val="15"/>
            </w:pPr>
            <w:r>
              <w:t>≥95%</w:t>
            </w:r>
          </w:p>
        </w:tc>
        <w:tc>
          <w:tcPr>
            <w:tcW w:w="1276" w:type="dxa"/>
            <w:vAlign w:val="center"/>
          </w:tcPr>
          <w:p>
            <w:pPr>
              <w:pStyle w:val="15"/>
            </w:pPr>
            <w:r>
              <w:t>留言簿</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39、2026年规委会经费绩效目标表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13011026P000002100546</w:t>
            </w:r>
          </w:p>
        </w:tc>
        <w:tc>
          <w:tcPr>
            <w:tcW w:w="2835" w:type="dxa"/>
            <w:vAlign w:val="center"/>
          </w:tcPr>
          <w:p>
            <w:pPr>
              <w:pStyle w:val="13"/>
            </w:pPr>
            <w:r>
              <w:t>项目名称</w:t>
            </w:r>
          </w:p>
        </w:tc>
        <w:tc>
          <w:tcPr>
            <w:tcW w:w="6095" w:type="dxa"/>
            <w:gridSpan w:val="3"/>
            <w:vAlign w:val="center"/>
          </w:tcPr>
          <w:p>
            <w:pPr>
              <w:pStyle w:val="15"/>
            </w:pPr>
            <w:r>
              <w:t>2026年规委会经费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3.00</w:t>
            </w:r>
          </w:p>
        </w:tc>
        <w:tc>
          <w:tcPr>
            <w:tcW w:w="2835" w:type="dxa"/>
            <w:vAlign w:val="center"/>
          </w:tcPr>
          <w:p>
            <w:pPr>
              <w:pStyle w:val="13"/>
            </w:pPr>
            <w:r>
              <w:t>其中：财政    资金</w:t>
            </w:r>
          </w:p>
        </w:tc>
        <w:tc>
          <w:tcPr>
            <w:tcW w:w="2551" w:type="dxa"/>
            <w:vAlign w:val="center"/>
          </w:tcPr>
          <w:p>
            <w:pPr>
              <w:pStyle w:val="15"/>
            </w:pPr>
            <w:r>
              <w:t>3.00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1.至少每三个月组织规委会成员单位召开规委会，研究和审议全区有关城乡规划编制、实施和管理的重大事项，提高城乡规划的决策的科学性。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时效指标</w:t>
            </w:r>
          </w:p>
        </w:tc>
        <w:tc>
          <w:tcPr>
            <w:tcW w:w="2835" w:type="dxa"/>
            <w:vAlign w:val="center"/>
          </w:tcPr>
          <w:p>
            <w:pPr>
              <w:pStyle w:val="15"/>
            </w:pPr>
            <w:r>
              <w:t>会议召开时间</w:t>
            </w:r>
          </w:p>
        </w:tc>
        <w:tc>
          <w:tcPr>
            <w:tcW w:w="5386" w:type="dxa"/>
            <w:vAlign w:val="center"/>
          </w:tcPr>
          <w:p>
            <w:pPr>
              <w:pStyle w:val="15"/>
            </w:pPr>
            <w:r>
              <w:t>会议召开的时间</w:t>
            </w:r>
          </w:p>
        </w:tc>
        <w:tc>
          <w:tcPr>
            <w:tcW w:w="2268" w:type="dxa"/>
            <w:vAlign w:val="center"/>
          </w:tcPr>
          <w:p>
            <w:pPr>
              <w:pStyle w:val="15"/>
            </w:pPr>
            <w:r>
              <w:t>至少每三个月召开一次</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成员单位参会率</w:t>
            </w:r>
          </w:p>
        </w:tc>
        <w:tc>
          <w:tcPr>
            <w:tcW w:w="5386" w:type="dxa"/>
            <w:vAlign w:val="center"/>
          </w:tcPr>
          <w:p>
            <w:pPr>
              <w:pStyle w:val="15"/>
            </w:pPr>
            <w:r>
              <w:t>参会的成员单位数量占成员单位总数的比例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会议任务完成情况</w:t>
            </w:r>
          </w:p>
        </w:tc>
        <w:tc>
          <w:tcPr>
            <w:tcW w:w="5386" w:type="dxa"/>
            <w:vAlign w:val="center"/>
          </w:tcPr>
          <w:p>
            <w:pPr>
              <w:pStyle w:val="15"/>
            </w:pPr>
            <w:r>
              <w:t>会议各项任务完成情况</w:t>
            </w:r>
          </w:p>
        </w:tc>
        <w:tc>
          <w:tcPr>
            <w:tcW w:w="2268" w:type="dxa"/>
            <w:vAlign w:val="center"/>
          </w:tcPr>
          <w:p>
            <w:pPr>
              <w:pStyle w:val="15"/>
            </w:pPr>
            <w:r>
              <w:t>圆满完成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日常公用经费支出</w:t>
            </w:r>
          </w:p>
        </w:tc>
        <w:tc>
          <w:tcPr>
            <w:tcW w:w="5386" w:type="dxa"/>
            <w:vAlign w:val="center"/>
          </w:tcPr>
          <w:p>
            <w:pPr>
              <w:pStyle w:val="15"/>
            </w:pPr>
            <w:r>
              <w:t>办公费等公用经费支出</w:t>
            </w:r>
          </w:p>
        </w:tc>
        <w:tc>
          <w:tcPr>
            <w:tcW w:w="2268" w:type="dxa"/>
            <w:vAlign w:val="center"/>
          </w:tcPr>
          <w:p>
            <w:pPr>
              <w:pStyle w:val="15"/>
            </w:pPr>
            <w:r>
              <w:t>≤3万元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社会影响力</w:t>
            </w:r>
          </w:p>
        </w:tc>
        <w:tc>
          <w:tcPr>
            <w:tcW w:w="5386" w:type="dxa"/>
            <w:vAlign w:val="center"/>
          </w:tcPr>
          <w:p>
            <w:pPr>
              <w:pStyle w:val="15"/>
            </w:pPr>
            <w:r>
              <w:t>规划成果是否产生良好影响</w:t>
            </w:r>
          </w:p>
        </w:tc>
        <w:tc>
          <w:tcPr>
            <w:tcW w:w="2268" w:type="dxa"/>
            <w:vAlign w:val="center"/>
          </w:tcPr>
          <w:p>
            <w:pPr>
              <w:pStyle w:val="15"/>
            </w:pPr>
            <w:r>
              <w:t>规划成果是否产生良好的影响</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服务对象的满意程度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40、2026年国土绿化空间规划指标测算评估工作绩效目标表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13011026P00158510055X</w:t>
            </w:r>
          </w:p>
        </w:tc>
        <w:tc>
          <w:tcPr>
            <w:tcW w:w="2835" w:type="dxa"/>
            <w:vAlign w:val="center"/>
          </w:tcPr>
          <w:p>
            <w:pPr>
              <w:pStyle w:val="13"/>
            </w:pPr>
            <w:r>
              <w:t>项目名称</w:t>
            </w:r>
          </w:p>
        </w:tc>
        <w:tc>
          <w:tcPr>
            <w:tcW w:w="6095" w:type="dxa"/>
            <w:gridSpan w:val="3"/>
            <w:vAlign w:val="center"/>
          </w:tcPr>
          <w:p>
            <w:pPr>
              <w:pStyle w:val="15"/>
            </w:pPr>
            <w:r>
              <w:t>2026年国土绿化空间规划指标测算评估工作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用于支付2026年国土绿化空间规划指标测算评估工作项目款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1.完成50875个图斑标注测算，完成支付服务费28.5万元。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完成标注测算图斑数量</w:t>
            </w:r>
          </w:p>
        </w:tc>
        <w:tc>
          <w:tcPr>
            <w:tcW w:w="5386" w:type="dxa"/>
            <w:vAlign w:val="center"/>
          </w:tcPr>
          <w:p>
            <w:pPr>
              <w:pStyle w:val="15"/>
            </w:pPr>
            <w:r>
              <w:t>完成标注测算图斑总数量</w:t>
            </w:r>
          </w:p>
        </w:tc>
        <w:tc>
          <w:tcPr>
            <w:tcW w:w="2268" w:type="dxa"/>
            <w:vAlign w:val="center"/>
          </w:tcPr>
          <w:p>
            <w:pPr>
              <w:pStyle w:val="15"/>
            </w:pPr>
            <w:r>
              <w:t>≥50875个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标注测算成果通过率</w:t>
            </w:r>
          </w:p>
        </w:tc>
        <w:tc>
          <w:tcPr>
            <w:tcW w:w="5386" w:type="dxa"/>
            <w:vAlign w:val="center"/>
          </w:tcPr>
          <w:p>
            <w:pPr>
              <w:pStyle w:val="15"/>
            </w:pPr>
            <w:r>
              <w:t>标注测算成果上级部核查通过率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服务费用</w:t>
            </w:r>
          </w:p>
        </w:tc>
        <w:tc>
          <w:tcPr>
            <w:tcW w:w="5386" w:type="dxa"/>
            <w:vAlign w:val="center"/>
          </w:tcPr>
          <w:p>
            <w:pPr>
              <w:pStyle w:val="15"/>
            </w:pPr>
            <w:r>
              <w:t>支付第三方服务费</w:t>
            </w:r>
          </w:p>
        </w:tc>
        <w:tc>
          <w:tcPr>
            <w:tcW w:w="2268" w:type="dxa"/>
            <w:vAlign w:val="center"/>
          </w:tcPr>
          <w:p>
            <w:pPr>
              <w:pStyle w:val="15"/>
            </w:pPr>
            <w:r>
              <w:t>≤28.5万元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及时完成</w:t>
            </w:r>
          </w:p>
        </w:tc>
        <w:tc>
          <w:tcPr>
            <w:tcW w:w="5386" w:type="dxa"/>
            <w:vAlign w:val="center"/>
          </w:tcPr>
          <w:p>
            <w:pPr>
              <w:pStyle w:val="15"/>
            </w:pPr>
            <w:r>
              <w:t>是否按照要求及时完成变更调查并提交成果</w:t>
            </w:r>
          </w:p>
        </w:tc>
        <w:tc>
          <w:tcPr>
            <w:tcW w:w="2268" w:type="dxa"/>
            <w:vAlign w:val="center"/>
          </w:tcPr>
          <w:p>
            <w:pPr>
              <w:pStyle w:val="15"/>
            </w:pPr>
            <w:r>
              <w:t>按照上级安排时间节点完成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合理国土化化空间规划发挥的生态作用</w:t>
            </w:r>
          </w:p>
        </w:tc>
        <w:tc>
          <w:tcPr>
            <w:tcW w:w="5386" w:type="dxa"/>
            <w:vAlign w:val="center"/>
          </w:tcPr>
          <w:p>
            <w:pPr>
              <w:pStyle w:val="15"/>
            </w:pPr>
            <w:r>
              <w:t>合理规划国土绿化空间规划持续发挥生态作用显著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41、2026年环城绿化林带建设（2018）2023年占地补偿绩效目标表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13011026P001585100189</w:t>
            </w:r>
          </w:p>
        </w:tc>
        <w:tc>
          <w:tcPr>
            <w:tcW w:w="2835" w:type="dxa"/>
            <w:vAlign w:val="center"/>
          </w:tcPr>
          <w:p>
            <w:pPr>
              <w:pStyle w:val="13"/>
            </w:pPr>
            <w:r>
              <w:t>项目名称</w:t>
            </w:r>
          </w:p>
        </w:tc>
        <w:tc>
          <w:tcPr>
            <w:tcW w:w="6095" w:type="dxa"/>
            <w:gridSpan w:val="3"/>
            <w:vAlign w:val="center"/>
          </w:tcPr>
          <w:p>
            <w:pPr>
              <w:pStyle w:val="15"/>
            </w:pPr>
            <w:r>
              <w:t>2026年环城绿化林带建设（2018）2023年占地补偿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102.41</w:t>
            </w:r>
          </w:p>
        </w:tc>
        <w:tc>
          <w:tcPr>
            <w:tcW w:w="2835" w:type="dxa"/>
            <w:vAlign w:val="center"/>
          </w:tcPr>
          <w:p>
            <w:pPr>
              <w:pStyle w:val="13"/>
            </w:pPr>
            <w:r>
              <w:t>其中：财政    资金</w:t>
            </w:r>
          </w:p>
        </w:tc>
        <w:tc>
          <w:tcPr>
            <w:tcW w:w="2551" w:type="dxa"/>
            <w:vAlign w:val="center"/>
          </w:tcPr>
          <w:p>
            <w:pPr>
              <w:pStyle w:val="15"/>
            </w:pPr>
            <w:r>
              <w:t>102.41</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 xml:space="preserve"> 按照石政办函（2018）28号和鹿办文（2018）17号要求，2018年实施环城绿化林带建设，生态林补助期限8年；经济林补助已到期，不再进行补助。验收核实生态林合格面积1706.78亩，占地补助资金1200元（市级600元/亩，区级600元/亩）,需区级配套资金102.41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w:t>
            </w:r>
          </w:p>
          <w:p>
            <w:pPr>
              <w:pStyle w:val="15"/>
            </w:pPr>
            <w:r>
              <w:t xml:space="preserve">   </w:t>
            </w:r>
          </w:p>
          <w:p>
            <w:pPr>
              <w:pStyle w:val="15"/>
            </w:pPr>
            <w:r>
              <w:t xml:space="preserve">     按照石政办函（2018）28号和鹿办文（2018）17号要求，2018年实施环城绿化林带建设，生态林补助期限8年；经济林补助已到期，不再进行补助。验收核实生态林合格面积1706.78亩，占地补助资金1200元（市级600元/亩，区级600元/亩）,需区级配套资金102.41万元。</w:t>
            </w:r>
          </w:p>
          <w:p>
            <w:pPr>
              <w:pStyle w:val="15"/>
            </w:pPr>
            <w:r>
              <w:t xml:space="preserve">  2023年补助资金共需102.41万元需列入2026年预算。（第六年）</w:t>
            </w:r>
          </w:p>
          <w:p>
            <w:pPr>
              <w:pStyle w:val="15"/>
            </w:pPr>
            <w:r>
              <w:t xml:space="preserve">   </w:t>
            </w:r>
          </w:p>
          <w:p>
            <w:pPr>
              <w:pStyle w:val="15"/>
            </w:pP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验收核实合格面积</w:t>
            </w:r>
          </w:p>
        </w:tc>
        <w:tc>
          <w:tcPr>
            <w:tcW w:w="5386" w:type="dxa"/>
            <w:vAlign w:val="center"/>
          </w:tcPr>
          <w:p>
            <w:pPr>
              <w:pStyle w:val="15"/>
            </w:pPr>
            <w:r>
              <w:t>验收核实生态林合格面积</w:t>
            </w:r>
          </w:p>
        </w:tc>
        <w:tc>
          <w:tcPr>
            <w:tcW w:w="2268" w:type="dxa"/>
            <w:vAlign w:val="center"/>
          </w:tcPr>
          <w:p>
            <w:pPr>
              <w:pStyle w:val="15"/>
            </w:pPr>
            <w:r>
              <w:t>1706.78亩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造林合格保存率</w:t>
            </w:r>
          </w:p>
        </w:tc>
        <w:tc>
          <w:tcPr>
            <w:tcW w:w="5386" w:type="dxa"/>
            <w:vAlign w:val="center"/>
          </w:tcPr>
          <w:p>
            <w:pPr>
              <w:pStyle w:val="15"/>
            </w:pPr>
            <w:r>
              <w:t>合格造林地块树木保有率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造林补助期限</w:t>
            </w:r>
          </w:p>
        </w:tc>
        <w:tc>
          <w:tcPr>
            <w:tcW w:w="5386" w:type="dxa"/>
            <w:vAlign w:val="center"/>
          </w:tcPr>
          <w:p>
            <w:pPr>
              <w:pStyle w:val="15"/>
            </w:pPr>
            <w:r>
              <w:t>造林补助期限</w:t>
            </w:r>
          </w:p>
        </w:tc>
        <w:tc>
          <w:tcPr>
            <w:tcW w:w="2268" w:type="dxa"/>
            <w:vAlign w:val="center"/>
          </w:tcPr>
          <w:p>
            <w:pPr>
              <w:pStyle w:val="15"/>
            </w:pPr>
            <w:r>
              <w:t>8年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生态林每亩补助标准（市级600元、区级600元）</w:t>
            </w:r>
          </w:p>
        </w:tc>
        <w:tc>
          <w:tcPr>
            <w:tcW w:w="2268" w:type="dxa"/>
            <w:vAlign w:val="center"/>
          </w:tcPr>
          <w:p>
            <w:pPr>
              <w:pStyle w:val="15"/>
            </w:pPr>
            <w:r>
              <w:t>600元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42、2026年环城绿化林带建设（2018）2024年占地补偿绩效目标表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13011026P00158510019W</w:t>
            </w:r>
          </w:p>
        </w:tc>
        <w:tc>
          <w:tcPr>
            <w:tcW w:w="2835" w:type="dxa"/>
            <w:vAlign w:val="center"/>
          </w:tcPr>
          <w:p>
            <w:pPr>
              <w:pStyle w:val="13"/>
            </w:pPr>
            <w:r>
              <w:t>项目名称</w:t>
            </w:r>
          </w:p>
        </w:tc>
        <w:tc>
          <w:tcPr>
            <w:tcW w:w="6095" w:type="dxa"/>
            <w:gridSpan w:val="3"/>
            <w:vAlign w:val="center"/>
          </w:tcPr>
          <w:p>
            <w:pPr>
              <w:pStyle w:val="15"/>
            </w:pPr>
            <w:r>
              <w:t>2026年环城绿化林带建设（2018）2024年占地补偿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按照石政办函（2018）28号和鹿办文（2018）17号要求，2018年实施环城绿化林带建设，生态林补助期限8年。生态林验收核实合格面积1725.03亩，占地补助资金1200元（市级600元/亩，区级600元/亩）,需区级配套资金103.51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   按照石政办函（2018）28号和鹿办文（2018）17号要求，2018年实施环城绿化林带建设，生态林补助期限8年。生态林验收核实合格面积1725.03亩，占地补助资金1200元（市级600元/亩，区级600元/亩）,需区级配套资金103.51万元。</w:t>
            </w:r>
          </w:p>
          <w:p>
            <w:pPr>
              <w:pStyle w:val="15"/>
            </w:pPr>
            <w:r>
              <w:t xml:space="preserve">  2024年补助资金共需103.51万元需列入2026年预算。（第七年）</w:t>
            </w:r>
          </w:p>
          <w:p>
            <w:pPr>
              <w:pStyle w:val="15"/>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验收核实合格面积</w:t>
            </w:r>
          </w:p>
        </w:tc>
        <w:tc>
          <w:tcPr>
            <w:tcW w:w="5386" w:type="dxa"/>
            <w:vAlign w:val="center"/>
          </w:tcPr>
          <w:p>
            <w:pPr>
              <w:pStyle w:val="15"/>
            </w:pPr>
            <w:r>
              <w:t>验收核实生态林合格面积</w:t>
            </w:r>
          </w:p>
        </w:tc>
        <w:tc>
          <w:tcPr>
            <w:tcW w:w="2268" w:type="dxa"/>
            <w:vAlign w:val="center"/>
          </w:tcPr>
          <w:p>
            <w:pPr>
              <w:pStyle w:val="15"/>
            </w:pPr>
            <w:r>
              <w:t>1725.03亩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造林合格保存率</w:t>
            </w:r>
          </w:p>
        </w:tc>
        <w:tc>
          <w:tcPr>
            <w:tcW w:w="5386" w:type="dxa"/>
            <w:vAlign w:val="center"/>
          </w:tcPr>
          <w:p>
            <w:pPr>
              <w:pStyle w:val="15"/>
            </w:pPr>
            <w:r>
              <w:t>合格造林地块树木保有率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造林补助期限</w:t>
            </w:r>
          </w:p>
        </w:tc>
        <w:tc>
          <w:tcPr>
            <w:tcW w:w="5386" w:type="dxa"/>
            <w:vAlign w:val="center"/>
          </w:tcPr>
          <w:p>
            <w:pPr>
              <w:pStyle w:val="15"/>
            </w:pPr>
            <w:r>
              <w:t>造林补助期限</w:t>
            </w:r>
          </w:p>
        </w:tc>
        <w:tc>
          <w:tcPr>
            <w:tcW w:w="2268" w:type="dxa"/>
            <w:vAlign w:val="center"/>
          </w:tcPr>
          <w:p>
            <w:pPr>
              <w:pStyle w:val="15"/>
            </w:pPr>
            <w:r>
              <w:t>8年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生态林每亩补助标准（市级600元、区级600元）</w:t>
            </w:r>
          </w:p>
        </w:tc>
        <w:tc>
          <w:tcPr>
            <w:tcW w:w="2268" w:type="dxa"/>
            <w:vAlign w:val="center"/>
          </w:tcPr>
          <w:p>
            <w:pPr>
              <w:pStyle w:val="15"/>
            </w:pPr>
            <w:r>
              <w:t>600元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43、2026年金凤路两侧花草组合工程绩效目标表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13011026P001585100479</w:t>
            </w:r>
          </w:p>
        </w:tc>
        <w:tc>
          <w:tcPr>
            <w:tcW w:w="2835" w:type="dxa"/>
            <w:vAlign w:val="center"/>
          </w:tcPr>
          <w:p>
            <w:pPr>
              <w:pStyle w:val="13"/>
            </w:pPr>
            <w:r>
              <w:t>项目名称</w:t>
            </w:r>
          </w:p>
        </w:tc>
        <w:tc>
          <w:tcPr>
            <w:tcW w:w="6095" w:type="dxa"/>
            <w:gridSpan w:val="3"/>
            <w:vAlign w:val="center"/>
          </w:tcPr>
          <w:p>
            <w:pPr>
              <w:pStyle w:val="15"/>
            </w:pPr>
            <w:r>
              <w:t>2026年金凤路两侧花草组合工程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2026年金凤路两侧花草组合工程项目款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1.铜冶镇金凤路两侧，种植林下花草11万平米，实现了树上绿叶婆娑、树下花草烂漫的绿美廊道效果。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花草组合种植量</w:t>
            </w:r>
          </w:p>
        </w:tc>
        <w:tc>
          <w:tcPr>
            <w:tcW w:w="5386" w:type="dxa"/>
            <w:vAlign w:val="center"/>
          </w:tcPr>
          <w:p>
            <w:pPr>
              <w:pStyle w:val="15"/>
            </w:pPr>
            <w:r>
              <w:t>种植树下花草面积</w:t>
            </w:r>
          </w:p>
        </w:tc>
        <w:tc>
          <w:tcPr>
            <w:tcW w:w="2268" w:type="dxa"/>
            <w:vAlign w:val="center"/>
          </w:tcPr>
          <w:p>
            <w:pPr>
              <w:pStyle w:val="15"/>
            </w:pPr>
            <w:r>
              <w:t>11万平方米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绿化展现效果</w:t>
            </w:r>
          </w:p>
        </w:tc>
        <w:tc>
          <w:tcPr>
            <w:tcW w:w="5386" w:type="dxa"/>
            <w:vAlign w:val="center"/>
          </w:tcPr>
          <w:p>
            <w:pPr>
              <w:pStyle w:val="15"/>
            </w:pPr>
            <w:r>
              <w:t>花草种植后的效果</w:t>
            </w:r>
          </w:p>
        </w:tc>
        <w:tc>
          <w:tcPr>
            <w:tcW w:w="2268" w:type="dxa"/>
            <w:vAlign w:val="center"/>
          </w:tcPr>
          <w:p>
            <w:pPr>
              <w:pStyle w:val="15"/>
            </w:pPr>
            <w:r>
              <w:t>三季有花</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绿化管护期限</w:t>
            </w:r>
          </w:p>
        </w:tc>
        <w:tc>
          <w:tcPr>
            <w:tcW w:w="5386" w:type="dxa"/>
            <w:vAlign w:val="center"/>
          </w:tcPr>
          <w:p>
            <w:pPr>
              <w:pStyle w:val="15"/>
            </w:pPr>
            <w:r>
              <w:t>花草组合栽植后管护时间</w:t>
            </w:r>
          </w:p>
        </w:tc>
        <w:tc>
          <w:tcPr>
            <w:tcW w:w="2268" w:type="dxa"/>
            <w:vAlign w:val="center"/>
          </w:tcPr>
          <w:p>
            <w:pPr>
              <w:pStyle w:val="15"/>
            </w:pPr>
            <w:r>
              <w:t>2年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绿化成本</w:t>
            </w:r>
          </w:p>
        </w:tc>
        <w:tc>
          <w:tcPr>
            <w:tcW w:w="5386" w:type="dxa"/>
            <w:vAlign w:val="center"/>
          </w:tcPr>
          <w:p>
            <w:pPr>
              <w:pStyle w:val="15"/>
            </w:pPr>
            <w:r>
              <w:t>项目绿化的资金投入</w:t>
            </w:r>
          </w:p>
        </w:tc>
        <w:tc>
          <w:tcPr>
            <w:tcW w:w="2268" w:type="dxa"/>
            <w:vAlign w:val="center"/>
          </w:tcPr>
          <w:p>
            <w:pPr>
              <w:pStyle w:val="15"/>
            </w:pPr>
            <w:r>
              <w:t>≤313.7万元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w:t>
            </w:r>
          </w:p>
        </w:tc>
        <w:tc>
          <w:tcPr>
            <w:tcW w:w="2268" w:type="dxa"/>
            <w:vAlign w:val="center"/>
          </w:tcPr>
          <w:p>
            <w:pPr>
              <w:pStyle w:val="15"/>
            </w:pPr>
            <w:r>
              <w:t>有效改善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绿化展现期限</w:t>
            </w:r>
          </w:p>
        </w:tc>
        <w:tc>
          <w:tcPr>
            <w:tcW w:w="5386" w:type="dxa"/>
            <w:vAlign w:val="center"/>
          </w:tcPr>
          <w:p>
            <w:pPr>
              <w:pStyle w:val="15"/>
            </w:pPr>
            <w:r>
              <w:t>花草种植后展现效果时间</w:t>
            </w:r>
          </w:p>
        </w:tc>
        <w:tc>
          <w:tcPr>
            <w:tcW w:w="2268" w:type="dxa"/>
            <w:vAlign w:val="center"/>
          </w:tcPr>
          <w:p>
            <w:pPr>
              <w:pStyle w:val="15"/>
            </w:pPr>
            <w:r>
              <w:t>2年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44、2026年莲花山景观绿化工程绩效目标表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13011026P00158510049G</w:t>
            </w:r>
          </w:p>
        </w:tc>
        <w:tc>
          <w:tcPr>
            <w:tcW w:w="2835" w:type="dxa"/>
            <w:vAlign w:val="center"/>
          </w:tcPr>
          <w:p>
            <w:pPr>
              <w:pStyle w:val="13"/>
            </w:pPr>
            <w:r>
              <w:t>项目名称</w:t>
            </w:r>
          </w:p>
        </w:tc>
        <w:tc>
          <w:tcPr>
            <w:tcW w:w="6095" w:type="dxa"/>
            <w:gridSpan w:val="3"/>
            <w:vAlign w:val="center"/>
          </w:tcPr>
          <w:p>
            <w:pPr>
              <w:pStyle w:val="15"/>
            </w:pPr>
            <w:r>
              <w:t>2026年莲花山景观绿化工程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用于支付2026年莲花山景观绿化工程项目款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1.围绕莲花山景区山场进行绿化，绿化面积750亩，栽植乔灌木6万余株，绿化美化景区环境。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绿化管护量</w:t>
            </w:r>
          </w:p>
        </w:tc>
        <w:tc>
          <w:tcPr>
            <w:tcW w:w="5386" w:type="dxa"/>
            <w:vAlign w:val="center"/>
          </w:tcPr>
          <w:p>
            <w:pPr>
              <w:pStyle w:val="15"/>
            </w:pPr>
            <w:r>
              <w:t>工程绿化管护面积</w:t>
            </w:r>
          </w:p>
        </w:tc>
        <w:tc>
          <w:tcPr>
            <w:tcW w:w="2268" w:type="dxa"/>
            <w:vAlign w:val="center"/>
          </w:tcPr>
          <w:p>
            <w:pPr>
              <w:pStyle w:val="15"/>
            </w:pPr>
            <w:r>
              <w:t>750亩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栽植树木量</w:t>
            </w:r>
          </w:p>
        </w:tc>
        <w:tc>
          <w:tcPr>
            <w:tcW w:w="5386" w:type="dxa"/>
            <w:vAlign w:val="center"/>
          </w:tcPr>
          <w:p>
            <w:pPr>
              <w:pStyle w:val="15"/>
            </w:pPr>
            <w:r>
              <w:t>栽植油松、黄栌、侧柏、栾树、山桃、山杏等乔灌木数量</w:t>
            </w:r>
          </w:p>
        </w:tc>
        <w:tc>
          <w:tcPr>
            <w:tcW w:w="2268" w:type="dxa"/>
            <w:vAlign w:val="center"/>
          </w:tcPr>
          <w:p>
            <w:pPr>
              <w:pStyle w:val="15"/>
            </w:pPr>
            <w:r>
              <w:t>≥6万株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绿化成活率</w:t>
            </w:r>
          </w:p>
        </w:tc>
        <w:tc>
          <w:tcPr>
            <w:tcW w:w="5386" w:type="dxa"/>
            <w:vAlign w:val="center"/>
          </w:tcPr>
          <w:p>
            <w:pPr>
              <w:pStyle w:val="15"/>
            </w:pPr>
            <w:r>
              <w:t>绿植成活株数占栽植株数的比例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绿化管护期限</w:t>
            </w:r>
          </w:p>
        </w:tc>
        <w:tc>
          <w:tcPr>
            <w:tcW w:w="5386" w:type="dxa"/>
            <w:vAlign w:val="center"/>
          </w:tcPr>
          <w:p>
            <w:pPr>
              <w:pStyle w:val="15"/>
            </w:pPr>
            <w:r>
              <w:t>乔灌木完成栽植后的管护时间</w:t>
            </w:r>
          </w:p>
        </w:tc>
        <w:tc>
          <w:tcPr>
            <w:tcW w:w="2268" w:type="dxa"/>
            <w:vAlign w:val="center"/>
          </w:tcPr>
          <w:p>
            <w:pPr>
              <w:pStyle w:val="15"/>
            </w:pPr>
            <w:r>
              <w:t>2年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绿化成本</w:t>
            </w:r>
          </w:p>
        </w:tc>
        <w:tc>
          <w:tcPr>
            <w:tcW w:w="5386" w:type="dxa"/>
            <w:vAlign w:val="center"/>
          </w:tcPr>
          <w:p>
            <w:pPr>
              <w:pStyle w:val="15"/>
            </w:pPr>
            <w:r>
              <w:t>项目绿化的资金投入</w:t>
            </w:r>
          </w:p>
        </w:tc>
        <w:tc>
          <w:tcPr>
            <w:tcW w:w="2268" w:type="dxa"/>
            <w:vAlign w:val="center"/>
          </w:tcPr>
          <w:p>
            <w:pPr>
              <w:pStyle w:val="15"/>
            </w:pPr>
            <w:r>
              <w:t>≤1557.77万元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生物多样性</w:t>
            </w:r>
          </w:p>
        </w:tc>
        <w:tc>
          <w:tcPr>
            <w:tcW w:w="5386" w:type="dxa"/>
            <w:vAlign w:val="center"/>
          </w:tcPr>
          <w:p>
            <w:pPr>
              <w:pStyle w:val="15"/>
            </w:pPr>
            <w:r>
              <w:t>项目实施对周边生物多样性影响</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45、2026年林草种质资源调查绩效目标表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13011026P001583100101</w:t>
            </w:r>
          </w:p>
        </w:tc>
        <w:tc>
          <w:tcPr>
            <w:tcW w:w="2835" w:type="dxa"/>
            <w:vAlign w:val="center"/>
          </w:tcPr>
          <w:p>
            <w:pPr>
              <w:pStyle w:val="13"/>
            </w:pPr>
            <w:r>
              <w:t>项目名称</w:t>
            </w:r>
          </w:p>
        </w:tc>
        <w:tc>
          <w:tcPr>
            <w:tcW w:w="6095" w:type="dxa"/>
            <w:gridSpan w:val="3"/>
            <w:vAlign w:val="center"/>
          </w:tcPr>
          <w:p>
            <w:pPr>
              <w:pStyle w:val="15"/>
            </w:pPr>
            <w:r>
              <w:t>2026年林草种质资源调查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15.00</w:t>
            </w:r>
          </w:p>
        </w:tc>
        <w:tc>
          <w:tcPr>
            <w:tcW w:w="2835" w:type="dxa"/>
            <w:vAlign w:val="center"/>
          </w:tcPr>
          <w:p>
            <w:pPr>
              <w:pStyle w:val="13"/>
            </w:pPr>
            <w:r>
              <w:t>其中：财政    资金</w:t>
            </w:r>
          </w:p>
        </w:tc>
        <w:tc>
          <w:tcPr>
            <w:tcW w:w="2551" w:type="dxa"/>
            <w:vAlign w:val="center"/>
          </w:tcPr>
          <w:p>
            <w:pPr>
              <w:pStyle w:val="15"/>
            </w:pPr>
            <w:r>
              <w:t>15.00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完成（1）全区山地野生种质资源23个样方10条样线约18公里山路资源调查，沿样线调查调查林分面积、地形、树种起源、林龄及郁闭度、灌木盖度、草本盖度等，拍摄照片；(2)完成全区7各乡镇168个调查点栽培利用种质资源调查，涵盖各类林地资源，调查完毕后拍摄照片。(3)完成全区354棵古树名木资源普查。完善古树名木数据库。该项目已全部完成，投入资金26万元。</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1）全区山地野生种质资源23个样方10条样线约18公里山路资源调查，沿样线调查调查林分面积、地形、树种起源、林龄及郁闭度、灌木盖度、草本盖度等，拍摄照片；(2)完成全区7各乡镇168个调查点栽培利用种质资源调查，涵盖各类林地资源，调查完毕后拍摄照片。(3)完成全区354棵古树名木资源普查。完善古树名木数据库。该项目已全部完成，投入资金26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野生种质资源调查的样线数量</w:t>
            </w:r>
          </w:p>
        </w:tc>
        <w:tc>
          <w:tcPr>
            <w:tcW w:w="5386" w:type="dxa"/>
            <w:vAlign w:val="center"/>
          </w:tcPr>
          <w:p>
            <w:pPr>
              <w:pStyle w:val="15"/>
            </w:pPr>
            <w:r>
              <w:t>野生种质资源调查的样线条数</w:t>
            </w:r>
          </w:p>
        </w:tc>
        <w:tc>
          <w:tcPr>
            <w:tcW w:w="2268" w:type="dxa"/>
            <w:vAlign w:val="center"/>
          </w:tcPr>
          <w:p>
            <w:pPr>
              <w:pStyle w:val="15"/>
            </w:pPr>
            <w:r>
              <w:t>10条</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栽培利用种质资源调查点的数量</w:t>
            </w:r>
          </w:p>
        </w:tc>
        <w:tc>
          <w:tcPr>
            <w:tcW w:w="5386" w:type="dxa"/>
            <w:vAlign w:val="center"/>
          </w:tcPr>
          <w:p>
            <w:pPr>
              <w:pStyle w:val="15"/>
            </w:pPr>
            <w:r>
              <w:t>栽培利用种质资源调查点的个数</w:t>
            </w:r>
          </w:p>
        </w:tc>
        <w:tc>
          <w:tcPr>
            <w:tcW w:w="2268" w:type="dxa"/>
            <w:vAlign w:val="center"/>
          </w:tcPr>
          <w:p>
            <w:pPr>
              <w:pStyle w:val="15"/>
            </w:pPr>
            <w:r>
              <w:t>168个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名木古树调查的数量</w:t>
            </w:r>
          </w:p>
        </w:tc>
        <w:tc>
          <w:tcPr>
            <w:tcW w:w="5386" w:type="dxa"/>
            <w:vAlign w:val="center"/>
          </w:tcPr>
          <w:p>
            <w:pPr>
              <w:pStyle w:val="15"/>
            </w:pPr>
            <w:r>
              <w:t>名木古树调查株数</w:t>
            </w:r>
          </w:p>
        </w:tc>
        <w:tc>
          <w:tcPr>
            <w:tcW w:w="2268" w:type="dxa"/>
            <w:vAlign w:val="center"/>
          </w:tcPr>
          <w:p>
            <w:pPr>
              <w:pStyle w:val="15"/>
            </w:pPr>
            <w:r>
              <w:t>354株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控制总成本</w:t>
            </w:r>
          </w:p>
        </w:tc>
        <w:tc>
          <w:tcPr>
            <w:tcW w:w="5386" w:type="dxa"/>
            <w:vAlign w:val="center"/>
          </w:tcPr>
          <w:p>
            <w:pPr>
              <w:pStyle w:val="15"/>
            </w:pPr>
            <w:r>
              <w:t>种质资源调查的成本不超合同价款</w:t>
            </w:r>
          </w:p>
        </w:tc>
        <w:tc>
          <w:tcPr>
            <w:tcW w:w="2268" w:type="dxa"/>
            <w:vAlign w:val="center"/>
          </w:tcPr>
          <w:p>
            <w:pPr>
              <w:pStyle w:val="15"/>
            </w:pPr>
            <w:r>
              <w:t>26万元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完成率</w:t>
            </w:r>
          </w:p>
        </w:tc>
        <w:tc>
          <w:tcPr>
            <w:tcW w:w="5386" w:type="dxa"/>
            <w:vAlign w:val="center"/>
          </w:tcPr>
          <w:p>
            <w:pPr>
              <w:pStyle w:val="15"/>
            </w:pPr>
            <w:r>
              <w:t>完成调查数量占总任务的比例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项目完成时间</w:t>
            </w:r>
          </w:p>
        </w:tc>
        <w:tc>
          <w:tcPr>
            <w:tcW w:w="5386" w:type="dxa"/>
            <w:vAlign w:val="center"/>
          </w:tcPr>
          <w:p>
            <w:pPr>
              <w:pStyle w:val="15"/>
            </w:pPr>
            <w:r>
              <w:t>按照工作计划完成的时间</w:t>
            </w:r>
          </w:p>
        </w:tc>
        <w:tc>
          <w:tcPr>
            <w:tcW w:w="2268" w:type="dxa"/>
            <w:vAlign w:val="center"/>
          </w:tcPr>
          <w:p>
            <w:pPr>
              <w:pStyle w:val="15"/>
            </w:pPr>
            <w:r>
              <w:t>2024年底</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生态环境影响指标</w:t>
            </w:r>
          </w:p>
        </w:tc>
        <w:tc>
          <w:tcPr>
            <w:tcW w:w="5386" w:type="dxa"/>
            <w:vAlign w:val="center"/>
          </w:tcPr>
          <w:p>
            <w:pPr>
              <w:pStyle w:val="15"/>
            </w:pPr>
            <w:r>
              <w:t>推进林草种质资源生态环境改善情况</w:t>
            </w:r>
          </w:p>
        </w:tc>
        <w:tc>
          <w:tcPr>
            <w:tcW w:w="2268" w:type="dxa"/>
            <w:vAlign w:val="center"/>
          </w:tcPr>
          <w:p>
            <w:pPr>
              <w:pStyle w:val="15"/>
            </w:pPr>
            <w:r>
              <w:t>明显</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种植资源可持续利用</w:t>
            </w:r>
          </w:p>
        </w:tc>
        <w:tc>
          <w:tcPr>
            <w:tcW w:w="5386" w:type="dxa"/>
            <w:vAlign w:val="center"/>
          </w:tcPr>
          <w:p>
            <w:pPr>
              <w:pStyle w:val="15"/>
            </w:pPr>
            <w:r>
              <w:t>种质资源可持续利用情况</w:t>
            </w:r>
          </w:p>
        </w:tc>
        <w:tc>
          <w:tcPr>
            <w:tcW w:w="2268" w:type="dxa"/>
            <w:vAlign w:val="center"/>
          </w:tcPr>
          <w:p>
            <w:pPr>
              <w:pStyle w:val="15"/>
            </w:pPr>
            <w:r>
              <w:t>持续</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辖区群众满意程度</w:t>
            </w:r>
          </w:p>
        </w:tc>
        <w:tc>
          <w:tcPr>
            <w:tcW w:w="2268" w:type="dxa"/>
            <w:vAlign w:val="center"/>
          </w:tcPr>
          <w:p>
            <w:pPr>
              <w:pStyle w:val="15"/>
            </w:pPr>
            <w:r>
              <w:t>满意</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46、2026年林地变更调查绩效目标表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13011026P00158510054A</w:t>
            </w:r>
          </w:p>
        </w:tc>
        <w:tc>
          <w:tcPr>
            <w:tcW w:w="2835" w:type="dxa"/>
            <w:vAlign w:val="center"/>
          </w:tcPr>
          <w:p>
            <w:pPr>
              <w:pStyle w:val="13"/>
            </w:pPr>
            <w:r>
              <w:t>项目名称</w:t>
            </w:r>
          </w:p>
        </w:tc>
        <w:tc>
          <w:tcPr>
            <w:tcW w:w="6095" w:type="dxa"/>
            <w:gridSpan w:val="3"/>
            <w:vAlign w:val="center"/>
          </w:tcPr>
          <w:p>
            <w:pPr>
              <w:pStyle w:val="15"/>
            </w:pPr>
            <w:r>
              <w:t>2026年林地变更调查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对鹿泉区发生变化的林地进行调查；掌握本年度我区林地资源的增减变化情况。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1.对鹿泉区发生变化的林地进行调查；掌握本年度我区林地资源的增减变化情况。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完成调查面积</w:t>
            </w:r>
          </w:p>
        </w:tc>
        <w:tc>
          <w:tcPr>
            <w:tcW w:w="5386" w:type="dxa"/>
            <w:vAlign w:val="center"/>
          </w:tcPr>
          <w:p>
            <w:pPr>
              <w:pStyle w:val="15"/>
            </w:pPr>
            <w:r>
              <w:t>完成变更调查的林地面积</w:t>
            </w:r>
          </w:p>
        </w:tc>
        <w:tc>
          <w:tcPr>
            <w:tcW w:w="2268" w:type="dxa"/>
            <w:vAlign w:val="center"/>
          </w:tcPr>
          <w:p>
            <w:pPr>
              <w:pStyle w:val="15"/>
            </w:pPr>
            <w:r>
              <w:t>≥0.5万亩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林地变更准确率</w:t>
            </w:r>
          </w:p>
        </w:tc>
        <w:tc>
          <w:tcPr>
            <w:tcW w:w="5386" w:type="dxa"/>
            <w:vAlign w:val="center"/>
          </w:tcPr>
          <w:p>
            <w:pPr>
              <w:pStyle w:val="15"/>
            </w:pPr>
            <w:r>
              <w:t>准确进行变更地块占全部变更登记地块比率</w:t>
            </w:r>
          </w:p>
        </w:tc>
        <w:tc>
          <w:tcPr>
            <w:tcW w:w="2268" w:type="dxa"/>
            <w:vAlign w:val="center"/>
          </w:tcPr>
          <w:p>
            <w:pPr>
              <w:pStyle w:val="15"/>
            </w:pPr>
            <w:r>
              <w:t>≥95%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项目总成本</w:t>
            </w:r>
          </w:p>
        </w:tc>
        <w:tc>
          <w:tcPr>
            <w:tcW w:w="5386" w:type="dxa"/>
            <w:vAlign w:val="center"/>
          </w:tcPr>
          <w:p>
            <w:pPr>
              <w:pStyle w:val="15"/>
            </w:pPr>
            <w:r>
              <w:t>支付林地变更调查第三方服务成本</w:t>
            </w:r>
          </w:p>
        </w:tc>
        <w:tc>
          <w:tcPr>
            <w:tcW w:w="2268" w:type="dxa"/>
            <w:vAlign w:val="center"/>
          </w:tcPr>
          <w:p>
            <w:pPr>
              <w:pStyle w:val="15"/>
            </w:pPr>
            <w:r>
              <w:t>≤29.5万元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及时完成</w:t>
            </w:r>
          </w:p>
        </w:tc>
        <w:tc>
          <w:tcPr>
            <w:tcW w:w="5386" w:type="dxa"/>
            <w:vAlign w:val="center"/>
          </w:tcPr>
          <w:p>
            <w:pPr>
              <w:pStyle w:val="15"/>
            </w:pPr>
            <w:r>
              <w:t>是否按照要求及时完成变更调查并提交成果</w:t>
            </w:r>
          </w:p>
        </w:tc>
        <w:tc>
          <w:tcPr>
            <w:tcW w:w="2268" w:type="dxa"/>
            <w:vAlign w:val="center"/>
          </w:tcPr>
          <w:p>
            <w:pPr>
              <w:pStyle w:val="15"/>
            </w:pPr>
            <w:r>
              <w:t>按上级部门要求时间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林地及森林资源变化情况掌握率</w:t>
            </w:r>
          </w:p>
        </w:tc>
        <w:tc>
          <w:tcPr>
            <w:tcW w:w="5386" w:type="dxa"/>
            <w:vAlign w:val="center"/>
          </w:tcPr>
          <w:p>
            <w:pPr>
              <w:pStyle w:val="15"/>
            </w:pPr>
            <w:r>
              <w:t>有效掌握历年林地及森林资源变化情况</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47、2026年林木管护资金绩效目标表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13011026P001583100082</w:t>
            </w:r>
          </w:p>
        </w:tc>
        <w:tc>
          <w:tcPr>
            <w:tcW w:w="2835" w:type="dxa"/>
            <w:vAlign w:val="center"/>
          </w:tcPr>
          <w:p>
            <w:pPr>
              <w:pStyle w:val="13"/>
            </w:pPr>
            <w:r>
              <w:t>项目名称</w:t>
            </w:r>
          </w:p>
        </w:tc>
        <w:tc>
          <w:tcPr>
            <w:tcW w:w="6095" w:type="dxa"/>
            <w:gridSpan w:val="3"/>
            <w:vAlign w:val="center"/>
          </w:tcPr>
          <w:p>
            <w:pPr>
              <w:pStyle w:val="15"/>
            </w:pPr>
            <w:r>
              <w:t>2026年林木管护资金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15.00</w:t>
            </w:r>
          </w:p>
        </w:tc>
        <w:tc>
          <w:tcPr>
            <w:tcW w:w="2835" w:type="dxa"/>
            <w:vAlign w:val="center"/>
          </w:tcPr>
          <w:p>
            <w:pPr>
              <w:pStyle w:val="13"/>
            </w:pPr>
            <w:r>
              <w:t>其中：财政    资金</w:t>
            </w:r>
          </w:p>
        </w:tc>
        <w:tc>
          <w:tcPr>
            <w:tcW w:w="2551" w:type="dxa"/>
            <w:vAlign w:val="center"/>
          </w:tcPr>
          <w:p>
            <w:pPr>
              <w:pStyle w:val="15"/>
            </w:pPr>
            <w:r>
              <w:t>15.00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1.目标内容1完成林木管护面积7000亩，保障林木正常生长，林木保存率和管护合格率均达到90%以上，使我区森林资源总量保持稳定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质量指标</w:t>
            </w:r>
          </w:p>
        </w:tc>
        <w:tc>
          <w:tcPr>
            <w:tcW w:w="2835" w:type="dxa"/>
            <w:vAlign w:val="center"/>
          </w:tcPr>
          <w:p>
            <w:pPr>
              <w:pStyle w:val="15"/>
            </w:pPr>
            <w:r>
              <w:t>林木管护率</w:t>
            </w:r>
          </w:p>
        </w:tc>
        <w:tc>
          <w:tcPr>
            <w:tcW w:w="5386" w:type="dxa"/>
            <w:vAlign w:val="center"/>
          </w:tcPr>
          <w:p>
            <w:pPr>
              <w:pStyle w:val="15"/>
            </w:pPr>
            <w:r>
              <w:t>通道和重点山场管护面积占应管护面积的比例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林木管护面积</w:t>
            </w:r>
          </w:p>
        </w:tc>
        <w:tc>
          <w:tcPr>
            <w:tcW w:w="5386" w:type="dxa"/>
            <w:vAlign w:val="center"/>
          </w:tcPr>
          <w:p>
            <w:pPr>
              <w:pStyle w:val="15"/>
            </w:pPr>
            <w:r>
              <w:t>需要管护的林木面积亩数</w:t>
            </w:r>
          </w:p>
        </w:tc>
        <w:tc>
          <w:tcPr>
            <w:tcW w:w="2268" w:type="dxa"/>
            <w:vAlign w:val="center"/>
          </w:tcPr>
          <w:p>
            <w:pPr>
              <w:pStyle w:val="15"/>
            </w:pPr>
            <w:r>
              <w:t>7000亩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林木管护成本</w:t>
            </w:r>
          </w:p>
        </w:tc>
        <w:tc>
          <w:tcPr>
            <w:tcW w:w="5386" w:type="dxa"/>
            <w:vAlign w:val="center"/>
          </w:tcPr>
          <w:p>
            <w:pPr>
              <w:pStyle w:val="15"/>
            </w:pPr>
            <w:r>
              <w:t>完成每亩林木管护措施需要的成本</w:t>
            </w:r>
          </w:p>
        </w:tc>
        <w:tc>
          <w:tcPr>
            <w:tcW w:w="2268" w:type="dxa"/>
            <w:vAlign w:val="center"/>
          </w:tcPr>
          <w:p>
            <w:pPr>
              <w:pStyle w:val="15"/>
            </w:pPr>
            <w:r>
              <w:t>21.4元/亩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管护合格率</w:t>
            </w:r>
          </w:p>
        </w:tc>
        <w:tc>
          <w:tcPr>
            <w:tcW w:w="5386" w:type="dxa"/>
            <w:vAlign w:val="center"/>
          </w:tcPr>
          <w:p>
            <w:pPr>
              <w:pStyle w:val="15"/>
            </w:pPr>
            <w:r>
              <w:t>合格面积占造林面积的比例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项目完成时间</w:t>
            </w:r>
          </w:p>
        </w:tc>
        <w:tc>
          <w:tcPr>
            <w:tcW w:w="5386" w:type="dxa"/>
            <w:vAlign w:val="center"/>
          </w:tcPr>
          <w:p>
            <w:pPr>
              <w:pStyle w:val="15"/>
            </w:pPr>
            <w:r>
              <w:t>按照计划完成的时间</w:t>
            </w:r>
          </w:p>
        </w:tc>
        <w:tc>
          <w:tcPr>
            <w:tcW w:w="2268" w:type="dxa"/>
            <w:vAlign w:val="center"/>
          </w:tcPr>
          <w:p>
            <w:pPr>
              <w:pStyle w:val="15"/>
            </w:pPr>
            <w:r>
              <w:t>按时完成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生态效益指标</w:t>
            </w:r>
          </w:p>
        </w:tc>
        <w:tc>
          <w:tcPr>
            <w:tcW w:w="5386" w:type="dxa"/>
            <w:vAlign w:val="center"/>
          </w:tcPr>
          <w:p>
            <w:pPr>
              <w:pStyle w:val="15"/>
            </w:pPr>
            <w:r>
              <w:t>保存率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森林生态系统功能改善可持续影响</w:t>
            </w:r>
          </w:p>
        </w:tc>
        <w:tc>
          <w:tcPr>
            <w:tcW w:w="5386" w:type="dxa"/>
            <w:vAlign w:val="center"/>
          </w:tcPr>
          <w:p>
            <w:pPr>
              <w:pStyle w:val="15"/>
            </w:pPr>
            <w:r>
              <w:t>森林生态系统可持续影响情况</w:t>
            </w:r>
          </w:p>
        </w:tc>
        <w:tc>
          <w:tcPr>
            <w:tcW w:w="2268" w:type="dxa"/>
            <w:vAlign w:val="center"/>
          </w:tcPr>
          <w:p>
            <w:pPr>
              <w:pStyle w:val="15"/>
            </w:pPr>
            <w:r>
              <w:t>明细</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群众满意数量占调查对象总数的比例。</w:t>
            </w:r>
          </w:p>
        </w:tc>
        <w:tc>
          <w:tcPr>
            <w:tcW w:w="2268" w:type="dxa"/>
            <w:vAlign w:val="center"/>
          </w:tcPr>
          <w:p>
            <w:pPr>
              <w:pStyle w:val="15"/>
            </w:pPr>
            <w:r>
              <w:t>≥85%</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48、2026年林木有害生物灾害治理资金绩效目标表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13011026P00158310009M</w:t>
            </w:r>
          </w:p>
        </w:tc>
        <w:tc>
          <w:tcPr>
            <w:tcW w:w="2835" w:type="dxa"/>
            <w:vAlign w:val="center"/>
          </w:tcPr>
          <w:p>
            <w:pPr>
              <w:pStyle w:val="13"/>
            </w:pPr>
            <w:r>
              <w:t>项目名称</w:t>
            </w:r>
          </w:p>
        </w:tc>
        <w:tc>
          <w:tcPr>
            <w:tcW w:w="6095" w:type="dxa"/>
            <w:gridSpan w:val="3"/>
            <w:vAlign w:val="center"/>
          </w:tcPr>
          <w:p>
            <w:pPr>
              <w:pStyle w:val="15"/>
            </w:pPr>
            <w:r>
              <w:t>2026年林木有害生物灾害治理资金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15.00</w:t>
            </w:r>
          </w:p>
        </w:tc>
        <w:tc>
          <w:tcPr>
            <w:tcW w:w="2835" w:type="dxa"/>
            <w:vAlign w:val="center"/>
          </w:tcPr>
          <w:p>
            <w:pPr>
              <w:pStyle w:val="13"/>
            </w:pPr>
            <w:r>
              <w:t>其中：财政    资金</w:t>
            </w:r>
          </w:p>
        </w:tc>
        <w:tc>
          <w:tcPr>
            <w:tcW w:w="2551" w:type="dxa"/>
            <w:vAlign w:val="center"/>
          </w:tcPr>
          <w:p>
            <w:pPr>
              <w:pStyle w:val="15"/>
            </w:pPr>
            <w:r>
              <w:t>15.00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1.加强林业有害生物预测预报，重大有害生物定期普查以及林业有害生物的防治和生物防控体系建设。</w:t>
            </w:r>
          </w:p>
          <w:p>
            <w:pPr>
              <w:pStyle w:val="15"/>
            </w:pPr>
            <w:r>
              <w:t>2.飞机防治有害生物面积20000亩，人工地面防治有害生物5000亩，总计需要费用20万元。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质量指标</w:t>
            </w:r>
          </w:p>
        </w:tc>
        <w:tc>
          <w:tcPr>
            <w:tcW w:w="2835" w:type="dxa"/>
            <w:vAlign w:val="center"/>
          </w:tcPr>
          <w:p>
            <w:pPr>
              <w:pStyle w:val="15"/>
            </w:pPr>
            <w:r>
              <w:t>无公害防治率</w:t>
            </w:r>
          </w:p>
        </w:tc>
        <w:tc>
          <w:tcPr>
            <w:tcW w:w="5386" w:type="dxa"/>
            <w:vAlign w:val="center"/>
          </w:tcPr>
          <w:p>
            <w:pPr>
              <w:pStyle w:val="15"/>
            </w:pPr>
            <w:r>
              <w:t>林木无公害防治面积占全部林木面积的比例</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飞机防治面积</w:t>
            </w:r>
          </w:p>
        </w:tc>
        <w:tc>
          <w:tcPr>
            <w:tcW w:w="5386" w:type="dxa"/>
            <w:vAlign w:val="center"/>
          </w:tcPr>
          <w:p>
            <w:pPr>
              <w:pStyle w:val="15"/>
            </w:pPr>
            <w:r>
              <w:t>飞机防治有害生物的亩数</w:t>
            </w:r>
          </w:p>
        </w:tc>
        <w:tc>
          <w:tcPr>
            <w:tcW w:w="2268" w:type="dxa"/>
            <w:vAlign w:val="center"/>
          </w:tcPr>
          <w:p>
            <w:pPr>
              <w:pStyle w:val="15"/>
            </w:pPr>
            <w:r>
              <w:t>20000亩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飞机防治成本</w:t>
            </w:r>
          </w:p>
        </w:tc>
        <w:tc>
          <w:tcPr>
            <w:tcW w:w="5386" w:type="dxa"/>
            <w:vAlign w:val="center"/>
          </w:tcPr>
          <w:p>
            <w:pPr>
              <w:pStyle w:val="15"/>
            </w:pPr>
            <w:r>
              <w:t>飞机防治有害生物每亩的成本</w:t>
            </w:r>
          </w:p>
        </w:tc>
        <w:tc>
          <w:tcPr>
            <w:tcW w:w="2268" w:type="dxa"/>
            <w:vAlign w:val="center"/>
          </w:tcPr>
          <w:p>
            <w:pPr>
              <w:pStyle w:val="15"/>
            </w:pPr>
            <w:r>
              <w:t>5元/亩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人工地面防治面积</w:t>
            </w:r>
          </w:p>
        </w:tc>
        <w:tc>
          <w:tcPr>
            <w:tcW w:w="5386" w:type="dxa"/>
            <w:vAlign w:val="center"/>
          </w:tcPr>
          <w:p>
            <w:pPr>
              <w:pStyle w:val="15"/>
            </w:pPr>
            <w:r>
              <w:t>人工地面防治有害生物的亩数</w:t>
            </w:r>
          </w:p>
        </w:tc>
        <w:tc>
          <w:tcPr>
            <w:tcW w:w="2268" w:type="dxa"/>
            <w:vAlign w:val="center"/>
          </w:tcPr>
          <w:p>
            <w:pPr>
              <w:pStyle w:val="15"/>
            </w:pPr>
            <w:r>
              <w:t>5000亩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人工地面防治成本</w:t>
            </w:r>
          </w:p>
        </w:tc>
        <w:tc>
          <w:tcPr>
            <w:tcW w:w="5386" w:type="dxa"/>
            <w:vAlign w:val="center"/>
          </w:tcPr>
          <w:p>
            <w:pPr>
              <w:pStyle w:val="15"/>
            </w:pPr>
            <w:r>
              <w:t>人工地面防治有害生物每亩的成本</w:t>
            </w:r>
          </w:p>
        </w:tc>
        <w:tc>
          <w:tcPr>
            <w:tcW w:w="2268" w:type="dxa"/>
            <w:vAlign w:val="center"/>
          </w:tcPr>
          <w:p>
            <w:pPr>
              <w:pStyle w:val="15"/>
            </w:pPr>
            <w:r>
              <w:t>20元/亩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生物防治完成时间</w:t>
            </w:r>
          </w:p>
        </w:tc>
        <w:tc>
          <w:tcPr>
            <w:tcW w:w="5386" w:type="dxa"/>
            <w:vAlign w:val="center"/>
          </w:tcPr>
          <w:p>
            <w:pPr>
              <w:pStyle w:val="15"/>
            </w:pPr>
            <w:r>
              <w:t>生物防治完成时限</w:t>
            </w:r>
          </w:p>
        </w:tc>
        <w:tc>
          <w:tcPr>
            <w:tcW w:w="2268" w:type="dxa"/>
            <w:vAlign w:val="center"/>
          </w:tcPr>
          <w:p>
            <w:pPr>
              <w:pStyle w:val="15"/>
            </w:pPr>
            <w:r>
              <w:t>12月底</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有害生物成灾率林木</w:t>
            </w:r>
          </w:p>
        </w:tc>
        <w:tc>
          <w:tcPr>
            <w:tcW w:w="5386" w:type="dxa"/>
            <w:vAlign w:val="center"/>
          </w:tcPr>
          <w:p>
            <w:pPr>
              <w:pStyle w:val="15"/>
            </w:pPr>
            <w:r>
              <w:t>林业有害生物成灾面积占现有林面积的比例</w:t>
            </w:r>
          </w:p>
        </w:tc>
        <w:tc>
          <w:tcPr>
            <w:tcW w:w="2268" w:type="dxa"/>
            <w:vAlign w:val="center"/>
          </w:tcPr>
          <w:p>
            <w:pPr>
              <w:pStyle w:val="15"/>
            </w:pPr>
            <w:r>
              <w:t>&lt;4‰</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有害生物监测覆盖率</w:t>
            </w:r>
          </w:p>
        </w:tc>
        <w:tc>
          <w:tcPr>
            <w:tcW w:w="5386" w:type="dxa"/>
            <w:vAlign w:val="center"/>
          </w:tcPr>
          <w:p>
            <w:pPr>
              <w:pStyle w:val="15"/>
            </w:pPr>
            <w:r>
              <w:t>实施监测面积占应监测面积的比例</w:t>
            </w:r>
          </w:p>
        </w:tc>
        <w:tc>
          <w:tcPr>
            <w:tcW w:w="2268" w:type="dxa"/>
            <w:vAlign w:val="center"/>
          </w:tcPr>
          <w:p>
            <w:pPr>
              <w:pStyle w:val="15"/>
            </w:pPr>
            <w:r>
              <w:t>≥95%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有害生物监测覆盖率</w:t>
            </w:r>
          </w:p>
        </w:tc>
        <w:tc>
          <w:tcPr>
            <w:tcW w:w="5386" w:type="dxa"/>
            <w:vAlign w:val="center"/>
          </w:tcPr>
          <w:p>
            <w:pPr>
              <w:pStyle w:val="15"/>
            </w:pPr>
            <w:r>
              <w:t>实施监测面积占应监测面积的比例</w:t>
            </w:r>
          </w:p>
        </w:tc>
        <w:tc>
          <w:tcPr>
            <w:tcW w:w="2268" w:type="dxa"/>
            <w:vAlign w:val="center"/>
          </w:tcPr>
          <w:p>
            <w:pPr>
              <w:pStyle w:val="15"/>
            </w:pPr>
            <w:r>
              <w:t>≥95%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≥85%</w:t>
            </w:r>
          </w:p>
        </w:tc>
        <w:tc>
          <w:tcPr>
            <w:tcW w:w="1276" w:type="dxa"/>
            <w:vAlign w:val="center"/>
          </w:tcPr>
          <w:p>
            <w:pPr>
              <w:pStyle w:val="15"/>
            </w:pPr>
            <w:r>
              <w:t>测评</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49、2026年林业森林消防队伍经费绩效目标表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13011026P00160410010L</w:t>
            </w:r>
          </w:p>
        </w:tc>
        <w:tc>
          <w:tcPr>
            <w:tcW w:w="2835" w:type="dxa"/>
            <w:vAlign w:val="center"/>
          </w:tcPr>
          <w:p>
            <w:pPr>
              <w:pStyle w:val="13"/>
            </w:pPr>
            <w:r>
              <w:t>项目名称</w:t>
            </w:r>
          </w:p>
        </w:tc>
        <w:tc>
          <w:tcPr>
            <w:tcW w:w="6095" w:type="dxa"/>
            <w:gridSpan w:val="3"/>
            <w:vAlign w:val="center"/>
          </w:tcPr>
          <w:p>
            <w:pPr>
              <w:pStyle w:val="15"/>
            </w:pPr>
            <w:r>
              <w:t>2026年林业森林消防队伍经费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60.00</w:t>
            </w:r>
          </w:p>
        </w:tc>
        <w:tc>
          <w:tcPr>
            <w:tcW w:w="2835" w:type="dxa"/>
            <w:vAlign w:val="center"/>
          </w:tcPr>
          <w:p>
            <w:pPr>
              <w:pStyle w:val="13"/>
            </w:pPr>
            <w:r>
              <w:t>其中：财政    资金</w:t>
            </w:r>
          </w:p>
        </w:tc>
        <w:tc>
          <w:tcPr>
            <w:tcW w:w="2551" w:type="dxa"/>
            <w:vAlign w:val="center"/>
          </w:tcPr>
          <w:p>
            <w:pPr>
              <w:pStyle w:val="15"/>
            </w:pPr>
            <w:r>
              <w:t>60.00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用于支付林业森林消防队伍经费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1.目标内容1支付森林消防大队日常生活费、办公费等日常性支出，补充购买必要的森林灭火装备及损耗品，确保森林消防大队正常运行。确保不发生森林火灾，确保能够快速有效处置森林火情。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保障办公人数</w:t>
            </w:r>
          </w:p>
        </w:tc>
        <w:tc>
          <w:tcPr>
            <w:tcW w:w="5386" w:type="dxa"/>
            <w:vAlign w:val="center"/>
          </w:tcPr>
          <w:p>
            <w:pPr>
              <w:pStyle w:val="15"/>
            </w:pPr>
            <w:r>
              <w:t>保障森林消防大队办公人数</w:t>
            </w:r>
          </w:p>
        </w:tc>
        <w:tc>
          <w:tcPr>
            <w:tcW w:w="2268" w:type="dxa"/>
            <w:vAlign w:val="center"/>
          </w:tcPr>
          <w:p>
            <w:pPr>
              <w:pStyle w:val="15"/>
            </w:pPr>
            <w:r>
              <w:t>≥50人</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运转保障率</w:t>
            </w:r>
          </w:p>
        </w:tc>
        <w:tc>
          <w:tcPr>
            <w:tcW w:w="5386" w:type="dxa"/>
            <w:vAlign w:val="center"/>
          </w:tcPr>
          <w:p>
            <w:pPr>
              <w:pStyle w:val="15"/>
            </w:pPr>
            <w:r>
              <w:t>森林消防大队各项工作保障率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经费保障及时性</w:t>
            </w:r>
          </w:p>
        </w:tc>
        <w:tc>
          <w:tcPr>
            <w:tcW w:w="5386" w:type="dxa"/>
            <w:vAlign w:val="center"/>
          </w:tcPr>
          <w:p>
            <w:pPr>
              <w:pStyle w:val="15"/>
            </w:pPr>
            <w:r>
              <w:t>及时保障各项日常办公需要</w:t>
            </w:r>
          </w:p>
        </w:tc>
        <w:tc>
          <w:tcPr>
            <w:tcW w:w="2268" w:type="dxa"/>
            <w:vAlign w:val="center"/>
          </w:tcPr>
          <w:p>
            <w:pPr>
              <w:pStyle w:val="15"/>
            </w:pPr>
            <w:r>
              <w:t>≥95%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日常公用经费支出</w:t>
            </w:r>
          </w:p>
        </w:tc>
        <w:tc>
          <w:tcPr>
            <w:tcW w:w="5386" w:type="dxa"/>
            <w:vAlign w:val="center"/>
          </w:tcPr>
          <w:p>
            <w:pPr>
              <w:pStyle w:val="15"/>
            </w:pPr>
            <w:r>
              <w:t>办公费、水电费、交通费、会议费、工会经费、招待费等其他公用经费支出</w:t>
            </w:r>
          </w:p>
        </w:tc>
        <w:tc>
          <w:tcPr>
            <w:tcW w:w="2268" w:type="dxa"/>
            <w:vAlign w:val="center"/>
          </w:tcPr>
          <w:p>
            <w:pPr>
              <w:pStyle w:val="15"/>
            </w:pPr>
            <w:r>
              <w:t>按照统一规定执行</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森林火灾8小时扑灭率</w:t>
            </w:r>
          </w:p>
        </w:tc>
        <w:tc>
          <w:tcPr>
            <w:tcW w:w="5386" w:type="dxa"/>
            <w:vAlign w:val="center"/>
          </w:tcPr>
          <w:p>
            <w:pPr>
              <w:pStyle w:val="15"/>
            </w:pPr>
            <w:r>
              <w:t>8小时之内扑救的森林火灾占我区森林火灾总数的比例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森林火灾受害率</w:t>
            </w:r>
          </w:p>
        </w:tc>
        <w:tc>
          <w:tcPr>
            <w:tcW w:w="5386" w:type="dxa"/>
            <w:vAlign w:val="center"/>
          </w:tcPr>
          <w:p>
            <w:pPr>
              <w:pStyle w:val="15"/>
            </w:pPr>
            <w:r>
              <w:t>受森林火灾害的林地占我区总林地面积的比例</w:t>
            </w:r>
          </w:p>
        </w:tc>
        <w:tc>
          <w:tcPr>
            <w:tcW w:w="2268" w:type="dxa"/>
            <w:vAlign w:val="center"/>
          </w:tcPr>
          <w:p>
            <w:pPr>
              <w:pStyle w:val="15"/>
            </w:pPr>
            <w:r>
              <w:t>≤0.3%</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森林火灾受害率和森林火灾8小时扑灭率可持续影响</w:t>
            </w:r>
          </w:p>
        </w:tc>
        <w:tc>
          <w:tcPr>
            <w:tcW w:w="5386" w:type="dxa"/>
            <w:vAlign w:val="center"/>
          </w:tcPr>
          <w:p>
            <w:pPr>
              <w:pStyle w:val="15"/>
            </w:pPr>
            <w:r>
              <w:t>森林火灾受害率和森林火灾8小时扑灭率可持续影响时效</w:t>
            </w: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工作经验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50、2026年六个乡镇总体规划及控制性详细规划绩效目标表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13011026P000002100281</w:t>
            </w:r>
          </w:p>
        </w:tc>
        <w:tc>
          <w:tcPr>
            <w:tcW w:w="2835" w:type="dxa"/>
            <w:vAlign w:val="center"/>
          </w:tcPr>
          <w:p>
            <w:pPr>
              <w:pStyle w:val="13"/>
            </w:pPr>
            <w:r>
              <w:t>项目名称</w:t>
            </w:r>
          </w:p>
        </w:tc>
        <w:tc>
          <w:tcPr>
            <w:tcW w:w="6095" w:type="dxa"/>
            <w:gridSpan w:val="3"/>
            <w:vAlign w:val="center"/>
          </w:tcPr>
          <w:p>
            <w:pPr>
              <w:pStyle w:val="15"/>
            </w:pPr>
            <w:r>
              <w:t>2026年六个乡镇总体规划及控制性详细规划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w:t>
            </w:r>
          </w:p>
        </w:tc>
        <w:tc>
          <w:tcPr>
            <w:tcW w:w="2835" w:type="dxa"/>
            <w:vAlign w:val="center"/>
          </w:tcPr>
          <w:p>
            <w:pPr>
              <w:pStyle w:val="13"/>
            </w:pPr>
            <w:r>
              <w:t>其中：财政    资金</w:t>
            </w:r>
          </w:p>
        </w:tc>
        <w:tc>
          <w:tcPr>
            <w:tcW w:w="2551" w:type="dxa"/>
            <w:vAlign w:val="center"/>
          </w:tcPr>
          <w:p>
            <w:pPr>
              <w:pStyle w:val="15"/>
            </w:pPr>
            <w:r>
              <w:t>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1.完成乡镇过渡期规划的成果，为乡镇建设项目的审批提供法定依据。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乡镇规划成本</w:t>
            </w:r>
          </w:p>
        </w:tc>
        <w:tc>
          <w:tcPr>
            <w:tcW w:w="5386" w:type="dxa"/>
            <w:vAlign w:val="center"/>
          </w:tcPr>
          <w:p>
            <w:pPr>
              <w:pStyle w:val="15"/>
            </w:pPr>
            <w:r>
              <w:t>其中每个乡镇单个总体规划成本</w:t>
            </w:r>
          </w:p>
        </w:tc>
        <w:tc>
          <w:tcPr>
            <w:tcW w:w="2268" w:type="dxa"/>
            <w:vAlign w:val="center"/>
          </w:tcPr>
          <w:p>
            <w:pPr>
              <w:pStyle w:val="15"/>
            </w:pPr>
            <w:r>
              <w:t>≤20万元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乡镇规划完成时间</w:t>
            </w:r>
          </w:p>
        </w:tc>
        <w:tc>
          <w:tcPr>
            <w:tcW w:w="5386" w:type="dxa"/>
            <w:vAlign w:val="center"/>
          </w:tcPr>
          <w:p>
            <w:pPr>
              <w:pStyle w:val="15"/>
            </w:pPr>
            <w:r>
              <w:t>根据合同约定</w:t>
            </w:r>
          </w:p>
        </w:tc>
        <w:tc>
          <w:tcPr>
            <w:tcW w:w="2268" w:type="dxa"/>
            <w:vAlign w:val="center"/>
          </w:tcPr>
          <w:p>
            <w:pPr>
              <w:pStyle w:val="15"/>
            </w:pPr>
            <w:r>
              <w:t>2020年5月</w:t>
            </w:r>
          </w:p>
        </w:tc>
        <w:tc>
          <w:tcPr>
            <w:tcW w:w="1276" w:type="dxa"/>
            <w:vAlign w:val="center"/>
          </w:tcPr>
          <w:p>
            <w:pPr>
              <w:pStyle w:val="15"/>
            </w:pPr>
            <w:r>
              <w:t>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乡镇规划成本</w:t>
            </w:r>
          </w:p>
        </w:tc>
        <w:tc>
          <w:tcPr>
            <w:tcW w:w="5386" w:type="dxa"/>
            <w:vAlign w:val="center"/>
          </w:tcPr>
          <w:p>
            <w:pPr>
              <w:pStyle w:val="15"/>
            </w:pPr>
            <w:r>
              <w:t>其中每个乡镇单个控制性详细规划成本</w:t>
            </w:r>
          </w:p>
        </w:tc>
        <w:tc>
          <w:tcPr>
            <w:tcW w:w="2268" w:type="dxa"/>
            <w:vAlign w:val="center"/>
          </w:tcPr>
          <w:p>
            <w:pPr>
              <w:pStyle w:val="15"/>
            </w:pPr>
            <w:r>
              <w:t>≤40万元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乡镇规划质量标准</w:t>
            </w:r>
          </w:p>
        </w:tc>
        <w:tc>
          <w:tcPr>
            <w:tcW w:w="5386" w:type="dxa"/>
            <w:vAlign w:val="center"/>
          </w:tcPr>
          <w:p>
            <w:pPr>
              <w:pStyle w:val="15"/>
            </w:pPr>
            <w:r>
              <w:t>乡镇规划编制通过规委会审议</w:t>
            </w:r>
          </w:p>
        </w:tc>
        <w:tc>
          <w:tcPr>
            <w:tcW w:w="2268" w:type="dxa"/>
            <w:vAlign w:val="center"/>
          </w:tcPr>
          <w:p>
            <w:pPr>
              <w:pStyle w:val="15"/>
            </w:pPr>
            <w:r>
              <w:t>通过</w:t>
            </w:r>
          </w:p>
        </w:tc>
        <w:tc>
          <w:tcPr>
            <w:tcW w:w="1276" w:type="dxa"/>
            <w:vAlign w:val="center"/>
          </w:tcPr>
          <w:p>
            <w:pPr>
              <w:pStyle w:val="15"/>
            </w:pPr>
            <w:r>
              <w:t>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乡镇规划编制工作的成果种类</w:t>
            </w:r>
          </w:p>
        </w:tc>
        <w:tc>
          <w:tcPr>
            <w:tcW w:w="5386" w:type="dxa"/>
            <w:vAlign w:val="center"/>
          </w:tcPr>
          <w:p>
            <w:pPr>
              <w:pStyle w:val="15"/>
            </w:pPr>
            <w:r>
              <w:t>规划成果主要以纸质版册子和光盘体现。</w:t>
            </w:r>
          </w:p>
        </w:tc>
        <w:tc>
          <w:tcPr>
            <w:tcW w:w="2268" w:type="dxa"/>
            <w:vAlign w:val="center"/>
          </w:tcPr>
          <w:p>
            <w:pPr>
              <w:pStyle w:val="15"/>
            </w:pPr>
            <w:r>
              <w:t>2个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乡镇规划编制内容数量</w:t>
            </w:r>
          </w:p>
        </w:tc>
        <w:tc>
          <w:tcPr>
            <w:tcW w:w="5386" w:type="dxa"/>
            <w:vAlign w:val="center"/>
          </w:tcPr>
          <w:p>
            <w:pPr>
              <w:pStyle w:val="15"/>
            </w:pPr>
            <w:r>
              <w:t>乡镇规划编制的内容</w:t>
            </w:r>
          </w:p>
        </w:tc>
        <w:tc>
          <w:tcPr>
            <w:tcW w:w="2268" w:type="dxa"/>
            <w:vAlign w:val="center"/>
          </w:tcPr>
          <w:p>
            <w:pPr>
              <w:pStyle w:val="15"/>
            </w:pPr>
            <w:r>
              <w:t>≤5个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城乡规划、土地整治规划对土地资源合理利用的持续影响</w:t>
            </w:r>
          </w:p>
        </w:tc>
        <w:tc>
          <w:tcPr>
            <w:tcW w:w="5386" w:type="dxa"/>
            <w:vAlign w:val="center"/>
          </w:tcPr>
          <w:p>
            <w:pPr>
              <w:pStyle w:val="15"/>
            </w:pPr>
            <w:r>
              <w:t>该规划为法定规划，经市政府审批后，为六个乡镇建设项目审批提供法定依据。使我区的项目审批合法合规。影响年限为1年</w:t>
            </w:r>
          </w:p>
        </w:tc>
        <w:tc>
          <w:tcPr>
            <w:tcW w:w="2268" w:type="dxa"/>
            <w:vAlign w:val="center"/>
          </w:tcPr>
          <w:p>
            <w:pPr>
              <w:pStyle w:val="15"/>
            </w:pPr>
            <w:r>
              <w:t>规划编制使用管理年限为2019年-2020年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服务对象的满意程度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51、2026年露天矿山深度整治绩效目标表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13011026P001616100061</w:t>
            </w:r>
          </w:p>
        </w:tc>
        <w:tc>
          <w:tcPr>
            <w:tcW w:w="2835" w:type="dxa"/>
            <w:vAlign w:val="center"/>
          </w:tcPr>
          <w:p>
            <w:pPr>
              <w:pStyle w:val="13"/>
            </w:pPr>
            <w:r>
              <w:t>项目名称</w:t>
            </w:r>
          </w:p>
        </w:tc>
        <w:tc>
          <w:tcPr>
            <w:tcW w:w="6095" w:type="dxa"/>
            <w:gridSpan w:val="3"/>
            <w:vAlign w:val="center"/>
          </w:tcPr>
          <w:p>
            <w:pPr>
              <w:pStyle w:val="15"/>
            </w:pPr>
            <w:r>
              <w:t>2026年露天矿山深度整治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完成白鹿泉采石厂、西胡申西、2家主体灭失矿山修复绿化。</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1.完成白鹿泉采石厂、西胡申西、2家主体灭失矿山修复绿化。</w:t>
            </w:r>
          </w:p>
          <w:p>
            <w:pPr>
              <w:pStyle w:val="15"/>
            </w:pPr>
            <w:r>
              <w:t>2.白鹿泉采石厂、西胡申西、2家主体灭失矿山进行修复绿化，种植乔木9000株，绿化面积0.04平方公里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种植乔木的数量</w:t>
            </w:r>
          </w:p>
        </w:tc>
        <w:tc>
          <w:tcPr>
            <w:tcW w:w="5386" w:type="dxa"/>
            <w:vAlign w:val="center"/>
          </w:tcPr>
          <w:p>
            <w:pPr>
              <w:pStyle w:val="15"/>
            </w:pPr>
            <w:r>
              <w:t>在2处矿山种植乔木的数量</w:t>
            </w:r>
          </w:p>
        </w:tc>
        <w:tc>
          <w:tcPr>
            <w:tcW w:w="2268" w:type="dxa"/>
            <w:vAlign w:val="center"/>
          </w:tcPr>
          <w:p>
            <w:pPr>
              <w:pStyle w:val="15"/>
            </w:pPr>
            <w:r>
              <w:t>0.9万株</w:t>
            </w:r>
          </w:p>
        </w:tc>
        <w:tc>
          <w:tcPr>
            <w:tcW w:w="1276" w:type="dxa"/>
            <w:vAlign w:val="center"/>
          </w:tcPr>
          <w:p>
            <w:pPr>
              <w:pStyle w:val="15"/>
            </w:pPr>
            <w: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矿山复绿的数量</w:t>
            </w:r>
          </w:p>
        </w:tc>
        <w:tc>
          <w:tcPr>
            <w:tcW w:w="5386" w:type="dxa"/>
            <w:vAlign w:val="center"/>
          </w:tcPr>
          <w:p>
            <w:pPr>
              <w:pStyle w:val="15"/>
            </w:pPr>
            <w:r>
              <w:t>计划复绿矿山的数量</w:t>
            </w:r>
          </w:p>
        </w:tc>
        <w:tc>
          <w:tcPr>
            <w:tcW w:w="2268" w:type="dxa"/>
            <w:vAlign w:val="center"/>
          </w:tcPr>
          <w:p>
            <w:pPr>
              <w:pStyle w:val="15"/>
            </w:pPr>
            <w:r>
              <w:t>2家</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两处矿山复绿总成本</w:t>
            </w:r>
          </w:p>
        </w:tc>
        <w:tc>
          <w:tcPr>
            <w:tcW w:w="5386" w:type="dxa"/>
            <w:vAlign w:val="center"/>
          </w:tcPr>
          <w:p>
            <w:pPr>
              <w:pStyle w:val="15"/>
            </w:pPr>
            <w:r>
              <w:t>两处矿山复绿总成本</w:t>
            </w:r>
          </w:p>
        </w:tc>
        <w:tc>
          <w:tcPr>
            <w:tcW w:w="2268" w:type="dxa"/>
            <w:vAlign w:val="center"/>
          </w:tcPr>
          <w:p>
            <w:pPr>
              <w:pStyle w:val="15"/>
            </w:pPr>
            <w:r>
              <w:t>540.45万元</w:t>
            </w:r>
          </w:p>
        </w:tc>
        <w:tc>
          <w:tcPr>
            <w:tcW w:w="1276" w:type="dxa"/>
            <w:vAlign w:val="center"/>
          </w:tcPr>
          <w:p>
            <w:pPr>
              <w:pStyle w:val="15"/>
            </w:pPr>
            <w: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矿山复绿工作完成率</w:t>
            </w:r>
          </w:p>
        </w:tc>
        <w:tc>
          <w:tcPr>
            <w:tcW w:w="5386" w:type="dxa"/>
            <w:vAlign w:val="center"/>
          </w:tcPr>
          <w:p>
            <w:pPr>
              <w:pStyle w:val="15"/>
            </w:pPr>
            <w:r>
              <w:t>已完成的矿山复绿占总量的比例</w:t>
            </w:r>
          </w:p>
        </w:tc>
        <w:tc>
          <w:tcPr>
            <w:tcW w:w="2268" w:type="dxa"/>
            <w:vAlign w:val="center"/>
          </w:tcPr>
          <w:p>
            <w:pPr>
              <w:pStyle w:val="15"/>
            </w:pPr>
            <w:r>
              <w:t>100%</w:t>
            </w:r>
          </w:p>
        </w:tc>
        <w:tc>
          <w:tcPr>
            <w:tcW w:w="1276" w:type="dxa"/>
            <w:vAlign w:val="center"/>
          </w:tcPr>
          <w:p>
            <w:pPr>
              <w:pStyle w:val="15"/>
            </w:pPr>
            <w: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苗木存活率</w:t>
            </w:r>
          </w:p>
        </w:tc>
        <w:tc>
          <w:tcPr>
            <w:tcW w:w="5386" w:type="dxa"/>
            <w:vAlign w:val="center"/>
          </w:tcPr>
          <w:p>
            <w:pPr>
              <w:pStyle w:val="15"/>
            </w:pPr>
            <w:r>
              <w:t>三年养护期保证苗木存活率</w:t>
            </w:r>
          </w:p>
        </w:tc>
        <w:tc>
          <w:tcPr>
            <w:tcW w:w="2268" w:type="dxa"/>
            <w:vAlign w:val="center"/>
          </w:tcPr>
          <w:p>
            <w:pPr>
              <w:pStyle w:val="15"/>
            </w:pPr>
            <w:r>
              <w:t>≥95%</w:t>
            </w:r>
          </w:p>
        </w:tc>
        <w:tc>
          <w:tcPr>
            <w:tcW w:w="1276" w:type="dxa"/>
            <w:vAlign w:val="center"/>
          </w:tcPr>
          <w:p>
            <w:pPr>
              <w:pStyle w:val="15"/>
            </w:pPr>
            <w: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矿山环境整治完成率</w:t>
            </w:r>
          </w:p>
        </w:tc>
        <w:tc>
          <w:tcPr>
            <w:tcW w:w="5386" w:type="dxa"/>
            <w:vAlign w:val="center"/>
          </w:tcPr>
          <w:p>
            <w:pPr>
              <w:pStyle w:val="15"/>
            </w:pPr>
            <w:r>
              <w:t>完成露天矿山污染深度整治数占年度部署的整治任务数的比例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增加绿化面积</w:t>
            </w:r>
          </w:p>
        </w:tc>
        <w:tc>
          <w:tcPr>
            <w:tcW w:w="5386" w:type="dxa"/>
            <w:vAlign w:val="center"/>
          </w:tcPr>
          <w:p>
            <w:pPr>
              <w:pStyle w:val="15"/>
            </w:pPr>
            <w:r>
              <w:t>实际增加绿化面积</w:t>
            </w:r>
          </w:p>
        </w:tc>
        <w:tc>
          <w:tcPr>
            <w:tcW w:w="2268" w:type="dxa"/>
            <w:vAlign w:val="center"/>
          </w:tcPr>
          <w:p>
            <w:pPr>
              <w:pStyle w:val="15"/>
            </w:pPr>
            <w:r>
              <w:t>0.04平方公里</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≥95%</w:t>
            </w:r>
          </w:p>
        </w:tc>
        <w:tc>
          <w:tcPr>
            <w:tcW w:w="1276" w:type="dxa"/>
            <w:vAlign w:val="center"/>
          </w:tcPr>
          <w:p>
            <w:pPr>
              <w:pStyle w:val="15"/>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52、2026年鹿泉区国土空间总体规划城镇开发边界优化调整方案编制项目绩效目标表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13011026P00000210033T</w:t>
            </w:r>
          </w:p>
        </w:tc>
        <w:tc>
          <w:tcPr>
            <w:tcW w:w="2835" w:type="dxa"/>
            <w:vAlign w:val="center"/>
          </w:tcPr>
          <w:p>
            <w:pPr>
              <w:pStyle w:val="13"/>
            </w:pPr>
            <w:r>
              <w:t>项目名称</w:t>
            </w:r>
          </w:p>
        </w:tc>
        <w:tc>
          <w:tcPr>
            <w:tcW w:w="6095" w:type="dxa"/>
            <w:gridSpan w:val="3"/>
            <w:vAlign w:val="center"/>
          </w:tcPr>
          <w:p>
            <w:pPr>
              <w:pStyle w:val="15"/>
            </w:pPr>
            <w:r>
              <w:t>2026年鹿泉区国土空间总体规划城镇开发边界优化调整方案编制项目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25.00</w:t>
            </w:r>
          </w:p>
        </w:tc>
        <w:tc>
          <w:tcPr>
            <w:tcW w:w="2835" w:type="dxa"/>
            <w:vAlign w:val="center"/>
          </w:tcPr>
          <w:p>
            <w:pPr>
              <w:pStyle w:val="13"/>
            </w:pPr>
            <w:r>
              <w:t>其中：财政    资金</w:t>
            </w:r>
          </w:p>
        </w:tc>
        <w:tc>
          <w:tcPr>
            <w:tcW w:w="2551" w:type="dxa"/>
            <w:vAlign w:val="center"/>
          </w:tcPr>
          <w:p>
            <w:pPr>
              <w:pStyle w:val="15"/>
            </w:pPr>
            <w:r>
              <w:t>25.00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加强我区城镇开发边界管理，服务经济社会发展，保障建设活动更加合理。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1.加强我区城镇开发边界管理，服务经济社会发展，保障建设活动更加合理。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区国空城镇开发边界优化调整方案编制内容数量</w:t>
            </w:r>
          </w:p>
        </w:tc>
        <w:tc>
          <w:tcPr>
            <w:tcW w:w="5386" w:type="dxa"/>
            <w:vAlign w:val="center"/>
          </w:tcPr>
          <w:p>
            <w:pPr>
              <w:pStyle w:val="15"/>
            </w:pPr>
            <w:r>
              <w:t>区国空城镇开发边界优化调整方案编制内容数量</w:t>
            </w:r>
          </w:p>
        </w:tc>
        <w:tc>
          <w:tcPr>
            <w:tcW w:w="2268" w:type="dxa"/>
            <w:vAlign w:val="center"/>
          </w:tcPr>
          <w:p>
            <w:pPr>
              <w:pStyle w:val="15"/>
            </w:pPr>
            <w:r>
              <w:t>10个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区国空城镇开发边界优化调整方案编制的成果体现</w:t>
            </w:r>
          </w:p>
        </w:tc>
        <w:tc>
          <w:tcPr>
            <w:tcW w:w="5386" w:type="dxa"/>
            <w:vAlign w:val="center"/>
          </w:tcPr>
          <w:p>
            <w:pPr>
              <w:pStyle w:val="15"/>
            </w:pPr>
            <w:r>
              <w:t>规划成果主要以纸质版册子和光盘体现</w:t>
            </w:r>
          </w:p>
        </w:tc>
        <w:tc>
          <w:tcPr>
            <w:tcW w:w="2268" w:type="dxa"/>
            <w:vAlign w:val="center"/>
          </w:tcPr>
          <w:p>
            <w:pPr>
              <w:pStyle w:val="15"/>
            </w:pPr>
            <w:r>
              <w:t>2个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区国空城镇开发边界优化调整方案编制总成本</w:t>
            </w:r>
          </w:p>
        </w:tc>
        <w:tc>
          <w:tcPr>
            <w:tcW w:w="5386" w:type="dxa"/>
            <w:vAlign w:val="center"/>
          </w:tcPr>
          <w:p>
            <w:pPr>
              <w:pStyle w:val="15"/>
            </w:pPr>
            <w:r>
              <w:t>区国空城镇开发边界优化调整方案编制总成本</w:t>
            </w:r>
          </w:p>
        </w:tc>
        <w:tc>
          <w:tcPr>
            <w:tcW w:w="2268" w:type="dxa"/>
            <w:vAlign w:val="center"/>
          </w:tcPr>
          <w:p>
            <w:pPr>
              <w:pStyle w:val="15"/>
            </w:pPr>
            <w:r>
              <w:t>≤48.99万元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区国空城镇开发边界优化调整方案编制完成时间</w:t>
            </w:r>
          </w:p>
        </w:tc>
        <w:tc>
          <w:tcPr>
            <w:tcW w:w="5386" w:type="dxa"/>
            <w:vAlign w:val="center"/>
          </w:tcPr>
          <w:p>
            <w:pPr>
              <w:pStyle w:val="15"/>
            </w:pPr>
            <w:r>
              <w:t>区国空城镇开发边界优化调整方案编制完成时间</w:t>
            </w:r>
          </w:p>
        </w:tc>
        <w:tc>
          <w:tcPr>
            <w:tcW w:w="2268" w:type="dxa"/>
            <w:vAlign w:val="center"/>
          </w:tcPr>
          <w:p>
            <w:pPr>
              <w:pStyle w:val="15"/>
            </w:pPr>
            <w:r>
              <w:rPr>
                <w:color w:val="auto"/>
              </w:rPr>
              <w:t>202</w:t>
            </w:r>
            <w:r>
              <w:rPr>
                <w:rFonts w:hint="eastAsia"/>
                <w:color w:val="auto"/>
                <w:lang w:val="en-US" w:eastAsia="zh-CN"/>
              </w:rPr>
              <w:t>6</w:t>
            </w:r>
            <w:r>
              <w:rPr>
                <w:color w:val="auto"/>
              </w:rPr>
              <w:t>年12月底</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区国空城镇开发边界优化调整方案编制的质量</w:t>
            </w:r>
          </w:p>
        </w:tc>
        <w:tc>
          <w:tcPr>
            <w:tcW w:w="5386" w:type="dxa"/>
            <w:vAlign w:val="center"/>
          </w:tcPr>
          <w:p>
            <w:pPr>
              <w:pStyle w:val="15"/>
            </w:pPr>
            <w:r>
              <w:t>区国空城镇开发边界优化调整方案编制通过专家会</w:t>
            </w:r>
          </w:p>
        </w:tc>
        <w:tc>
          <w:tcPr>
            <w:tcW w:w="2268" w:type="dxa"/>
            <w:vAlign w:val="center"/>
          </w:tcPr>
          <w:p>
            <w:pPr>
              <w:pStyle w:val="15"/>
            </w:pPr>
            <w:r>
              <w:t>通过</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使用年限</w:t>
            </w:r>
          </w:p>
        </w:tc>
        <w:tc>
          <w:tcPr>
            <w:tcW w:w="5386" w:type="dxa"/>
            <w:vAlign w:val="center"/>
          </w:tcPr>
          <w:p>
            <w:pPr>
              <w:pStyle w:val="15"/>
            </w:pPr>
            <w:r>
              <w:t>规划完成后可影响的年限</w:t>
            </w:r>
          </w:p>
        </w:tc>
        <w:tc>
          <w:tcPr>
            <w:tcW w:w="2268" w:type="dxa"/>
            <w:vAlign w:val="center"/>
          </w:tcPr>
          <w:p>
            <w:pPr>
              <w:pStyle w:val="15"/>
            </w:pPr>
            <w:r>
              <w:t>5年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服务对象的满意程度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53、2026年鹿泉区集体土地确权项目房屋测绘调查及监理项目绩效目标表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13011026P00000210021P</w:t>
            </w:r>
          </w:p>
        </w:tc>
        <w:tc>
          <w:tcPr>
            <w:tcW w:w="2835" w:type="dxa"/>
            <w:vAlign w:val="center"/>
          </w:tcPr>
          <w:p>
            <w:pPr>
              <w:pStyle w:val="13"/>
            </w:pPr>
            <w:r>
              <w:t>项目名称</w:t>
            </w:r>
          </w:p>
        </w:tc>
        <w:tc>
          <w:tcPr>
            <w:tcW w:w="6095" w:type="dxa"/>
            <w:gridSpan w:val="3"/>
            <w:vAlign w:val="center"/>
          </w:tcPr>
          <w:p>
            <w:pPr>
              <w:pStyle w:val="15"/>
            </w:pPr>
            <w:r>
              <w:t>2026年鹿泉区集体土地确权项目房屋测绘调查及监理项目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w:t>
            </w:r>
          </w:p>
        </w:tc>
        <w:tc>
          <w:tcPr>
            <w:tcW w:w="2835" w:type="dxa"/>
            <w:vAlign w:val="center"/>
          </w:tcPr>
          <w:p>
            <w:pPr>
              <w:pStyle w:val="13"/>
            </w:pPr>
            <w:r>
              <w:t>其中：财政    资金</w:t>
            </w:r>
          </w:p>
        </w:tc>
        <w:tc>
          <w:tcPr>
            <w:tcW w:w="2551" w:type="dxa"/>
            <w:vAlign w:val="center"/>
          </w:tcPr>
          <w:p>
            <w:pPr>
              <w:pStyle w:val="15"/>
            </w:pPr>
            <w:r>
              <w:t>20.00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用于支付2026年鹿泉区集体土地确权项目房屋测绘调查及监理项目款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1.完成全区208个村的房屋调查测量、房地一体数据建库建设。</w:t>
            </w:r>
          </w:p>
          <w:p>
            <w:pPr>
              <w:pStyle w:val="15"/>
            </w:pPr>
            <w:r>
              <w:t>2.调查全区208个村范围内每一宗土地上的建筑物、构筑物的权属、位置、界址、面积、用途等基本情况，为农村不动产权籍调查提供基础资料，为实施农村不动产登记发证奠定基础。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全区房地一体调查涉及乡村数量</w:t>
            </w:r>
          </w:p>
        </w:tc>
        <w:tc>
          <w:tcPr>
            <w:tcW w:w="5386" w:type="dxa"/>
            <w:vAlign w:val="center"/>
          </w:tcPr>
          <w:p>
            <w:pPr>
              <w:pStyle w:val="15"/>
            </w:pPr>
            <w:r>
              <w:t>完成208个村房屋产权状况调查测量</w:t>
            </w:r>
          </w:p>
        </w:tc>
        <w:tc>
          <w:tcPr>
            <w:tcW w:w="2268" w:type="dxa"/>
            <w:vAlign w:val="center"/>
          </w:tcPr>
          <w:p>
            <w:pPr>
              <w:pStyle w:val="15"/>
            </w:pPr>
            <w:r>
              <w:t>208个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调查成果使用准确率</w:t>
            </w:r>
          </w:p>
        </w:tc>
        <w:tc>
          <w:tcPr>
            <w:tcW w:w="5386" w:type="dxa"/>
            <w:vAlign w:val="center"/>
          </w:tcPr>
          <w:p>
            <w:pPr>
              <w:pStyle w:val="15"/>
            </w:pPr>
            <w:r>
              <w:t>调查的准确户数占全区总户数的比例。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按时间节点完成工作内容的比例</w:t>
            </w:r>
          </w:p>
        </w:tc>
        <w:tc>
          <w:tcPr>
            <w:tcW w:w="5386" w:type="dxa"/>
            <w:vAlign w:val="center"/>
          </w:tcPr>
          <w:p>
            <w:pPr>
              <w:pStyle w:val="15"/>
            </w:pPr>
            <w:r>
              <w:t>要求时间内完成任务占总任务比例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w:t>
            </w:r>
          </w:p>
        </w:tc>
        <w:tc>
          <w:tcPr>
            <w:tcW w:w="5386" w:type="dxa"/>
            <w:vAlign w:val="center"/>
          </w:tcPr>
          <w:p>
            <w:pPr>
              <w:pStyle w:val="15"/>
            </w:pPr>
            <w:r>
              <w:t>不超项目总成本</w:t>
            </w:r>
          </w:p>
        </w:tc>
        <w:tc>
          <w:tcPr>
            <w:tcW w:w="2268" w:type="dxa"/>
            <w:vAlign w:val="center"/>
          </w:tcPr>
          <w:p>
            <w:pPr>
              <w:pStyle w:val="15"/>
            </w:pPr>
            <w:r>
              <w:t>≤920.82万元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调查成果使用时间</w:t>
            </w:r>
          </w:p>
        </w:tc>
        <w:tc>
          <w:tcPr>
            <w:tcW w:w="5386" w:type="dxa"/>
            <w:vAlign w:val="center"/>
          </w:tcPr>
          <w:p>
            <w:pPr>
              <w:pStyle w:val="15"/>
            </w:pPr>
            <w:r>
              <w:t>为农村宅基地、集体建设用地确权登记发证提供详实、可靠的基础数据的使用时间</w:t>
            </w:r>
          </w:p>
        </w:tc>
        <w:tc>
          <w:tcPr>
            <w:tcW w:w="2268" w:type="dxa"/>
            <w:vAlign w:val="center"/>
          </w:tcPr>
          <w:p>
            <w:pPr>
              <w:pStyle w:val="15"/>
            </w:pPr>
            <w:r>
              <w:t>10年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项目成果为不动产发证业务办理节省时间</w:t>
            </w:r>
          </w:p>
        </w:tc>
        <w:tc>
          <w:tcPr>
            <w:tcW w:w="5386" w:type="dxa"/>
            <w:vAlign w:val="center"/>
          </w:tcPr>
          <w:p>
            <w:pPr>
              <w:pStyle w:val="15"/>
            </w:pPr>
            <w:r>
              <w:t>项目成果作为不动产发证业务办理的基础数据支撑，为业务开展所节省时间</w:t>
            </w:r>
          </w:p>
        </w:tc>
        <w:tc>
          <w:tcPr>
            <w:tcW w:w="2268" w:type="dxa"/>
            <w:vAlign w:val="center"/>
          </w:tcPr>
          <w:p>
            <w:pPr>
              <w:pStyle w:val="15"/>
            </w:pPr>
            <w:r>
              <w:t>≥48小时</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被调查人员非常满意占总调查人数比例</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54、2026年鹿泉区农村宅基地房地一体登记颁证项目绩效目标表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13011026P00000210019Q</w:t>
            </w:r>
          </w:p>
        </w:tc>
        <w:tc>
          <w:tcPr>
            <w:tcW w:w="2835" w:type="dxa"/>
            <w:vAlign w:val="center"/>
          </w:tcPr>
          <w:p>
            <w:pPr>
              <w:pStyle w:val="13"/>
            </w:pPr>
            <w:r>
              <w:t>项目名称</w:t>
            </w:r>
          </w:p>
        </w:tc>
        <w:tc>
          <w:tcPr>
            <w:tcW w:w="6095" w:type="dxa"/>
            <w:gridSpan w:val="3"/>
            <w:vAlign w:val="center"/>
          </w:tcPr>
          <w:p>
            <w:pPr>
              <w:pStyle w:val="15"/>
            </w:pPr>
            <w:r>
              <w:t>2026年鹿泉区农村宅基地房地一体登记颁证项目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80.00</w:t>
            </w:r>
          </w:p>
        </w:tc>
        <w:tc>
          <w:tcPr>
            <w:tcW w:w="2835" w:type="dxa"/>
            <w:vAlign w:val="center"/>
          </w:tcPr>
          <w:p>
            <w:pPr>
              <w:pStyle w:val="13"/>
            </w:pPr>
            <w:r>
              <w:t>其中：财政    资金</w:t>
            </w:r>
          </w:p>
        </w:tc>
        <w:tc>
          <w:tcPr>
            <w:tcW w:w="2551" w:type="dxa"/>
            <w:vAlign w:val="center"/>
          </w:tcPr>
          <w:p>
            <w:pPr>
              <w:pStyle w:val="15"/>
            </w:pPr>
            <w:r>
              <w:t>80.00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对全区190个村庄的宅基地完成新增量数据审批登记发证</w:t>
            </w:r>
            <w:r>
              <w:tab/>
            </w:r>
            <w:r>
              <w:tab/>
            </w:r>
            <w:r>
              <w:tab/>
            </w:r>
            <w:r>
              <w:tab/>
            </w:r>
            <w:r>
              <w:tab/>
            </w:r>
            <w:r>
              <w:tab/>
            </w:r>
          </w:p>
          <w:p>
            <w:pPr>
              <w:pStyle w:val="15"/>
            </w:pP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1.对全区190个村庄的宅基地完成新增量数据审批登记发证</w:t>
            </w:r>
          </w:p>
          <w:p>
            <w:pPr>
              <w:pStyle w:val="15"/>
            </w:pPr>
            <w:r>
              <w:t>2.对全区190个村庄的宅基地完成存量宅基地证书换发房地一体不动产登记证书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换发房地一体证书数量</w:t>
            </w:r>
          </w:p>
        </w:tc>
        <w:tc>
          <w:tcPr>
            <w:tcW w:w="5386" w:type="dxa"/>
            <w:vAlign w:val="center"/>
          </w:tcPr>
          <w:p>
            <w:pPr>
              <w:pStyle w:val="15"/>
            </w:pPr>
            <w:r>
              <w:t>存量登记数据换发房地一体不动产证书的宅基地数量</w:t>
            </w:r>
          </w:p>
        </w:tc>
        <w:tc>
          <w:tcPr>
            <w:tcW w:w="2268" w:type="dxa"/>
            <w:vAlign w:val="center"/>
          </w:tcPr>
          <w:p>
            <w:pPr>
              <w:pStyle w:val="15"/>
            </w:pPr>
            <w:r>
              <w:t>57828宗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增量数据发证数量</w:t>
            </w:r>
          </w:p>
        </w:tc>
        <w:tc>
          <w:tcPr>
            <w:tcW w:w="5386" w:type="dxa"/>
            <w:vAlign w:val="center"/>
          </w:tcPr>
          <w:p>
            <w:pPr>
              <w:pStyle w:val="15"/>
            </w:pPr>
            <w:r>
              <w:t>新增量数据审批登记发证的宗地数量</w:t>
            </w:r>
          </w:p>
        </w:tc>
        <w:tc>
          <w:tcPr>
            <w:tcW w:w="2268" w:type="dxa"/>
            <w:vAlign w:val="center"/>
          </w:tcPr>
          <w:p>
            <w:pPr>
              <w:pStyle w:val="15"/>
            </w:pPr>
            <w:r>
              <w:t>47237宗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项目成果质检通过率</w:t>
            </w:r>
          </w:p>
        </w:tc>
        <w:tc>
          <w:tcPr>
            <w:tcW w:w="5386" w:type="dxa"/>
            <w:vAlign w:val="center"/>
          </w:tcPr>
          <w:p>
            <w:pPr>
              <w:pStyle w:val="15"/>
            </w:pPr>
            <w:r>
              <w:t>项目各项成果通过质量检查的通过率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w:t>
            </w:r>
          </w:p>
        </w:tc>
        <w:tc>
          <w:tcPr>
            <w:tcW w:w="5386" w:type="dxa"/>
            <w:vAlign w:val="center"/>
          </w:tcPr>
          <w:p>
            <w:pPr>
              <w:pStyle w:val="15"/>
            </w:pPr>
            <w:r>
              <w:t>项目成本不超当年预算</w:t>
            </w:r>
          </w:p>
        </w:tc>
        <w:tc>
          <w:tcPr>
            <w:tcW w:w="2268" w:type="dxa"/>
            <w:vAlign w:val="center"/>
          </w:tcPr>
          <w:p>
            <w:pPr>
              <w:pStyle w:val="15"/>
            </w:pPr>
            <w:r>
              <w:t>≤590.94万元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项目完成时间</w:t>
            </w:r>
          </w:p>
        </w:tc>
        <w:tc>
          <w:tcPr>
            <w:tcW w:w="5386" w:type="dxa"/>
            <w:vAlign w:val="center"/>
          </w:tcPr>
          <w:p>
            <w:pPr>
              <w:pStyle w:val="15"/>
            </w:pPr>
            <w:r>
              <w:t>项目要求时间内完成项目</w:t>
            </w:r>
          </w:p>
        </w:tc>
        <w:tc>
          <w:tcPr>
            <w:tcW w:w="2268" w:type="dxa"/>
            <w:vAlign w:val="center"/>
          </w:tcPr>
          <w:p>
            <w:pPr>
              <w:pStyle w:val="15"/>
            </w:pPr>
            <w:r>
              <w:t>合同签订后90天内完成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数据成果使用时限</w:t>
            </w:r>
          </w:p>
        </w:tc>
        <w:tc>
          <w:tcPr>
            <w:tcW w:w="5386" w:type="dxa"/>
            <w:vAlign w:val="center"/>
          </w:tcPr>
          <w:p>
            <w:pPr>
              <w:pStyle w:val="15"/>
            </w:pPr>
            <w:r>
              <w:t>为农村宅基地确权登记发证和权源追溯提供数据支撑时间</w:t>
            </w:r>
          </w:p>
        </w:tc>
        <w:tc>
          <w:tcPr>
            <w:tcW w:w="2268" w:type="dxa"/>
            <w:vAlign w:val="center"/>
          </w:tcPr>
          <w:p>
            <w:pPr>
              <w:pStyle w:val="15"/>
            </w:pPr>
            <w:r>
              <w:t>≥15年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服务群体数量</w:t>
            </w:r>
          </w:p>
        </w:tc>
        <w:tc>
          <w:tcPr>
            <w:tcW w:w="5386" w:type="dxa"/>
            <w:vAlign w:val="center"/>
          </w:tcPr>
          <w:p>
            <w:pPr>
              <w:pStyle w:val="15"/>
            </w:pPr>
            <w:r>
              <w:t>为农村宅基地房地一体登记颁证服务的群众数量</w:t>
            </w:r>
          </w:p>
        </w:tc>
        <w:tc>
          <w:tcPr>
            <w:tcW w:w="2268" w:type="dxa"/>
            <w:vAlign w:val="center"/>
          </w:tcPr>
          <w:p>
            <w:pPr>
              <w:pStyle w:val="15"/>
            </w:pPr>
            <w:r>
              <w:t>≥100000户</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55、2026年鹿泉区西部山前总体规划绩效目标表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13011026P000002100352</w:t>
            </w:r>
          </w:p>
        </w:tc>
        <w:tc>
          <w:tcPr>
            <w:tcW w:w="2835" w:type="dxa"/>
            <w:vAlign w:val="center"/>
          </w:tcPr>
          <w:p>
            <w:pPr>
              <w:pStyle w:val="13"/>
            </w:pPr>
            <w:r>
              <w:t>项目名称</w:t>
            </w:r>
          </w:p>
        </w:tc>
        <w:tc>
          <w:tcPr>
            <w:tcW w:w="6095" w:type="dxa"/>
            <w:gridSpan w:val="3"/>
            <w:vAlign w:val="center"/>
          </w:tcPr>
          <w:p>
            <w:pPr>
              <w:pStyle w:val="15"/>
            </w:pPr>
            <w:r>
              <w:t>2026年鹿泉区西部山前总体规划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w:t>
            </w:r>
          </w:p>
        </w:tc>
        <w:tc>
          <w:tcPr>
            <w:tcW w:w="2835" w:type="dxa"/>
            <w:vAlign w:val="center"/>
          </w:tcPr>
          <w:p>
            <w:pPr>
              <w:pStyle w:val="13"/>
            </w:pPr>
            <w:r>
              <w:t>其中：财政    资金</w:t>
            </w:r>
          </w:p>
        </w:tc>
        <w:tc>
          <w:tcPr>
            <w:tcW w:w="2551" w:type="dxa"/>
            <w:vAlign w:val="center"/>
          </w:tcPr>
          <w:p>
            <w:pPr>
              <w:pStyle w:val="15"/>
            </w:pPr>
            <w:r>
              <w:t>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用于支付西部山前总体规划编制项目款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1.完成石家庄市鹿泉片区城市设计成果，通过城市设计使城市达到各种设施功能相互配合和协调，空间形式的统一、完美，综合效益的最优化。</w:t>
            </w:r>
          </w:p>
          <w:p>
            <w:pPr>
              <w:pStyle w:val="15"/>
            </w:pPr>
            <w:r>
              <w:t>2.完成西部山前片区特色规划成果，通过科学合理的西部山前规划引导西部山前建设，并进行严控。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编制旧欠编制成本</w:t>
            </w:r>
          </w:p>
        </w:tc>
        <w:tc>
          <w:tcPr>
            <w:tcW w:w="5386" w:type="dxa"/>
            <w:vAlign w:val="center"/>
          </w:tcPr>
          <w:p>
            <w:pPr>
              <w:pStyle w:val="15"/>
            </w:pPr>
            <w:r>
              <w:t>其中西部山前片区特色规划总成本</w:t>
            </w:r>
          </w:p>
        </w:tc>
        <w:tc>
          <w:tcPr>
            <w:tcW w:w="2268" w:type="dxa"/>
            <w:vAlign w:val="center"/>
          </w:tcPr>
          <w:p>
            <w:pPr>
              <w:pStyle w:val="15"/>
            </w:pPr>
            <w:r>
              <w:t>≤872万元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编制旧欠项目编制完成时限</w:t>
            </w:r>
          </w:p>
        </w:tc>
        <w:tc>
          <w:tcPr>
            <w:tcW w:w="5386" w:type="dxa"/>
            <w:vAlign w:val="center"/>
          </w:tcPr>
          <w:p>
            <w:pPr>
              <w:pStyle w:val="15"/>
            </w:pPr>
            <w:r>
              <w:t>根据合同约定</w:t>
            </w:r>
          </w:p>
        </w:tc>
        <w:tc>
          <w:tcPr>
            <w:tcW w:w="2268" w:type="dxa"/>
            <w:vAlign w:val="center"/>
          </w:tcPr>
          <w:p>
            <w:pPr>
              <w:pStyle w:val="15"/>
            </w:pPr>
            <w:r>
              <w:t>2024年10月底</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编制旧欠项目质量标准</w:t>
            </w:r>
          </w:p>
        </w:tc>
        <w:tc>
          <w:tcPr>
            <w:tcW w:w="5386" w:type="dxa"/>
            <w:vAlign w:val="center"/>
          </w:tcPr>
          <w:p>
            <w:pPr>
              <w:pStyle w:val="15"/>
            </w:pPr>
            <w:r>
              <w:t>编制旧欠规划通过规委会审议</w:t>
            </w:r>
          </w:p>
        </w:tc>
        <w:tc>
          <w:tcPr>
            <w:tcW w:w="2268" w:type="dxa"/>
            <w:vAlign w:val="center"/>
          </w:tcPr>
          <w:p>
            <w:pPr>
              <w:pStyle w:val="15"/>
            </w:pPr>
            <w:r>
              <w:t>通过</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规划旧欠项目规划编制工作的成果种类</w:t>
            </w:r>
          </w:p>
        </w:tc>
        <w:tc>
          <w:tcPr>
            <w:tcW w:w="5386" w:type="dxa"/>
            <w:vAlign w:val="center"/>
          </w:tcPr>
          <w:p>
            <w:pPr>
              <w:pStyle w:val="15"/>
            </w:pPr>
            <w:r>
              <w:t>规划成果主要以纸质版册子和光盘体现。</w:t>
            </w:r>
          </w:p>
        </w:tc>
        <w:tc>
          <w:tcPr>
            <w:tcW w:w="2268" w:type="dxa"/>
            <w:vAlign w:val="center"/>
          </w:tcPr>
          <w:p>
            <w:pPr>
              <w:pStyle w:val="15"/>
            </w:pPr>
            <w:r>
              <w:t>1个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编制旧欠项目规划内容数量</w:t>
            </w:r>
          </w:p>
        </w:tc>
        <w:tc>
          <w:tcPr>
            <w:tcW w:w="5386" w:type="dxa"/>
            <w:vAlign w:val="center"/>
          </w:tcPr>
          <w:p>
            <w:pPr>
              <w:pStyle w:val="15"/>
            </w:pPr>
            <w:r>
              <w:t>；石家庄鹿泉西部山前片区空间发展战</w:t>
            </w:r>
            <w:r>
              <w:rPr>
                <w:rFonts w:hint="eastAsia"/>
                <w:lang w:val="en-US" w:eastAsia="zh-CN"/>
              </w:rPr>
              <w:t>略</w:t>
            </w:r>
            <w:r>
              <w:t>研究、石家庄鹿泉山前大道道路断面设计专项研究、石家庄鹿泉西部山前片区发展概念规划、石家庄鹿泉西部山前片区重点发展区控制性详细规划）</w:t>
            </w:r>
          </w:p>
        </w:tc>
        <w:tc>
          <w:tcPr>
            <w:tcW w:w="2268" w:type="dxa"/>
            <w:vAlign w:val="center"/>
          </w:tcPr>
          <w:p>
            <w:pPr>
              <w:pStyle w:val="15"/>
            </w:pPr>
            <w:r>
              <w:t>≤4个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促进生态文明建设，推动绿色发展和绿色生活方式</w:t>
            </w:r>
          </w:p>
        </w:tc>
        <w:tc>
          <w:tcPr>
            <w:tcW w:w="5386" w:type="dxa"/>
            <w:vAlign w:val="center"/>
          </w:tcPr>
          <w:p>
            <w:pPr>
              <w:pStyle w:val="15"/>
            </w:pPr>
            <w:r>
              <w:t>规划编制的指导作用，规划成果是否产生良好作用。</w:t>
            </w:r>
          </w:p>
        </w:tc>
        <w:tc>
          <w:tcPr>
            <w:tcW w:w="2268" w:type="dxa"/>
            <w:vAlign w:val="center"/>
          </w:tcPr>
          <w:p>
            <w:pPr>
              <w:pStyle w:val="15"/>
            </w:pPr>
            <w:r>
              <w:t>规划成果是否产生良好作用</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社会影响力</w:t>
            </w:r>
          </w:p>
        </w:tc>
        <w:tc>
          <w:tcPr>
            <w:tcW w:w="5386" w:type="dxa"/>
            <w:vAlign w:val="center"/>
          </w:tcPr>
          <w:p>
            <w:pPr>
              <w:pStyle w:val="15"/>
            </w:pPr>
            <w:r>
              <w:t>反映方案编制后的影响力，是否提高了统计数据真实性；是否使得地区生产总值核算更加科学；是否加强了部、省、市三级运输量测算方法有效衔接</w:t>
            </w:r>
          </w:p>
        </w:tc>
        <w:tc>
          <w:tcPr>
            <w:tcW w:w="2268" w:type="dxa"/>
            <w:vAlign w:val="center"/>
          </w:tcPr>
          <w:p>
            <w:pPr>
              <w:pStyle w:val="15"/>
            </w:pPr>
            <w:r>
              <w:t>规划成果是否持续产生影响</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服务对象的满意程度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56、2026年鹿泉区详细规划单元化定方案项目绩效目标表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13011026P000002100327</w:t>
            </w:r>
          </w:p>
        </w:tc>
        <w:tc>
          <w:tcPr>
            <w:tcW w:w="2835" w:type="dxa"/>
            <w:vAlign w:val="center"/>
          </w:tcPr>
          <w:p>
            <w:pPr>
              <w:pStyle w:val="13"/>
            </w:pPr>
            <w:r>
              <w:t>项目名称</w:t>
            </w:r>
          </w:p>
        </w:tc>
        <w:tc>
          <w:tcPr>
            <w:tcW w:w="6095" w:type="dxa"/>
            <w:gridSpan w:val="3"/>
            <w:vAlign w:val="center"/>
          </w:tcPr>
          <w:p>
            <w:pPr>
              <w:pStyle w:val="15"/>
            </w:pPr>
            <w:r>
              <w:t>2026年鹿泉区详细规划单元化定方案项目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12.00</w:t>
            </w:r>
          </w:p>
        </w:tc>
        <w:tc>
          <w:tcPr>
            <w:tcW w:w="2835" w:type="dxa"/>
            <w:vAlign w:val="center"/>
          </w:tcPr>
          <w:p>
            <w:pPr>
              <w:pStyle w:val="13"/>
            </w:pPr>
            <w:r>
              <w:t>其中：财政    资金</w:t>
            </w:r>
          </w:p>
        </w:tc>
        <w:tc>
          <w:tcPr>
            <w:tcW w:w="2551" w:type="dxa"/>
            <w:vAlign w:val="center"/>
          </w:tcPr>
          <w:p>
            <w:pPr>
              <w:pStyle w:val="15"/>
            </w:pPr>
            <w:r>
              <w:t>12.00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用于支付鹿泉区详细规划单元划定方案项目款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1.详细规划对建设用地用途、各类设施配置、开发建设强度等作出实施性安排，对农业、生态等空间提出管控要求，完善城乡功能，细化用地布局，提升环境品质。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详细规划总成本</w:t>
            </w:r>
          </w:p>
        </w:tc>
        <w:tc>
          <w:tcPr>
            <w:tcW w:w="5386" w:type="dxa"/>
            <w:vAlign w:val="center"/>
          </w:tcPr>
          <w:p>
            <w:pPr>
              <w:pStyle w:val="15"/>
            </w:pPr>
            <w:r>
              <w:t>详细规划总成本</w:t>
            </w:r>
          </w:p>
        </w:tc>
        <w:tc>
          <w:tcPr>
            <w:tcW w:w="2268" w:type="dxa"/>
            <w:vAlign w:val="center"/>
          </w:tcPr>
          <w:p>
            <w:pPr>
              <w:pStyle w:val="15"/>
            </w:pPr>
            <w:r>
              <w:t>≤24.5万元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详细规划完成时间</w:t>
            </w:r>
          </w:p>
        </w:tc>
        <w:tc>
          <w:tcPr>
            <w:tcW w:w="5386" w:type="dxa"/>
            <w:vAlign w:val="center"/>
          </w:tcPr>
          <w:p>
            <w:pPr>
              <w:pStyle w:val="15"/>
            </w:pPr>
            <w:r>
              <w:t>详细规划完成时间</w:t>
            </w:r>
          </w:p>
        </w:tc>
        <w:tc>
          <w:tcPr>
            <w:tcW w:w="2268" w:type="dxa"/>
            <w:vAlign w:val="center"/>
          </w:tcPr>
          <w:p>
            <w:pPr>
              <w:pStyle w:val="15"/>
            </w:pPr>
            <w:r>
              <w:t>2026年12月底</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详细规划质量标椎</w:t>
            </w:r>
          </w:p>
        </w:tc>
        <w:tc>
          <w:tcPr>
            <w:tcW w:w="5386" w:type="dxa"/>
            <w:vAlign w:val="center"/>
          </w:tcPr>
          <w:p>
            <w:pPr>
              <w:pStyle w:val="15"/>
            </w:pPr>
            <w:r>
              <w:t>详细规划通过专家会审议</w:t>
            </w:r>
          </w:p>
        </w:tc>
        <w:tc>
          <w:tcPr>
            <w:tcW w:w="2268" w:type="dxa"/>
            <w:vAlign w:val="center"/>
          </w:tcPr>
          <w:p>
            <w:pPr>
              <w:pStyle w:val="15"/>
            </w:pPr>
            <w:r>
              <w:t>通过</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详细规划编制单元类型</w:t>
            </w:r>
          </w:p>
        </w:tc>
        <w:tc>
          <w:tcPr>
            <w:tcW w:w="5386" w:type="dxa"/>
            <w:vAlign w:val="center"/>
          </w:tcPr>
          <w:p>
            <w:pPr>
              <w:pStyle w:val="15"/>
            </w:pPr>
            <w:r>
              <w:t>详细规划编制单元类型</w:t>
            </w:r>
          </w:p>
        </w:tc>
        <w:tc>
          <w:tcPr>
            <w:tcW w:w="2268" w:type="dxa"/>
            <w:vAlign w:val="center"/>
          </w:tcPr>
          <w:p>
            <w:pPr>
              <w:pStyle w:val="15"/>
            </w:pPr>
            <w:r>
              <w:t>3个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城乡规划、土地整治规划对土地资源合理利用的持续影响</w:t>
            </w:r>
          </w:p>
        </w:tc>
        <w:tc>
          <w:tcPr>
            <w:tcW w:w="5386" w:type="dxa"/>
            <w:vAlign w:val="center"/>
          </w:tcPr>
          <w:p>
            <w:pPr>
              <w:pStyle w:val="15"/>
            </w:pPr>
            <w:r>
              <w:t>作为我区各镇、乡和村庄编制国土空间规划的依据。该规划使用时限为15年。</w:t>
            </w:r>
          </w:p>
        </w:tc>
        <w:tc>
          <w:tcPr>
            <w:tcW w:w="2268" w:type="dxa"/>
            <w:vAlign w:val="center"/>
          </w:tcPr>
          <w:p>
            <w:pPr>
              <w:pStyle w:val="15"/>
            </w:pPr>
            <w:r>
              <w:t>规划编制使用管理年限为2020年-2035年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服务对象的满意程度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57、2026年绿化精品村奖补资金绩效目标表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13011026P00158510048W</w:t>
            </w:r>
          </w:p>
        </w:tc>
        <w:tc>
          <w:tcPr>
            <w:tcW w:w="2835" w:type="dxa"/>
            <w:vAlign w:val="center"/>
          </w:tcPr>
          <w:p>
            <w:pPr>
              <w:pStyle w:val="13"/>
            </w:pPr>
            <w:r>
              <w:t>项目名称</w:t>
            </w:r>
          </w:p>
        </w:tc>
        <w:tc>
          <w:tcPr>
            <w:tcW w:w="6095" w:type="dxa"/>
            <w:gridSpan w:val="3"/>
            <w:vAlign w:val="center"/>
          </w:tcPr>
          <w:p>
            <w:pPr>
              <w:pStyle w:val="15"/>
            </w:pPr>
            <w:r>
              <w:t>2026年绿化精品村奖补资金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30.00</w:t>
            </w:r>
          </w:p>
        </w:tc>
        <w:tc>
          <w:tcPr>
            <w:tcW w:w="2835" w:type="dxa"/>
            <w:vAlign w:val="center"/>
          </w:tcPr>
          <w:p>
            <w:pPr>
              <w:pStyle w:val="13"/>
            </w:pPr>
            <w:r>
              <w:t>其中：财政    资金</w:t>
            </w:r>
          </w:p>
        </w:tc>
        <w:tc>
          <w:tcPr>
            <w:tcW w:w="2551" w:type="dxa"/>
            <w:vAlign w:val="center"/>
          </w:tcPr>
          <w:p>
            <w:pPr>
              <w:pStyle w:val="15"/>
            </w:pPr>
            <w:r>
              <w:t>30.00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对通过验收的18个绿化精品村发放补贴，精品村的创建有效改善人居环境。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1.对通过验收的18个绿化精品村发放补贴，精品村的创建有效改善人居环境。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精品村数量</w:t>
            </w:r>
          </w:p>
        </w:tc>
        <w:tc>
          <w:tcPr>
            <w:tcW w:w="5386" w:type="dxa"/>
            <w:vAlign w:val="center"/>
          </w:tcPr>
          <w:p>
            <w:pPr>
              <w:pStyle w:val="15"/>
            </w:pPr>
            <w:r>
              <w:t>通过验收的精品村数量</w:t>
            </w:r>
          </w:p>
        </w:tc>
        <w:tc>
          <w:tcPr>
            <w:tcW w:w="2268" w:type="dxa"/>
            <w:vAlign w:val="center"/>
          </w:tcPr>
          <w:p>
            <w:pPr>
              <w:pStyle w:val="15"/>
            </w:pPr>
            <w:r>
              <w:t>18个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精品村补贴标准</w:t>
            </w:r>
          </w:p>
        </w:tc>
        <w:tc>
          <w:tcPr>
            <w:tcW w:w="5386" w:type="dxa"/>
            <w:vAlign w:val="center"/>
          </w:tcPr>
          <w:p>
            <w:pPr>
              <w:pStyle w:val="15"/>
            </w:pPr>
            <w:r>
              <w:t>创建精品村最高发放补贴标准</w:t>
            </w:r>
          </w:p>
        </w:tc>
        <w:tc>
          <w:tcPr>
            <w:tcW w:w="2268" w:type="dxa"/>
            <w:vAlign w:val="center"/>
          </w:tcPr>
          <w:p>
            <w:pPr>
              <w:pStyle w:val="15"/>
            </w:pPr>
            <w:r>
              <w:t>≤20万元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精品村补贴发放覆盖率</w:t>
            </w:r>
          </w:p>
        </w:tc>
        <w:tc>
          <w:tcPr>
            <w:tcW w:w="5386" w:type="dxa"/>
            <w:vAlign w:val="center"/>
          </w:tcPr>
          <w:p>
            <w:pPr>
              <w:pStyle w:val="15"/>
            </w:pPr>
            <w:r>
              <w:t>发放补贴的精品村数量占验收精品村总数的比例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精品村奖补档次</w:t>
            </w:r>
          </w:p>
        </w:tc>
        <w:tc>
          <w:tcPr>
            <w:tcW w:w="5386" w:type="dxa"/>
            <w:vAlign w:val="center"/>
          </w:tcPr>
          <w:p>
            <w:pPr>
              <w:pStyle w:val="15"/>
            </w:pPr>
            <w:r>
              <w:t>精品村考核得分设置奖补档次</w:t>
            </w:r>
          </w:p>
        </w:tc>
        <w:tc>
          <w:tcPr>
            <w:tcW w:w="2268" w:type="dxa"/>
            <w:vAlign w:val="center"/>
          </w:tcPr>
          <w:p>
            <w:pPr>
              <w:pStyle w:val="15"/>
            </w:pPr>
            <w:r>
              <w:t>3个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精品村完成时限</w:t>
            </w:r>
          </w:p>
        </w:tc>
        <w:tc>
          <w:tcPr>
            <w:tcW w:w="5386" w:type="dxa"/>
            <w:vAlign w:val="center"/>
          </w:tcPr>
          <w:p>
            <w:pPr>
              <w:pStyle w:val="15"/>
            </w:pPr>
            <w:r>
              <w:t>创建精品村的规定时限</w:t>
            </w: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改善人居环境</w:t>
            </w:r>
          </w:p>
        </w:tc>
        <w:tc>
          <w:tcPr>
            <w:tcW w:w="5386" w:type="dxa"/>
            <w:vAlign w:val="center"/>
          </w:tcPr>
          <w:p>
            <w:pPr>
              <w:pStyle w:val="15"/>
            </w:pPr>
            <w:r>
              <w:t>精品村创建改善村庄人居环境</w:t>
            </w:r>
          </w:p>
        </w:tc>
        <w:tc>
          <w:tcPr>
            <w:tcW w:w="2268" w:type="dxa"/>
            <w:vAlign w:val="center"/>
          </w:tcPr>
          <w:p>
            <w:pPr>
              <w:pStyle w:val="15"/>
            </w:pPr>
            <w:r>
              <w:t>有效改善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精品村完成时限</w:t>
            </w:r>
          </w:p>
        </w:tc>
        <w:tc>
          <w:tcPr>
            <w:tcW w:w="5386" w:type="dxa"/>
            <w:vAlign w:val="center"/>
          </w:tcPr>
          <w:p>
            <w:pPr>
              <w:pStyle w:val="15"/>
            </w:pPr>
            <w:r>
              <w:t>创建精品村的规定时限</w:t>
            </w: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58、2026年绿色通道（青银、京昆、西柏坡高速，石闫、京赞、衡井、宜微、红旗大街南延等）2022年补助资金绩效目标表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13011026P00158510033Y</w:t>
            </w:r>
          </w:p>
        </w:tc>
        <w:tc>
          <w:tcPr>
            <w:tcW w:w="2835" w:type="dxa"/>
            <w:vAlign w:val="center"/>
          </w:tcPr>
          <w:p>
            <w:pPr>
              <w:pStyle w:val="13"/>
            </w:pPr>
            <w:r>
              <w:t>项目名称</w:t>
            </w:r>
          </w:p>
        </w:tc>
        <w:tc>
          <w:tcPr>
            <w:tcW w:w="6095" w:type="dxa"/>
            <w:gridSpan w:val="3"/>
            <w:vAlign w:val="center"/>
          </w:tcPr>
          <w:p>
            <w:pPr>
              <w:pStyle w:val="15"/>
            </w:pPr>
            <w:r>
              <w:t>2026年绿色通道（青银、京昆、西柏坡高速，石闫、京赞、衡井、宜微、红旗大街南延等）2022年补助资金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392.70</w:t>
            </w:r>
          </w:p>
        </w:tc>
        <w:tc>
          <w:tcPr>
            <w:tcW w:w="2835" w:type="dxa"/>
            <w:vAlign w:val="center"/>
          </w:tcPr>
          <w:p>
            <w:pPr>
              <w:pStyle w:val="13"/>
            </w:pPr>
            <w:r>
              <w:t>其中：财政    资金</w:t>
            </w:r>
          </w:p>
        </w:tc>
        <w:tc>
          <w:tcPr>
            <w:tcW w:w="2551" w:type="dxa"/>
            <w:vAlign w:val="center"/>
          </w:tcPr>
          <w:p>
            <w:pPr>
              <w:pStyle w:val="15"/>
            </w:pPr>
            <w:r>
              <w:t>392.70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用于支付绿色通道2022年补助资金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照鹿政办函【2014】47号文件《鹿泉市人民政府办公室关于印发鹿泉市2014年秋冬季造林绿化实施方案的通知》鹿泉市人民政府办公室关于做好西柏坡高速公路两侧绿化工作的通知要求，全区绿色通道（含青银、京昆、西柏坡高速，石闫、京赞、衡井、宜微、红旗大街南延等）乡镇核实确定验收合格面积9613.978亩，补助标准为1440元/亩（西柏坡）、1400元/亩（京昆获鹿镇部分村）、1200元/亩（青银、石闫、京赞、衡井等），需补助资金1214.7万元，已支付822万元，尚欠392.7万元未予支付。2022年补助资金392.7万元需列入2026年预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造林补助面积</w:t>
            </w:r>
          </w:p>
        </w:tc>
        <w:tc>
          <w:tcPr>
            <w:tcW w:w="5386" w:type="dxa"/>
            <w:vAlign w:val="center"/>
          </w:tcPr>
          <w:p>
            <w:pPr>
              <w:pStyle w:val="15"/>
            </w:pPr>
            <w:r>
              <w:t>乡镇核实确定验收合格面积</w:t>
            </w:r>
          </w:p>
        </w:tc>
        <w:tc>
          <w:tcPr>
            <w:tcW w:w="2268" w:type="dxa"/>
            <w:vAlign w:val="center"/>
          </w:tcPr>
          <w:p>
            <w:pPr>
              <w:pStyle w:val="15"/>
            </w:pPr>
            <w:r>
              <w:t>9613.98亩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造林合格保存率</w:t>
            </w:r>
          </w:p>
        </w:tc>
        <w:tc>
          <w:tcPr>
            <w:tcW w:w="5386" w:type="dxa"/>
            <w:vAlign w:val="center"/>
          </w:tcPr>
          <w:p>
            <w:pPr>
              <w:pStyle w:val="15"/>
            </w:pPr>
            <w:r>
              <w:t>合格造林地块树木保存率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造林补助期限</w:t>
            </w:r>
          </w:p>
        </w:tc>
        <w:tc>
          <w:tcPr>
            <w:tcW w:w="5386" w:type="dxa"/>
            <w:vAlign w:val="center"/>
          </w:tcPr>
          <w:p>
            <w:pPr>
              <w:pStyle w:val="15"/>
            </w:pPr>
            <w:r>
              <w:t>造林补助期限</w:t>
            </w:r>
          </w:p>
        </w:tc>
        <w:tc>
          <w:tcPr>
            <w:tcW w:w="2268" w:type="dxa"/>
            <w:vAlign w:val="center"/>
          </w:tcPr>
          <w:p>
            <w:pPr>
              <w:pStyle w:val="15"/>
            </w:pPr>
            <w:r>
              <w:t>2年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青银、石闫、京赞、衡井等每亩补助标准</w:t>
            </w:r>
          </w:p>
        </w:tc>
        <w:tc>
          <w:tcPr>
            <w:tcW w:w="2268" w:type="dxa"/>
            <w:vAlign w:val="center"/>
          </w:tcPr>
          <w:p>
            <w:pPr>
              <w:pStyle w:val="15"/>
            </w:pPr>
            <w:r>
              <w:t>1200元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京昆获鹿镇部分村每亩补助标准</w:t>
            </w:r>
          </w:p>
        </w:tc>
        <w:tc>
          <w:tcPr>
            <w:tcW w:w="2268" w:type="dxa"/>
            <w:vAlign w:val="center"/>
          </w:tcPr>
          <w:p>
            <w:pPr>
              <w:pStyle w:val="15"/>
            </w:pPr>
            <w:r>
              <w:t>1400元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西柏坡高速绿色通道每亩补助标准</w:t>
            </w:r>
          </w:p>
        </w:tc>
        <w:tc>
          <w:tcPr>
            <w:tcW w:w="2268" w:type="dxa"/>
            <w:vAlign w:val="center"/>
          </w:tcPr>
          <w:p>
            <w:pPr>
              <w:pStyle w:val="15"/>
            </w:pPr>
            <w:r>
              <w:t>1440元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59、2026年绿色通道（青银、京昆、西柏坡高速，石闫、京赞、衡井、宜微、红旗大街南延等）2023年补助资金绩效目标表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13011026P00158510034J</w:t>
            </w:r>
          </w:p>
        </w:tc>
        <w:tc>
          <w:tcPr>
            <w:tcW w:w="2835" w:type="dxa"/>
            <w:vAlign w:val="center"/>
          </w:tcPr>
          <w:p>
            <w:pPr>
              <w:pStyle w:val="13"/>
            </w:pPr>
            <w:r>
              <w:t>项目名称</w:t>
            </w:r>
          </w:p>
        </w:tc>
        <w:tc>
          <w:tcPr>
            <w:tcW w:w="6095" w:type="dxa"/>
            <w:gridSpan w:val="3"/>
            <w:vAlign w:val="center"/>
          </w:tcPr>
          <w:p>
            <w:pPr>
              <w:pStyle w:val="15"/>
            </w:pPr>
            <w:r>
              <w:t>2026年绿色通道（青银、京昆、西柏坡高速，石闫、京赞、衡井、宜微、红旗大街南延等）2023年补助资金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300.00</w:t>
            </w:r>
          </w:p>
        </w:tc>
        <w:tc>
          <w:tcPr>
            <w:tcW w:w="2835" w:type="dxa"/>
            <w:vAlign w:val="center"/>
          </w:tcPr>
          <w:p>
            <w:pPr>
              <w:pStyle w:val="13"/>
            </w:pPr>
            <w:r>
              <w:t>其中：财政    资金</w:t>
            </w:r>
          </w:p>
        </w:tc>
        <w:tc>
          <w:tcPr>
            <w:tcW w:w="2551" w:type="dxa"/>
            <w:vAlign w:val="center"/>
          </w:tcPr>
          <w:p>
            <w:pPr>
              <w:pStyle w:val="15"/>
            </w:pPr>
            <w:r>
              <w:t>300.00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用于支付绿色通道2023年补助资金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照鹿政办函【2014】47号文件《鹿泉市人民政府办公室关于印发鹿泉市2014年秋冬季造林绿化实施方案的通知》鹿泉市人民政府办公室关于做好西柏坡高速公路两侧绿化工作的通知要求，全区绿色通道（含青银、京昆、西柏坡高速，石闫、京赞、衡井、宜微、红旗大街南延等）验收面积10941.8亩，验收费4元/亩，需验收费4.4万元；乡镇核实确定验收合格面积9204亩，补助标准为1440元/亩（西柏坡）、1400元/亩（京昆获鹿镇部分村）、1200元/亩（青银、石闫、京赞、衡井等），需补助资金1163.6万元，已支付16.72万元，尚欠1146.88万元。2023年补助资金共需1151.28万元需列入2026年预算。（最后一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造林验收面积</w:t>
            </w:r>
          </w:p>
        </w:tc>
        <w:tc>
          <w:tcPr>
            <w:tcW w:w="5386" w:type="dxa"/>
            <w:vAlign w:val="center"/>
          </w:tcPr>
          <w:p>
            <w:pPr>
              <w:pStyle w:val="15"/>
            </w:pPr>
            <w:r>
              <w:t>绿色通道验收面积</w:t>
            </w:r>
          </w:p>
        </w:tc>
        <w:tc>
          <w:tcPr>
            <w:tcW w:w="2268" w:type="dxa"/>
            <w:vAlign w:val="center"/>
          </w:tcPr>
          <w:p>
            <w:pPr>
              <w:pStyle w:val="15"/>
            </w:pPr>
            <w:r>
              <w:t>10941.8亩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造林补助面积</w:t>
            </w:r>
          </w:p>
        </w:tc>
        <w:tc>
          <w:tcPr>
            <w:tcW w:w="5386" w:type="dxa"/>
            <w:vAlign w:val="center"/>
          </w:tcPr>
          <w:p>
            <w:pPr>
              <w:pStyle w:val="15"/>
            </w:pPr>
            <w:r>
              <w:t>乡镇核实确定验收合格面积</w:t>
            </w:r>
          </w:p>
        </w:tc>
        <w:tc>
          <w:tcPr>
            <w:tcW w:w="2268" w:type="dxa"/>
            <w:vAlign w:val="center"/>
          </w:tcPr>
          <w:p>
            <w:pPr>
              <w:pStyle w:val="15"/>
            </w:pPr>
            <w:r>
              <w:t>9204亩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造林合格保存率</w:t>
            </w:r>
          </w:p>
        </w:tc>
        <w:tc>
          <w:tcPr>
            <w:tcW w:w="5386" w:type="dxa"/>
            <w:vAlign w:val="center"/>
          </w:tcPr>
          <w:p>
            <w:pPr>
              <w:pStyle w:val="15"/>
            </w:pPr>
            <w:r>
              <w:t>合格造林地块树木保存率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造林补助期限</w:t>
            </w:r>
          </w:p>
        </w:tc>
        <w:tc>
          <w:tcPr>
            <w:tcW w:w="5386" w:type="dxa"/>
            <w:vAlign w:val="center"/>
          </w:tcPr>
          <w:p>
            <w:pPr>
              <w:pStyle w:val="15"/>
            </w:pPr>
            <w:r>
              <w:t>造林补助期限</w:t>
            </w: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京昆获鹿镇部分村每亩补助标准</w:t>
            </w:r>
          </w:p>
        </w:tc>
        <w:tc>
          <w:tcPr>
            <w:tcW w:w="2268" w:type="dxa"/>
            <w:vAlign w:val="center"/>
          </w:tcPr>
          <w:p>
            <w:pPr>
              <w:pStyle w:val="15"/>
            </w:pPr>
            <w:r>
              <w:t>1400元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青银、石闫、京赞、衡井等每亩补助标准</w:t>
            </w:r>
          </w:p>
        </w:tc>
        <w:tc>
          <w:tcPr>
            <w:tcW w:w="2268" w:type="dxa"/>
            <w:vAlign w:val="center"/>
          </w:tcPr>
          <w:p>
            <w:pPr>
              <w:pStyle w:val="15"/>
            </w:pPr>
            <w:r>
              <w:t>1200元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西柏坡高速绿色通道每亩补助标准</w:t>
            </w:r>
          </w:p>
        </w:tc>
        <w:tc>
          <w:tcPr>
            <w:tcW w:w="2268" w:type="dxa"/>
            <w:vAlign w:val="center"/>
          </w:tcPr>
          <w:p>
            <w:pPr>
              <w:pStyle w:val="15"/>
            </w:pPr>
            <w:r>
              <w:t>1440元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造林检查验收成本</w:t>
            </w:r>
          </w:p>
        </w:tc>
        <w:tc>
          <w:tcPr>
            <w:tcW w:w="5386" w:type="dxa"/>
            <w:vAlign w:val="center"/>
          </w:tcPr>
          <w:p>
            <w:pPr>
              <w:pStyle w:val="15"/>
            </w:pPr>
            <w:r>
              <w:t>绿色通道每亩验收费用</w:t>
            </w:r>
          </w:p>
        </w:tc>
        <w:tc>
          <w:tcPr>
            <w:tcW w:w="2268" w:type="dxa"/>
            <w:vAlign w:val="center"/>
          </w:tcPr>
          <w:p>
            <w:pPr>
              <w:pStyle w:val="15"/>
            </w:pPr>
            <w:r>
              <w:t>4元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60、2026年美丽乡村通村路绿化占地绩效目标表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13011026P00158510050U</w:t>
            </w:r>
          </w:p>
        </w:tc>
        <w:tc>
          <w:tcPr>
            <w:tcW w:w="2835" w:type="dxa"/>
            <w:vAlign w:val="center"/>
          </w:tcPr>
          <w:p>
            <w:pPr>
              <w:pStyle w:val="13"/>
            </w:pPr>
            <w:r>
              <w:t>项目名称</w:t>
            </w:r>
          </w:p>
        </w:tc>
        <w:tc>
          <w:tcPr>
            <w:tcW w:w="6095" w:type="dxa"/>
            <w:gridSpan w:val="3"/>
            <w:vAlign w:val="center"/>
          </w:tcPr>
          <w:p>
            <w:pPr>
              <w:pStyle w:val="15"/>
            </w:pPr>
            <w:r>
              <w:t>2026年美丽乡村通村路绿化占地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11.88</w:t>
            </w:r>
          </w:p>
        </w:tc>
        <w:tc>
          <w:tcPr>
            <w:tcW w:w="2835" w:type="dxa"/>
            <w:vAlign w:val="center"/>
          </w:tcPr>
          <w:p>
            <w:pPr>
              <w:pStyle w:val="13"/>
            </w:pPr>
            <w:r>
              <w:t>其中：财政    资金</w:t>
            </w:r>
          </w:p>
        </w:tc>
        <w:tc>
          <w:tcPr>
            <w:tcW w:w="2551" w:type="dxa"/>
            <w:vAlign w:val="center"/>
          </w:tcPr>
          <w:p>
            <w:pPr>
              <w:pStyle w:val="15"/>
            </w:pPr>
            <w:r>
              <w:t>11.88</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美丽乡村通村路绿化33亩，对验收合格地块发放绿化占地补助，保证绿化效果。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1.美丽乡村通村路绿化33亩，对验收合格地块发放绿化占地补助，保证绿化效果。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绿化占地面积</w:t>
            </w:r>
          </w:p>
        </w:tc>
        <w:tc>
          <w:tcPr>
            <w:tcW w:w="5386" w:type="dxa"/>
            <w:vAlign w:val="center"/>
          </w:tcPr>
          <w:p>
            <w:pPr>
              <w:pStyle w:val="15"/>
            </w:pPr>
            <w:r>
              <w:t>绿化占地发放补偿的面积</w:t>
            </w:r>
          </w:p>
        </w:tc>
        <w:tc>
          <w:tcPr>
            <w:tcW w:w="2268" w:type="dxa"/>
            <w:vAlign w:val="center"/>
          </w:tcPr>
          <w:p>
            <w:pPr>
              <w:pStyle w:val="15"/>
            </w:pPr>
            <w:r>
              <w:t>33亩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占地补助标准</w:t>
            </w:r>
          </w:p>
        </w:tc>
        <w:tc>
          <w:tcPr>
            <w:tcW w:w="5386" w:type="dxa"/>
            <w:vAlign w:val="center"/>
          </w:tcPr>
          <w:p>
            <w:pPr>
              <w:pStyle w:val="15"/>
            </w:pPr>
            <w:r>
              <w:t>绿化占地每亩补助标准</w:t>
            </w:r>
          </w:p>
        </w:tc>
        <w:tc>
          <w:tcPr>
            <w:tcW w:w="2268" w:type="dxa"/>
            <w:vAlign w:val="center"/>
          </w:tcPr>
          <w:p>
            <w:pPr>
              <w:pStyle w:val="15"/>
            </w:pPr>
            <w:r>
              <w:t>1200元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造林检查验收费</w:t>
            </w:r>
          </w:p>
        </w:tc>
        <w:tc>
          <w:tcPr>
            <w:tcW w:w="5386" w:type="dxa"/>
            <w:vAlign w:val="center"/>
          </w:tcPr>
          <w:p>
            <w:pPr>
              <w:pStyle w:val="15"/>
            </w:pPr>
            <w:r>
              <w:t>人工造林每亩验收费</w:t>
            </w:r>
          </w:p>
        </w:tc>
        <w:tc>
          <w:tcPr>
            <w:tcW w:w="2268" w:type="dxa"/>
            <w:vAlign w:val="center"/>
          </w:tcPr>
          <w:p>
            <w:pPr>
              <w:pStyle w:val="15"/>
            </w:pPr>
            <w:r>
              <w:t>4元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造林合格成活率</w:t>
            </w:r>
          </w:p>
        </w:tc>
        <w:tc>
          <w:tcPr>
            <w:tcW w:w="5386" w:type="dxa"/>
            <w:vAlign w:val="center"/>
          </w:tcPr>
          <w:p>
            <w:pPr>
              <w:pStyle w:val="15"/>
            </w:pPr>
            <w:r>
              <w:t>绿化合格造林地块树木成活率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补助年限</w:t>
            </w:r>
          </w:p>
        </w:tc>
        <w:tc>
          <w:tcPr>
            <w:tcW w:w="5386" w:type="dxa"/>
            <w:vAlign w:val="center"/>
          </w:tcPr>
          <w:p>
            <w:pPr>
              <w:pStyle w:val="15"/>
            </w:pPr>
            <w:r>
              <w:t>验收合格补助发放年限</w:t>
            </w:r>
          </w:p>
        </w:tc>
        <w:tc>
          <w:tcPr>
            <w:tcW w:w="2268" w:type="dxa"/>
            <w:vAlign w:val="center"/>
          </w:tcPr>
          <w:p>
            <w:pPr>
              <w:pStyle w:val="15"/>
            </w:pPr>
            <w:r>
              <w:t>≥5年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w:t>
            </w:r>
          </w:p>
        </w:tc>
        <w:tc>
          <w:tcPr>
            <w:tcW w:w="2268" w:type="dxa"/>
            <w:vAlign w:val="center"/>
          </w:tcPr>
          <w:p>
            <w:pPr>
              <w:pStyle w:val="15"/>
            </w:pPr>
            <w:r>
              <w:t>有效改善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生物多样性</w:t>
            </w:r>
          </w:p>
        </w:tc>
        <w:tc>
          <w:tcPr>
            <w:tcW w:w="5386" w:type="dxa"/>
            <w:vAlign w:val="center"/>
          </w:tcPr>
          <w:p>
            <w:pPr>
              <w:pStyle w:val="15"/>
            </w:pPr>
            <w:r>
              <w:t>项目实施对周边生物多样性改善</w:t>
            </w:r>
          </w:p>
        </w:tc>
        <w:tc>
          <w:tcPr>
            <w:tcW w:w="2268" w:type="dxa"/>
            <w:vAlign w:val="center"/>
          </w:tcPr>
          <w:p>
            <w:pPr>
              <w:pStyle w:val="15"/>
            </w:pPr>
            <w:r>
              <w:t>有效改善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61、2026年年度地质灾害防治经费绩效目标表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13011026P000027100059</w:t>
            </w:r>
          </w:p>
        </w:tc>
        <w:tc>
          <w:tcPr>
            <w:tcW w:w="2835" w:type="dxa"/>
            <w:vAlign w:val="center"/>
          </w:tcPr>
          <w:p>
            <w:pPr>
              <w:pStyle w:val="13"/>
            </w:pPr>
            <w:r>
              <w:t>项目名称</w:t>
            </w:r>
          </w:p>
        </w:tc>
        <w:tc>
          <w:tcPr>
            <w:tcW w:w="6095" w:type="dxa"/>
            <w:gridSpan w:val="3"/>
            <w:vAlign w:val="center"/>
          </w:tcPr>
          <w:p>
            <w:pPr>
              <w:pStyle w:val="15"/>
            </w:pPr>
            <w:r>
              <w:t>2026年年度地质灾害防治经费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1.开展地质灾害隐患点认定与核销；编制核排查报告；地质灾害宣传文具印制与发放；地质灾害防治警示牌、标示牌等制作及树立。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灾害隐患点核查</w:t>
            </w:r>
          </w:p>
        </w:tc>
        <w:tc>
          <w:tcPr>
            <w:tcW w:w="5386" w:type="dxa"/>
            <w:vAlign w:val="center"/>
          </w:tcPr>
          <w:p>
            <w:pPr>
              <w:pStyle w:val="15"/>
            </w:pPr>
            <w:r>
              <w:t xml:space="preserve"> 开展地质灾害调查23处，调查面积603平方公里</w:t>
            </w:r>
          </w:p>
        </w:tc>
        <w:tc>
          <w:tcPr>
            <w:tcW w:w="2268" w:type="dxa"/>
            <w:vAlign w:val="center"/>
          </w:tcPr>
          <w:p>
            <w:pPr>
              <w:pStyle w:val="15"/>
            </w:pPr>
            <w:r>
              <w:t>≥23 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地质灾害区域排查</w:t>
            </w:r>
          </w:p>
        </w:tc>
        <w:tc>
          <w:tcPr>
            <w:tcW w:w="5386" w:type="dxa"/>
            <w:vAlign w:val="center"/>
          </w:tcPr>
          <w:p>
            <w:pPr>
              <w:pStyle w:val="15"/>
            </w:pPr>
            <w:r>
              <w:t xml:space="preserve"> 排查区域内调查面积603平方公里</w:t>
            </w:r>
          </w:p>
        </w:tc>
        <w:tc>
          <w:tcPr>
            <w:tcW w:w="2268" w:type="dxa"/>
            <w:vAlign w:val="center"/>
          </w:tcPr>
          <w:p>
            <w:pPr>
              <w:pStyle w:val="15"/>
            </w:pPr>
            <w:r>
              <w:t>≥603 平方公里</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 xml:space="preserve"> 地质灾害点认定与核销</w:t>
            </w:r>
          </w:p>
        </w:tc>
        <w:tc>
          <w:tcPr>
            <w:tcW w:w="5386" w:type="dxa"/>
            <w:vAlign w:val="center"/>
          </w:tcPr>
          <w:p>
            <w:pPr>
              <w:pStyle w:val="15"/>
            </w:pPr>
            <w:r>
              <w:t xml:space="preserve"> 依据《河北省地质环境恢复治理与保护项目预算定额标准》地质灾害点核销进行工作</w:t>
            </w:r>
          </w:p>
        </w:tc>
        <w:tc>
          <w:tcPr>
            <w:tcW w:w="2268" w:type="dxa"/>
            <w:vAlign w:val="center"/>
          </w:tcPr>
          <w:p>
            <w:pPr>
              <w:pStyle w:val="15"/>
            </w:pPr>
            <w:r>
              <w:t xml:space="preserve">≥1 个 </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 xml:space="preserve"> 地质灾害核排查报告编制</w:t>
            </w:r>
          </w:p>
        </w:tc>
        <w:tc>
          <w:tcPr>
            <w:tcW w:w="5386" w:type="dxa"/>
            <w:vAlign w:val="center"/>
          </w:tcPr>
          <w:p>
            <w:pPr>
              <w:pStyle w:val="15"/>
            </w:pPr>
            <w:r>
              <w:t xml:space="preserve"> 开展鹿泉区地质灾害核排查专题研究，形成专题研究报告1份</w:t>
            </w:r>
          </w:p>
        </w:tc>
        <w:tc>
          <w:tcPr>
            <w:tcW w:w="2268" w:type="dxa"/>
            <w:vAlign w:val="center"/>
          </w:tcPr>
          <w:p>
            <w:pPr>
              <w:pStyle w:val="15"/>
            </w:pPr>
            <w:r>
              <w:t>形成专题研究报告</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 xml:space="preserve"> 核排查成果报政府发布</w:t>
            </w:r>
          </w:p>
        </w:tc>
        <w:tc>
          <w:tcPr>
            <w:tcW w:w="5386" w:type="dxa"/>
            <w:vAlign w:val="center"/>
          </w:tcPr>
          <w:p>
            <w:pPr>
              <w:pStyle w:val="15"/>
            </w:pPr>
            <w:r>
              <w:t xml:space="preserve"> 完成鹿泉区地质灾害核排查文本编制并报政府发布的及时率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地质灾害防治经费</w:t>
            </w:r>
          </w:p>
        </w:tc>
        <w:tc>
          <w:tcPr>
            <w:tcW w:w="5386" w:type="dxa"/>
            <w:vAlign w:val="center"/>
          </w:tcPr>
          <w:p>
            <w:pPr>
              <w:pStyle w:val="15"/>
            </w:pPr>
            <w:r>
              <w:t xml:space="preserve"> 年度地质灾害防治经费不超预算</w:t>
            </w:r>
          </w:p>
        </w:tc>
        <w:tc>
          <w:tcPr>
            <w:tcW w:w="2268" w:type="dxa"/>
            <w:vAlign w:val="center"/>
          </w:tcPr>
          <w:p>
            <w:pPr>
              <w:pStyle w:val="15"/>
            </w:pPr>
            <w:r>
              <w:t>≤53.16万元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 xml:space="preserve"> 可持续影响指标</w:t>
            </w:r>
          </w:p>
        </w:tc>
        <w:tc>
          <w:tcPr>
            <w:tcW w:w="5386" w:type="dxa"/>
            <w:vAlign w:val="center"/>
          </w:tcPr>
          <w:p>
            <w:pPr>
              <w:pStyle w:val="15"/>
            </w:pPr>
            <w:r>
              <w:t xml:space="preserve"> 与地质灾害现状情况的一致性</w:t>
            </w:r>
          </w:p>
        </w:tc>
        <w:tc>
          <w:tcPr>
            <w:tcW w:w="2268" w:type="dxa"/>
            <w:vAlign w:val="center"/>
          </w:tcPr>
          <w:p>
            <w:pPr>
              <w:pStyle w:val="15"/>
            </w:pPr>
            <w:r>
              <w:t>一致性</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经济效益指标</w:t>
            </w:r>
          </w:p>
        </w:tc>
        <w:tc>
          <w:tcPr>
            <w:tcW w:w="2835" w:type="dxa"/>
            <w:vAlign w:val="center"/>
          </w:tcPr>
          <w:p>
            <w:pPr>
              <w:pStyle w:val="15"/>
            </w:pPr>
            <w:r>
              <w:t xml:space="preserve"> 经济效益指标</w:t>
            </w:r>
          </w:p>
        </w:tc>
        <w:tc>
          <w:tcPr>
            <w:tcW w:w="5386" w:type="dxa"/>
            <w:vAlign w:val="center"/>
          </w:tcPr>
          <w:p>
            <w:pPr>
              <w:pStyle w:val="15"/>
            </w:pPr>
            <w:r>
              <w:t xml:space="preserve"> 为鹿泉区社会经济发展提供地质灾害方向数据</w:t>
            </w:r>
          </w:p>
        </w:tc>
        <w:tc>
          <w:tcPr>
            <w:tcW w:w="2268" w:type="dxa"/>
            <w:vAlign w:val="center"/>
          </w:tcPr>
          <w:p>
            <w:pPr>
              <w:pStyle w:val="15"/>
            </w:pPr>
            <w:r>
              <w:t>能及时提供地质灾害相关数据</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 xml:space="preserve"> 社会效益指标</w:t>
            </w:r>
          </w:p>
        </w:tc>
        <w:tc>
          <w:tcPr>
            <w:tcW w:w="5386" w:type="dxa"/>
            <w:vAlign w:val="center"/>
          </w:tcPr>
          <w:p>
            <w:pPr>
              <w:pStyle w:val="15"/>
            </w:pPr>
            <w:r>
              <w:t xml:space="preserve"> 为鹿泉区地质灾害防灾减灾提供必要基础数据指导</w:t>
            </w:r>
          </w:p>
        </w:tc>
        <w:tc>
          <w:tcPr>
            <w:tcW w:w="2268" w:type="dxa"/>
            <w:vAlign w:val="center"/>
          </w:tcPr>
          <w:p>
            <w:pPr>
              <w:pStyle w:val="15"/>
            </w:pPr>
            <w:r>
              <w:t>为地质灾害防灾减灾提供必要人数据</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 xml:space="preserve"> 服务对象满意度</w:t>
            </w:r>
          </w:p>
        </w:tc>
        <w:tc>
          <w:tcPr>
            <w:tcW w:w="5386" w:type="dxa"/>
            <w:vAlign w:val="center"/>
          </w:tcPr>
          <w:p>
            <w:pPr>
              <w:pStyle w:val="15"/>
            </w:pPr>
            <w:r>
              <w:t xml:space="preserve"> 服务对象满意度</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62、2026年农村宅基地和集体建设用地存量数据整合项目绩效目标表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13011026P00000210017H</w:t>
            </w:r>
          </w:p>
        </w:tc>
        <w:tc>
          <w:tcPr>
            <w:tcW w:w="2835" w:type="dxa"/>
            <w:vAlign w:val="center"/>
          </w:tcPr>
          <w:p>
            <w:pPr>
              <w:pStyle w:val="13"/>
            </w:pPr>
            <w:r>
              <w:t>项目名称</w:t>
            </w:r>
          </w:p>
        </w:tc>
        <w:tc>
          <w:tcPr>
            <w:tcW w:w="6095" w:type="dxa"/>
            <w:gridSpan w:val="3"/>
            <w:vAlign w:val="center"/>
          </w:tcPr>
          <w:p>
            <w:pPr>
              <w:pStyle w:val="15"/>
            </w:pPr>
            <w:r>
              <w:t>2026年农村宅基地和集体建设用地存量数据整合项目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w:t>
            </w:r>
          </w:p>
        </w:tc>
        <w:tc>
          <w:tcPr>
            <w:tcW w:w="2835" w:type="dxa"/>
            <w:vAlign w:val="center"/>
          </w:tcPr>
          <w:p>
            <w:pPr>
              <w:pStyle w:val="13"/>
            </w:pPr>
            <w:r>
              <w:t>其中：财政    资金</w:t>
            </w:r>
          </w:p>
        </w:tc>
        <w:tc>
          <w:tcPr>
            <w:tcW w:w="2551" w:type="dxa"/>
            <w:vAlign w:val="center"/>
          </w:tcPr>
          <w:p>
            <w:pPr>
              <w:pStyle w:val="15"/>
            </w:pPr>
            <w:r>
              <w:t>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对全区1987-今的全部存量登记宅基地、集体建设用地梳理整合，与现状宗地进行挂接</w:t>
            </w:r>
            <w:r>
              <w:tab/>
            </w:r>
            <w:r>
              <w:tab/>
            </w:r>
            <w:r>
              <w:tab/>
            </w:r>
            <w:r>
              <w:tab/>
            </w:r>
            <w:r>
              <w:tab/>
            </w:r>
            <w:r>
              <w:tab/>
            </w:r>
          </w:p>
          <w:p>
            <w:pPr>
              <w:pStyle w:val="15"/>
            </w:pPr>
            <w:r>
              <w:t>建设宅基地、集体建设用地存量登记数据库，实现数据会汇交</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1.对全区1987-今的全部存量登记宅基地、集体建设用地梳理整合，与现状宗地进行挂接</w:t>
            </w:r>
          </w:p>
          <w:p>
            <w:pPr>
              <w:pStyle w:val="15"/>
            </w:pPr>
            <w:r>
              <w:t>2.建设宅基地、集体建设用地存量登记数据库，实现数据会汇交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存量登记数据整合数量</w:t>
            </w:r>
          </w:p>
        </w:tc>
        <w:tc>
          <w:tcPr>
            <w:tcW w:w="5386" w:type="dxa"/>
            <w:vAlign w:val="center"/>
          </w:tcPr>
          <w:p>
            <w:pPr>
              <w:pStyle w:val="15"/>
            </w:pPr>
            <w:r>
              <w:t>对全区1987至今的全部存量登记宅基地、集体建设用地梳理整合，与现状宗地进行挂接，完成梳理数量7.3万宗</w:t>
            </w:r>
          </w:p>
        </w:tc>
        <w:tc>
          <w:tcPr>
            <w:tcW w:w="2268" w:type="dxa"/>
            <w:vAlign w:val="center"/>
          </w:tcPr>
          <w:p>
            <w:pPr>
              <w:pStyle w:val="15"/>
            </w:pPr>
            <w:r>
              <w:t>≥73000宗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项目成果</w:t>
            </w:r>
          </w:p>
        </w:tc>
        <w:tc>
          <w:tcPr>
            <w:tcW w:w="5386" w:type="dxa"/>
            <w:vAlign w:val="center"/>
          </w:tcPr>
          <w:p>
            <w:pPr>
              <w:pStyle w:val="15"/>
            </w:pPr>
            <w:r>
              <w:t>存量宅基地与集体建设用地汇交数据库1个</w:t>
            </w:r>
          </w:p>
        </w:tc>
        <w:tc>
          <w:tcPr>
            <w:tcW w:w="2268" w:type="dxa"/>
            <w:vAlign w:val="center"/>
          </w:tcPr>
          <w:p>
            <w:pPr>
              <w:pStyle w:val="15"/>
            </w:pPr>
            <w:r>
              <w:t>1个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项目成果质检通过率</w:t>
            </w:r>
          </w:p>
        </w:tc>
        <w:tc>
          <w:tcPr>
            <w:tcW w:w="5386" w:type="dxa"/>
            <w:vAlign w:val="center"/>
          </w:tcPr>
          <w:p>
            <w:pPr>
              <w:pStyle w:val="15"/>
            </w:pPr>
            <w:r>
              <w:t>项目成果通过质量检查的比例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控制项目总成本</w:t>
            </w:r>
          </w:p>
        </w:tc>
        <w:tc>
          <w:tcPr>
            <w:tcW w:w="5386" w:type="dxa"/>
            <w:vAlign w:val="center"/>
          </w:tcPr>
          <w:p>
            <w:pPr>
              <w:pStyle w:val="15"/>
            </w:pPr>
            <w:r>
              <w:t>项目总成本不超合同价款</w:t>
            </w:r>
          </w:p>
        </w:tc>
        <w:tc>
          <w:tcPr>
            <w:tcW w:w="2268" w:type="dxa"/>
            <w:vAlign w:val="center"/>
          </w:tcPr>
          <w:p>
            <w:pPr>
              <w:pStyle w:val="15"/>
            </w:pPr>
            <w:r>
              <w:t>≤318.46万元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项目完成时间</w:t>
            </w:r>
          </w:p>
        </w:tc>
        <w:tc>
          <w:tcPr>
            <w:tcW w:w="5386" w:type="dxa"/>
            <w:vAlign w:val="center"/>
          </w:tcPr>
          <w:p>
            <w:pPr>
              <w:pStyle w:val="15"/>
            </w:pPr>
            <w:r>
              <w:t>项目要求时间内完成项目</w:t>
            </w:r>
          </w:p>
        </w:tc>
        <w:tc>
          <w:tcPr>
            <w:tcW w:w="2268" w:type="dxa"/>
            <w:vAlign w:val="center"/>
          </w:tcPr>
          <w:p>
            <w:pPr>
              <w:pStyle w:val="15"/>
            </w:pPr>
            <w:r>
              <w:t>合同签订后90天内完成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数据成果使用时间</w:t>
            </w:r>
          </w:p>
        </w:tc>
        <w:tc>
          <w:tcPr>
            <w:tcW w:w="5386" w:type="dxa"/>
            <w:vAlign w:val="center"/>
          </w:tcPr>
          <w:p>
            <w:pPr>
              <w:pStyle w:val="15"/>
            </w:pPr>
            <w:r>
              <w:t>为农村宅基地确权登记发证和权源追溯提供数据支撑时间</w:t>
            </w:r>
          </w:p>
        </w:tc>
        <w:tc>
          <w:tcPr>
            <w:tcW w:w="2268" w:type="dxa"/>
            <w:vAlign w:val="center"/>
          </w:tcPr>
          <w:p>
            <w:pPr>
              <w:pStyle w:val="15"/>
            </w:pPr>
            <w:r>
              <w:t>≥15年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服务群体数量</w:t>
            </w:r>
          </w:p>
        </w:tc>
        <w:tc>
          <w:tcPr>
            <w:tcW w:w="5386" w:type="dxa"/>
            <w:vAlign w:val="center"/>
          </w:tcPr>
          <w:p>
            <w:pPr>
              <w:pStyle w:val="15"/>
            </w:pPr>
            <w:r>
              <w:t>为农村存量登记权属信息查询、统计、计算汇总服务群众数量</w:t>
            </w:r>
          </w:p>
        </w:tc>
        <w:tc>
          <w:tcPr>
            <w:tcW w:w="2268" w:type="dxa"/>
            <w:vAlign w:val="center"/>
          </w:tcPr>
          <w:p>
            <w:pPr>
              <w:pStyle w:val="15"/>
            </w:pPr>
            <w:r>
              <w:t>≥50000户</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经济效益指标</w:t>
            </w:r>
          </w:p>
        </w:tc>
        <w:tc>
          <w:tcPr>
            <w:tcW w:w="2835" w:type="dxa"/>
            <w:vAlign w:val="center"/>
          </w:tcPr>
          <w:p>
            <w:pPr>
              <w:pStyle w:val="15"/>
            </w:pPr>
            <w:r>
              <w:t>节约成本</w:t>
            </w:r>
          </w:p>
        </w:tc>
        <w:tc>
          <w:tcPr>
            <w:tcW w:w="5386" w:type="dxa"/>
            <w:vAlign w:val="center"/>
          </w:tcPr>
          <w:p>
            <w:pPr>
              <w:pStyle w:val="15"/>
            </w:pPr>
            <w:r>
              <w:t>对历史存量权属信息调查确认节约成本</w:t>
            </w:r>
          </w:p>
        </w:tc>
        <w:tc>
          <w:tcPr>
            <w:tcW w:w="2268" w:type="dxa"/>
            <w:vAlign w:val="center"/>
          </w:tcPr>
          <w:p>
            <w:pPr>
              <w:pStyle w:val="15"/>
            </w:pPr>
            <w:r>
              <w:t>≥500元/户</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体系建设服务对象的满意程度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63、2026年批而未供土地控规编制绩效目标表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13011026P00000210029L</w:t>
            </w:r>
          </w:p>
        </w:tc>
        <w:tc>
          <w:tcPr>
            <w:tcW w:w="2835" w:type="dxa"/>
            <w:vAlign w:val="center"/>
          </w:tcPr>
          <w:p>
            <w:pPr>
              <w:pStyle w:val="13"/>
            </w:pPr>
            <w:r>
              <w:t>项目名称</w:t>
            </w:r>
          </w:p>
        </w:tc>
        <w:tc>
          <w:tcPr>
            <w:tcW w:w="6095" w:type="dxa"/>
            <w:gridSpan w:val="3"/>
            <w:vAlign w:val="center"/>
          </w:tcPr>
          <w:p>
            <w:pPr>
              <w:pStyle w:val="15"/>
            </w:pPr>
            <w:r>
              <w:t>2026年批而未供土地控规编制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w:t>
            </w:r>
          </w:p>
        </w:tc>
        <w:tc>
          <w:tcPr>
            <w:tcW w:w="2835" w:type="dxa"/>
            <w:vAlign w:val="center"/>
          </w:tcPr>
          <w:p>
            <w:pPr>
              <w:pStyle w:val="13"/>
            </w:pPr>
            <w:r>
              <w:t>其中：财政    资金</w:t>
            </w:r>
          </w:p>
        </w:tc>
        <w:tc>
          <w:tcPr>
            <w:tcW w:w="2551" w:type="dxa"/>
            <w:vAlign w:val="center"/>
          </w:tcPr>
          <w:p>
            <w:pPr>
              <w:pStyle w:val="15"/>
            </w:pPr>
            <w:r>
              <w:t>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用于支付2026年批而未供土地控规编制项目款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通过逐宗逐项目核查梳理，我区批而未供土地中，有30宗地约3431亩，符合一致性要求，且能纳入报批的城镇开发边界和国土空间规划中。为进一步加快我区批而未供土地处置进度，保障供地工作顺利完成，需编制控制性详细规划。初步确定以上宗地控规编制费用合计150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批而未供土地控规编制成本</w:t>
            </w:r>
          </w:p>
        </w:tc>
        <w:tc>
          <w:tcPr>
            <w:tcW w:w="5386" w:type="dxa"/>
            <w:vAlign w:val="center"/>
          </w:tcPr>
          <w:p>
            <w:pPr>
              <w:pStyle w:val="15"/>
            </w:pPr>
            <w:r>
              <w:t>批而未供土地控规编制项目总成本</w:t>
            </w:r>
          </w:p>
        </w:tc>
        <w:tc>
          <w:tcPr>
            <w:tcW w:w="2268" w:type="dxa"/>
            <w:vAlign w:val="center"/>
          </w:tcPr>
          <w:p>
            <w:pPr>
              <w:pStyle w:val="15"/>
            </w:pPr>
            <w:r>
              <w:t>≤151万元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批而未供土地控规编制完成时间</w:t>
            </w:r>
          </w:p>
        </w:tc>
        <w:tc>
          <w:tcPr>
            <w:tcW w:w="5386" w:type="dxa"/>
            <w:vAlign w:val="center"/>
          </w:tcPr>
          <w:p>
            <w:pPr>
              <w:pStyle w:val="15"/>
            </w:pPr>
            <w:r>
              <w:t>批而未供土地控规编制完成时间</w:t>
            </w:r>
          </w:p>
        </w:tc>
        <w:tc>
          <w:tcPr>
            <w:tcW w:w="2268" w:type="dxa"/>
            <w:vAlign w:val="center"/>
          </w:tcPr>
          <w:p>
            <w:pPr>
              <w:pStyle w:val="15"/>
            </w:pPr>
            <w:r>
              <w:rPr>
                <w:color w:val="auto"/>
              </w:rPr>
              <w:t>202</w:t>
            </w:r>
            <w:r>
              <w:rPr>
                <w:rFonts w:hint="eastAsia"/>
                <w:color w:val="auto"/>
                <w:lang w:val="en-US" w:eastAsia="zh-CN"/>
              </w:rPr>
              <w:t>6</w:t>
            </w:r>
            <w:r>
              <w:rPr>
                <w:color w:val="auto"/>
              </w:rPr>
              <w:t>年12月底</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批而未供土地控规编制质量标准</w:t>
            </w:r>
          </w:p>
        </w:tc>
        <w:tc>
          <w:tcPr>
            <w:tcW w:w="5386" w:type="dxa"/>
            <w:vAlign w:val="center"/>
          </w:tcPr>
          <w:p>
            <w:pPr>
              <w:pStyle w:val="15"/>
            </w:pPr>
            <w:r>
              <w:t>批而未供土地控规编制通过规委会审议</w:t>
            </w:r>
          </w:p>
        </w:tc>
        <w:tc>
          <w:tcPr>
            <w:tcW w:w="2268" w:type="dxa"/>
            <w:vAlign w:val="center"/>
          </w:tcPr>
          <w:p>
            <w:pPr>
              <w:pStyle w:val="15"/>
            </w:pPr>
            <w:r>
              <w:t>通过</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批而未供土地控规编制工作的成果种类</w:t>
            </w:r>
          </w:p>
        </w:tc>
        <w:tc>
          <w:tcPr>
            <w:tcW w:w="5386" w:type="dxa"/>
            <w:vAlign w:val="center"/>
          </w:tcPr>
          <w:p>
            <w:pPr>
              <w:pStyle w:val="15"/>
            </w:pPr>
            <w:r>
              <w:t>规划成果主要以纸质版册子和光盘体现。</w:t>
            </w:r>
          </w:p>
        </w:tc>
        <w:tc>
          <w:tcPr>
            <w:tcW w:w="2268" w:type="dxa"/>
            <w:vAlign w:val="center"/>
          </w:tcPr>
          <w:p>
            <w:pPr>
              <w:pStyle w:val="15"/>
            </w:pPr>
            <w:r>
              <w:t>2个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批而未供土地控规编制面积</w:t>
            </w:r>
          </w:p>
        </w:tc>
        <w:tc>
          <w:tcPr>
            <w:tcW w:w="5386" w:type="dxa"/>
            <w:vAlign w:val="center"/>
          </w:tcPr>
          <w:p>
            <w:pPr>
              <w:pStyle w:val="15"/>
            </w:pPr>
            <w:r>
              <w:t>批而未供土地控规编制面积</w:t>
            </w:r>
          </w:p>
        </w:tc>
        <w:tc>
          <w:tcPr>
            <w:tcW w:w="2268" w:type="dxa"/>
            <w:vAlign w:val="center"/>
          </w:tcPr>
          <w:p>
            <w:pPr>
              <w:pStyle w:val="15"/>
            </w:pPr>
            <w:r>
              <w:t>4236亩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批而未供土地控规编制数量</w:t>
            </w:r>
          </w:p>
        </w:tc>
        <w:tc>
          <w:tcPr>
            <w:tcW w:w="5386" w:type="dxa"/>
            <w:vAlign w:val="center"/>
          </w:tcPr>
          <w:p>
            <w:pPr>
              <w:pStyle w:val="15"/>
            </w:pPr>
            <w:r>
              <w:t>批而未供土地控规编制数量</w:t>
            </w:r>
          </w:p>
        </w:tc>
        <w:tc>
          <w:tcPr>
            <w:tcW w:w="2268" w:type="dxa"/>
            <w:vAlign w:val="center"/>
          </w:tcPr>
          <w:p>
            <w:pPr>
              <w:pStyle w:val="15"/>
            </w:pPr>
            <w:r>
              <w:t>30个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社会影响力</w:t>
            </w:r>
          </w:p>
        </w:tc>
        <w:tc>
          <w:tcPr>
            <w:tcW w:w="5386" w:type="dxa"/>
            <w:vAlign w:val="center"/>
          </w:tcPr>
          <w:p>
            <w:pPr>
              <w:pStyle w:val="15"/>
            </w:pPr>
            <w:r>
              <w:t>通过专业的城市设计为群众创造舒适、方便、优美的物质空间环境，提高城市形象及品位。该规划成果是否产生良好影响。</w:t>
            </w:r>
          </w:p>
        </w:tc>
        <w:tc>
          <w:tcPr>
            <w:tcW w:w="2268" w:type="dxa"/>
            <w:vAlign w:val="center"/>
          </w:tcPr>
          <w:p>
            <w:pPr>
              <w:pStyle w:val="15"/>
            </w:pPr>
            <w:r>
              <w:t>产生良好影响。</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城乡规划、土地整治规划对土地资源合理利用的持续影响</w:t>
            </w:r>
          </w:p>
        </w:tc>
        <w:tc>
          <w:tcPr>
            <w:tcW w:w="5386" w:type="dxa"/>
            <w:vAlign w:val="center"/>
          </w:tcPr>
          <w:p>
            <w:pPr>
              <w:pStyle w:val="15"/>
            </w:pPr>
            <w:r>
              <w:t>规划成果是否可以持续产生良好影响</w:t>
            </w:r>
          </w:p>
        </w:tc>
        <w:tc>
          <w:tcPr>
            <w:tcW w:w="2268" w:type="dxa"/>
            <w:vAlign w:val="center"/>
          </w:tcPr>
          <w:p>
            <w:pPr>
              <w:pStyle w:val="15"/>
            </w:pPr>
            <w:r>
              <w:t>可以持续产生良好影响</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服务对象的满意程度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64、2026年区乡两级国土空间规划和村庄规划绩效目标表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13011026P000002100300</w:t>
            </w:r>
          </w:p>
        </w:tc>
        <w:tc>
          <w:tcPr>
            <w:tcW w:w="2835" w:type="dxa"/>
            <w:vAlign w:val="center"/>
          </w:tcPr>
          <w:p>
            <w:pPr>
              <w:pStyle w:val="13"/>
            </w:pPr>
            <w:r>
              <w:t>项目名称</w:t>
            </w:r>
          </w:p>
        </w:tc>
        <w:tc>
          <w:tcPr>
            <w:tcW w:w="6095" w:type="dxa"/>
            <w:gridSpan w:val="3"/>
            <w:vAlign w:val="center"/>
          </w:tcPr>
          <w:p>
            <w:pPr>
              <w:pStyle w:val="15"/>
            </w:pPr>
            <w:r>
              <w:t>2026年区乡两级国土空间规划和村庄规划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w:t>
            </w:r>
          </w:p>
        </w:tc>
        <w:tc>
          <w:tcPr>
            <w:tcW w:w="2835" w:type="dxa"/>
            <w:vAlign w:val="center"/>
          </w:tcPr>
          <w:p>
            <w:pPr>
              <w:pStyle w:val="13"/>
            </w:pPr>
            <w:r>
              <w:t>其中：财政    资金</w:t>
            </w:r>
          </w:p>
        </w:tc>
        <w:tc>
          <w:tcPr>
            <w:tcW w:w="2551" w:type="dxa"/>
            <w:vAlign w:val="center"/>
          </w:tcPr>
          <w:p>
            <w:pPr>
              <w:pStyle w:val="15"/>
            </w:pPr>
            <w:r>
              <w:t>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形成区国土空间总体规划研究成果，主动推进规划研究成果与石家庄市国土空间总体规划的衔接融合，充分体现鹿泉实际情况及发展诉求。将分区规划及各乡镇区国土空间规划阶段性成果转化为规划政策文件，形成规划送审稿，完善鹿泉区国土空间规划体系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区乡两级规划内容完成数量</w:t>
            </w:r>
          </w:p>
        </w:tc>
        <w:tc>
          <w:tcPr>
            <w:tcW w:w="5386" w:type="dxa"/>
            <w:vAlign w:val="center"/>
          </w:tcPr>
          <w:p>
            <w:pPr>
              <w:pStyle w:val="15"/>
            </w:pPr>
            <w:r>
              <w:t>区乡两级规划内容完成数量</w:t>
            </w:r>
          </w:p>
        </w:tc>
        <w:tc>
          <w:tcPr>
            <w:tcW w:w="2268" w:type="dxa"/>
            <w:vAlign w:val="center"/>
          </w:tcPr>
          <w:p>
            <w:pPr>
              <w:pStyle w:val="15"/>
            </w:pPr>
            <w:r>
              <w:t>≥19个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区乡两级规划编制工作标准</w:t>
            </w:r>
          </w:p>
        </w:tc>
        <w:tc>
          <w:tcPr>
            <w:tcW w:w="5386" w:type="dxa"/>
            <w:vAlign w:val="center"/>
          </w:tcPr>
          <w:p>
            <w:pPr>
              <w:pStyle w:val="15"/>
            </w:pPr>
            <w:r>
              <w:t>区乡两级规划编制工作经规委会审议通过</w:t>
            </w:r>
          </w:p>
        </w:tc>
        <w:tc>
          <w:tcPr>
            <w:tcW w:w="2268" w:type="dxa"/>
            <w:vAlign w:val="center"/>
          </w:tcPr>
          <w:p>
            <w:pPr>
              <w:pStyle w:val="15"/>
            </w:pPr>
            <w:r>
              <w:t>是</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区乡两级规划编制完成时间</w:t>
            </w:r>
          </w:p>
        </w:tc>
        <w:tc>
          <w:tcPr>
            <w:tcW w:w="5386" w:type="dxa"/>
            <w:vAlign w:val="center"/>
          </w:tcPr>
          <w:p>
            <w:pPr>
              <w:pStyle w:val="15"/>
            </w:pPr>
            <w:r>
              <w:t>区乡两级规划完成时间</w:t>
            </w:r>
          </w:p>
        </w:tc>
        <w:tc>
          <w:tcPr>
            <w:tcW w:w="2268" w:type="dxa"/>
            <w:vAlign w:val="center"/>
          </w:tcPr>
          <w:p>
            <w:pPr>
              <w:pStyle w:val="15"/>
            </w:pPr>
            <w:r>
              <w:t>2024年12月底完成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控制总成本</w:t>
            </w:r>
          </w:p>
        </w:tc>
        <w:tc>
          <w:tcPr>
            <w:tcW w:w="5386" w:type="dxa"/>
            <w:vAlign w:val="center"/>
          </w:tcPr>
          <w:p>
            <w:pPr>
              <w:pStyle w:val="15"/>
            </w:pPr>
            <w:r>
              <w:t>区乡两级规划编制成本不超合同总金额1728万元</w:t>
            </w:r>
          </w:p>
        </w:tc>
        <w:tc>
          <w:tcPr>
            <w:tcW w:w="2268" w:type="dxa"/>
            <w:vAlign w:val="center"/>
          </w:tcPr>
          <w:p>
            <w:pPr>
              <w:pStyle w:val="15"/>
            </w:pPr>
            <w:r>
              <w:t>≤1728万元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区乡两级规划法定体系</w:t>
            </w:r>
          </w:p>
        </w:tc>
        <w:tc>
          <w:tcPr>
            <w:tcW w:w="5386" w:type="dxa"/>
            <w:vAlign w:val="center"/>
          </w:tcPr>
          <w:p>
            <w:pPr>
              <w:pStyle w:val="15"/>
            </w:pPr>
            <w:r>
              <w:t>建立完善鹿泉区国土空间规划法定体系，该规划体系使用年限15年</w:t>
            </w:r>
          </w:p>
        </w:tc>
        <w:tc>
          <w:tcPr>
            <w:tcW w:w="2268" w:type="dxa"/>
            <w:vAlign w:val="center"/>
          </w:tcPr>
          <w:p>
            <w:pPr>
              <w:pStyle w:val="15"/>
            </w:pPr>
            <w:r>
              <w:t>规定编制使用年限为15年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区乡两级规划法定体系</w:t>
            </w:r>
          </w:p>
        </w:tc>
        <w:tc>
          <w:tcPr>
            <w:tcW w:w="5386" w:type="dxa"/>
            <w:vAlign w:val="center"/>
          </w:tcPr>
          <w:p>
            <w:pPr>
              <w:pStyle w:val="15"/>
            </w:pPr>
            <w:r>
              <w:t>建立完善鹿泉区国土空间规划法定体系，该规划体系使用年限15年</w:t>
            </w:r>
          </w:p>
        </w:tc>
        <w:tc>
          <w:tcPr>
            <w:tcW w:w="2268" w:type="dxa"/>
            <w:vAlign w:val="center"/>
          </w:tcPr>
          <w:p>
            <w:pPr>
              <w:pStyle w:val="15"/>
            </w:pPr>
            <w:r>
              <w:t>规定编制使用年限为15年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服务调查问卷满意度</w:t>
            </w:r>
          </w:p>
        </w:tc>
        <w:tc>
          <w:tcPr>
            <w:tcW w:w="2268" w:type="dxa"/>
            <w:vAlign w:val="center"/>
          </w:tcPr>
          <w:p>
            <w:pPr>
              <w:pStyle w:val="15"/>
            </w:pPr>
            <w:r>
              <w:t>≥95%</w:t>
            </w:r>
          </w:p>
        </w:tc>
        <w:tc>
          <w:tcPr>
            <w:tcW w:w="1276" w:type="dxa"/>
            <w:vAlign w:val="center"/>
          </w:tcPr>
          <w:p>
            <w:pPr>
              <w:pStyle w:val="15"/>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服务调查问卷满意度</w:t>
            </w:r>
          </w:p>
        </w:tc>
        <w:tc>
          <w:tcPr>
            <w:tcW w:w="2268" w:type="dxa"/>
            <w:vAlign w:val="center"/>
          </w:tcPr>
          <w:p>
            <w:pPr>
              <w:pStyle w:val="15"/>
            </w:pPr>
            <w:r>
              <w:t>≥95%</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65、2026年三环路绿化占地绩效目标表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13011026P00158510053N</w:t>
            </w:r>
          </w:p>
        </w:tc>
        <w:tc>
          <w:tcPr>
            <w:tcW w:w="2835" w:type="dxa"/>
            <w:vAlign w:val="center"/>
          </w:tcPr>
          <w:p>
            <w:pPr>
              <w:pStyle w:val="13"/>
            </w:pPr>
            <w:r>
              <w:t>项目名称</w:t>
            </w:r>
          </w:p>
        </w:tc>
        <w:tc>
          <w:tcPr>
            <w:tcW w:w="6095" w:type="dxa"/>
            <w:gridSpan w:val="3"/>
            <w:vAlign w:val="center"/>
          </w:tcPr>
          <w:p>
            <w:pPr>
              <w:pStyle w:val="15"/>
            </w:pPr>
            <w:r>
              <w:t>2026年三环路绿化占地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54.00</w:t>
            </w:r>
          </w:p>
        </w:tc>
        <w:tc>
          <w:tcPr>
            <w:tcW w:w="2835" w:type="dxa"/>
            <w:vAlign w:val="center"/>
          </w:tcPr>
          <w:p>
            <w:pPr>
              <w:pStyle w:val="13"/>
            </w:pPr>
            <w:r>
              <w:t>其中：财政    资金</w:t>
            </w:r>
          </w:p>
        </w:tc>
        <w:tc>
          <w:tcPr>
            <w:tcW w:w="2551" w:type="dxa"/>
            <w:vAlign w:val="center"/>
          </w:tcPr>
          <w:p>
            <w:pPr>
              <w:pStyle w:val="15"/>
            </w:pPr>
            <w:r>
              <w:t>54.00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三环路绿化涉及铜冶镇、寺家庄镇、高新区，对验收合格的地块发放绿化占地补助，树木面积保存率达到85%以上，保证绿化效果。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1.三环路绿化涉及铜冶镇、寺家庄镇、高新区，对验收合格的地块发放绿化占地补助，树木面积保存率达到85%以上，保证绿化效果。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三环路绿化管护量</w:t>
            </w:r>
          </w:p>
        </w:tc>
        <w:tc>
          <w:tcPr>
            <w:tcW w:w="5386" w:type="dxa"/>
            <w:vAlign w:val="center"/>
          </w:tcPr>
          <w:p>
            <w:pPr>
              <w:pStyle w:val="15"/>
            </w:pPr>
            <w:r>
              <w:t>绿化实际管护面积</w:t>
            </w:r>
          </w:p>
        </w:tc>
        <w:tc>
          <w:tcPr>
            <w:tcW w:w="2268" w:type="dxa"/>
            <w:vAlign w:val="center"/>
          </w:tcPr>
          <w:p>
            <w:pPr>
              <w:pStyle w:val="15"/>
            </w:pPr>
            <w:r>
              <w:t>670.6亩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绿化占地补助</w:t>
            </w:r>
          </w:p>
        </w:tc>
        <w:tc>
          <w:tcPr>
            <w:tcW w:w="5386" w:type="dxa"/>
            <w:vAlign w:val="center"/>
          </w:tcPr>
          <w:p>
            <w:pPr>
              <w:pStyle w:val="15"/>
            </w:pPr>
            <w:r>
              <w:t>绿化占地区级补助标准</w:t>
            </w:r>
          </w:p>
        </w:tc>
        <w:tc>
          <w:tcPr>
            <w:tcW w:w="2268" w:type="dxa"/>
            <w:vAlign w:val="center"/>
          </w:tcPr>
          <w:p>
            <w:pPr>
              <w:pStyle w:val="15"/>
            </w:pPr>
            <w:r>
              <w:t>400元/亩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验收费</w:t>
            </w:r>
          </w:p>
        </w:tc>
        <w:tc>
          <w:tcPr>
            <w:tcW w:w="5386" w:type="dxa"/>
            <w:vAlign w:val="center"/>
          </w:tcPr>
          <w:p>
            <w:pPr>
              <w:pStyle w:val="15"/>
            </w:pPr>
            <w:r>
              <w:t>第三方验收费</w:t>
            </w:r>
          </w:p>
        </w:tc>
        <w:tc>
          <w:tcPr>
            <w:tcW w:w="2268" w:type="dxa"/>
            <w:vAlign w:val="center"/>
          </w:tcPr>
          <w:p>
            <w:pPr>
              <w:pStyle w:val="15"/>
            </w:pPr>
            <w:r>
              <w:t>4元/亩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树木成活率</w:t>
            </w:r>
          </w:p>
        </w:tc>
        <w:tc>
          <w:tcPr>
            <w:tcW w:w="5386" w:type="dxa"/>
            <w:vAlign w:val="center"/>
          </w:tcPr>
          <w:p>
            <w:pPr>
              <w:pStyle w:val="15"/>
            </w:pPr>
            <w:r>
              <w:t>验收合格地块树木成活率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管护期限</w:t>
            </w:r>
          </w:p>
        </w:tc>
        <w:tc>
          <w:tcPr>
            <w:tcW w:w="5386" w:type="dxa"/>
            <w:vAlign w:val="center"/>
          </w:tcPr>
          <w:p>
            <w:pPr>
              <w:pStyle w:val="15"/>
            </w:pPr>
            <w:r>
              <w:t>造林管护的期限</w:t>
            </w:r>
          </w:p>
        </w:tc>
        <w:tc>
          <w:tcPr>
            <w:tcW w:w="2268" w:type="dxa"/>
            <w:vAlign w:val="center"/>
          </w:tcPr>
          <w:p>
            <w:pPr>
              <w:pStyle w:val="15"/>
            </w:pPr>
            <w:r>
              <w:t>≥8年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w:t>
            </w:r>
          </w:p>
        </w:tc>
        <w:tc>
          <w:tcPr>
            <w:tcW w:w="2268" w:type="dxa"/>
            <w:vAlign w:val="center"/>
          </w:tcPr>
          <w:p>
            <w:pPr>
              <w:pStyle w:val="15"/>
            </w:pPr>
            <w:r>
              <w:t>有效改善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生物多样</w:t>
            </w:r>
          </w:p>
        </w:tc>
        <w:tc>
          <w:tcPr>
            <w:tcW w:w="5386" w:type="dxa"/>
            <w:vAlign w:val="center"/>
          </w:tcPr>
          <w:p>
            <w:pPr>
              <w:pStyle w:val="15"/>
            </w:pPr>
            <w:r>
              <w:t>项目实施对区域生物多样性改善</w:t>
            </w:r>
          </w:p>
        </w:tc>
        <w:tc>
          <w:tcPr>
            <w:tcW w:w="2268" w:type="dxa"/>
            <w:vAlign w:val="center"/>
          </w:tcPr>
          <w:p>
            <w:pPr>
              <w:pStyle w:val="15"/>
            </w:pPr>
            <w:r>
              <w:t>有效改善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66、2026年三元灰岩矿矿山复绿项目绩效目标表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13011026P001616100088</w:t>
            </w:r>
          </w:p>
        </w:tc>
        <w:tc>
          <w:tcPr>
            <w:tcW w:w="2835" w:type="dxa"/>
            <w:vAlign w:val="center"/>
          </w:tcPr>
          <w:p>
            <w:pPr>
              <w:pStyle w:val="13"/>
            </w:pPr>
            <w:r>
              <w:t>项目名称</w:t>
            </w:r>
          </w:p>
        </w:tc>
        <w:tc>
          <w:tcPr>
            <w:tcW w:w="6095" w:type="dxa"/>
            <w:gridSpan w:val="3"/>
            <w:vAlign w:val="center"/>
          </w:tcPr>
          <w:p>
            <w:pPr>
              <w:pStyle w:val="15"/>
            </w:pPr>
            <w:r>
              <w:t>2026年三元灰岩矿矿山复绿项目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完成上级部门下达的矿山治理任务，恢复矿山生态环境。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修建排水沟的数量</w:t>
            </w:r>
          </w:p>
        </w:tc>
        <w:tc>
          <w:tcPr>
            <w:tcW w:w="5386" w:type="dxa"/>
            <w:vAlign w:val="center"/>
          </w:tcPr>
          <w:p>
            <w:pPr>
              <w:pStyle w:val="15"/>
            </w:pPr>
            <w:r>
              <w:t>在三元矿山修建排水沟数量</w:t>
            </w:r>
          </w:p>
        </w:tc>
        <w:tc>
          <w:tcPr>
            <w:tcW w:w="2268" w:type="dxa"/>
            <w:vAlign w:val="center"/>
          </w:tcPr>
          <w:p>
            <w:pPr>
              <w:pStyle w:val="15"/>
            </w:pPr>
            <w:r>
              <w:t>≥1060立方米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清运渣堆的数量</w:t>
            </w:r>
          </w:p>
        </w:tc>
        <w:tc>
          <w:tcPr>
            <w:tcW w:w="5386" w:type="dxa"/>
            <w:vAlign w:val="center"/>
          </w:tcPr>
          <w:p>
            <w:pPr>
              <w:pStyle w:val="15"/>
            </w:pPr>
            <w:r>
              <w:t>在三元矿山清运渣堆数量</w:t>
            </w:r>
          </w:p>
        </w:tc>
        <w:tc>
          <w:tcPr>
            <w:tcW w:w="2268" w:type="dxa"/>
            <w:vAlign w:val="center"/>
          </w:tcPr>
          <w:p>
            <w:pPr>
              <w:pStyle w:val="15"/>
            </w:pPr>
            <w:r>
              <w:t>≥17200立方米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种植苗木株数量</w:t>
            </w:r>
          </w:p>
        </w:tc>
        <w:tc>
          <w:tcPr>
            <w:tcW w:w="5386" w:type="dxa"/>
            <w:vAlign w:val="center"/>
          </w:tcPr>
          <w:p>
            <w:pPr>
              <w:pStyle w:val="15"/>
            </w:pPr>
            <w:r>
              <w:t>在三元矿山种植苗木数量</w:t>
            </w:r>
          </w:p>
        </w:tc>
        <w:tc>
          <w:tcPr>
            <w:tcW w:w="2268" w:type="dxa"/>
            <w:vAlign w:val="center"/>
          </w:tcPr>
          <w:p>
            <w:pPr>
              <w:pStyle w:val="15"/>
            </w:pPr>
            <w:r>
              <w:t>≥22000株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修复任务完成及时率</w:t>
            </w:r>
          </w:p>
        </w:tc>
        <w:tc>
          <w:tcPr>
            <w:tcW w:w="5386" w:type="dxa"/>
            <w:vAlign w:val="center"/>
          </w:tcPr>
          <w:p>
            <w:pPr>
              <w:pStyle w:val="15"/>
            </w:pPr>
            <w:r>
              <w:t>修复任务完成及时率</w:t>
            </w:r>
          </w:p>
        </w:tc>
        <w:tc>
          <w:tcPr>
            <w:tcW w:w="2268" w:type="dxa"/>
            <w:vAlign w:val="center"/>
          </w:tcPr>
          <w:p>
            <w:pPr>
              <w:pStyle w:val="15"/>
            </w:pPr>
            <w:r>
              <w:t>≥99%</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矿山复绿工程合格率</w:t>
            </w:r>
          </w:p>
        </w:tc>
        <w:tc>
          <w:tcPr>
            <w:tcW w:w="5386" w:type="dxa"/>
            <w:vAlign w:val="center"/>
          </w:tcPr>
          <w:p>
            <w:pPr>
              <w:pStyle w:val="15"/>
            </w:pPr>
            <w:r>
              <w:t>合格的工程数量占工程完工总量的比例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控制总成本</w:t>
            </w:r>
          </w:p>
        </w:tc>
        <w:tc>
          <w:tcPr>
            <w:tcW w:w="5386" w:type="dxa"/>
            <w:vAlign w:val="center"/>
          </w:tcPr>
          <w:p>
            <w:pPr>
              <w:pStyle w:val="15"/>
            </w:pPr>
            <w:r>
              <w:t>三元矿山复绿总成本不超过合同价款</w:t>
            </w:r>
          </w:p>
        </w:tc>
        <w:tc>
          <w:tcPr>
            <w:tcW w:w="2268" w:type="dxa"/>
            <w:vAlign w:val="center"/>
          </w:tcPr>
          <w:p>
            <w:pPr>
              <w:pStyle w:val="15"/>
            </w:pPr>
            <w:r>
              <w:t>330.19万元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项目受益年限</w:t>
            </w:r>
          </w:p>
        </w:tc>
        <w:tc>
          <w:tcPr>
            <w:tcW w:w="5386" w:type="dxa"/>
            <w:vAlign w:val="center"/>
          </w:tcPr>
          <w:p>
            <w:pPr>
              <w:pStyle w:val="15"/>
            </w:pPr>
            <w:r>
              <w:t>项目受益年限</w:t>
            </w:r>
          </w:p>
        </w:tc>
        <w:tc>
          <w:tcPr>
            <w:tcW w:w="2268" w:type="dxa"/>
            <w:vAlign w:val="center"/>
          </w:tcPr>
          <w:p>
            <w:pPr>
              <w:pStyle w:val="15"/>
            </w:pPr>
            <w:r>
              <w:t>≥3年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服务对象满意度指标</w:t>
            </w:r>
          </w:p>
        </w:tc>
        <w:tc>
          <w:tcPr>
            <w:tcW w:w="5386" w:type="dxa"/>
            <w:vAlign w:val="center"/>
          </w:tcPr>
          <w:p>
            <w:pPr>
              <w:pStyle w:val="15"/>
            </w:pPr>
            <w:r>
              <w:t>石家庄市自然资源和规划局鹿泉区分局对群众的满意度调查</w:t>
            </w:r>
          </w:p>
        </w:tc>
        <w:tc>
          <w:tcPr>
            <w:tcW w:w="2268" w:type="dxa"/>
            <w:vAlign w:val="center"/>
          </w:tcPr>
          <w:p>
            <w:pPr>
              <w:pStyle w:val="15"/>
            </w:pPr>
            <w:r>
              <w:t>≥90分</w:t>
            </w:r>
          </w:p>
        </w:tc>
        <w:tc>
          <w:tcPr>
            <w:tcW w:w="1276" w:type="dxa"/>
            <w:vAlign w:val="center"/>
          </w:tcPr>
          <w:p>
            <w:pPr>
              <w:pStyle w:val="15"/>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67、2026年森林防火物资构建绩效目标表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13011026P001604100099</w:t>
            </w:r>
          </w:p>
        </w:tc>
        <w:tc>
          <w:tcPr>
            <w:tcW w:w="2835" w:type="dxa"/>
            <w:vAlign w:val="center"/>
          </w:tcPr>
          <w:p>
            <w:pPr>
              <w:pStyle w:val="13"/>
            </w:pPr>
            <w:r>
              <w:t>项目名称</w:t>
            </w:r>
          </w:p>
        </w:tc>
        <w:tc>
          <w:tcPr>
            <w:tcW w:w="6095" w:type="dxa"/>
            <w:gridSpan w:val="3"/>
            <w:vAlign w:val="center"/>
          </w:tcPr>
          <w:p>
            <w:pPr>
              <w:pStyle w:val="15"/>
            </w:pPr>
            <w:r>
              <w:t>2026年森林防火物资构建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w:t>
            </w:r>
          </w:p>
        </w:tc>
        <w:tc>
          <w:tcPr>
            <w:tcW w:w="2835" w:type="dxa"/>
            <w:vAlign w:val="center"/>
          </w:tcPr>
          <w:p>
            <w:pPr>
              <w:pStyle w:val="13"/>
            </w:pPr>
            <w:r>
              <w:t>其中：财政    资金</w:t>
            </w:r>
          </w:p>
        </w:tc>
        <w:tc>
          <w:tcPr>
            <w:tcW w:w="2551" w:type="dxa"/>
            <w:vAlign w:val="center"/>
          </w:tcPr>
          <w:p>
            <w:pPr>
              <w:pStyle w:val="15"/>
            </w:pPr>
            <w:r>
              <w:t>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用于森林防火物资构建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1.在我区11个乡镇开展森林防火宣传教育、培训等工作，提高乡镇防火技能能力，减少火灾发生率、减少森林火灾受害率。</w:t>
            </w:r>
          </w:p>
          <w:p>
            <w:pPr>
              <w:pStyle w:val="15"/>
            </w:pPr>
            <w:r>
              <w:t>2.购买检测仪、望远镜、护林员袖标、马甲、条幅等用于森林防火的损耗物资和设备，支付扑火（动物园）联防队补助费，维修我区森林防火基础设施，减少森林火灾发生率、减少森林火灾受害率。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开展培训会次数</w:t>
            </w:r>
          </w:p>
        </w:tc>
        <w:tc>
          <w:tcPr>
            <w:tcW w:w="5386" w:type="dxa"/>
            <w:vAlign w:val="center"/>
          </w:tcPr>
          <w:p>
            <w:pPr>
              <w:pStyle w:val="15"/>
            </w:pPr>
            <w:r>
              <w:t>每年至少开展一次森林防火培训</w:t>
            </w:r>
          </w:p>
        </w:tc>
        <w:tc>
          <w:tcPr>
            <w:tcW w:w="2268" w:type="dxa"/>
            <w:vAlign w:val="center"/>
          </w:tcPr>
          <w:p>
            <w:pPr>
              <w:pStyle w:val="15"/>
            </w:pPr>
            <w:r>
              <w:t>≥1次</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培训人数</w:t>
            </w:r>
          </w:p>
        </w:tc>
        <w:tc>
          <w:tcPr>
            <w:tcW w:w="5386" w:type="dxa"/>
            <w:vAlign w:val="center"/>
          </w:tcPr>
          <w:p>
            <w:pPr>
              <w:pStyle w:val="15"/>
            </w:pPr>
            <w:r>
              <w:t>全区11个防火乡镇主要工作人员至少60名</w:t>
            </w:r>
          </w:p>
        </w:tc>
        <w:tc>
          <w:tcPr>
            <w:tcW w:w="2268" w:type="dxa"/>
            <w:vAlign w:val="center"/>
          </w:tcPr>
          <w:p>
            <w:pPr>
              <w:pStyle w:val="15"/>
            </w:pPr>
            <w:r>
              <w:t>≥60人次</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培训课程数量</w:t>
            </w:r>
          </w:p>
        </w:tc>
        <w:tc>
          <w:tcPr>
            <w:tcW w:w="5386" w:type="dxa"/>
            <w:vAlign w:val="center"/>
          </w:tcPr>
          <w:p>
            <w:pPr>
              <w:pStyle w:val="15"/>
            </w:pPr>
            <w:r>
              <w:t>培训开设课程的数量</w:t>
            </w:r>
          </w:p>
        </w:tc>
        <w:tc>
          <w:tcPr>
            <w:tcW w:w="2268" w:type="dxa"/>
            <w:vAlign w:val="center"/>
          </w:tcPr>
          <w:p>
            <w:pPr>
              <w:pStyle w:val="15"/>
            </w:pPr>
            <w:r>
              <w:t>≥4门</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计划开展森林防火培训会天数</w:t>
            </w:r>
          </w:p>
        </w:tc>
        <w:tc>
          <w:tcPr>
            <w:tcW w:w="5386" w:type="dxa"/>
            <w:vAlign w:val="center"/>
          </w:tcPr>
          <w:p>
            <w:pPr>
              <w:pStyle w:val="15"/>
            </w:pPr>
            <w:r>
              <w:t>计划开展不少于1天的森林防火培训会</w:t>
            </w:r>
          </w:p>
        </w:tc>
        <w:tc>
          <w:tcPr>
            <w:tcW w:w="2268" w:type="dxa"/>
            <w:vAlign w:val="center"/>
          </w:tcPr>
          <w:p>
            <w:pPr>
              <w:pStyle w:val="15"/>
            </w:pPr>
            <w:r>
              <w:t>≥1天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人均培训成本</w:t>
            </w:r>
          </w:p>
        </w:tc>
        <w:tc>
          <w:tcPr>
            <w:tcW w:w="5386" w:type="dxa"/>
            <w:vAlign w:val="center"/>
          </w:tcPr>
          <w:p>
            <w:pPr>
              <w:pStyle w:val="15"/>
            </w:pPr>
            <w:r>
              <w:t>参会人员培训会成本费支出标准不超过每人0.13万元。</w:t>
            </w:r>
          </w:p>
        </w:tc>
        <w:tc>
          <w:tcPr>
            <w:tcW w:w="2268" w:type="dxa"/>
            <w:vAlign w:val="center"/>
          </w:tcPr>
          <w:p>
            <w:pPr>
              <w:pStyle w:val="15"/>
            </w:pPr>
            <w:r>
              <w:t>≤0.17万元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培训合格率</w:t>
            </w:r>
          </w:p>
        </w:tc>
        <w:tc>
          <w:tcPr>
            <w:tcW w:w="5386" w:type="dxa"/>
            <w:vAlign w:val="center"/>
          </w:tcPr>
          <w:p>
            <w:pPr>
              <w:pStyle w:val="15"/>
            </w:pPr>
            <w:r>
              <w:t>培训合格人员的数量占培训总人数的比例</w:t>
            </w:r>
          </w:p>
        </w:tc>
        <w:tc>
          <w:tcPr>
            <w:tcW w:w="2268" w:type="dxa"/>
            <w:vAlign w:val="center"/>
          </w:tcPr>
          <w:p>
            <w:pPr>
              <w:pStyle w:val="15"/>
            </w:pPr>
            <w:r>
              <w:t>≥80%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培训时间</w:t>
            </w:r>
          </w:p>
        </w:tc>
        <w:tc>
          <w:tcPr>
            <w:tcW w:w="5386" w:type="dxa"/>
            <w:vAlign w:val="center"/>
          </w:tcPr>
          <w:p>
            <w:pPr>
              <w:pStyle w:val="15"/>
            </w:pPr>
            <w:r>
              <w:t>完成培训工作的时间节点</w:t>
            </w:r>
          </w:p>
        </w:tc>
        <w:tc>
          <w:tcPr>
            <w:tcW w:w="2268" w:type="dxa"/>
            <w:vAlign w:val="center"/>
          </w:tcPr>
          <w:p>
            <w:pPr>
              <w:pStyle w:val="15"/>
            </w:pPr>
            <w:r>
              <w:rPr>
                <w:color w:val="auto"/>
              </w:rPr>
              <w:t>202</w:t>
            </w:r>
            <w:r>
              <w:rPr>
                <w:rFonts w:hint="eastAsia"/>
                <w:color w:val="auto"/>
                <w:lang w:val="en-US" w:eastAsia="zh-CN"/>
              </w:rPr>
              <w:t>6</w:t>
            </w:r>
            <w:r>
              <w:rPr>
                <w:color w:val="auto"/>
              </w:rPr>
              <w:t>年9月份之前</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购买防火护林员服装标识</w:t>
            </w:r>
          </w:p>
        </w:tc>
        <w:tc>
          <w:tcPr>
            <w:tcW w:w="5386" w:type="dxa"/>
            <w:vAlign w:val="center"/>
          </w:tcPr>
          <w:p>
            <w:pPr>
              <w:pStyle w:val="15"/>
            </w:pPr>
            <w:r>
              <w:t>购买护林员马甲、袖标、帽子数量不超过300套</w:t>
            </w:r>
          </w:p>
        </w:tc>
        <w:tc>
          <w:tcPr>
            <w:tcW w:w="2268" w:type="dxa"/>
            <w:vAlign w:val="center"/>
          </w:tcPr>
          <w:p>
            <w:pPr>
              <w:pStyle w:val="15"/>
            </w:pPr>
            <w:r>
              <w:t>≤300套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购买防火用品数量</w:t>
            </w:r>
          </w:p>
        </w:tc>
        <w:tc>
          <w:tcPr>
            <w:tcW w:w="5386" w:type="dxa"/>
            <w:vAlign w:val="center"/>
          </w:tcPr>
          <w:p>
            <w:pPr>
              <w:pStyle w:val="15"/>
            </w:pPr>
            <w:r>
              <w:t>为每个防火点位配置入山人员登记册，扫描仪、火种收缴箱等100套</w:t>
            </w:r>
          </w:p>
        </w:tc>
        <w:tc>
          <w:tcPr>
            <w:tcW w:w="2268" w:type="dxa"/>
            <w:vAlign w:val="center"/>
          </w:tcPr>
          <w:p>
            <w:pPr>
              <w:pStyle w:val="15"/>
            </w:pPr>
            <w:r>
              <w:t>100套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购买防火用品的成本</w:t>
            </w:r>
          </w:p>
        </w:tc>
        <w:tc>
          <w:tcPr>
            <w:tcW w:w="5386" w:type="dxa"/>
            <w:vAlign w:val="center"/>
          </w:tcPr>
          <w:p>
            <w:pPr>
              <w:pStyle w:val="15"/>
            </w:pPr>
            <w:r>
              <w:t>购买入山人员登记册，扫描仪、火种收缴箱等每套成本</w:t>
            </w:r>
          </w:p>
        </w:tc>
        <w:tc>
          <w:tcPr>
            <w:tcW w:w="2268" w:type="dxa"/>
            <w:vAlign w:val="center"/>
          </w:tcPr>
          <w:p>
            <w:pPr>
              <w:pStyle w:val="15"/>
            </w:pPr>
            <w:r>
              <w:t>100元/套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购买防火护林员服装标识成本</w:t>
            </w:r>
          </w:p>
        </w:tc>
        <w:tc>
          <w:tcPr>
            <w:tcW w:w="5386" w:type="dxa"/>
            <w:vAlign w:val="center"/>
          </w:tcPr>
          <w:p>
            <w:pPr>
              <w:pStyle w:val="15"/>
            </w:pPr>
            <w:r>
              <w:t>每套护林员马甲、帽子、袖标成本不超过100元</w:t>
            </w:r>
          </w:p>
        </w:tc>
        <w:tc>
          <w:tcPr>
            <w:tcW w:w="2268" w:type="dxa"/>
            <w:vAlign w:val="center"/>
          </w:tcPr>
          <w:p>
            <w:pPr>
              <w:pStyle w:val="15"/>
            </w:pPr>
            <w:r>
              <w:t>≤100元/套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验收合格率</w:t>
            </w:r>
          </w:p>
        </w:tc>
        <w:tc>
          <w:tcPr>
            <w:tcW w:w="5386" w:type="dxa"/>
            <w:vAlign w:val="center"/>
          </w:tcPr>
          <w:p>
            <w:pPr>
              <w:pStyle w:val="15"/>
            </w:pPr>
            <w:r>
              <w:t>购买物资质量合格的占购买总数的比例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采购物品到位及验收时间</w:t>
            </w:r>
          </w:p>
        </w:tc>
        <w:tc>
          <w:tcPr>
            <w:tcW w:w="5386" w:type="dxa"/>
            <w:vAlign w:val="center"/>
          </w:tcPr>
          <w:p>
            <w:pPr>
              <w:pStyle w:val="15"/>
              <w:rPr>
                <w:color w:val="auto"/>
              </w:rPr>
            </w:pPr>
            <w:r>
              <w:rPr>
                <w:color w:val="auto"/>
              </w:rPr>
              <w:t>购买今年购买防火物品到位时间和验收时间202</w:t>
            </w:r>
            <w:r>
              <w:rPr>
                <w:rFonts w:hint="eastAsia"/>
                <w:color w:val="auto"/>
                <w:lang w:val="en-US" w:eastAsia="zh-CN"/>
              </w:rPr>
              <w:t>6</w:t>
            </w:r>
            <w:r>
              <w:rPr>
                <w:color w:val="auto"/>
              </w:rPr>
              <w:t>年12月之前</w:t>
            </w:r>
          </w:p>
        </w:tc>
        <w:tc>
          <w:tcPr>
            <w:tcW w:w="2268" w:type="dxa"/>
            <w:vAlign w:val="center"/>
          </w:tcPr>
          <w:p>
            <w:pPr>
              <w:pStyle w:val="15"/>
              <w:rPr>
                <w:color w:val="auto"/>
              </w:rPr>
            </w:pPr>
            <w:r>
              <w:rPr>
                <w:color w:val="auto"/>
              </w:rPr>
              <w:t>202</w:t>
            </w:r>
            <w:r>
              <w:rPr>
                <w:rFonts w:hint="eastAsia"/>
                <w:color w:val="auto"/>
                <w:lang w:val="en-US" w:eastAsia="zh-CN"/>
              </w:rPr>
              <w:t>6</w:t>
            </w:r>
            <w:r>
              <w:rPr>
                <w:color w:val="auto"/>
              </w:rPr>
              <w:t>年1</w:t>
            </w:r>
            <w:r>
              <w:rPr>
                <w:rFonts w:hint="eastAsia"/>
                <w:color w:val="auto"/>
                <w:lang w:val="en-US" w:eastAsia="zh-CN"/>
              </w:rPr>
              <w:t>2</w:t>
            </w:r>
            <w:r>
              <w:rPr>
                <w:color w:val="auto"/>
              </w:rPr>
              <w:t>月之前</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制作宣传稿件数量</w:t>
            </w:r>
          </w:p>
        </w:tc>
        <w:tc>
          <w:tcPr>
            <w:tcW w:w="5386" w:type="dxa"/>
            <w:vAlign w:val="center"/>
          </w:tcPr>
          <w:p>
            <w:pPr>
              <w:pStyle w:val="15"/>
              <w:rPr>
                <w:color w:val="auto"/>
              </w:rPr>
            </w:pPr>
            <w:r>
              <w:rPr>
                <w:color w:val="auto"/>
              </w:rPr>
              <w:t>制作宣传稿件数量不少于5万张</w:t>
            </w:r>
          </w:p>
        </w:tc>
        <w:tc>
          <w:tcPr>
            <w:tcW w:w="2268" w:type="dxa"/>
            <w:vAlign w:val="center"/>
          </w:tcPr>
          <w:p>
            <w:pPr>
              <w:pStyle w:val="15"/>
              <w:rPr>
                <w:color w:val="auto"/>
              </w:rPr>
            </w:pPr>
            <w:r>
              <w:rPr>
                <w:color w:val="auto"/>
              </w:rPr>
              <w:t>≥5万张</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发送宣传短信的数量</w:t>
            </w:r>
          </w:p>
        </w:tc>
        <w:tc>
          <w:tcPr>
            <w:tcW w:w="5386" w:type="dxa"/>
            <w:vAlign w:val="center"/>
          </w:tcPr>
          <w:p>
            <w:pPr>
              <w:pStyle w:val="15"/>
              <w:rPr>
                <w:color w:val="auto"/>
              </w:rPr>
            </w:pPr>
            <w:r>
              <w:rPr>
                <w:color w:val="auto"/>
              </w:rPr>
              <w:t>发送宣传短信的数量不少于10万条</w:t>
            </w:r>
          </w:p>
        </w:tc>
        <w:tc>
          <w:tcPr>
            <w:tcW w:w="2268" w:type="dxa"/>
            <w:vAlign w:val="center"/>
          </w:tcPr>
          <w:p>
            <w:pPr>
              <w:pStyle w:val="15"/>
              <w:rPr>
                <w:color w:val="auto"/>
              </w:rPr>
            </w:pPr>
            <w:r>
              <w:rPr>
                <w:color w:val="auto"/>
              </w:rPr>
              <w:t>≥10万条</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电视短片播放次数</w:t>
            </w:r>
          </w:p>
        </w:tc>
        <w:tc>
          <w:tcPr>
            <w:tcW w:w="5386" w:type="dxa"/>
            <w:vAlign w:val="center"/>
          </w:tcPr>
          <w:p>
            <w:pPr>
              <w:pStyle w:val="15"/>
              <w:rPr>
                <w:color w:val="auto"/>
              </w:rPr>
            </w:pPr>
            <w:r>
              <w:rPr>
                <w:color w:val="auto"/>
              </w:rPr>
              <w:t>202</w:t>
            </w:r>
            <w:r>
              <w:rPr>
                <w:rFonts w:hint="eastAsia"/>
                <w:color w:val="auto"/>
                <w:lang w:val="en-US" w:eastAsia="zh-CN"/>
              </w:rPr>
              <w:t>6</w:t>
            </w:r>
            <w:r>
              <w:rPr>
                <w:color w:val="auto"/>
              </w:rPr>
              <w:t>年1月-5月份每天播放一次</w:t>
            </w:r>
          </w:p>
        </w:tc>
        <w:tc>
          <w:tcPr>
            <w:tcW w:w="2268" w:type="dxa"/>
            <w:vAlign w:val="center"/>
          </w:tcPr>
          <w:p>
            <w:pPr>
              <w:pStyle w:val="15"/>
              <w:rPr>
                <w:color w:val="auto"/>
              </w:rPr>
            </w:pPr>
            <w:r>
              <w:rPr>
                <w:color w:val="auto"/>
              </w:rPr>
              <w:t>150次</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电视播放宣传短片时间</w:t>
            </w:r>
          </w:p>
        </w:tc>
        <w:tc>
          <w:tcPr>
            <w:tcW w:w="5386" w:type="dxa"/>
            <w:vAlign w:val="center"/>
          </w:tcPr>
          <w:p>
            <w:pPr>
              <w:pStyle w:val="15"/>
              <w:rPr>
                <w:color w:val="auto"/>
              </w:rPr>
            </w:pPr>
            <w:r>
              <w:rPr>
                <w:color w:val="auto"/>
              </w:rPr>
              <w:t>电视台播放宣传短片的时间不少于3分钟</w:t>
            </w:r>
          </w:p>
        </w:tc>
        <w:tc>
          <w:tcPr>
            <w:tcW w:w="2268" w:type="dxa"/>
            <w:vAlign w:val="center"/>
          </w:tcPr>
          <w:p>
            <w:pPr>
              <w:pStyle w:val="15"/>
              <w:rPr>
                <w:color w:val="auto"/>
              </w:rPr>
            </w:pPr>
            <w:r>
              <w:rPr>
                <w:color w:val="auto"/>
              </w:rPr>
              <w:t>≥3分钟</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森林防火宣传覆盖率</w:t>
            </w:r>
          </w:p>
        </w:tc>
        <w:tc>
          <w:tcPr>
            <w:tcW w:w="5386" w:type="dxa"/>
            <w:vAlign w:val="center"/>
          </w:tcPr>
          <w:p>
            <w:pPr>
              <w:pStyle w:val="15"/>
              <w:rPr>
                <w:color w:val="auto"/>
              </w:rPr>
            </w:pPr>
            <w:r>
              <w:rPr>
                <w:color w:val="auto"/>
              </w:rPr>
              <w:t>开展森林防火宣传的村数量占84个防火责任村的比例</w:t>
            </w:r>
          </w:p>
        </w:tc>
        <w:tc>
          <w:tcPr>
            <w:tcW w:w="2268" w:type="dxa"/>
            <w:vAlign w:val="center"/>
          </w:tcPr>
          <w:p>
            <w:pPr>
              <w:pStyle w:val="15"/>
              <w:rPr>
                <w:color w:val="auto"/>
              </w:rPr>
            </w:pPr>
            <w:r>
              <w:rPr>
                <w:color w:val="auto"/>
              </w:rP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开展森林防火宣传的时间</w:t>
            </w:r>
          </w:p>
        </w:tc>
        <w:tc>
          <w:tcPr>
            <w:tcW w:w="5386" w:type="dxa"/>
            <w:vAlign w:val="center"/>
          </w:tcPr>
          <w:p>
            <w:pPr>
              <w:pStyle w:val="15"/>
              <w:rPr>
                <w:color w:val="auto"/>
              </w:rPr>
            </w:pPr>
            <w:r>
              <w:rPr>
                <w:color w:val="auto"/>
              </w:rPr>
              <w:t>202</w:t>
            </w:r>
            <w:r>
              <w:rPr>
                <w:rFonts w:hint="eastAsia"/>
                <w:color w:val="auto"/>
                <w:lang w:val="en-US" w:eastAsia="zh-CN"/>
              </w:rPr>
              <w:t>6</w:t>
            </w:r>
            <w:r>
              <w:rPr>
                <w:color w:val="auto"/>
              </w:rPr>
              <w:t>年3月份计划开展森林防火宣传工作</w:t>
            </w:r>
          </w:p>
        </w:tc>
        <w:tc>
          <w:tcPr>
            <w:tcW w:w="2268" w:type="dxa"/>
            <w:vAlign w:val="center"/>
          </w:tcPr>
          <w:p>
            <w:pPr>
              <w:pStyle w:val="15"/>
              <w:rPr>
                <w:color w:val="auto"/>
              </w:rPr>
            </w:pPr>
            <w:r>
              <w:rPr>
                <w:color w:val="auto"/>
              </w:rPr>
              <w:t>3月份</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开展电视、短信、宣传单宣传成本</w:t>
            </w:r>
          </w:p>
        </w:tc>
        <w:tc>
          <w:tcPr>
            <w:tcW w:w="5386" w:type="dxa"/>
            <w:vAlign w:val="center"/>
          </w:tcPr>
          <w:p>
            <w:pPr>
              <w:pStyle w:val="15"/>
              <w:rPr>
                <w:color w:val="auto"/>
              </w:rPr>
            </w:pPr>
            <w:r>
              <w:rPr>
                <w:color w:val="auto"/>
              </w:rPr>
              <w:t>3月份开展森林防火电视、短信、宣传单等方式方法宣传的成本控制在10万元以内。</w:t>
            </w:r>
          </w:p>
        </w:tc>
        <w:tc>
          <w:tcPr>
            <w:tcW w:w="2268" w:type="dxa"/>
            <w:vAlign w:val="center"/>
          </w:tcPr>
          <w:p>
            <w:pPr>
              <w:pStyle w:val="15"/>
              <w:rPr>
                <w:color w:val="auto"/>
              </w:rPr>
            </w:pPr>
            <w:r>
              <w:rPr>
                <w:color w:val="auto"/>
              </w:rPr>
              <w:t>≤15万元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发放扑火联防队补贴的人数</w:t>
            </w:r>
          </w:p>
        </w:tc>
        <w:tc>
          <w:tcPr>
            <w:tcW w:w="5386" w:type="dxa"/>
            <w:vAlign w:val="center"/>
          </w:tcPr>
          <w:p>
            <w:pPr>
              <w:pStyle w:val="15"/>
              <w:rPr>
                <w:color w:val="auto"/>
              </w:rPr>
            </w:pPr>
            <w:r>
              <w:rPr>
                <w:color w:val="auto"/>
              </w:rPr>
              <w:t>计划给20名扑火联防队员发放补贴</w:t>
            </w:r>
          </w:p>
        </w:tc>
        <w:tc>
          <w:tcPr>
            <w:tcW w:w="2268" w:type="dxa"/>
            <w:vAlign w:val="center"/>
          </w:tcPr>
          <w:p>
            <w:pPr>
              <w:pStyle w:val="15"/>
              <w:rPr>
                <w:color w:val="auto"/>
              </w:rPr>
            </w:pPr>
            <w:r>
              <w:rPr>
                <w:color w:val="auto"/>
              </w:rPr>
              <w:t>20人</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发放扑火联防队补贴精准率</w:t>
            </w:r>
          </w:p>
        </w:tc>
        <w:tc>
          <w:tcPr>
            <w:tcW w:w="5386" w:type="dxa"/>
            <w:vAlign w:val="center"/>
          </w:tcPr>
          <w:p>
            <w:pPr>
              <w:pStyle w:val="15"/>
              <w:rPr>
                <w:color w:val="auto"/>
              </w:rPr>
            </w:pPr>
            <w:r>
              <w:rPr>
                <w:color w:val="auto"/>
              </w:rPr>
              <w:t>精准发放的扑火联防队补贴人员占计划发放人员的比例</w:t>
            </w:r>
          </w:p>
        </w:tc>
        <w:tc>
          <w:tcPr>
            <w:tcW w:w="2268" w:type="dxa"/>
            <w:vAlign w:val="center"/>
          </w:tcPr>
          <w:p>
            <w:pPr>
              <w:pStyle w:val="15"/>
              <w:rPr>
                <w:color w:val="auto"/>
              </w:rPr>
            </w:pPr>
            <w:r>
              <w:rPr>
                <w:color w:val="auto"/>
              </w:rP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发放扑火联防队补贴覆盖率</w:t>
            </w:r>
          </w:p>
        </w:tc>
        <w:tc>
          <w:tcPr>
            <w:tcW w:w="5386" w:type="dxa"/>
            <w:vAlign w:val="center"/>
          </w:tcPr>
          <w:p>
            <w:pPr>
              <w:pStyle w:val="15"/>
              <w:rPr>
                <w:color w:val="auto"/>
              </w:rPr>
            </w:pPr>
            <w:r>
              <w:rPr>
                <w:color w:val="auto"/>
              </w:rPr>
              <w:t>发放扑火联防队补贴的人员占扑火联防队人员总数的比例</w:t>
            </w:r>
          </w:p>
        </w:tc>
        <w:tc>
          <w:tcPr>
            <w:tcW w:w="2268" w:type="dxa"/>
            <w:vAlign w:val="center"/>
          </w:tcPr>
          <w:p>
            <w:pPr>
              <w:pStyle w:val="15"/>
              <w:rPr>
                <w:color w:val="auto"/>
              </w:rPr>
            </w:pPr>
            <w:r>
              <w:rPr>
                <w:color w:val="auto"/>
              </w:rP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防火联防队补贴发放时间</w:t>
            </w:r>
          </w:p>
        </w:tc>
        <w:tc>
          <w:tcPr>
            <w:tcW w:w="5386" w:type="dxa"/>
            <w:vAlign w:val="center"/>
          </w:tcPr>
          <w:p>
            <w:pPr>
              <w:pStyle w:val="15"/>
              <w:rPr>
                <w:color w:val="auto"/>
              </w:rPr>
            </w:pPr>
            <w:r>
              <w:rPr>
                <w:color w:val="auto"/>
              </w:rPr>
              <w:t>202</w:t>
            </w:r>
            <w:r>
              <w:rPr>
                <w:rFonts w:hint="eastAsia"/>
                <w:color w:val="auto"/>
                <w:lang w:val="en-US" w:eastAsia="zh-CN"/>
              </w:rPr>
              <w:t>6</w:t>
            </w:r>
            <w:r>
              <w:rPr>
                <w:color w:val="auto"/>
              </w:rPr>
              <w:t>年1-5月发放扑火联防队补贴</w:t>
            </w:r>
          </w:p>
        </w:tc>
        <w:tc>
          <w:tcPr>
            <w:tcW w:w="2268" w:type="dxa"/>
            <w:vAlign w:val="center"/>
          </w:tcPr>
          <w:p>
            <w:pPr>
              <w:pStyle w:val="15"/>
              <w:rPr>
                <w:color w:val="auto"/>
              </w:rPr>
            </w:pPr>
            <w:r>
              <w:rPr>
                <w:color w:val="auto"/>
              </w:rPr>
              <w:t>202</w:t>
            </w:r>
            <w:r>
              <w:rPr>
                <w:rFonts w:hint="eastAsia"/>
                <w:color w:val="auto"/>
                <w:lang w:val="en-US" w:eastAsia="zh-CN"/>
              </w:rPr>
              <w:t>6</w:t>
            </w:r>
            <w:r>
              <w:rPr>
                <w:color w:val="auto"/>
              </w:rPr>
              <w:t>年1-5月</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防火联防队补贴标准</w:t>
            </w:r>
          </w:p>
        </w:tc>
        <w:tc>
          <w:tcPr>
            <w:tcW w:w="5386" w:type="dxa"/>
            <w:vAlign w:val="center"/>
          </w:tcPr>
          <w:p>
            <w:pPr>
              <w:pStyle w:val="15"/>
            </w:pPr>
            <w:r>
              <w:t>防火联防队补贴每人每年不超过0.25万元</w:t>
            </w:r>
          </w:p>
        </w:tc>
        <w:tc>
          <w:tcPr>
            <w:tcW w:w="2268" w:type="dxa"/>
            <w:vAlign w:val="center"/>
          </w:tcPr>
          <w:p>
            <w:pPr>
              <w:pStyle w:val="15"/>
            </w:pPr>
            <w:r>
              <w:t>≤0.25万元/人/年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我区森林火灾发生率</w:t>
            </w:r>
          </w:p>
        </w:tc>
        <w:tc>
          <w:tcPr>
            <w:tcW w:w="5386" w:type="dxa"/>
            <w:vAlign w:val="center"/>
          </w:tcPr>
          <w:p>
            <w:pPr>
              <w:pStyle w:val="15"/>
            </w:pPr>
            <w:r>
              <w:t>发生森林火灾的次数站防火期天数的比例</w:t>
            </w:r>
          </w:p>
        </w:tc>
        <w:tc>
          <w:tcPr>
            <w:tcW w:w="2268" w:type="dxa"/>
            <w:vAlign w:val="center"/>
          </w:tcPr>
          <w:p>
            <w:pPr>
              <w:pStyle w:val="15"/>
            </w:pPr>
            <w:r>
              <w:t>≤10%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森林火灾受害率</w:t>
            </w:r>
          </w:p>
        </w:tc>
        <w:tc>
          <w:tcPr>
            <w:tcW w:w="5386" w:type="dxa"/>
            <w:vAlign w:val="center"/>
          </w:tcPr>
          <w:p>
            <w:pPr>
              <w:pStyle w:val="15"/>
            </w:pPr>
            <w:r>
              <w:t>受森林火灾的面积占全区防火区域的比例</w:t>
            </w:r>
          </w:p>
        </w:tc>
        <w:tc>
          <w:tcPr>
            <w:tcW w:w="2268" w:type="dxa"/>
            <w:vAlign w:val="center"/>
          </w:tcPr>
          <w:p>
            <w:pPr>
              <w:pStyle w:val="15"/>
            </w:pPr>
            <w:r>
              <w:t>≤10%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森林火灾受害率和森林火灾发生率可持续影响时效</w:t>
            </w:r>
          </w:p>
        </w:tc>
        <w:tc>
          <w:tcPr>
            <w:tcW w:w="5386" w:type="dxa"/>
            <w:vAlign w:val="center"/>
          </w:tcPr>
          <w:p>
            <w:pPr>
              <w:pStyle w:val="15"/>
            </w:pPr>
            <w:r>
              <w:t>森林火灾受害率和森林火灾发生率可持续影响时效</w:t>
            </w: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计划标准</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68、2026年森林图斑核查绩效目标表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13011026P001585100427</w:t>
            </w:r>
          </w:p>
        </w:tc>
        <w:tc>
          <w:tcPr>
            <w:tcW w:w="2835" w:type="dxa"/>
            <w:vAlign w:val="center"/>
          </w:tcPr>
          <w:p>
            <w:pPr>
              <w:pStyle w:val="13"/>
            </w:pPr>
            <w:r>
              <w:t>项目名称</w:t>
            </w:r>
          </w:p>
        </w:tc>
        <w:tc>
          <w:tcPr>
            <w:tcW w:w="6095" w:type="dxa"/>
            <w:gridSpan w:val="3"/>
            <w:vAlign w:val="center"/>
          </w:tcPr>
          <w:p>
            <w:pPr>
              <w:pStyle w:val="15"/>
            </w:pPr>
            <w:r>
              <w:t>2026年森林图斑核查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目标内容1完成国家林草局下发的疑似图斑的现场核实，促进依法使用林地，提高森林资源管理水平。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1.目标内容1完成国家林草局下发的疑似图斑的现场核实，促进依法使用林地，提高森林资源管理水平。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疑似图斑核实数量</w:t>
            </w:r>
          </w:p>
        </w:tc>
        <w:tc>
          <w:tcPr>
            <w:tcW w:w="5386" w:type="dxa"/>
            <w:vAlign w:val="center"/>
          </w:tcPr>
          <w:p>
            <w:pPr>
              <w:pStyle w:val="15"/>
            </w:pPr>
            <w:r>
              <w:t>对疑似图斑进行现场核实的数量</w:t>
            </w:r>
          </w:p>
        </w:tc>
        <w:tc>
          <w:tcPr>
            <w:tcW w:w="2268" w:type="dxa"/>
            <w:vAlign w:val="center"/>
          </w:tcPr>
          <w:p>
            <w:pPr>
              <w:pStyle w:val="15"/>
            </w:pPr>
            <w:r>
              <w:t>上级下发图斑个数</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疑似图斑核实合格率</w:t>
            </w:r>
          </w:p>
        </w:tc>
        <w:tc>
          <w:tcPr>
            <w:tcW w:w="5386" w:type="dxa"/>
            <w:vAlign w:val="center"/>
          </w:tcPr>
          <w:p>
            <w:pPr>
              <w:pStyle w:val="15"/>
            </w:pPr>
            <w:r>
              <w:t>核实合格的图斑占全部图斑的比率</w:t>
            </w:r>
          </w:p>
        </w:tc>
        <w:tc>
          <w:tcPr>
            <w:tcW w:w="2268" w:type="dxa"/>
            <w:vAlign w:val="center"/>
          </w:tcPr>
          <w:p>
            <w:pPr>
              <w:pStyle w:val="15"/>
            </w:pPr>
            <w:r>
              <w:t>≥98%</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疑似图斑核实及时率</w:t>
            </w:r>
          </w:p>
        </w:tc>
        <w:tc>
          <w:tcPr>
            <w:tcW w:w="5386" w:type="dxa"/>
            <w:vAlign w:val="center"/>
          </w:tcPr>
          <w:p>
            <w:pPr>
              <w:pStyle w:val="15"/>
            </w:pPr>
            <w:r>
              <w:t>是否按上级要求的日期完成</w:t>
            </w:r>
          </w:p>
        </w:tc>
        <w:tc>
          <w:tcPr>
            <w:tcW w:w="2268" w:type="dxa"/>
            <w:vAlign w:val="center"/>
          </w:tcPr>
          <w:p>
            <w:pPr>
              <w:pStyle w:val="15"/>
            </w:pPr>
            <w:r>
              <w:t>是</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2022年疑似图斑核实成本</w:t>
            </w:r>
          </w:p>
        </w:tc>
        <w:tc>
          <w:tcPr>
            <w:tcW w:w="5386" w:type="dxa"/>
            <w:vAlign w:val="center"/>
          </w:tcPr>
          <w:p>
            <w:pPr>
              <w:pStyle w:val="15"/>
            </w:pPr>
            <w:r>
              <w:t>完成全部疑似图斑核实的总成本</w:t>
            </w:r>
          </w:p>
        </w:tc>
        <w:tc>
          <w:tcPr>
            <w:tcW w:w="2268" w:type="dxa"/>
            <w:vAlign w:val="center"/>
          </w:tcPr>
          <w:p>
            <w:pPr>
              <w:pStyle w:val="15"/>
            </w:pPr>
            <w:r>
              <w:t>≤1.98万元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2024年疑似图斑核实成本</w:t>
            </w:r>
          </w:p>
        </w:tc>
        <w:tc>
          <w:tcPr>
            <w:tcW w:w="5386" w:type="dxa"/>
            <w:vAlign w:val="center"/>
          </w:tcPr>
          <w:p>
            <w:pPr>
              <w:pStyle w:val="15"/>
            </w:pPr>
            <w:r>
              <w:t>完成全部疑似图斑核实的总成本</w:t>
            </w:r>
          </w:p>
        </w:tc>
        <w:tc>
          <w:tcPr>
            <w:tcW w:w="2268" w:type="dxa"/>
            <w:vAlign w:val="center"/>
          </w:tcPr>
          <w:p>
            <w:pPr>
              <w:pStyle w:val="15"/>
            </w:pPr>
            <w:r>
              <w:t>≤9.04万元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使用林地依法审批率</w:t>
            </w:r>
          </w:p>
        </w:tc>
        <w:tc>
          <w:tcPr>
            <w:tcW w:w="5386" w:type="dxa"/>
            <w:vAlign w:val="center"/>
          </w:tcPr>
          <w:p>
            <w:pPr>
              <w:pStyle w:val="15"/>
            </w:pPr>
            <w:r>
              <w:t>办理使用林地审批的项目占全部应办理使用林地项目审批的比率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森林资源管理水平</w:t>
            </w:r>
          </w:p>
        </w:tc>
        <w:tc>
          <w:tcPr>
            <w:tcW w:w="5386" w:type="dxa"/>
            <w:vAlign w:val="center"/>
          </w:tcPr>
          <w:p>
            <w:pPr>
              <w:pStyle w:val="15"/>
            </w:pPr>
            <w:r>
              <w:t>查处破坏森林资源行为，提高资源管理水平</w:t>
            </w:r>
          </w:p>
        </w:tc>
        <w:tc>
          <w:tcPr>
            <w:tcW w:w="2268" w:type="dxa"/>
            <w:vAlign w:val="center"/>
          </w:tcPr>
          <w:p>
            <w:pPr>
              <w:pStyle w:val="15"/>
            </w:pPr>
            <w:r>
              <w:t>提高</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≥95%</w:t>
            </w:r>
          </w:p>
        </w:tc>
        <w:tc>
          <w:tcPr>
            <w:tcW w:w="1276" w:type="dxa"/>
            <w:vAlign w:val="center"/>
          </w:tcPr>
          <w:p>
            <w:pPr>
              <w:pStyle w:val="15"/>
            </w:pPr>
            <w:r>
              <w:t>计划标准</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69、2026年森林消防站项目（森林消防大队专属营房建设）绩效目标表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13011026P00160410012U</w:t>
            </w:r>
          </w:p>
        </w:tc>
        <w:tc>
          <w:tcPr>
            <w:tcW w:w="2835" w:type="dxa"/>
            <w:vAlign w:val="center"/>
          </w:tcPr>
          <w:p>
            <w:pPr>
              <w:pStyle w:val="13"/>
            </w:pPr>
            <w:r>
              <w:t>项目名称</w:t>
            </w:r>
          </w:p>
        </w:tc>
        <w:tc>
          <w:tcPr>
            <w:tcW w:w="6095" w:type="dxa"/>
            <w:gridSpan w:val="3"/>
            <w:vAlign w:val="center"/>
          </w:tcPr>
          <w:p>
            <w:pPr>
              <w:pStyle w:val="15"/>
            </w:pPr>
            <w:r>
              <w:t>2026年森林消防站项目（森林消防大队专属营房建设）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150.00</w:t>
            </w:r>
          </w:p>
        </w:tc>
        <w:tc>
          <w:tcPr>
            <w:tcW w:w="2835" w:type="dxa"/>
            <w:vAlign w:val="center"/>
          </w:tcPr>
          <w:p>
            <w:pPr>
              <w:pStyle w:val="13"/>
            </w:pPr>
            <w:r>
              <w:t>其中：财政    资金</w:t>
            </w:r>
          </w:p>
        </w:tc>
        <w:tc>
          <w:tcPr>
            <w:tcW w:w="2551" w:type="dxa"/>
            <w:vAlign w:val="center"/>
          </w:tcPr>
          <w:p>
            <w:pPr>
              <w:pStyle w:val="15"/>
            </w:pPr>
            <w:r>
              <w:t>150.00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目标内容1在我区国有郄庄林场内部建设一座占地面积6285平方米，其中营房建筑面积2750.57平方米的专业森林消防大队专属营房。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1.目标内容1在我区国有郄庄林场内部建设一座占地面积6285平方米，其中营房建筑面积2750.57平方米的专业森林消防大队专属营房。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消防队营房建筑面积</w:t>
            </w:r>
          </w:p>
        </w:tc>
        <w:tc>
          <w:tcPr>
            <w:tcW w:w="5386" w:type="dxa"/>
            <w:vAlign w:val="center"/>
          </w:tcPr>
          <w:p>
            <w:pPr>
              <w:pStyle w:val="15"/>
            </w:pPr>
            <w:r>
              <w:t>森林消防大队专属营房建筑面积不少于2700平方米</w:t>
            </w:r>
          </w:p>
        </w:tc>
        <w:tc>
          <w:tcPr>
            <w:tcW w:w="2268" w:type="dxa"/>
            <w:vAlign w:val="center"/>
          </w:tcPr>
          <w:p>
            <w:pPr>
              <w:pStyle w:val="15"/>
            </w:pPr>
            <w:r>
              <w:t>≥2700平方米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工程质量合格率</w:t>
            </w:r>
          </w:p>
        </w:tc>
        <w:tc>
          <w:tcPr>
            <w:tcW w:w="5386" w:type="dxa"/>
            <w:vAlign w:val="center"/>
          </w:tcPr>
          <w:p>
            <w:pPr>
              <w:pStyle w:val="15"/>
            </w:pPr>
            <w:r>
              <w:t>营房工程验收合格的占营房总工程量的比例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项目计划开工率</w:t>
            </w:r>
          </w:p>
        </w:tc>
        <w:tc>
          <w:tcPr>
            <w:tcW w:w="5386" w:type="dxa"/>
            <w:vAlign w:val="center"/>
          </w:tcPr>
          <w:p>
            <w:pPr>
              <w:pStyle w:val="15"/>
            </w:pPr>
            <w:r>
              <w:t>项目计划开工情况</w:t>
            </w:r>
          </w:p>
        </w:tc>
        <w:tc>
          <w:tcPr>
            <w:tcW w:w="2268" w:type="dxa"/>
            <w:vAlign w:val="center"/>
          </w:tcPr>
          <w:p>
            <w:pPr>
              <w:pStyle w:val="15"/>
            </w:pPr>
            <w:r>
              <w:t>2023年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工程建设成本</w:t>
            </w:r>
          </w:p>
        </w:tc>
        <w:tc>
          <w:tcPr>
            <w:tcW w:w="5386" w:type="dxa"/>
            <w:vAlign w:val="center"/>
          </w:tcPr>
          <w:p>
            <w:pPr>
              <w:pStyle w:val="15"/>
            </w:pPr>
            <w:r>
              <w:t>工程建设营房建筑单位成本</w:t>
            </w:r>
          </w:p>
        </w:tc>
        <w:tc>
          <w:tcPr>
            <w:tcW w:w="2268" w:type="dxa"/>
            <w:vAlign w:val="center"/>
          </w:tcPr>
          <w:p>
            <w:pPr>
              <w:pStyle w:val="15"/>
            </w:pPr>
            <w:r>
              <w:t>≤0.34万元/平方米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8小时之内森林火灾扑救率</w:t>
            </w:r>
          </w:p>
        </w:tc>
        <w:tc>
          <w:tcPr>
            <w:tcW w:w="5386" w:type="dxa"/>
            <w:vAlign w:val="center"/>
          </w:tcPr>
          <w:p>
            <w:pPr>
              <w:pStyle w:val="15"/>
            </w:pPr>
            <w:r>
              <w:t>8小时之内扑灭森林火灾占我区森林火灾总数的比例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8小时森林火灾扑救率可持续影响时效</w:t>
            </w:r>
          </w:p>
        </w:tc>
        <w:tc>
          <w:tcPr>
            <w:tcW w:w="5386" w:type="dxa"/>
            <w:vAlign w:val="center"/>
          </w:tcPr>
          <w:p>
            <w:pPr>
              <w:pStyle w:val="15"/>
            </w:pPr>
            <w:r>
              <w:t>8小时扑救森林火灾扑灭率可持续影响时效</w:t>
            </w:r>
          </w:p>
        </w:tc>
        <w:tc>
          <w:tcPr>
            <w:tcW w:w="2268" w:type="dxa"/>
            <w:vAlign w:val="center"/>
          </w:tcPr>
          <w:p>
            <w:pPr>
              <w:pStyle w:val="15"/>
            </w:pPr>
            <w:r>
              <w:t>≥50年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工作经验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70、2026年森林植被恢复费绩效目标表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13011026P00158510012K</w:t>
            </w:r>
          </w:p>
        </w:tc>
        <w:tc>
          <w:tcPr>
            <w:tcW w:w="2835" w:type="dxa"/>
            <w:vAlign w:val="center"/>
          </w:tcPr>
          <w:p>
            <w:pPr>
              <w:pStyle w:val="13"/>
            </w:pPr>
            <w:r>
              <w:t>项目名称</w:t>
            </w:r>
          </w:p>
        </w:tc>
        <w:tc>
          <w:tcPr>
            <w:tcW w:w="6095" w:type="dxa"/>
            <w:gridSpan w:val="3"/>
            <w:vAlign w:val="center"/>
          </w:tcPr>
          <w:p>
            <w:pPr>
              <w:pStyle w:val="15"/>
            </w:pPr>
            <w:r>
              <w:t>2026年森林植被恢复费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30.20</w:t>
            </w:r>
          </w:p>
        </w:tc>
        <w:tc>
          <w:tcPr>
            <w:tcW w:w="2835" w:type="dxa"/>
            <w:vAlign w:val="center"/>
          </w:tcPr>
          <w:p>
            <w:pPr>
              <w:pStyle w:val="13"/>
            </w:pPr>
            <w:r>
              <w:t>其中：财政    资金</w:t>
            </w:r>
          </w:p>
        </w:tc>
        <w:tc>
          <w:tcPr>
            <w:tcW w:w="2551" w:type="dxa"/>
            <w:vAlign w:val="center"/>
          </w:tcPr>
          <w:p>
            <w:pPr>
              <w:pStyle w:val="15"/>
            </w:pPr>
            <w:r>
              <w:t>30.20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2020年通过公开招标实施森林植被恢复费造林项目372.4亩，其中涉及绿色通道351.1亩，经济林21.3亩。中标价为103.7万元，2020年11月份已完工。工程款按4：3：3支付，2022年需支付剩余全部工程款，已支付工程款74.5万元，尚需支付工程款29.2万元；监理费2.4万元按工6：2：2支付，已支付1.44万元，尚需支付监理费0.96万元。2026年共需支付30.2万元。</w:t>
            </w:r>
          </w:p>
          <w:p>
            <w:pPr>
              <w:pStyle w:val="15"/>
            </w:pPr>
            <w:r>
              <w:t xml:space="preserve">  </w:t>
            </w:r>
          </w:p>
          <w:p>
            <w:pPr>
              <w:pStyle w:val="15"/>
            </w:pPr>
            <w:r>
              <w:t xml:space="preserve">  </w:t>
            </w:r>
          </w:p>
          <w:p>
            <w:pPr>
              <w:pStyle w:val="15"/>
            </w:pPr>
            <w:r>
              <w:t xml:space="preserve">  </w:t>
            </w:r>
          </w:p>
          <w:p>
            <w:pPr>
              <w:pStyle w:val="15"/>
            </w:pPr>
            <w:r>
              <w:t xml:space="preserve">   </w:t>
            </w:r>
          </w:p>
          <w:p>
            <w:pPr>
              <w:pStyle w:val="15"/>
            </w:pPr>
          </w:p>
          <w:p>
            <w:pPr>
              <w:pStyle w:val="15"/>
            </w:pPr>
            <w:r>
              <w:t>"</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1.做好植被恢复，巩固绿化成果。</w:t>
            </w:r>
          </w:p>
          <w:p>
            <w:pPr>
              <w:pStyle w:val="15"/>
            </w:pPr>
            <w:r>
              <w:t>2.2020年通过公开招标实施森林植被恢复费造林项目372.4亩，其中涉及绿色通道351.1亩，经济林21.3亩。中标价为103.7万元，2020年11月份已完工。工程款按4：3：3支付，2022年需支付剩余全部工程款，已支付工程款74.5万元，尚需支付工程款29.2万元；监理费2.4万元按工6：2：2支付，已支付1.44万元，尚需支付监理费0.96万元。2026年共需支付30.2万元。</w:t>
            </w:r>
          </w:p>
          <w:p>
            <w:pPr>
              <w:pStyle w:val="15"/>
            </w:pPr>
            <w:r>
              <w:t xml:space="preserve">  </w:t>
            </w:r>
          </w:p>
          <w:p>
            <w:pPr>
              <w:pStyle w:val="15"/>
            </w:pPr>
            <w:r>
              <w:t xml:space="preserve">  </w:t>
            </w:r>
          </w:p>
          <w:p>
            <w:pPr>
              <w:pStyle w:val="15"/>
            </w:pPr>
            <w:r>
              <w:t xml:space="preserve">  </w:t>
            </w:r>
          </w:p>
          <w:p>
            <w:pPr>
              <w:pStyle w:val="15"/>
            </w:pPr>
            <w:r>
              <w:t xml:space="preserve">   </w:t>
            </w:r>
          </w:p>
          <w:p>
            <w:pPr>
              <w:pStyle w:val="15"/>
            </w:pP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植被恢复费造林面积</w:t>
            </w:r>
          </w:p>
        </w:tc>
        <w:tc>
          <w:tcPr>
            <w:tcW w:w="5386" w:type="dxa"/>
            <w:vAlign w:val="center"/>
          </w:tcPr>
          <w:p>
            <w:pPr>
              <w:pStyle w:val="15"/>
            </w:pPr>
            <w:r>
              <w:t>植被恢复费造林面积</w:t>
            </w:r>
          </w:p>
        </w:tc>
        <w:tc>
          <w:tcPr>
            <w:tcW w:w="2268" w:type="dxa"/>
            <w:vAlign w:val="center"/>
          </w:tcPr>
          <w:p>
            <w:pPr>
              <w:pStyle w:val="15"/>
            </w:pPr>
            <w:r>
              <w:t>372.4亩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植被恢复费成本</w:t>
            </w:r>
          </w:p>
        </w:tc>
        <w:tc>
          <w:tcPr>
            <w:tcW w:w="5386" w:type="dxa"/>
            <w:vAlign w:val="center"/>
          </w:tcPr>
          <w:p>
            <w:pPr>
              <w:pStyle w:val="15"/>
            </w:pPr>
            <w:r>
              <w:t>植被恢复费成本包括工程费和监理费</w:t>
            </w:r>
          </w:p>
        </w:tc>
        <w:tc>
          <w:tcPr>
            <w:tcW w:w="2268" w:type="dxa"/>
            <w:vAlign w:val="center"/>
          </w:tcPr>
          <w:p>
            <w:pPr>
              <w:pStyle w:val="15"/>
            </w:pPr>
            <w:r>
              <w:t>106.1万元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造林合格保存率</w:t>
            </w:r>
          </w:p>
        </w:tc>
        <w:tc>
          <w:tcPr>
            <w:tcW w:w="5386" w:type="dxa"/>
            <w:vAlign w:val="center"/>
          </w:tcPr>
          <w:p>
            <w:pPr>
              <w:pStyle w:val="15"/>
            </w:pPr>
            <w:r>
              <w:t>合格造林地块树木保存率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造林补助期限</w:t>
            </w:r>
          </w:p>
        </w:tc>
        <w:tc>
          <w:tcPr>
            <w:tcW w:w="5386" w:type="dxa"/>
            <w:vAlign w:val="center"/>
          </w:tcPr>
          <w:p>
            <w:pPr>
              <w:pStyle w:val="15"/>
            </w:pPr>
            <w:r>
              <w:t>造林补助期限</w:t>
            </w:r>
          </w:p>
        </w:tc>
        <w:tc>
          <w:tcPr>
            <w:tcW w:w="2268" w:type="dxa"/>
            <w:vAlign w:val="center"/>
          </w:tcPr>
          <w:p>
            <w:pPr>
              <w:pStyle w:val="15"/>
            </w:pPr>
            <w:r>
              <w:t>3年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受益乡镇数量</w:t>
            </w:r>
          </w:p>
        </w:tc>
        <w:tc>
          <w:tcPr>
            <w:tcW w:w="5386" w:type="dxa"/>
            <w:vAlign w:val="center"/>
          </w:tcPr>
          <w:p>
            <w:pPr>
              <w:pStyle w:val="15"/>
            </w:pPr>
            <w:r>
              <w:t>植被恢复费帮扶乡镇个数</w:t>
            </w:r>
          </w:p>
        </w:tc>
        <w:tc>
          <w:tcPr>
            <w:tcW w:w="2268" w:type="dxa"/>
            <w:vAlign w:val="center"/>
          </w:tcPr>
          <w:p>
            <w:pPr>
              <w:pStyle w:val="15"/>
            </w:pPr>
            <w:r>
              <w:t>≥5个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71、2026年森林执法业务经费绩效目标表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13011026P00158310007E</w:t>
            </w:r>
          </w:p>
        </w:tc>
        <w:tc>
          <w:tcPr>
            <w:tcW w:w="2835" w:type="dxa"/>
            <w:vAlign w:val="center"/>
          </w:tcPr>
          <w:p>
            <w:pPr>
              <w:pStyle w:val="13"/>
            </w:pPr>
            <w:r>
              <w:t>项目名称</w:t>
            </w:r>
          </w:p>
        </w:tc>
        <w:tc>
          <w:tcPr>
            <w:tcW w:w="6095" w:type="dxa"/>
            <w:gridSpan w:val="3"/>
            <w:vAlign w:val="center"/>
          </w:tcPr>
          <w:p>
            <w:pPr>
              <w:pStyle w:val="15"/>
            </w:pPr>
            <w:r>
              <w:t>2026年森林执法业务经费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w:t>
            </w:r>
          </w:p>
        </w:tc>
        <w:tc>
          <w:tcPr>
            <w:tcW w:w="2835" w:type="dxa"/>
            <w:vAlign w:val="center"/>
          </w:tcPr>
          <w:p>
            <w:pPr>
              <w:pStyle w:val="13"/>
            </w:pPr>
            <w:r>
              <w:t>其中：财政    资金</w:t>
            </w:r>
          </w:p>
        </w:tc>
        <w:tc>
          <w:tcPr>
            <w:tcW w:w="2551" w:type="dxa"/>
            <w:vAlign w:val="center"/>
          </w:tcPr>
          <w:p>
            <w:pPr>
              <w:pStyle w:val="15"/>
            </w:pPr>
            <w:r>
              <w:t>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为林业执法提供测量、司法鉴定、执法装备更新及法律法规宣传等基础保障。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1.为林业执法提供测量、司法鉴定、执法装备更新及法律法规宣传等基础保障。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林业执法办理的分类</w:t>
            </w:r>
          </w:p>
        </w:tc>
        <w:tc>
          <w:tcPr>
            <w:tcW w:w="5386" w:type="dxa"/>
            <w:vAlign w:val="center"/>
          </w:tcPr>
          <w:p>
            <w:pPr>
              <w:pStyle w:val="15"/>
            </w:pPr>
            <w:r>
              <w:t>测量测绘、司法鉴定和案件认定、执法装备完善和更新、法律法规宣传</w:t>
            </w:r>
          </w:p>
        </w:tc>
        <w:tc>
          <w:tcPr>
            <w:tcW w:w="2268" w:type="dxa"/>
            <w:vAlign w:val="center"/>
          </w:tcPr>
          <w:p>
            <w:pPr>
              <w:pStyle w:val="15"/>
            </w:pPr>
            <w:r>
              <w:t>5项</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林业执法案件业务经费</w:t>
            </w:r>
          </w:p>
        </w:tc>
        <w:tc>
          <w:tcPr>
            <w:tcW w:w="5386" w:type="dxa"/>
            <w:vAlign w:val="center"/>
          </w:tcPr>
          <w:p>
            <w:pPr>
              <w:pStyle w:val="15"/>
            </w:pPr>
            <w:r>
              <w:t>测量测绘、司法鉴定、执法装备完善和更新、法律法规宣传等总费用</w:t>
            </w:r>
          </w:p>
        </w:tc>
        <w:tc>
          <w:tcPr>
            <w:tcW w:w="2268" w:type="dxa"/>
            <w:vAlign w:val="center"/>
          </w:tcPr>
          <w:p>
            <w:pPr>
              <w:pStyle w:val="15"/>
            </w:pPr>
            <w:r>
              <w:t>15万元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任务完成率</w:t>
            </w:r>
          </w:p>
        </w:tc>
        <w:tc>
          <w:tcPr>
            <w:tcW w:w="5386" w:type="dxa"/>
            <w:vAlign w:val="center"/>
          </w:tcPr>
          <w:p>
            <w:pPr>
              <w:pStyle w:val="15"/>
            </w:pPr>
            <w:r>
              <w:t>完成任务数量占总任务的比例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项目完成时间</w:t>
            </w:r>
          </w:p>
        </w:tc>
        <w:tc>
          <w:tcPr>
            <w:tcW w:w="5386" w:type="dxa"/>
            <w:vAlign w:val="center"/>
          </w:tcPr>
          <w:p>
            <w:pPr>
              <w:pStyle w:val="15"/>
            </w:pPr>
            <w:r>
              <w:t>按照计划完成的及时率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社会效益影响水平</w:t>
            </w:r>
          </w:p>
        </w:tc>
        <w:tc>
          <w:tcPr>
            <w:tcW w:w="5386" w:type="dxa"/>
            <w:vAlign w:val="center"/>
          </w:tcPr>
          <w:p>
            <w:pPr>
              <w:pStyle w:val="15"/>
            </w:pPr>
            <w:r>
              <w:t>推进林、草案件依法办理、提高本辖区管理水平</w:t>
            </w:r>
          </w:p>
        </w:tc>
        <w:tc>
          <w:tcPr>
            <w:tcW w:w="2268" w:type="dxa"/>
            <w:vAlign w:val="center"/>
          </w:tcPr>
          <w:p>
            <w:pPr>
              <w:pStyle w:val="15"/>
            </w:pPr>
            <w:r>
              <w:t>明显</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w:t>
            </w:r>
          </w:p>
        </w:tc>
        <w:tc>
          <w:tcPr>
            <w:tcW w:w="5386" w:type="dxa"/>
            <w:vAlign w:val="center"/>
          </w:tcPr>
          <w:p>
            <w:pPr>
              <w:pStyle w:val="15"/>
            </w:pPr>
            <w:r>
              <w:t>群众满意数量占总数的比例</w:t>
            </w:r>
          </w:p>
        </w:tc>
        <w:tc>
          <w:tcPr>
            <w:tcW w:w="2268" w:type="dxa"/>
            <w:vAlign w:val="center"/>
          </w:tcPr>
          <w:p>
            <w:pPr>
              <w:pStyle w:val="15"/>
            </w:pPr>
            <w:r>
              <w:t>&gt;90%</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72、2026年山前大道两侧500米绿化占地绩效目标表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13011026P00158510051F</w:t>
            </w:r>
          </w:p>
        </w:tc>
        <w:tc>
          <w:tcPr>
            <w:tcW w:w="2835" w:type="dxa"/>
            <w:vAlign w:val="center"/>
          </w:tcPr>
          <w:p>
            <w:pPr>
              <w:pStyle w:val="13"/>
            </w:pPr>
            <w:r>
              <w:t>项目名称</w:t>
            </w:r>
          </w:p>
        </w:tc>
        <w:tc>
          <w:tcPr>
            <w:tcW w:w="6095" w:type="dxa"/>
            <w:gridSpan w:val="3"/>
            <w:vAlign w:val="center"/>
          </w:tcPr>
          <w:p>
            <w:pPr>
              <w:pStyle w:val="15"/>
            </w:pPr>
            <w:r>
              <w:t>2026年山前大道两侧500米绿化占地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100.00</w:t>
            </w:r>
          </w:p>
        </w:tc>
        <w:tc>
          <w:tcPr>
            <w:tcW w:w="2835" w:type="dxa"/>
            <w:vAlign w:val="center"/>
          </w:tcPr>
          <w:p>
            <w:pPr>
              <w:pStyle w:val="13"/>
            </w:pPr>
            <w:r>
              <w:t>其中：财政    资金</w:t>
            </w:r>
          </w:p>
        </w:tc>
        <w:tc>
          <w:tcPr>
            <w:tcW w:w="2551" w:type="dxa"/>
            <w:vAlign w:val="center"/>
          </w:tcPr>
          <w:p>
            <w:pPr>
              <w:pStyle w:val="15"/>
            </w:pPr>
            <w:r>
              <w:t>100.00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山前大道两侧500米绿化工程，涉及宜安镇、石井乡、获鹿镇等7个乡镇，对验收合格的地块发放占地补偿费，巩固绿化效果。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1.山前大道两侧500米绿化工程，涉及宜安镇、石井乡、获鹿镇等7个乡镇，对验收合格的地块发放占地补偿费，巩固绿化效果。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造林管护面积</w:t>
            </w:r>
          </w:p>
        </w:tc>
        <w:tc>
          <w:tcPr>
            <w:tcW w:w="5386" w:type="dxa"/>
            <w:vAlign w:val="center"/>
          </w:tcPr>
          <w:p>
            <w:pPr>
              <w:pStyle w:val="15"/>
            </w:pPr>
            <w:r>
              <w:t>人工造林管护面积</w:t>
            </w:r>
          </w:p>
        </w:tc>
        <w:tc>
          <w:tcPr>
            <w:tcW w:w="2268" w:type="dxa"/>
            <w:vAlign w:val="center"/>
          </w:tcPr>
          <w:p>
            <w:pPr>
              <w:pStyle w:val="15"/>
            </w:pPr>
            <w:r>
              <w:t>1700亩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人工造林每亩补助标准</w:t>
            </w:r>
          </w:p>
        </w:tc>
        <w:tc>
          <w:tcPr>
            <w:tcW w:w="2268" w:type="dxa"/>
            <w:vAlign w:val="center"/>
          </w:tcPr>
          <w:p>
            <w:pPr>
              <w:pStyle w:val="15"/>
            </w:pPr>
            <w:r>
              <w:t>1200元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造林检查验收费</w:t>
            </w:r>
          </w:p>
        </w:tc>
        <w:tc>
          <w:tcPr>
            <w:tcW w:w="5386" w:type="dxa"/>
            <w:vAlign w:val="center"/>
          </w:tcPr>
          <w:p>
            <w:pPr>
              <w:pStyle w:val="15"/>
            </w:pPr>
            <w:r>
              <w:t>人工造林每亩验收费</w:t>
            </w:r>
          </w:p>
        </w:tc>
        <w:tc>
          <w:tcPr>
            <w:tcW w:w="2268" w:type="dxa"/>
            <w:vAlign w:val="center"/>
          </w:tcPr>
          <w:p>
            <w:pPr>
              <w:pStyle w:val="15"/>
            </w:pPr>
            <w:r>
              <w:t>4元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管护期限</w:t>
            </w:r>
          </w:p>
        </w:tc>
        <w:tc>
          <w:tcPr>
            <w:tcW w:w="5386" w:type="dxa"/>
            <w:vAlign w:val="center"/>
          </w:tcPr>
          <w:p>
            <w:pPr>
              <w:pStyle w:val="15"/>
            </w:pPr>
            <w:r>
              <w:t>造林绿化管护期限</w:t>
            </w:r>
          </w:p>
        </w:tc>
        <w:tc>
          <w:tcPr>
            <w:tcW w:w="2268" w:type="dxa"/>
            <w:vAlign w:val="center"/>
          </w:tcPr>
          <w:p>
            <w:pPr>
              <w:pStyle w:val="15"/>
            </w:pPr>
            <w:r>
              <w:t>≥6年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绿化合格成活率</w:t>
            </w:r>
          </w:p>
        </w:tc>
        <w:tc>
          <w:tcPr>
            <w:tcW w:w="5386" w:type="dxa"/>
            <w:vAlign w:val="center"/>
          </w:tcPr>
          <w:p>
            <w:pPr>
              <w:pStyle w:val="15"/>
            </w:pPr>
            <w:r>
              <w:t>绿化造林合格地块树木成活率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生物多样</w:t>
            </w:r>
          </w:p>
        </w:tc>
        <w:tc>
          <w:tcPr>
            <w:tcW w:w="5386" w:type="dxa"/>
            <w:vAlign w:val="center"/>
          </w:tcPr>
          <w:p>
            <w:pPr>
              <w:pStyle w:val="15"/>
            </w:pPr>
            <w:r>
              <w:t>项目实施对区域生物多样性改善</w:t>
            </w:r>
          </w:p>
        </w:tc>
        <w:tc>
          <w:tcPr>
            <w:tcW w:w="2268" w:type="dxa"/>
            <w:vAlign w:val="center"/>
          </w:tcPr>
          <w:p>
            <w:pPr>
              <w:pStyle w:val="15"/>
            </w:pPr>
            <w:r>
              <w:t>有效改善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w:t>
            </w:r>
          </w:p>
        </w:tc>
        <w:tc>
          <w:tcPr>
            <w:tcW w:w="2268" w:type="dxa"/>
            <w:vAlign w:val="center"/>
          </w:tcPr>
          <w:p>
            <w:pPr>
              <w:pStyle w:val="15"/>
            </w:pPr>
            <w:r>
              <w:t>有效改善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73、2026年涉军人员工资及社保绩效目标表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13011026P00154010057U</w:t>
            </w:r>
          </w:p>
        </w:tc>
        <w:tc>
          <w:tcPr>
            <w:tcW w:w="2835" w:type="dxa"/>
            <w:vAlign w:val="center"/>
          </w:tcPr>
          <w:p>
            <w:pPr>
              <w:pStyle w:val="13"/>
            </w:pPr>
            <w:r>
              <w:t>项目名称</w:t>
            </w:r>
          </w:p>
        </w:tc>
        <w:tc>
          <w:tcPr>
            <w:tcW w:w="6095" w:type="dxa"/>
            <w:gridSpan w:val="3"/>
            <w:vAlign w:val="center"/>
          </w:tcPr>
          <w:p>
            <w:pPr>
              <w:pStyle w:val="15"/>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25.00</w:t>
            </w:r>
          </w:p>
        </w:tc>
        <w:tc>
          <w:tcPr>
            <w:tcW w:w="2835" w:type="dxa"/>
            <w:vAlign w:val="center"/>
          </w:tcPr>
          <w:p>
            <w:pPr>
              <w:pStyle w:val="13"/>
            </w:pPr>
            <w:r>
              <w:t>其中：财政    资金</w:t>
            </w:r>
          </w:p>
        </w:tc>
        <w:tc>
          <w:tcPr>
            <w:tcW w:w="2551" w:type="dxa"/>
            <w:vAlign w:val="center"/>
          </w:tcPr>
          <w:p>
            <w:pPr>
              <w:pStyle w:val="15"/>
            </w:pPr>
            <w:r>
              <w:t>25.00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1.我单位对符合就业困难条件军队退役人员4名，实行托管安置。对安置的退役军人应发放工资总额及时足额发放。帮扶救助到位，加大就业援助工作，实现就业。</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时效指标</w:t>
            </w:r>
          </w:p>
        </w:tc>
        <w:tc>
          <w:tcPr>
            <w:tcW w:w="2835" w:type="dxa"/>
            <w:vAlign w:val="center"/>
          </w:tcPr>
          <w:p>
            <w:pPr>
              <w:pStyle w:val="15"/>
            </w:pPr>
            <w:r>
              <w:t>退役军人工资发放到位率（%）</w:t>
            </w:r>
          </w:p>
        </w:tc>
        <w:tc>
          <w:tcPr>
            <w:tcW w:w="5386" w:type="dxa"/>
            <w:vAlign w:val="center"/>
          </w:tcPr>
          <w:p>
            <w:pPr>
              <w:pStyle w:val="15"/>
            </w:pPr>
            <w:r>
              <w:t>工资待遇按时足额发放人数占应发放人数的比率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退役军人工资发放完成率（%）</w:t>
            </w:r>
          </w:p>
        </w:tc>
        <w:tc>
          <w:tcPr>
            <w:tcW w:w="5386" w:type="dxa"/>
            <w:vAlign w:val="center"/>
          </w:tcPr>
          <w:p>
            <w:pPr>
              <w:pStyle w:val="15"/>
            </w:pPr>
            <w:r>
              <w:t>工资实际发放额占应发放总额的比率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退役军人工资发放人数</w:t>
            </w:r>
          </w:p>
        </w:tc>
        <w:tc>
          <w:tcPr>
            <w:tcW w:w="5386" w:type="dxa"/>
            <w:vAlign w:val="center"/>
          </w:tcPr>
          <w:p>
            <w:pPr>
              <w:pStyle w:val="15"/>
            </w:pPr>
            <w:r>
              <w:t>计划发放退役人数</w:t>
            </w:r>
          </w:p>
        </w:tc>
        <w:tc>
          <w:tcPr>
            <w:tcW w:w="2268" w:type="dxa"/>
            <w:vAlign w:val="center"/>
          </w:tcPr>
          <w:p>
            <w:pPr>
              <w:pStyle w:val="15"/>
            </w:pPr>
            <w:r>
              <w:t>4人</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总成本</w:t>
            </w:r>
          </w:p>
        </w:tc>
        <w:tc>
          <w:tcPr>
            <w:tcW w:w="5386" w:type="dxa"/>
            <w:vAlign w:val="center"/>
          </w:tcPr>
          <w:p>
            <w:pPr>
              <w:pStyle w:val="15"/>
            </w:pPr>
            <w:r>
              <w:t>退役工人工资</w:t>
            </w:r>
          </w:p>
        </w:tc>
        <w:tc>
          <w:tcPr>
            <w:tcW w:w="2268" w:type="dxa"/>
            <w:vAlign w:val="center"/>
          </w:tcPr>
          <w:p>
            <w:pPr>
              <w:pStyle w:val="15"/>
            </w:pPr>
            <w:r>
              <w:t>25万元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安置退役军人数量</w:t>
            </w:r>
          </w:p>
        </w:tc>
        <w:tc>
          <w:tcPr>
            <w:tcW w:w="5386" w:type="dxa"/>
            <w:vAlign w:val="center"/>
          </w:tcPr>
          <w:p>
            <w:pPr>
              <w:pStyle w:val="15"/>
            </w:pPr>
            <w:r>
              <w:t>实际安置退役军人的人数</w:t>
            </w:r>
          </w:p>
        </w:tc>
        <w:tc>
          <w:tcPr>
            <w:tcW w:w="2268" w:type="dxa"/>
            <w:vAlign w:val="center"/>
          </w:tcPr>
          <w:p>
            <w:pPr>
              <w:pStyle w:val="15"/>
            </w:pPr>
            <w:r>
              <w:t>4人</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维护社会稳定</w:t>
            </w:r>
          </w:p>
        </w:tc>
        <w:tc>
          <w:tcPr>
            <w:tcW w:w="5386" w:type="dxa"/>
            <w:vAlign w:val="center"/>
          </w:tcPr>
          <w:p>
            <w:pPr>
              <w:pStyle w:val="15"/>
            </w:pPr>
            <w:r>
              <w:t>维护社会稳定</w:t>
            </w:r>
          </w:p>
        </w:tc>
        <w:tc>
          <w:tcPr>
            <w:tcW w:w="2268" w:type="dxa"/>
            <w:vAlign w:val="center"/>
          </w:tcPr>
          <w:p>
            <w:pPr>
              <w:pStyle w:val="15"/>
            </w:pPr>
            <w:r>
              <w:t>维护社会稳定</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退役安置满意度（%）</w:t>
            </w:r>
          </w:p>
        </w:tc>
        <w:tc>
          <w:tcPr>
            <w:tcW w:w="5386" w:type="dxa"/>
            <w:vAlign w:val="center"/>
          </w:tcPr>
          <w:p>
            <w:pPr>
              <w:pStyle w:val="15"/>
            </w:pPr>
            <w:r>
              <w:t>对退役安置满意和较满意的人数占调查总人数的比率</w:t>
            </w:r>
          </w:p>
        </w:tc>
        <w:tc>
          <w:tcPr>
            <w:tcW w:w="2268" w:type="dxa"/>
            <w:vAlign w:val="center"/>
          </w:tcPr>
          <w:p>
            <w:pPr>
              <w:pStyle w:val="15"/>
            </w:pPr>
            <w:r>
              <w:t>≥98%</w:t>
            </w:r>
          </w:p>
        </w:tc>
        <w:tc>
          <w:tcPr>
            <w:tcW w:w="1276" w:type="dxa"/>
            <w:vAlign w:val="center"/>
          </w:tcPr>
          <w:p>
            <w:pPr>
              <w:pStyle w:val="15"/>
            </w:pPr>
            <w:r>
              <w:t>历史标准</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74、2026年生态修复规划绩效目标表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13011026P00161610014M</w:t>
            </w:r>
          </w:p>
        </w:tc>
        <w:tc>
          <w:tcPr>
            <w:tcW w:w="2835" w:type="dxa"/>
            <w:vAlign w:val="center"/>
          </w:tcPr>
          <w:p>
            <w:pPr>
              <w:pStyle w:val="13"/>
            </w:pPr>
            <w:r>
              <w:t>项目名称</w:t>
            </w:r>
          </w:p>
        </w:tc>
        <w:tc>
          <w:tcPr>
            <w:tcW w:w="6095" w:type="dxa"/>
            <w:gridSpan w:val="3"/>
            <w:vAlign w:val="center"/>
          </w:tcPr>
          <w:p>
            <w:pPr>
              <w:pStyle w:val="15"/>
            </w:pPr>
            <w:r>
              <w:t>2026年生态修复规划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10.39</w:t>
            </w:r>
          </w:p>
        </w:tc>
        <w:tc>
          <w:tcPr>
            <w:tcW w:w="2835" w:type="dxa"/>
            <w:vAlign w:val="center"/>
          </w:tcPr>
          <w:p>
            <w:pPr>
              <w:pStyle w:val="13"/>
            </w:pPr>
            <w:r>
              <w:t>其中：财政    资金</w:t>
            </w:r>
          </w:p>
        </w:tc>
        <w:tc>
          <w:tcPr>
            <w:tcW w:w="2551" w:type="dxa"/>
            <w:vAlign w:val="center"/>
          </w:tcPr>
          <w:p>
            <w:pPr>
              <w:pStyle w:val="15"/>
            </w:pPr>
            <w:r>
              <w:t>10.39</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立足全区实际，鹿泉区典型区域生态问题修复路径、鹿泉区山水林田湖草一体化修复统筹模式与市场机制研究等专题研究，完成全区生态修复规划编制与数据库建设</w:t>
            </w:r>
            <w:r>
              <w:tab/>
            </w:r>
            <w:r>
              <w:tab/>
            </w:r>
            <w:r>
              <w:tab/>
            </w:r>
            <w:r>
              <w:tab/>
            </w:r>
            <w:r>
              <w:tab/>
            </w:r>
            <w:r>
              <w:tab/>
            </w:r>
          </w:p>
          <w:p>
            <w:pPr>
              <w:pStyle w:val="15"/>
            </w:pPr>
            <w:r>
              <w:t>指导全区具体项目生态修复工作开展</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1.立足全区实际，鹿泉区典型区域生态问题修复路径、鹿泉区山水林田湖草一体化修复统筹模式与市场机制研究等专题研究，完成全区生态修复规划编制与数据库建设</w:t>
            </w:r>
          </w:p>
          <w:p>
            <w:pPr>
              <w:pStyle w:val="15"/>
            </w:pPr>
            <w:r>
              <w:t>2.指导全区具体项目生态修复工作开展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生态修复规划覆盖乡镇村数</w:t>
            </w:r>
          </w:p>
        </w:tc>
        <w:tc>
          <w:tcPr>
            <w:tcW w:w="5386" w:type="dxa"/>
            <w:vAlign w:val="center"/>
          </w:tcPr>
          <w:p>
            <w:pPr>
              <w:pStyle w:val="15"/>
            </w:pPr>
            <w:r>
              <w:t>生态修复规划编制范围覆盖全区所有208个村。</w:t>
            </w:r>
          </w:p>
        </w:tc>
        <w:tc>
          <w:tcPr>
            <w:tcW w:w="2268" w:type="dxa"/>
            <w:vAlign w:val="center"/>
          </w:tcPr>
          <w:p>
            <w:pPr>
              <w:pStyle w:val="15"/>
            </w:pPr>
            <w:r>
              <w:t>208村庄个数</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项目成果数量</w:t>
            </w:r>
          </w:p>
        </w:tc>
        <w:tc>
          <w:tcPr>
            <w:tcW w:w="5386" w:type="dxa"/>
            <w:vAlign w:val="center"/>
          </w:tcPr>
          <w:p>
            <w:pPr>
              <w:pStyle w:val="15"/>
            </w:pPr>
            <w:r>
              <w:t>数据库1个，专题研究报告2本、规划文本与说明1本，数据表格1套，规划图件13幅。</w:t>
            </w:r>
          </w:p>
        </w:tc>
        <w:tc>
          <w:tcPr>
            <w:tcW w:w="2268" w:type="dxa"/>
            <w:vAlign w:val="center"/>
          </w:tcPr>
          <w:p>
            <w:pPr>
              <w:pStyle w:val="15"/>
            </w:pPr>
            <w:r>
              <w:t>18项</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项目成果通过质检比例</w:t>
            </w:r>
          </w:p>
        </w:tc>
        <w:tc>
          <w:tcPr>
            <w:tcW w:w="5386" w:type="dxa"/>
            <w:vAlign w:val="center"/>
          </w:tcPr>
          <w:p>
            <w:pPr>
              <w:pStyle w:val="15"/>
            </w:pPr>
            <w:r>
              <w:t>项目成果通过质量检查的比例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项目成本不超预算</w:t>
            </w:r>
          </w:p>
        </w:tc>
        <w:tc>
          <w:tcPr>
            <w:tcW w:w="5386" w:type="dxa"/>
            <w:vAlign w:val="center"/>
          </w:tcPr>
          <w:p>
            <w:pPr>
              <w:pStyle w:val="15"/>
            </w:pPr>
            <w:r>
              <w:t>项目成本不超预算</w:t>
            </w:r>
          </w:p>
        </w:tc>
        <w:tc>
          <w:tcPr>
            <w:tcW w:w="2268" w:type="dxa"/>
            <w:vAlign w:val="center"/>
          </w:tcPr>
          <w:p>
            <w:pPr>
              <w:pStyle w:val="15"/>
            </w:pPr>
            <w:r>
              <w:t>≤101.39万元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按时间节点完成工作内容</w:t>
            </w:r>
          </w:p>
        </w:tc>
        <w:tc>
          <w:tcPr>
            <w:tcW w:w="5386" w:type="dxa"/>
            <w:vAlign w:val="center"/>
          </w:tcPr>
          <w:p>
            <w:pPr>
              <w:pStyle w:val="15"/>
            </w:pPr>
            <w:r>
              <w:t>能够按照上级要求时间完成工作任务内容占总工作内容比例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规划使用时间</w:t>
            </w:r>
          </w:p>
        </w:tc>
        <w:tc>
          <w:tcPr>
            <w:tcW w:w="5386" w:type="dxa"/>
            <w:vAlign w:val="center"/>
          </w:tcPr>
          <w:p>
            <w:pPr>
              <w:pStyle w:val="15"/>
            </w:pPr>
            <w:r>
              <w:t>规划编制完成，为全区生态修复工作服务时间</w:t>
            </w:r>
          </w:p>
        </w:tc>
        <w:tc>
          <w:tcPr>
            <w:tcW w:w="2268" w:type="dxa"/>
            <w:vAlign w:val="center"/>
          </w:tcPr>
          <w:p>
            <w:pPr>
              <w:pStyle w:val="15"/>
            </w:pPr>
            <w:r>
              <w:t>≥15年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全区生态效果改善</w:t>
            </w:r>
          </w:p>
        </w:tc>
        <w:tc>
          <w:tcPr>
            <w:tcW w:w="5386" w:type="dxa"/>
            <w:vAlign w:val="center"/>
          </w:tcPr>
          <w:p>
            <w:pPr>
              <w:pStyle w:val="15"/>
            </w:pPr>
            <w:r>
              <w:t>全区生态环境治理修复受益村庄个数</w:t>
            </w:r>
          </w:p>
        </w:tc>
        <w:tc>
          <w:tcPr>
            <w:tcW w:w="2268" w:type="dxa"/>
            <w:vAlign w:val="center"/>
          </w:tcPr>
          <w:p>
            <w:pPr>
              <w:pStyle w:val="15"/>
            </w:pPr>
            <w:r>
              <w:t>≥200村庄个数</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经济效益指标</w:t>
            </w:r>
          </w:p>
        </w:tc>
        <w:tc>
          <w:tcPr>
            <w:tcW w:w="2835" w:type="dxa"/>
            <w:vAlign w:val="center"/>
          </w:tcPr>
          <w:p>
            <w:pPr>
              <w:pStyle w:val="15"/>
            </w:pPr>
            <w:r>
              <w:t>为每个生态环境修复项目规划编制节约成本</w:t>
            </w:r>
          </w:p>
        </w:tc>
        <w:tc>
          <w:tcPr>
            <w:tcW w:w="5386" w:type="dxa"/>
            <w:vAlign w:val="center"/>
          </w:tcPr>
          <w:p>
            <w:pPr>
              <w:pStyle w:val="15"/>
            </w:pPr>
            <w:r>
              <w:t>为每个生态环境修复项目规划编制节约成本</w:t>
            </w:r>
          </w:p>
        </w:tc>
        <w:tc>
          <w:tcPr>
            <w:tcW w:w="2268" w:type="dxa"/>
            <w:vAlign w:val="center"/>
          </w:tcPr>
          <w:p>
            <w:pPr>
              <w:pStyle w:val="15"/>
            </w:pPr>
            <w:r>
              <w:t>≥2000元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服务对象的满意程度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75、2026年石家庄国际农产品批发交易中心片区整体提升规划设计绩效目标表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13011026P00000210044A</w:t>
            </w:r>
          </w:p>
        </w:tc>
        <w:tc>
          <w:tcPr>
            <w:tcW w:w="2835" w:type="dxa"/>
            <w:vAlign w:val="center"/>
          </w:tcPr>
          <w:p>
            <w:pPr>
              <w:pStyle w:val="13"/>
            </w:pPr>
            <w:r>
              <w:t>项目名称</w:t>
            </w:r>
          </w:p>
        </w:tc>
        <w:tc>
          <w:tcPr>
            <w:tcW w:w="6095" w:type="dxa"/>
            <w:gridSpan w:val="3"/>
            <w:vAlign w:val="center"/>
          </w:tcPr>
          <w:p>
            <w:pPr>
              <w:pStyle w:val="15"/>
            </w:pPr>
            <w:r>
              <w:t>2026年石家庄国际农产品批发交易中心片区整体提升规划设计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w:t>
            </w:r>
          </w:p>
        </w:tc>
        <w:tc>
          <w:tcPr>
            <w:tcW w:w="2835" w:type="dxa"/>
            <w:vAlign w:val="center"/>
          </w:tcPr>
          <w:p>
            <w:pPr>
              <w:pStyle w:val="13"/>
            </w:pPr>
            <w:r>
              <w:t>其中：财政    资金</w:t>
            </w:r>
          </w:p>
        </w:tc>
        <w:tc>
          <w:tcPr>
            <w:tcW w:w="2551" w:type="dxa"/>
            <w:vAlign w:val="center"/>
          </w:tcPr>
          <w:p>
            <w:pPr>
              <w:pStyle w:val="15"/>
            </w:pPr>
            <w:r>
              <w:t>20.00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对该地块进行系统性规划，是提升城市品质、改善人居环境</w:t>
            </w:r>
          </w:p>
          <w:p>
            <w:pPr>
              <w:pStyle w:val="15"/>
            </w:pPr>
            <w:r>
              <w:t>的有力保障，对于拉开城市发展框架、推动经济高质量发展意义重大。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1.对该地块进行系统性规划，是提升城市品质、改善人居环境</w:t>
            </w:r>
          </w:p>
          <w:p>
            <w:pPr>
              <w:pStyle w:val="15"/>
            </w:pPr>
            <w:r>
              <w:t>的有力保障，对于拉开城市发展框架、推动经济高质量发展意义重大。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控制项目总成本</w:t>
            </w:r>
          </w:p>
        </w:tc>
        <w:tc>
          <w:tcPr>
            <w:tcW w:w="5386" w:type="dxa"/>
            <w:vAlign w:val="center"/>
          </w:tcPr>
          <w:p>
            <w:pPr>
              <w:pStyle w:val="15"/>
            </w:pPr>
            <w:r>
              <w:t>农产品批发交易中心规划的总成本不超合同价款</w:t>
            </w:r>
          </w:p>
        </w:tc>
        <w:tc>
          <w:tcPr>
            <w:tcW w:w="2268" w:type="dxa"/>
            <w:vAlign w:val="center"/>
          </w:tcPr>
          <w:p>
            <w:pPr>
              <w:pStyle w:val="15"/>
            </w:pPr>
            <w:r>
              <w:t>92.5万元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农产品批发交易中心规划完成时间</w:t>
            </w:r>
          </w:p>
        </w:tc>
        <w:tc>
          <w:tcPr>
            <w:tcW w:w="5386" w:type="dxa"/>
            <w:vAlign w:val="center"/>
          </w:tcPr>
          <w:p>
            <w:pPr>
              <w:pStyle w:val="15"/>
            </w:pPr>
            <w:r>
              <w:t>农产品批发交易中心规划完成时间</w:t>
            </w:r>
          </w:p>
        </w:tc>
        <w:tc>
          <w:tcPr>
            <w:tcW w:w="2268" w:type="dxa"/>
            <w:vAlign w:val="center"/>
          </w:tcPr>
          <w:p>
            <w:pPr>
              <w:pStyle w:val="15"/>
            </w:pPr>
            <w:r>
              <w:t>2026年12月底</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农产品批发交易中心规划质量标准</w:t>
            </w:r>
          </w:p>
        </w:tc>
        <w:tc>
          <w:tcPr>
            <w:tcW w:w="5386" w:type="dxa"/>
            <w:vAlign w:val="center"/>
          </w:tcPr>
          <w:p>
            <w:pPr>
              <w:pStyle w:val="15"/>
            </w:pPr>
            <w:r>
              <w:t>农产品批发交易中心规划编制通过规委会审议</w:t>
            </w:r>
          </w:p>
        </w:tc>
        <w:tc>
          <w:tcPr>
            <w:tcW w:w="2268" w:type="dxa"/>
            <w:vAlign w:val="center"/>
          </w:tcPr>
          <w:p>
            <w:pPr>
              <w:pStyle w:val="15"/>
            </w:pPr>
            <w:r>
              <w:t>通过</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农产品批发交易中心规划的面积</w:t>
            </w:r>
          </w:p>
        </w:tc>
        <w:tc>
          <w:tcPr>
            <w:tcW w:w="5386" w:type="dxa"/>
            <w:vAlign w:val="center"/>
          </w:tcPr>
          <w:p>
            <w:pPr>
              <w:pStyle w:val="15"/>
            </w:pPr>
            <w:r>
              <w:t>农产品批发交易中心规划的规模</w:t>
            </w:r>
          </w:p>
        </w:tc>
        <w:tc>
          <w:tcPr>
            <w:tcW w:w="2268" w:type="dxa"/>
            <w:vAlign w:val="center"/>
          </w:tcPr>
          <w:p>
            <w:pPr>
              <w:pStyle w:val="15"/>
            </w:pPr>
            <w:r>
              <w:t>175公顷</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农产品批发交易中心规划设计成果</w:t>
            </w:r>
          </w:p>
        </w:tc>
        <w:tc>
          <w:tcPr>
            <w:tcW w:w="5386" w:type="dxa"/>
            <w:vAlign w:val="center"/>
          </w:tcPr>
          <w:p>
            <w:pPr>
              <w:pStyle w:val="15"/>
            </w:pPr>
            <w:r>
              <w:t>规划成果主要以纸质版册子和光盘体现</w:t>
            </w:r>
          </w:p>
        </w:tc>
        <w:tc>
          <w:tcPr>
            <w:tcW w:w="2268" w:type="dxa"/>
            <w:vAlign w:val="center"/>
          </w:tcPr>
          <w:p>
            <w:pPr>
              <w:pStyle w:val="15"/>
            </w:pPr>
            <w:r>
              <w:t>2个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使用年限</w:t>
            </w:r>
          </w:p>
        </w:tc>
        <w:tc>
          <w:tcPr>
            <w:tcW w:w="5386" w:type="dxa"/>
            <w:vAlign w:val="center"/>
          </w:tcPr>
          <w:p>
            <w:pPr>
              <w:pStyle w:val="15"/>
            </w:pPr>
            <w:r>
              <w:t>规划完成后可影响的年限</w:t>
            </w:r>
          </w:p>
        </w:tc>
        <w:tc>
          <w:tcPr>
            <w:tcW w:w="2268" w:type="dxa"/>
            <w:vAlign w:val="center"/>
          </w:tcPr>
          <w:p>
            <w:pPr>
              <w:pStyle w:val="15"/>
            </w:pPr>
            <w:r>
              <w:t>5年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服务对象的满意程度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76、2026年石家庄鹿泉中心区（1-7街）城市设计绩效目标表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13011026P00000210027D</w:t>
            </w:r>
          </w:p>
        </w:tc>
        <w:tc>
          <w:tcPr>
            <w:tcW w:w="2835" w:type="dxa"/>
            <w:vAlign w:val="center"/>
          </w:tcPr>
          <w:p>
            <w:pPr>
              <w:pStyle w:val="13"/>
            </w:pPr>
            <w:r>
              <w:t>项目名称</w:t>
            </w:r>
          </w:p>
        </w:tc>
        <w:tc>
          <w:tcPr>
            <w:tcW w:w="6095" w:type="dxa"/>
            <w:gridSpan w:val="3"/>
            <w:vAlign w:val="center"/>
          </w:tcPr>
          <w:p>
            <w:pPr>
              <w:pStyle w:val="15"/>
            </w:pPr>
            <w:r>
              <w:t>2026年石家庄鹿泉中心区（1-7街）城市设计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w:t>
            </w:r>
          </w:p>
        </w:tc>
        <w:tc>
          <w:tcPr>
            <w:tcW w:w="2835" w:type="dxa"/>
            <w:vAlign w:val="center"/>
          </w:tcPr>
          <w:p>
            <w:pPr>
              <w:pStyle w:val="13"/>
            </w:pPr>
            <w:r>
              <w:t>其中：财政    资金</w:t>
            </w:r>
          </w:p>
        </w:tc>
        <w:tc>
          <w:tcPr>
            <w:tcW w:w="2551" w:type="dxa"/>
            <w:vAlign w:val="center"/>
          </w:tcPr>
          <w:p>
            <w:pPr>
              <w:pStyle w:val="15"/>
            </w:pPr>
            <w:r>
              <w:t>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用于支付2026年石家庄鹿泉中心区（1-7街）城市设计项目款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1.完成中心城区1-7街城市设计规划成果，通过专业的城市设计为群众创造舒适、方便、优美的物质空间环境，提高城市形象及品位。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中心区城市设计编制成本</w:t>
            </w:r>
          </w:p>
        </w:tc>
        <w:tc>
          <w:tcPr>
            <w:tcW w:w="5386" w:type="dxa"/>
            <w:vAlign w:val="center"/>
          </w:tcPr>
          <w:p>
            <w:pPr>
              <w:pStyle w:val="15"/>
            </w:pPr>
            <w:r>
              <w:t>中心区城市设计每公顷单位成本</w:t>
            </w:r>
          </w:p>
        </w:tc>
        <w:tc>
          <w:tcPr>
            <w:tcW w:w="2268" w:type="dxa"/>
            <w:vAlign w:val="center"/>
          </w:tcPr>
          <w:p>
            <w:pPr>
              <w:pStyle w:val="15"/>
            </w:pPr>
            <w:r>
              <w:t>≤1.03万元/公顷</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中心区城市设计完成时间</w:t>
            </w:r>
          </w:p>
        </w:tc>
        <w:tc>
          <w:tcPr>
            <w:tcW w:w="5386" w:type="dxa"/>
            <w:vAlign w:val="center"/>
          </w:tcPr>
          <w:p>
            <w:pPr>
              <w:pStyle w:val="15"/>
            </w:pPr>
            <w:r>
              <w:t>中心区城市设计完成时间</w:t>
            </w:r>
          </w:p>
        </w:tc>
        <w:tc>
          <w:tcPr>
            <w:tcW w:w="2268" w:type="dxa"/>
            <w:vAlign w:val="center"/>
          </w:tcPr>
          <w:p>
            <w:pPr>
              <w:pStyle w:val="15"/>
            </w:pPr>
            <w:r>
              <w:t>2020年6月底</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中心区城市设计质量标准</w:t>
            </w:r>
          </w:p>
        </w:tc>
        <w:tc>
          <w:tcPr>
            <w:tcW w:w="5386" w:type="dxa"/>
            <w:vAlign w:val="center"/>
          </w:tcPr>
          <w:p>
            <w:pPr>
              <w:pStyle w:val="15"/>
            </w:pPr>
            <w:r>
              <w:t>中心区城市设计规划编制通过规委会审议</w:t>
            </w:r>
          </w:p>
        </w:tc>
        <w:tc>
          <w:tcPr>
            <w:tcW w:w="2268" w:type="dxa"/>
            <w:vAlign w:val="center"/>
          </w:tcPr>
          <w:p>
            <w:pPr>
              <w:pStyle w:val="15"/>
            </w:pPr>
            <w:r>
              <w:t>通过</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中心区规划编制工作的成果种类</w:t>
            </w:r>
          </w:p>
        </w:tc>
        <w:tc>
          <w:tcPr>
            <w:tcW w:w="5386" w:type="dxa"/>
            <w:vAlign w:val="center"/>
          </w:tcPr>
          <w:p>
            <w:pPr>
              <w:pStyle w:val="15"/>
            </w:pPr>
            <w:r>
              <w:t>规划成果主要以纸质版册子和光盘体现。</w:t>
            </w:r>
          </w:p>
        </w:tc>
        <w:tc>
          <w:tcPr>
            <w:tcW w:w="2268" w:type="dxa"/>
            <w:vAlign w:val="center"/>
          </w:tcPr>
          <w:p>
            <w:pPr>
              <w:pStyle w:val="15"/>
            </w:pPr>
            <w:r>
              <w:t>2个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中心区城市规划面积</w:t>
            </w:r>
          </w:p>
        </w:tc>
        <w:tc>
          <w:tcPr>
            <w:tcW w:w="5386" w:type="dxa"/>
            <w:vAlign w:val="center"/>
          </w:tcPr>
          <w:p>
            <w:pPr>
              <w:pStyle w:val="15"/>
            </w:pPr>
            <w:r>
              <w:t>中心区城市规划面积</w:t>
            </w:r>
          </w:p>
        </w:tc>
        <w:tc>
          <w:tcPr>
            <w:tcW w:w="2268" w:type="dxa"/>
            <w:vAlign w:val="center"/>
          </w:tcPr>
          <w:p>
            <w:pPr>
              <w:pStyle w:val="15"/>
            </w:pPr>
            <w:r>
              <w:t>340公顷</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中心区城市规划编制内容的数量</w:t>
            </w:r>
          </w:p>
        </w:tc>
        <w:tc>
          <w:tcPr>
            <w:tcW w:w="5386" w:type="dxa"/>
            <w:vAlign w:val="center"/>
          </w:tcPr>
          <w:p>
            <w:pPr>
              <w:pStyle w:val="15"/>
            </w:pPr>
            <w:r>
              <w:t>规划成果内容的种类（功能定位与空间结构、空间形态与高度控制、交通组织、公共空间与建筑群体形态设计、开敞空间与绿地设计、色彩与建筑风格设计、照明与环境设施设计、实施措施）</w:t>
            </w:r>
          </w:p>
        </w:tc>
        <w:tc>
          <w:tcPr>
            <w:tcW w:w="2268" w:type="dxa"/>
            <w:vAlign w:val="center"/>
          </w:tcPr>
          <w:p>
            <w:pPr>
              <w:pStyle w:val="15"/>
            </w:pPr>
            <w:r>
              <w:t>≤8个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社会影响力</w:t>
            </w:r>
          </w:p>
        </w:tc>
        <w:tc>
          <w:tcPr>
            <w:tcW w:w="5386" w:type="dxa"/>
            <w:vAlign w:val="center"/>
          </w:tcPr>
          <w:p>
            <w:pPr>
              <w:pStyle w:val="15"/>
            </w:pPr>
            <w:r>
              <w:t>通过专业的城市设计为群众创造舒适、方便、优美的物质空间环境，提高城市形象及品位。该规划成果是否产生良好影响。</w:t>
            </w:r>
          </w:p>
        </w:tc>
        <w:tc>
          <w:tcPr>
            <w:tcW w:w="2268" w:type="dxa"/>
            <w:vAlign w:val="center"/>
          </w:tcPr>
          <w:p>
            <w:pPr>
              <w:pStyle w:val="15"/>
            </w:pPr>
            <w:r>
              <w:t>该城市设计是否产生良好影响。</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社会影响力</w:t>
            </w:r>
          </w:p>
        </w:tc>
        <w:tc>
          <w:tcPr>
            <w:tcW w:w="5386" w:type="dxa"/>
            <w:vAlign w:val="center"/>
          </w:tcPr>
          <w:p>
            <w:pPr>
              <w:pStyle w:val="15"/>
            </w:pPr>
            <w:r>
              <w:t>通过专业的城市设计为群众创造舒适、方便、优美的物质空间环境，提高城市形象及品位。该规划成果是否产生良好影响。</w:t>
            </w:r>
          </w:p>
        </w:tc>
        <w:tc>
          <w:tcPr>
            <w:tcW w:w="2268" w:type="dxa"/>
            <w:vAlign w:val="center"/>
          </w:tcPr>
          <w:p>
            <w:pPr>
              <w:pStyle w:val="15"/>
            </w:pPr>
            <w:r>
              <w:t>≥95%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服务对象的满意程度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77、2026年石井乡栈道村东崩塌地质灾害治理项目绩效目标表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13011026P00161610005D</w:t>
            </w:r>
          </w:p>
        </w:tc>
        <w:tc>
          <w:tcPr>
            <w:tcW w:w="2835" w:type="dxa"/>
            <w:vAlign w:val="center"/>
          </w:tcPr>
          <w:p>
            <w:pPr>
              <w:pStyle w:val="13"/>
            </w:pPr>
            <w:r>
              <w:t>项目名称</w:t>
            </w:r>
          </w:p>
        </w:tc>
        <w:tc>
          <w:tcPr>
            <w:tcW w:w="6095" w:type="dxa"/>
            <w:gridSpan w:val="3"/>
            <w:vAlign w:val="center"/>
          </w:tcPr>
          <w:p>
            <w:pPr>
              <w:pStyle w:val="15"/>
            </w:pPr>
            <w:r>
              <w:t>2026年石井乡栈道村东崩塌地质灾害治理项目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用于支付石井乡栈道村东崩塌 地质灾害治理项目款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1.清除危岩522500立方米，修建浆砌石挡墙916.5立方米、落石槽126.6立方米。工程质量合格。</w:t>
            </w:r>
          </w:p>
          <w:p>
            <w:pPr>
              <w:pStyle w:val="15"/>
            </w:pPr>
            <w:r>
              <w:t>做好汛期地质灾害防治工作，确保人民生命财产安全。</w:t>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质量指标</w:t>
            </w:r>
          </w:p>
        </w:tc>
        <w:tc>
          <w:tcPr>
            <w:tcW w:w="2835" w:type="dxa"/>
            <w:vAlign w:val="center"/>
          </w:tcPr>
          <w:p>
            <w:pPr>
              <w:pStyle w:val="15"/>
            </w:pPr>
            <w:r>
              <w:t>栈道崩塌治理工程质量合格率</w:t>
            </w:r>
          </w:p>
        </w:tc>
        <w:tc>
          <w:tcPr>
            <w:tcW w:w="5386" w:type="dxa"/>
            <w:vAlign w:val="center"/>
          </w:tcPr>
          <w:p>
            <w:pPr>
              <w:pStyle w:val="15"/>
            </w:pPr>
            <w:r>
              <w:t>合格工程数量占工程完工总量的比例</w:t>
            </w:r>
          </w:p>
        </w:tc>
        <w:tc>
          <w:tcPr>
            <w:tcW w:w="2268" w:type="dxa"/>
            <w:vAlign w:val="center"/>
          </w:tcPr>
          <w:p>
            <w:pPr>
              <w:pStyle w:val="15"/>
            </w:pPr>
            <w:r>
              <w:t>100%</w:t>
            </w:r>
          </w:p>
        </w:tc>
        <w:tc>
          <w:tcPr>
            <w:tcW w:w="1276" w:type="dxa"/>
            <w:vAlign w:val="center"/>
          </w:tcPr>
          <w:p>
            <w:pPr>
              <w:pStyle w:val="15"/>
            </w:pPr>
            <w:r>
              <w:t>《地质灾害防治条例》（中华人民共和国国务院令第349号）《河北省地质灾害防冶管理办法》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地质灾害治理按时完成率</w:t>
            </w:r>
          </w:p>
        </w:tc>
        <w:tc>
          <w:tcPr>
            <w:tcW w:w="5386" w:type="dxa"/>
            <w:vAlign w:val="center"/>
          </w:tcPr>
          <w:p>
            <w:pPr>
              <w:pStyle w:val="15"/>
            </w:pPr>
            <w:r>
              <w:t>按时完成的灾害治理占全部工程的比例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清除危岩数量</w:t>
            </w:r>
          </w:p>
        </w:tc>
        <w:tc>
          <w:tcPr>
            <w:tcW w:w="5386" w:type="dxa"/>
            <w:vAlign w:val="center"/>
          </w:tcPr>
          <w:p>
            <w:pPr>
              <w:pStyle w:val="15"/>
            </w:pPr>
            <w:r>
              <w:t>清除栈道村东危岩</w:t>
            </w:r>
          </w:p>
        </w:tc>
        <w:tc>
          <w:tcPr>
            <w:tcW w:w="2268" w:type="dxa"/>
            <w:vAlign w:val="center"/>
          </w:tcPr>
          <w:p>
            <w:pPr>
              <w:pStyle w:val="15"/>
            </w:pPr>
            <w:r>
              <w:t>52.25万立方米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修建落石槽的数量</w:t>
            </w:r>
          </w:p>
        </w:tc>
        <w:tc>
          <w:tcPr>
            <w:tcW w:w="5386" w:type="dxa"/>
            <w:vAlign w:val="center"/>
          </w:tcPr>
          <w:p>
            <w:pPr>
              <w:pStyle w:val="15"/>
            </w:pPr>
            <w:r>
              <w:t>计划修建栈道村东落石槽数量</w:t>
            </w:r>
          </w:p>
        </w:tc>
        <w:tc>
          <w:tcPr>
            <w:tcW w:w="2268" w:type="dxa"/>
            <w:vAlign w:val="center"/>
          </w:tcPr>
          <w:p>
            <w:pPr>
              <w:pStyle w:val="15"/>
            </w:pPr>
            <w:r>
              <w:t>126.6立方米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控制成本</w:t>
            </w:r>
          </w:p>
        </w:tc>
        <w:tc>
          <w:tcPr>
            <w:tcW w:w="5386" w:type="dxa"/>
            <w:vAlign w:val="center"/>
          </w:tcPr>
          <w:p>
            <w:pPr>
              <w:pStyle w:val="15"/>
            </w:pPr>
            <w:r>
              <w:t>栈道崩塌治理成本不超过合同价款</w:t>
            </w:r>
          </w:p>
        </w:tc>
        <w:tc>
          <w:tcPr>
            <w:tcW w:w="2268" w:type="dxa"/>
            <w:vAlign w:val="center"/>
          </w:tcPr>
          <w:p>
            <w:pPr>
              <w:pStyle w:val="15"/>
            </w:pPr>
            <w:r>
              <w:t>360.9万元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修建浆砌石挡墙数量</w:t>
            </w:r>
          </w:p>
        </w:tc>
        <w:tc>
          <w:tcPr>
            <w:tcW w:w="5386" w:type="dxa"/>
            <w:vAlign w:val="center"/>
          </w:tcPr>
          <w:p>
            <w:pPr>
              <w:pStyle w:val="15"/>
            </w:pPr>
            <w:r>
              <w:t>修建栈道村东浆砌石挡墙</w:t>
            </w:r>
          </w:p>
        </w:tc>
        <w:tc>
          <w:tcPr>
            <w:tcW w:w="2268" w:type="dxa"/>
            <w:vAlign w:val="center"/>
          </w:tcPr>
          <w:p>
            <w:pPr>
              <w:pStyle w:val="15"/>
            </w:pPr>
            <w:r>
              <w:t>916.5立方米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设计功能实现率</w:t>
            </w:r>
          </w:p>
        </w:tc>
        <w:tc>
          <w:tcPr>
            <w:tcW w:w="5386" w:type="dxa"/>
            <w:vAlign w:val="center"/>
          </w:tcPr>
          <w:p>
            <w:pPr>
              <w:pStyle w:val="15"/>
            </w:pPr>
            <w:r>
              <w:t>崩塌地灾治理工程达到施工图设计标准程度，确保位于栈道村东崩塌区内的人民生命财产安全。</w:t>
            </w:r>
          </w:p>
        </w:tc>
        <w:tc>
          <w:tcPr>
            <w:tcW w:w="2268" w:type="dxa"/>
            <w:vAlign w:val="center"/>
          </w:tcPr>
          <w:p>
            <w:pPr>
              <w:pStyle w:val="15"/>
            </w:pPr>
            <w:r>
              <w:t>消除地质灾害隐患</w:t>
            </w:r>
          </w:p>
        </w:tc>
        <w:tc>
          <w:tcPr>
            <w:tcW w:w="1276" w:type="dxa"/>
            <w:vAlign w:val="center"/>
          </w:tcPr>
          <w:p>
            <w:pPr>
              <w:pStyle w:val="15"/>
            </w:pPr>
            <w:r>
              <w:t>《地质灾害防治条例》（中华人民共和国国务院令第349号）《河北省地质灾害防冶管理办法》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78、2026年石闫、京赞、石铜、307国道拆违绿化2023年占地补偿绩效目标表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13011026P00158510014T</w:t>
            </w:r>
          </w:p>
        </w:tc>
        <w:tc>
          <w:tcPr>
            <w:tcW w:w="2835" w:type="dxa"/>
            <w:vAlign w:val="center"/>
          </w:tcPr>
          <w:p>
            <w:pPr>
              <w:pStyle w:val="13"/>
            </w:pPr>
            <w:r>
              <w:t>项目名称</w:t>
            </w:r>
          </w:p>
        </w:tc>
        <w:tc>
          <w:tcPr>
            <w:tcW w:w="6095" w:type="dxa"/>
            <w:gridSpan w:val="3"/>
            <w:vAlign w:val="center"/>
          </w:tcPr>
          <w:p>
            <w:pPr>
              <w:pStyle w:val="15"/>
            </w:pPr>
            <w:r>
              <w:t>2026年石闫、京赞、石铜、307国道拆违绿化2023年占地补偿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31.22</w:t>
            </w:r>
          </w:p>
        </w:tc>
        <w:tc>
          <w:tcPr>
            <w:tcW w:w="2835" w:type="dxa"/>
            <w:vAlign w:val="center"/>
          </w:tcPr>
          <w:p>
            <w:pPr>
              <w:pStyle w:val="13"/>
            </w:pPr>
            <w:r>
              <w:t>其中：财政    资金</w:t>
            </w:r>
          </w:p>
        </w:tc>
        <w:tc>
          <w:tcPr>
            <w:tcW w:w="2551" w:type="dxa"/>
            <w:vAlign w:val="center"/>
          </w:tcPr>
          <w:p>
            <w:pPr>
              <w:pStyle w:val="15"/>
            </w:pPr>
            <w:r>
              <w:t>31.22</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用于石闫、京赞、石铜、307国道等主要干线拆违绿化整治项目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   按照鹿政办函[2008]53号文，于2008年实施石闫、京赞、石铜、307国道等主要干线拆违绿化整治项目，2023年乡镇核实确定面积260.14亩，补助标准1200元/亩，需补助资金31.22万元。2023年补助资金31.22万元需列入2026年预算。（合同签至2028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造林补助面积</w:t>
            </w:r>
          </w:p>
        </w:tc>
        <w:tc>
          <w:tcPr>
            <w:tcW w:w="5386" w:type="dxa"/>
            <w:vAlign w:val="center"/>
          </w:tcPr>
          <w:p>
            <w:pPr>
              <w:pStyle w:val="15"/>
            </w:pPr>
            <w:r>
              <w:t>乡镇核实确定面积</w:t>
            </w:r>
          </w:p>
        </w:tc>
        <w:tc>
          <w:tcPr>
            <w:tcW w:w="2268" w:type="dxa"/>
            <w:vAlign w:val="center"/>
          </w:tcPr>
          <w:p>
            <w:pPr>
              <w:pStyle w:val="15"/>
            </w:pPr>
            <w:r>
              <w:t>260.14亩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人工造林每亩补助标准</w:t>
            </w:r>
          </w:p>
        </w:tc>
        <w:tc>
          <w:tcPr>
            <w:tcW w:w="2268" w:type="dxa"/>
            <w:vAlign w:val="center"/>
          </w:tcPr>
          <w:p>
            <w:pPr>
              <w:pStyle w:val="15"/>
            </w:pPr>
            <w:r>
              <w:t>1200元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造林补助期限</w:t>
            </w:r>
          </w:p>
        </w:tc>
        <w:tc>
          <w:tcPr>
            <w:tcW w:w="5386" w:type="dxa"/>
            <w:vAlign w:val="center"/>
          </w:tcPr>
          <w:p>
            <w:pPr>
              <w:pStyle w:val="15"/>
            </w:pPr>
            <w:r>
              <w:t>造林补助期限</w:t>
            </w:r>
          </w:p>
        </w:tc>
        <w:tc>
          <w:tcPr>
            <w:tcW w:w="2268" w:type="dxa"/>
            <w:vAlign w:val="center"/>
          </w:tcPr>
          <w:p>
            <w:pPr>
              <w:pStyle w:val="15"/>
            </w:pPr>
            <w:r>
              <w:t>10年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造林合格保存率</w:t>
            </w:r>
          </w:p>
        </w:tc>
        <w:tc>
          <w:tcPr>
            <w:tcW w:w="5386" w:type="dxa"/>
            <w:vAlign w:val="center"/>
          </w:tcPr>
          <w:p>
            <w:pPr>
              <w:pStyle w:val="15"/>
            </w:pPr>
            <w:r>
              <w:t>合格造林地块树木保存率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79、2026年石闫、京赞、石铜、307国道拆违绿化2024年占地补偿绩效目标表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13011026P00158510015E</w:t>
            </w:r>
          </w:p>
        </w:tc>
        <w:tc>
          <w:tcPr>
            <w:tcW w:w="2835" w:type="dxa"/>
            <w:vAlign w:val="center"/>
          </w:tcPr>
          <w:p>
            <w:pPr>
              <w:pStyle w:val="13"/>
            </w:pPr>
            <w:r>
              <w:t>项目名称</w:t>
            </w:r>
          </w:p>
        </w:tc>
        <w:tc>
          <w:tcPr>
            <w:tcW w:w="6095" w:type="dxa"/>
            <w:gridSpan w:val="3"/>
            <w:vAlign w:val="center"/>
          </w:tcPr>
          <w:p>
            <w:pPr>
              <w:pStyle w:val="15"/>
            </w:pPr>
            <w:r>
              <w:t>2026年石闫、京赞、石铜、307国道拆违绿化2024年占地补偿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w:t>
            </w:r>
          </w:p>
        </w:tc>
        <w:tc>
          <w:tcPr>
            <w:tcW w:w="2835" w:type="dxa"/>
            <w:vAlign w:val="center"/>
          </w:tcPr>
          <w:p>
            <w:pPr>
              <w:pStyle w:val="13"/>
            </w:pPr>
            <w:r>
              <w:t>其中：财政    资金</w:t>
            </w:r>
          </w:p>
        </w:tc>
        <w:tc>
          <w:tcPr>
            <w:tcW w:w="2551" w:type="dxa"/>
            <w:vAlign w:val="center"/>
          </w:tcPr>
          <w:p>
            <w:pPr>
              <w:pStyle w:val="15"/>
            </w:pPr>
            <w:r>
              <w:t>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用于石闫、京赞、石铜、307国道等主要干线拆违绿化整治项目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      按照鹿政办函[2008]53号文，于2008年实施石闫、京赞、石铜、307国道等主要干线拆违绿化整治项目，核查验收面积329.58亩，验收费4元/亩，需验收费用0.14万元；乡镇核实确定面积245.16亩，补助标准1200元/亩，需补助资金29.42万元。2024年补助资金共需29.56万元需列入2026年预算。（合同签至2028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造林验收面积</w:t>
            </w:r>
          </w:p>
        </w:tc>
        <w:tc>
          <w:tcPr>
            <w:tcW w:w="5386" w:type="dxa"/>
            <w:vAlign w:val="center"/>
          </w:tcPr>
          <w:p>
            <w:pPr>
              <w:pStyle w:val="15"/>
            </w:pPr>
            <w:r>
              <w:t>核查验收面积</w:t>
            </w:r>
          </w:p>
        </w:tc>
        <w:tc>
          <w:tcPr>
            <w:tcW w:w="2268" w:type="dxa"/>
            <w:vAlign w:val="center"/>
          </w:tcPr>
          <w:p>
            <w:pPr>
              <w:pStyle w:val="15"/>
            </w:pPr>
            <w:r>
              <w:t>329.58亩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造林补助面积</w:t>
            </w:r>
          </w:p>
        </w:tc>
        <w:tc>
          <w:tcPr>
            <w:tcW w:w="5386" w:type="dxa"/>
            <w:vAlign w:val="center"/>
          </w:tcPr>
          <w:p>
            <w:pPr>
              <w:pStyle w:val="15"/>
            </w:pPr>
            <w:r>
              <w:t>乡镇核实确定面积</w:t>
            </w:r>
          </w:p>
        </w:tc>
        <w:tc>
          <w:tcPr>
            <w:tcW w:w="2268" w:type="dxa"/>
            <w:vAlign w:val="center"/>
          </w:tcPr>
          <w:p>
            <w:pPr>
              <w:pStyle w:val="15"/>
            </w:pPr>
            <w:r>
              <w:t>245.16亩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人工造林每亩补助标准</w:t>
            </w:r>
          </w:p>
        </w:tc>
        <w:tc>
          <w:tcPr>
            <w:tcW w:w="2268" w:type="dxa"/>
            <w:vAlign w:val="center"/>
          </w:tcPr>
          <w:p>
            <w:pPr>
              <w:pStyle w:val="15"/>
            </w:pPr>
            <w:r>
              <w:t>1200元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造林检查验收成本</w:t>
            </w:r>
          </w:p>
        </w:tc>
        <w:tc>
          <w:tcPr>
            <w:tcW w:w="5386" w:type="dxa"/>
            <w:vAlign w:val="center"/>
          </w:tcPr>
          <w:p>
            <w:pPr>
              <w:pStyle w:val="15"/>
            </w:pPr>
            <w:r>
              <w:t>人工造林每亩验收费用</w:t>
            </w:r>
          </w:p>
        </w:tc>
        <w:tc>
          <w:tcPr>
            <w:tcW w:w="2268" w:type="dxa"/>
            <w:vAlign w:val="center"/>
          </w:tcPr>
          <w:p>
            <w:pPr>
              <w:pStyle w:val="15"/>
            </w:pPr>
            <w:r>
              <w:t>4元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造林补助期限</w:t>
            </w:r>
          </w:p>
        </w:tc>
        <w:tc>
          <w:tcPr>
            <w:tcW w:w="5386" w:type="dxa"/>
            <w:vAlign w:val="center"/>
          </w:tcPr>
          <w:p>
            <w:pPr>
              <w:pStyle w:val="15"/>
            </w:pPr>
            <w:r>
              <w:t>造林补助期限</w:t>
            </w:r>
          </w:p>
        </w:tc>
        <w:tc>
          <w:tcPr>
            <w:tcW w:w="2268" w:type="dxa"/>
            <w:vAlign w:val="center"/>
          </w:tcPr>
          <w:p>
            <w:pPr>
              <w:pStyle w:val="15"/>
            </w:pPr>
            <w:r>
              <w:t>10年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造林合格保存率</w:t>
            </w:r>
          </w:p>
        </w:tc>
        <w:tc>
          <w:tcPr>
            <w:tcW w:w="5386" w:type="dxa"/>
            <w:vAlign w:val="center"/>
          </w:tcPr>
          <w:p>
            <w:pPr>
              <w:pStyle w:val="15"/>
            </w:pPr>
            <w:r>
              <w:t>合格造林地块树木保存率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项目实施区域环境改善情况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80、2026年市级林业改革发展资金石财农【2025】82号-环城绿化林带建设补助绩效目标表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13011026P00158510063J</w:t>
            </w:r>
          </w:p>
        </w:tc>
        <w:tc>
          <w:tcPr>
            <w:tcW w:w="2835" w:type="dxa"/>
            <w:vAlign w:val="center"/>
          </w:tcPr>
          <w:p>
            <w:pPr>
              <w:pStyle w:val="13"/>
            </w:pPr>
            <w:r>
              <w:t>项目名称</w:t>
            </w:r>
          </w:p>
        </w:tc>
        <w:tc>
          <w:tcPr>
            <w:tcW w:w="6095" w:type="dxa"/>
            <w:gridSpan w:val="3"/>
            <w:vAlign w:val="center"/>
          </w:tcPr>
          <w:p>
            <w:pPr>
              <w:pStyle w:val="15"/>
            </w:pPr>
            <w:r>
              <w:t>2026年市级林业改革发展资金石财农【2025】82号-环城绿化林带建设补助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167.22</w:t>
            </w:r>
          </w:p>
        </w:tc>
        <w:tc>
          <w:tcPr>
            <w:tcW w:w="2835" w:type="dxa"/>
            <w:vAlign w:val="center"/>
          </w:tcPr>
          <w:p>
            <w:pPr>
              <w:pStyle w:val="13"/>
            </w:pPr>
            <w:r>
              <w:t>其中：财政    资金</w:t>
            </w:r>
          </w:p>
        </w:tc>
        <w:tc>
          <w:tcPr>
            <w:tcW w:w="2551" w:type="dxa"/>
            <w:vAlign w:val="center"/>
          </w:tcPr>
          <w:p>
            <w:pPr>
              <w:pStyle w:val="15"/>
            </w:pPr>
            <w:r>
              <w:t>167.22</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用于支付环城绿化林带建设补助资金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 xml:space="preserve">1.我区实施造林面积2786.89亩，每亩补助标准600元，共计167.22万元。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环城绿化林带建设面积</w:t>
            </w:r>
          </w:p>
        </w:tc>
        <w:tc>
          <w:tcPr>
            <w:tcW w:w="5386" w:type="dxa"/>
            <w:vAlign w:val="center"/>
          </w:tcPr>
          <w:p>
            <w:pPr>
              <w:pStyle w:val="15"/>
            </w:pPr>
            <w:r>
              <w:t>环城绿化林带建设面积（生态林面积）</w:t>
            </w:r>
          </w:p>
        </w:tc>
        <w:tc>
          <w:tcPr>
            <w:tcW w:w="2268" w:type="dxa"/>
            <w:vAlign w:val="center"/>
          </w:tcPr>
          <w:p>
            <w:pPr>
              <w:pStyle w:val="15"/>
            </w:pPr>
            <w:r>
              <w:t>2786.89亩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造林完成面积合格率</w:t>
            </w:r>
          </w:p>
        </w:tc>
        <w:tc>
          <w:tcPr>
            <w:tcW w:w="5386" w:type="dxa"/>
            <w:vAlign w:val="center"/>
          </w:tcPr>
          <w:p>
            <w:pPr>
              <w:pStyle w:val="15"/>
            </w:pPr>
            <w:r>
              <w:t>环城绿化林带建设完成面积合格率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造林当期任务完成率</w:t>
            </w:r>
          </w:p>
        </w:tc>
        <w:tc>
          <w:tcPr>
            <w:tcW w:w="5386" w:type="dxa"/>
            <w:vAlign w:val="center"/>
          </w:tcPr>
          <w:p>
            <w:pPr>
              <w:pStyle w:val="15"/>
            </w:pPr>
            <w:r>
              <w:t>环城绿化林带建设当期任务完成率</w:t>
            </w:r>
          </w:p>
        </w:tc>
        <w:tc>
          <w:tcPr>
            <w:tcW w:w="2268" w:type="dxa"/>
            <w:vAlign w:val="center"/>
          </w:tcPr>
          <w:p>
            <w:pPr>
              <w:pStyle w:val="15"/>
            </w:pPr>
            <w:r>
              <w:t>≥80%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环城绿化林带补助成本</w:t>
            </w:r>
          </w:p>
        </w:tc>
        <w:tc>
          <w:tcPr>
            <w:tcW w:w="5386" w:type="dxa"/>
            <w:vAlign w:val="center"/>
          </w:tcPr>
          <w:p>
            <w:pPr>
              <w:pStyle w:val="15"/>
            </w:pPr>
            <w:r>
              <w:t>环城绿化林建设（生态林）每亩补助标准</w:t>
            </w:r>
          </w:p>
        </w:tc>
        <w:tc>
          <w:tcPr>
            <w:tcW w:w="2268" w:type="dxa"/>
            <w:vAlign w:val="center"/>
          </w:tcPr>
          <w:p>
            <w:pPr>
              <w:pStyle w:val="15"/>
            </w:pPr>
            <w:r>
              <w:t>600元/亩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造林绿化项目带动项目周边群众就业</w:t>
            </w:r>
          </w:p>
        </w:tc>
        <w:tc>
          <w:tcPr>
            <w:tcW w:w="5386" w:type="dxa"/>
            <w:vAlign w:val="center"/>
          </w:tcPr>
          <w:p>
            <w:pPr>
              <w:pStyle w:val="15"/>
            </w:pPr>
            <w:r>
              <w:t>造林绿化项目带动项目周边群众就业（是否明显）</w:t>
            </w:r>
          </w:p>
        </w:tc>
        <w:tc>
          <w:tcPr>
            <w:tcW w:w="2268" w:type="dxa"/>
            <w:vAlign w:val="center"/>
          </w:tcPr>
          <w:p>
            <w:pPr>
              <w:pStyle w:val="15"/>
            </w:pPr>
            <w:r>
              <w:t>明显</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造林绿化项目生态效益发挥</w:t>
            </w:r>
          </w:p>
        </w:tc>
        <w:tc>
          <w:tcPr>
            <w:tcW w:w="5386" w:type="dxa"/>
            <w:vAlign w:val="center"/>
          </w:tcPr>
          <w:p>
            <w:pPr>
              <w:pStyle w:val="15"/>
            </w:pPr>
            <w:r>
              <w:t>造林绿化项目生态效益发挥（是否明显）</w:t>
            </w:r>
          </w:p>
        </w:tc>
        <w:tc>
          <w:tcPr>
            <w:tcW w:w="2268" w:type="dxa"/>
            <w:vAlign w:val="center"/>
          </w:tcPr>
          <w:p>
            <w:pPr>
              <w:pStyle w:val="15"/>
            </w:pPr>
            <w:r>
              <w:t>明显</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造林绿化对生态系统功能改善可持续景响</w:t>
            </w:r>
          </w:p>
        </w:tc>
        <w:tc>
          <w:tcPr>
            <w:tcW w:w="5386" w:type="dxa"/>
            <w:vAlign w:val="center"/>
          </w:tcPr>
          <w:p>
            <w:pPr>
              <w:pStyle w:val="15"/>
            </w:pPr>
            <w:r>
              <w:t>造林绿化对生态系统功能改善可持续景响（是否明显）</w:t>
            </w:r>
          </w:p>
        </w:tc>
        <w:tc>
          <w:tcPr>
            <w:tcW w:w="2268" w:type="dxa"/>
            <w:vAlign w:val="center"/>
          </w:tcPr>
          <w:p>
            <w:pPr>
              <w:pStyle w:val="15"/>
            </w:pPr>
            <w:r>
              <w:t>明显</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项目参与人员及项目周边群众满意度</w:t>
            </w:r>
          </w:p>
        </w:tc>
        <w:tc>
          <w:tcPr>
            <w:tcW w:w="5386" w:type="dxa"/>
            <w:vAlign w:val="center"/>
          </w:tcPr>
          <w:p>
            <w:pPr>
              <w:pStyle w:val="15"/>
            </w:pPr>
            <w:r>
              <w:t>项目参与人员及项目周边群众满意度</w:t>
            </w:r>
          </w:p>
        </w:tc>
        <w:tc>
          <w:tcPr>
            <w:tcW w:w="2268" w:type="dxa"/>
            <w:vAlign w:val="center"/>
          </w:tcPr>
          <w:p>
            <w:pPr>
              <w:pStyle w:val="15"/>
            </w:pPr>
            <w:r>
              <w:t>≥90%</w:t>
            </w:r>
          </w:p>
        </w:tc>
        <w:tc>
          <w:tcPr>
            <w:tcW w:w="1276" w:type="dxa"/>
            <w:vAlign w:val="center"/>
          </w:tcPr>
          <w:p>
            <w:pPr>
              <w:pStyle w:val="15"/>
            </w:pPr>
            <w:r>
              <w:t>随机反馈　</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81、2026年市级林业改革发展资金石财农【2025】82号-三环路绿化租地及养护补助绩效目标表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13011026P001585100646</w:t>
            </w:r>
          </w:p>
        </w:tc>
        <w:tc>
          <w:tcPr>
            <w:tcW w:w="2835" w:type="dxa"/>
            <w:vAlign w:val="center"/>
          </w:tcPr>
          <w:p>
            <w:pPr>
              <w:pStyle w:val="13"/>
            </w:pPr>
            <w:r>
              <w:t>项目名称</w:t>
            </w:r>
          </w:p>
        </w:tc>
        <w:tc>
          <w:tcPr>
            <w:tcW w:w="6095" w:type="dxa"/>
            <w:gridSpan w:val="3"/>
            <w:vAlign w:val="center"/>
          </w:tcPr>
          <w:p>
            <w:pPr>
              <w:pStyle w:val="15"/>
            </w:pPr>
            <w:r>
              <w:t>2026年市级林业改革发展资金石财农【2025】82号-三环路绿化租地及养护补助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108.81</w:t>
            </w:r>
          </w:p>
        </w:tc>
        <w:tc>
          <w:tcPr>
            <w:tcW w:w="2835" w:type="dxa"/>
            <w:vAlign w:val="center"/>
          </w:tcPr>
          <w:p>
            <w:pPr>
              <w:pStyle w:val="13"/>
            </w:pPr>
            <w:r>
              <w:t>其中：财政    资金</w:t>
            </w:r>
          </w:p>
        </w:tc>
        <w:tc>
          <w:tcPr>
            <w:tcW w:w="2551" w:type="dxa"/>
            <w:vAlign w:val="center"/>
          </w:tcPr>
          <w:p>
            <w:pPr>
              <w:pStyle w:val="15"/>
            </w:pPr>
            <w:r>
              <w:t>108.81</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用于支付三环路绿化租地及养护补助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1.2024年、2025年每年完成造林绿化三环路绿化管护300.9亩，每亩补助资金1000元/亩/年。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三环路绿化林带租地补助及养护补助面积（亩）</w:t>
            </w:r>
          </w:p>
        </w:tc>
        <w:tc>
          <w:tcPr>
            <w:tcW w:w="5386" w:type="dxa"/>
            <w:vAlign w:val="center"/>
          </w:tcPr>
          <w:p>
            <w:pPr>
              <w:pStyle w:val="15"/>
            </w:pPr>
            <w:r>
              <w:t>2024年、2025年三环路绿化林带租地补助及养护补助合计面积（亩）</w:t>
            </w:r>
          </w:p>
        </w:tc>
        <w:tc>
          <w:tcPr>
            <w:tcW w:w="2268" w:type="dxa"/>
            <w:vAlign w:val="center"/>
          </w:tcPr>
          <w:p>
            <w:pPr>
              <w:pStyle w:val="15"/>
            </w:pPr>
            <w:r>
              <w:t>601.8亩</w:t>
            </w:r>
          </w:p>
        </w:tc>
        <w:tc>
          <w:tcPr>
            <w:tcW w:w="1276" w:type="dxa"/>
            <w:vAlign w:val="center"/>
          </w:tcPr>
          <w:p>
            <w:pPr>
              <w:pStyle w:val="15"/>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造林完成面积合格率</w:t>
            </w:r>
          </w:p>
        </w:tc>
        <w:tc>
          <w:tcPr>
            <w:tcW w:w="5386" w:type="dxa"/>
            <w:vAlign w:val="center"/>
          </w:tcPr>
          <w:p>
            <w:pPr>
              <w:pStyle w:val="15"/>
            </w:pPr>
            <w:r>
              <w:t>造林完成面积合格率</w:t>
            </w:r>
          </w:p>
        </w:tc>
        <w:tc>
          <w:tcPr>
            <w:tcW w:w="2268" w:type="dxa"/>
            <w:vAlign w:val="center"/>
          </w:tcPr>
          <w:p>
            <w:pPr>
              <w:pStyle w:val="15"/>
            </w:pPr>
            <w:r>
              <w:t>≥85%</w:t>
            </w:r>
          </w:p>
        </w:tc>
        <w:tc>
          <w:tcPr>
            <w:tcW w:w="1276" w:type="dxa"/>
            <w:vAlign w:val="center"/>
          </w:tcPr>
          <w:p>
            <w:pPr>
              <w:pStyle w:val="15"/>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三环绿化林带租地补助及养护补助标准</w:t>
            </w:r>
          </w:p>
        </w:tc>
        <w:tc>
          <w:tcPr>
            <w:tcW w:w="5386" w:type="dxa"/>
            <w:vAlign w:val="center"/>
          </w:tcPr>
          <w:p>
            <w:pPr>
              <w:pStyle w:val="15"/>
            </w:pPr>
            <w:r>
              <w:t>三环绿化林带租地补助及养护补助标准（元/亩/年）</w:t>
            </w:r>
          </w:p>
        </w:tc>
        <w:tc>
          <w:tcPr>
            <w:tcW w:w="2268" w:type="dxa"/>
            <w:vAlign w:val="center"/>
          </w:tcPr>
          <w:p>
            <w:pPr>
              <w:pStyle w:val="15"/>
            </w:pPr>
            <w:r>
              <w:t>1000元</w:t>
            </w:r>
          </w:p>
        </w:tc>
        <w:tc>
          <w:tcPr>
            <w:tcW w:w="1276" w:type="dxa"/>
            <w:vAlign w:val="center"/>
          </w:tcPr>
          <w:p>
            <w:pPr>
              <w:pStyle w:val="15"/>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补助期限</w:t>
            </w:r>
          </w:p>
        </w:tc>
        <w:tc>
          <w:tcPr>
            <w:tcW w:w="5386" w:type="dxa"/>
            <w:vAlign w:val="center"/>
          </w:tcPr>
          <w:p>
            <w:pPr>
              <w:pStyle w:val="15"/>
            </w:pPr>
            <w:r>
              <w:t>绿化占地补助期限</w:t>
            </w:r>
          </w:p>
        </w:tc>
        <w:tc>
          <w:tcPr>
            <w:tcW w:w="2268" w:type="dxa"/>
            <w:vAlign w:val="center"/>
          </w:tcPr>
          <w:p>
            <w:pPr>
              <w:pStyle w:val="15"/>
            </w:pPr>
            <w:r>
              <w:t>≥8年</w:t>
            </w:r>
          </w:p>
        </w:tc>
        <w:tc>
          <w:tcPr>
            <w:tcW w:w="1276" w:type="dxa"/>
            <w:vAlign w:val="center"/>
          </w:tcPr>
          <w:p>
            <w:pPr>
              <w:pStyle w:val="15"/>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造林绿化生态效益</w:t>
            </w:r>
          </w:p>
        </w:tc>
        <w:tc>
          <w:tcPr>
            <w:tcW w:w="5386" w:type="dxa"/>
            <w:vAlign w:val="center"/>
          </w:tcPr>
          <w:p>
            <w:pPr>
              <w:pStyle w:val="15"/>
            </w:pPr>
            <w:r>
              <w:t>造林绿化项目生态效益发挥是否明显</w:t>
            </w:r>
          </w:p>
        </w:tc>
        <w:tc>
          <w:tcPr>
            <w:tcW w:w="2268" w:type="dxa"/>
            <w:vAlign w:val="center"/>
          </w:tcPr>
          <w:p>
            <w:pPr>
              <w:pStyle w:val="15"/>
            </w:pPr>
            <w:r>
              <w:t>明显</w:t>
            </w:r>
          </w:p>
        </w:tc>
        <w:tc>
          <w:tcPr>
            <w:tcW w:w="1276" w:type="dxa"/>
            <w:vAlign w:val="center"/>
          </w:tcPr>
          <w:p>
            <w:pPr>
              <w:pStyle w:val="15"/>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造林绿化对生态系统功能改善持续影响</w:t>
            </w:r>
          </w:p>
        </w:tc>
        <w:tc>
          <w:tcPr>
            <w:tcW w:w="5386" w:type="dxa"/>
            <w:vAlign w:val="center"/>
          </w:tcPr>
          <w:p>
            <w:pPr>
              <w:pStyle w:val="15"/>
            </w:pPr>
            <w:r>
              <w:t>造林绿化对生态系统功能改善持续影响是否明显</w:t>
            </w:r>
          </w:p>
        </w:tc>
        <w:tc>
          <w:tcPr>
            <w:tcW w:w="2268" w:type="dxa"/>
            <w:vAlign w:val="center"/>
          </w:tcPr>
          <w:p>
            <w:pPr>
              <w:pStyle w:val="15"/>
            </w:pPr>
            <w:r>
              <w:t>明显</w:t>
            </w:r>
          </w:p>
        </w:tc>
        <w:tc>
          <w:tcPr>
            <w:tcW w:w="1276" w:type="dxa"/>
            <w:vAlign w:val="center"/>
          </w:tcPr>
          <w:p>
            <w:pPr>
              <w:pStyle w:val="15"/>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项目参与人员及项目周边群众满意度</w:t>
            </w:r>
          </w:p>
        </w:tc>
        <w:tc>
          <w:tcPr>
            <w:tcW w:w="5386" w:type="dxa"/>
            <w:vAlign w:val="center"/>
          </w:tcPr>
          <w:p>
            <w:pPr>
              <w:pStyle w:val="15"/>
            </w:pPr>
            <w:r>
              <w:t>项目参与人员及项目周边群众满意度</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82、2026年视频监控运行维护费（2021-2023）绩效目标表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13011026P00160410016A</w:t>
            </w:r>
          </w:p>
        </w:tc>
        <w:tc>
          <w:tcPr>
            <w:tcW w:w="2835" w:type="dxa"/>
            <w:vAlign w:val="center"/>
          </w:tcPr>
          <w:p>
            <w:pPr>
              <w:pStyle w:val="13"/>
            </w:pPr>
            <w:r>
              <w:t>项目名称</w:t>
            </w:r>
          </w:p>
        </w:tc>
        <w:tc>
          <w:tcPr>
            <w:tcW w:w="6095" w:type="dxa"/>
            <w:gridSpan w:val="3"/>
            <w:vAlign w:val="center"/>
          </w:tcPr>
          <w:p>
            <w:pPr>
              <w:pStyle w:val="15"/>
            </w:pPr>
            <w:r>
              <w:t>2026年视频监控运行维护费（2021-2023）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w:t>
            </w:r>
          </w:p>
        </w:tc>
        <w:tc>
          <w:tcPr>
            <w:tcW w:w="2835" w:type="dxa"/>
            <w:vAlign w:val="center"/>
          </w:tcPr>
          <w:p>
            <w:pPr>
              <w:pStyle w:val="13"/>
            </w:pPr>
            <w:r>
              <w:t>其中：财政    资金</w:t>
            </w:r>
          </w:p>
        </w:tc>
        <w:tc>
          <w:tcPr>
            <w:tcW w:w="2551" w:type="dxa"/>
            <w:vAlign w:val="center"/>
          </w:tcPr>
          <w:p>
            <w:pPr>
              <w:pStyle w:val="15"/>
            </w:pPr>
            <w:r>
              <w:t>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支付森林防火指挥中心及视频监控91条网络专线费及81个视频监控点位电费，同时支付该项目设备维修，更换费用，保证森林防火指挥中心和视频监控能够实时监控林区，有效减少林区火灾发生同时一旦发生火情及时报警及时处理，确保我区林区自然资源的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购买300M网络专线条数</w:t>
            </w:r>
          </w:p>
        </w:tc>
        <w:tc>
          <w:tcPr>
            <w:tcW w:w="5386" w:type="dxa"/>
            <w:vAlign w:val="center"/>
          </w:tcPr>
          <w:p>
            <w:pPr>
              <w:pStyle w:val="15"/>
            </w:pPr>
            <w:r>
              <w:t>指挥中心购买300M网络专线条数</w:t>
            </w:r>
          </w:p>
        </w:tc>
        <w:tc>
          <w:tcPr>
            <w:tcW w:w="2268" w:type="dxa"/>
            <w:vAlign w:val="center"/>
          </w:tcPr>
          <w:p>
            <w:pPr>
              <w:pStyle w:val="15"/>
            </w:pPr>
            <w:r>
              <w:t>1条</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购买前端20M网络专线的条数</w:t>
            </w:r>
          </w:p>
        </w:tc>
        <w:tc>
          <w:tcPr>
            <w:tcW w:w="5386" w:type="dxa"/>
            <w:vAlign w:val="center"/>
          </w:tcPr>
          <w:p>
            <w:pPr>
              <w:pStyle w:val="15"/>
            </w:pPr>
            <w:r>
              <w:t>指挥中心购买前端20M网络专线条数</w:t>
            </w:r>
          </w:p>
        </w:tc>
        <w:tc>
          <w:tcPr>
            <w:tcW w:w="2268" w:type="dxa"/>
            <w:vAlign w:val="center"/>
          </w:tcPr>
          <w:p>
            <w:pPr>
              <w:pStyle w:val="15"/>
            </w:pPr>
            <w:r>
              <w:t>90条</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指挥中心网络保障</w:t>
            </w:r>
          </w:p>
        </w:tc>
        <w:tc>
          <w:tcPr>
            <w:tcW w:w="5386" w:type="dxa"/>
            <w:vAlign w:val="center"/>
          </w:tcPr>
          <w:p>
            <w:pPr>
              <w:pStyle w:val="15"/>
            </w:pPr>
            <w:r>
              <w:t>网络正常连接的占总数的比例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网络专线费缴纳时限</w:t>
            </w:r>
          </w:p>
        </w:tc>
        <w:tc>
          <w:tcPr>
            <w:tcW w:w="5386" w:type="dxa"/>
            <w:vAlign w:val="center"/>
          </w:tcPr>
          <w:p>
            <w:pPr>
              <w:pStyle w:val="15"/>
              <w:rPr>
                <w:color w:val="auto"/>
              </w:rPr>
            </w:pPr>
            <w:r>
              <w:rPr>
                <w:color w:val="auto"/>
              </w:rPr>
              <w:t>最晚缴纳网络专线费时间</w:t>
            </w:r>
          </w:p>
        </w:tc>
        <w:tc>
          <w:tcPr>
            <w:tcW w:w="2268" w:type="dxa"/>
            <w:vAlign w:val="center"/>
          </w:tcPr>
          <w:p>
            <w:pPr>
              <w:pStyle w:val="15"/>
              <w:rPr>
                <w:color w:val="auto"/>
              </w:rPr>
            </w:pPr>
            <w:r>
              <w:rPr>
                <w:color w:val="auto"/>
              </w:rPr>
              <w:t>202</w:t>
            </w:r>
            <w:r>
              <w:rPr>
                <w:rFonts w:hint="eastAsia"/>
                <w:color w:val="auto"/>
                <w:lang w:val="en-US" w:eastAsia="zh-CN"/>
              </w:rPr>
              <w:t>6</w:t>
            </w:r>
            <w:r>
              <w:rPr>
                <w:color w:val="auto"/>
              </w:rPr>
              <w:t>年12月底之前支付款项</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购买300M网络专线费成本</w:t>
            </w:r>
          </w:p>
        </w:tc>
        <w:tc>
          <w:tcPr>
            <w:tcW w:w="5386" w:type="dxa"/>
            <w:vAlign w:val="center"/>
          </w:tcPr>
          <w:p>
            <w:pPr>
              <w:pStyle w:val="15"/>
            </w:pPr>
            <w:r>
              <w:t>购买300M网络专线费成本每月不超过12000元</w:t>
            </w:r>
          </w:p>
        </w:tc>
        <w:tc>
          <w:tcPr>
            <w:tcW w:w="2268" w:type="dxa"/>
            <w:vAlign w:val="center"/>
          </w:tcPr>
          <w:p>
            <w:pPr>
              <w:pStyle w:val="15"/>
            </w:pPr>
            <w:r>
              <w:t>≤12000元/月</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购买20M网络专线费用单个成本</w:t>
            </w:r>
          </w:p>
        </w:tc>
        <w:tc>
          <w:tcPr>
            <w:tcW w:w="5386" w:type="dxa"/>
            <w:vAlign w:val="center"/>
          </w:tcPr>
          <w:p>
            <w:pPr>
              <w:pStyle w:val="15"/>
            </w:pPr>
            <w:r>
              <w:t>购买20M网络专线费用单个成本不超过600元/月</w:t>
            </w:r>
          </w:p>
        </w:tc>
        <w:tc>
          <w:tcPr>
            <w:tcW w:w="2268" w:type="dxa"/>
            <w:vAlign w:val="center"/>
          </w:tcPr>
          <w:p>
            <w:pPr>
              <w:pStyle w:val="15"/>
            </w:pPr>
            <w:r>
              <w:t>≤600元/月</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林火热点1.5小时内反馈率</w:t>
            </w:r>
          </w:p>
        </w:tc>
        <w:tc>
          <w:tcPr>
            <w:tcW w:w="5386" w:type="dxa"/>
            <w:vAlign w:val="center"/>
          </w:tcPr>
          <w:p>
            <w:pPr>
              <w:pStyle w:val="15"/>
            </w:pPr>
            <w:r>
              <w:t>林火热点1.5小时之内反馈的占火情总数的比例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林业违法犯罪查处率</w:t>
            </w:r>
          </w:p>
        </w:tc>
        <w:tc>
          <w:tcPr>
            <w:tcW w:w="5386" w:type="dxa"/>
            <w:vAlign w:val="center"/>
          </w:tcPr>
          <w:p>
            <w:pPr>
              <w:pStyle w:val="15"/>
            </w:pPr>
            <w:r>
              <w:t>森林内违法犯罪查处占林业违法犯罪总数的比例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违法犯罪查处率和热点反馈率影响时效</w:t>
            </w:r>
          </w:p>
        </w:tc>
        <w:tc>
          <w:tcPr>
            <w:tcW w:w="5386" w:type="dxa"/>
            <w:vAlign w:val="center"/>
          </w:tcPr>
          <w:p>
            <w:pPr>
              <w:pStyle w:val="15"/>
            </w:pPr>
            <w:r>
              <w:t>监控违法犯罪和热点核查反馈时效</w:t>
            </w: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工作经验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83、2026年数字城市基础地理信息数据更新项目绩效目标表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13011026P000002100133</w:t>
            </w:r>
          </w:p>
        </w:tc>
        <w:tc>
          <w:tcPr>
            <w:tcW w:w="2835" w:type="dxa"/>
            <w:vAlign w:val="center"/>
          </w:tcPr>
          <w:p>
            <w:pPr>
              <w:pStyle w:val="13"/>
            </w:pPr>
            <w:r>
              <w:t>项目名称</w:t>
            </w:r>
          </w:p>
        </w:tc>
        <w:tc>
          <w:tcPr>
            <w:tcW w:w="6095" w:type="dxa"/>
            <w:gridSpan w:val="3"/>
            <w:vAlign w:val="center"/>
          </w:tcPr>
          <w:p>
            <w:pPr>
              <w:pStyle w:val="15"/>
            </w:pPr>
            <w:r>
              <w:t>2026年数字城市基础地理信息数据更新项目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30.00</w:t>
            </w:r>
          </w:p>
        </w:tc>
        <w:tc>
          <w:tcPr>
            <w:tcW w:w="2835" w:type="dxa"/>
            <w:vAlign w:val="center"/>
          </w:tcPr>
          <w:p>
            <w:pPr>
              <w:pStyle w:val="13"/>
            </w:pPr>
            <w:r>
              <w:t>其中：财政    资金</w:t>
            </w:r>
          </w:p>
        </w:tc>
        <w:tc>
          <w:tcPr>
            <w:tcW w:w="2551" w:type="dxa"/>
            <w:vAlign w:val="center"/>
          </w:tcPr>
          <w:p>
            <w:pPr>
              <w:pStyle w:val="15"/>
            </w:pPr>
            <w:r>
              <w:t>30.00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1.我区的主城区需要在2014年-2015年的测绘成果的基础上，对其修测30平方千米，新测补测15平方千米，详细规划编制需将高精度现状地形图作为补充数据，进一步细化、务实基础资料。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基础地理信息数据更新测绘</w:t>
            </w:r>
          </w:p>
        </w:tc>
        <w:tc>
          <w:tcPr>
            <w:tcW w:w="5386" w:type="dxa"/>
            <w:vAlign w:val="center"/>
          </w:tcPr>
          <w:p>
            <w:pPr>
              <w:pStyle w:val="15"/>
            </w:pPr>
            <w:r>
              <w:t>完成城区地形地物变化区域更新测绘成图及成果数据更新入库</w:t>
            </w:r>
          </w:p>
        </w:tc>
        <w:tc>
          <w:tcPr>
            <w:tcW w:w="2268" w:type="dxa"/>
            <w:vAlign w:val="center"/>
          </w:tcPr>
          <w:p>
            <w:pPr>
              <w:pStyle w:val="15"/>
            </w:pPr>
            <w:r>
              <w:t>≥45平方公里</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项目成果质检通过率</w:t>
            </w:r>
          </w:p>
        </w:tc>
        <w:tc>
          <w:tcPr>
            <w:tcW w:w="5386" w:type="dxa"/>
            <w:vAlign w:val="center"/>
          </w:tcPr>
          <w:p>
            <w:pPr>
              <w:pStyle w:val="15"/>
            </w:pPr>
            <w:r>
              <w:t>项目各项成果通过质量检查的通过率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项目完成时间</w:t>
            </w:r>
          </w:p>
        </w:tc>
        <w:tc>
          <w:tcPr>
            <w:tcW w:w="5386" w:type="dxa"/>
            <w:vAlign w:val="center"/>
          </w:tcPr>
          <w:p>
            <w:pPr>
              <w:pStyle w:val="15"/>
            </w:pPr>
            <w:r>
              <w:t>能够按照上级要求完成工作任务内容</w:t>
            </w:r>
          </w:p>
        </w:tc>
        <w:tc>
          <w:tcPr>
            <w:tcW w:w="2268" w:type="dxa"/>
            <w:vAlign w:val="center"/>
          </w:tcPr>
          <w:p>
            <w:pPr>
              <w:pStyle w:val="15"/>
            </w:pPr>
            <w:r>
              <w:t>%</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控制项目总成本</w:t>
            </w:r>
          </w:p>
        </w:tc>
        <w:tc>
          <w:tcPr>
            <w:tcW w:w="5386" w:type="dxa"/>
            <w:vAlign w:val="center"/>
          </w:tcPr>
          <w:p>
            <w:pPr>
              <w:pStyle w:val="15"/>
            </w:pPr>
            <w:r>
              <w:t>城区45平方公里地形地物变化区域更新测绘及新增区域测绘成图及成果数据更新入库总成本不超合同价款</w:t>
            </w:r>
          </w:p>
        </w:tc>
        <w:tc>
          <w:tcPr>
            <w:tcW w:w="2268" w:type="dxa"/>
            <w:vAlign w:val="center"/>
          </w:tcPr>
          <w:p>
            <w:pPr>
              <w:pStyle w:val="15"/>
            </w:pPr>
            <w:r>
              <w:t>≤190.37万元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项目数据成果取得的经济效益</w:t>
            </w:r>
          </w:p>
        </w:tc>
        <w:tc>
          <w:tcPr>
            <w:tcW w:w="5386" w:type="dxa"/>
            <w:vAlign w:val="center"/>
          </w:tcPr>
          <w:p>
            <w:pPr>
              <w:pStyle w:val="15"/>
            </w:pPr>
            <w:r>
              <w:t>对基础地理信息数据共建共享使用节约成本</w:t>
            </w:r>
          </w:p>
        </w:tc>
        <w:tc>
          <w:tcPr>
            <w:tcW w:w="2268" w:type="dxa"/>
            <w:vAlign w:val="center"/>
          </w:tcPr>
          <w:p>
            <w:pPr>
              <w:pStyle w:val="15"/>
            </w:pPr>
            <w:r>
              <w:t>平方公里</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成果产生的社会效益</w:t>
            </w:r>
          </w:p>
        </w:tc>
        <w:tc>
          <w:tcPr>
            <w:tcW w:w="5386" w:type="dxa"/>
            <w:vAlign w:val="center"/>
          </w:tcPr>
          <w:p>
            <w:pPr>
              <w:pStyle w:val="15"/>
            </w:pPr>
            <w:r>
              <w:t>基础地理信息更新测绘数据应用为相关业务办理节约天数</w:t>
            </w:r>
          </w:p>
        </w:tc>
        <w:tc>
          <w:tcPr>
            <w:tcW w:w="2268" w:type="dxa"/>
            <w:vAlign w:val="center"/>
          </w:tcPr>
          <w:p>
            <w:pPr>
              <w:pStyle w:val="15"/>
            </w:pPr>
            <w:r>
              <w:t>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成果可持续性使用时间</w:t>
            </w:r>
          </w:p>
        </w:tc>
        <w:tc>
          <w:tcPr>
            <w:tcW w:w="5386" w:type="dxa"/>
            <w:vAlign w:val="center"/>
          </w:tcPr>
          <w:p>
            <w:pPr>
              <w:pStyle w:val="15"/>
            </w:pPr>
            <w:r>
              <w:t>项目成果为社会发展提供基础地理信息数据和为城市空间规划编制提供数据支撑时间</w:t>
            </w:r>
          </w:p>
        </w:tc>
        <w:tc>
          <w:tcPr>
            <w:tcW w:w="2268" w:type="dxa"/>
            <w:vAlign w:val="center"/>
          </w:tcPr>
          <w:p>
            <w:pPr>
              <w:pStyle w:val="15"/>
            </w:pPr>
            <w:r>
              <w:t>≥10年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为相关单位提供基础地理信息数据服务的满意度</w:t>
            </w:r>
          </w:p>
        </w:tc>
        <w:tc>
          <w:tcPr>
            <w:tcW w:w="2268" w:type="dxa"/>
            <w:vAlign w:val="center"/>
          </w:tcPr>
          <w:p>
            <w:pPr>
              <w:pStyle w:val="15"/>
            </w:pPr>
            <w:r>
              <w:t>≥95％</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84、2026年寺家庄镇107道路景观提升规划绩效目标表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13011026P00000210031K</w:t>
            </w:r>
          </w:p>
        </w:tc>
        <w:tc>
          <w:tcPr>
            <w:tcW w:w="2835" w:type="dxa"/>
            <w:vAlign w:val="center"/>
          </w:tcPr>
          <w:p>
            <w:pPr>
              <w:pStyle w:val="13"/>
            </w:pPr>
            <w:r>
              <w:t>项目名称</w:t>
            </w:r>
          </w:p>
        </w:tc>
        <w:tc>
          <w:tcPr>
            <w:tcW w:w="6095" w:type="dxa"/>
            <w:gridSpan w:val="3"/>
            <w:vAlign w:val="center"/>
          </w:tcPr>
          <w:p>
            <w:pPr>
              <w:pStyle w:val="15"/>
            </w:pPr>
            <w:r>
              <w:t>2026年寺家庄镇107道路景观提升规划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w:t>
            </w:r>
          </w:p>
        </w:tc>
        <w:tc>
          <w:tcPr>
            <w:tcW w:w="2835" w:type="dxa"/>
            <w:vAlign w:val="center"/>
          </w:tcPr>
          <w:p>
            <w:pPr>
              <w:pStyle w:val="13"/>
            </w:pPr>
            <w:r>
              <w:t>其中：财政    资金</w:t>
            </w:r>
          </w:p>
        </w:tc>
        <w:tc>
          <w:tcPr>
            <w:tcW w:w="2551" w:type="dxa"/>
            <w:vAlign w:val="center"/>
          </w:tcPr>
          <w:p>
            <w:pPr>
              <w:pStyle w:val="15"/>
            </w:pPr>
            <w:r>
              <w:t>20.00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"对107国道两侧及周边区域进行系统性规划，是提升城市品质、改善人居环境</w:t>
            </w:r>
          </w:p>
          <w:p>
            <w:pPr>
              <w:pStyle w:val="15"/>
            </w:pPr>
            <w:r>
              <w:t>的有力保障，对于拉开城市发展框架、推动经济高质量发展意义重大。"</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1.对107国道两侧及周边区域进行系统性规划，是提升城市品质、改善人居环境</w:t>
            </w:r>
          </w:p>
          <w:p>
            <w:pPr>
              <w:pStyle w:val="15"/>
            </w:pPr>
            <w:r>
              <w:t>的有力保障，对于拉开城市发展框架、推动经济高质量发展意义重大。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控制项目总成本</w:t>
            </w:r>
          </w:p>
        </w:tc>
        <w:tc>
          <w:tcPr>
            <w:tcW w:w="5386" w:type="dxa"/>
            <w:vAlign w:val="center"/>
          </w:tcPr>
          <w:p>
            <w:pPr>
              <w:pStyle w:val="15"/>
            </w:pPr>
            <w:r>
              <w:t>寺家庄镇107道路提升规划设计总成本不超合同价款</w:t>
            </w:r>
          </w:p>
        </w:tc>
        <w:tc>
          <w:tcPr>
            <w:tcW w:w="2268" w:type="dxa"/>
            <w:vAlign w:val="center"/>
          </w:tcPr>
          <w:p>
            <w:pPr>
              <w:pStyle w:val="15"/>
            </w:pPr>
            <w:r>
              <w:t>62万元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寺家庄镇107道路提升规划设计完成时间</w:t>
            </w:r>
          </w:p>
        </w:tc>
        <w:tc>
          <w:tcPr>
            <w:tcW w:w="5386" w:type="dxa"/>
            <w:vAlign w:val="center"/>
          </w:tcPr>
          <w:p>
            <w:pPr>
              <w:pStyle w:val="15"/>
            </w:pPr>
            <w:r>
              <w:t>寺家庄镇107道路提升规划设计完成时间</w:t>
            </w:r>
          </w:p>
        </w:tc>
        <w:tc>
          <w:tcPr>
            <w:tcW w:w="2268" w:type="dxa"/>
            <w:vAlign w:val="center"/>
          </w:tcPr>
          <w:p>
            <w:pPr>
              <w:pStyle w:val="15"/>
            </w:pPr>
            <w:r>
              <w:t>2024年12月底</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寺家庄镇107道路提升规划设计质量标准</w:t>
            </w:r>
          </w:p>
        </w:tc>
        <w:tc>
          <w:tcPr>
            <w:tcW w:w="5386" w:type="dxa"/>
            <w:vAlign w:val="center"/>
          </w:tcPr>
          <w:p>
            <w:pPr>
              <w:pStyle w:val="15"/>
            </w:pPr>
            <w:r>
              <w:t>寺家庄镇107道路提升规划设计编制通过规委会审议</w:t>
            </w:r>
          </w:p>
        </w:tc>
        <w:tc>
          <w:tcPr>
            <w:tcW w:w="2268" w:type="dxa"/>
            <w:vAlign w:val="center"/>
          </w:tcPr>
          <w:p>
            <w:pPr>
              <w:pStyle w:val="15"/>
            </w:pPr>
            <w:r>
              <w:t>通过</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寺家庄镇107道路提升规划设计的距离</w:t>
            </w:r>
          </w:p>
        </w:tc>
        <w:tc>
          <w:tcPr>
            <w:tcW w:w="5386" w:type="dxa"/>
            <w:vAlign w:val="center"/>
          </w:tcPr>
          <w:p>
            <w:pPr>
              <w:pStyle w:val="15"/>
            </w:pPr>
            <w:r>
              <w:t>寺家庄镇107道路提升规划设计的距离</w:t>
            </w:r>
          </w:p>
        </w:tc>
        <w:tc>
          <w:tcPr>
            <w:tcW w:w="2268" w:type="dxa"/>
            <w:vAlign w:val="center"/>
          </w:tcPr>
          <w:p>
            <w:pPr>
              <w:pStyle w:val="15"/>
            </w:pPr>
            <w:r>
              <w:t>4.6千米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寺家庄镇107道路提升规划设计成果种类</w:t>
            </w:r>
          </w:p>
        </w:tc>
        <w:tc>
          <w:tcPr>
            <w:tcW w:w="5386" w:type="dxa"/>
            <w:vAlign w:val="center"/>
          </w:tcPr>
          <w:p>
            <w:pPr>
              <w:pStyle w:val="15"/>
            </w:pPr>
            <w:r>
              <w:t>规划成果主要以纸质版册子和光盘体现。</w:t>
            </w:r>
          </w:p>
        </w:tc>
        <w:tc>
          <w:tcPr>
            <w:tcW w:w="2268" w:type="dxa"/>
            <w:vAlign w:val="center"/>
          </w:tcPr>
          <w:p>
            <w:pPr>
              <w:pStyle w:val="15"/>
            </w:pPr>
            <w:r>
              <w:t>2个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使用年限</w:t>
            </w:r>
          </w:p>
        </w:tc>
        <w:tc>
          <w:tcPr>
            <w:tcW w:w="5386" w:type="dxa"/>
            <w:vAlign w:val="center"/>
          </w:tcPr>
          <w:p>
            <w:pPr>
              <w:pStyle w:val="15"/>
            </w:pPr>
            <w:r>
              <w:t>规划完成后可影响的年限</w:t>
            </w:r>
          </w:p>
        </w:tc>
        <w:tc>
          <w:tcPr>
            <w:tcW w:w="2268" w:type="dxa"/>
            <w:vAlign w:val="center"/>
          </w:tcPr>
          <w:p>
            <w:pPr>
              <w:pStyle w:val="15"/>
            </w:pPr>
            <w:r>
              <w:t>≥5年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服务对象的满意程度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85、2026年太行山生态绿化(2018）2021年占地补偿绩效目标表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13011026P00158510021U</w:t>
            </w:r>
          </w:p>
        </w:tc>
        <w:tc>
          <w:tcPr>
            <w:tcW w:w="2835" w:type="dxa"/>
            <w:vAlign w:val="center"/>
          </w:tcPr>
          <w:p>
            <w:pPr>
              <w:pStyle w:val="13"/>
            </w:pPr>
            <w:r>
              <w:t>项目名称</w:t>
            </w:r>
          </w:p>
        </w:tc>
        <w:tc>
          <w:tcPr>
            <w:tcW w:w="6095" w:type="dxa"/>
            <w:gridSpan w:val="3"/>
            <w:vAlign w:val="center"/>
          </w:tcPr>
          <w:p>
            <w:pPr>
              <w:pStyle w:val="15"/>
            </w:pPr>
            <w:r>
              <w:t>2026年太行山生态绿化(2018）2021年占地补偿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500.00</w:t>
            </w:r>
          </w:p>
        </w:tc>
        <w:tc>
          <w:tcPr>
            <w:tcW w:w="2835" w:type="dxa"/>
            <w:vAlign w:val="center"/>
          </w:tcPr>
          <w:p>
            <w:pPr>
              <w:pStyle w:val="13"/>
            </w:pPr>
            <w:r>
              <w:t>其中：财政    资金</w:t>
            </w:r>
          </w:p>
        </w:tc>
        <w:tc>
          <w:tcPr>
            <w:tcW w:w="2551" w:type="dxa"/>
            <w:vAlign w:val="center"/>
          </w:tcPr>
          <w:p>
            <w:pPr>
              <w:pStyle w:val="15"/>
            </w:pPr>
            <w:r>
              <w:t>500.00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用于太行山生态绿化（2018）2021年占地补偿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  按照石政办函（2018）28号和鹿办文（2018）17号要求于2018年实施，补助期限4年，2018年太行山绿化乡镇核实确定合格面积24046.927亩，奖补资金标准1200元/亩，需资金2885.63万元，已支付1419.09万元，尚欠1466.54万元未予支付，需列入2026年预算。（最后一年）</w:t>
            </w:r>
          </w:p>
          <w:p>
            <w:pPr>
              <w:pStyle w:val="15"/>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造林补助面积</w:t>
            </w:r>
          </w:p>
        </w:tc>
        <w:tc>
          <w:tcPr>
            <w:tcW w:w="5386" w:type="dxa"/>
            <w:vAlign w:val="center"/>
          </w:tcPr>
          <w:p>
            <w:pPr>
              <w:pStyle w:val="15"/>
            </w:pPr>
            <w:r>
              <w:t>乡镇核实确定合格面积</w:t>
            </w:r>
          </w:p>
        </w:tc>
        <w:tc>
          <w:tcPr>
            <w:tcW w:w="2268" w:type="dxa"/>
            <w:vAlign w:val="center"/>
          </w:tcPr>
          <w:p>
            <w:pPr>
              <w:pStyle w:val="15"/>
            </w:pPr>
            <w:r>
              <w:t>24046.93亩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人工造林每亩补助标准</w:t>
            </w:r>
          </w:p>
        </w:tc>
        <w:tc>
          <w:tcPr>
            <w:tcW w:w="2268" w:type="dxa"/>
            <w:vAlign w:val="center"/>
          </w:tcPr>
          <w:p>
            <w:pPr>
              <w:pStyle w:val="15"/>
            </w:pPr>
            <w:r>
              <w:t>1200元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造林合格保存率</w:t>
            </w:r>
          </w:p>
        </w:tc>
        <w:tc>
          <w:tcPr>
            <w:tcW w:w="5386" w:type="dxa"/>
            <w:vAlign w:val="center"/>
          </w:tcPr>
          <w:p>
            <w:pPr>
              <w:pStyle w:val="15"/>
            </w:pPr>
            <w:r>
              <w:t>合格造林地块树木保存率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造林补助期限</w:t>
            </w:r>
          </w:p>
        </w:tc>
        <w:tc>
          <w:tcPr>
            <w:tcW w:w="5386" w:type="dxa"/>
            <w:vAlign w:val="center"/>
          </w:tcPr>
          <w:p>
            <w:pPr>
              <w:pStyle w:val="15"/>
            </w:pPr>
            <w:r>
              <w:t>造林补助期限</w:t>
            </w:r>
          </w:p>
        </w:tc>
        <w:tc>
          <w:tcPr>
            <w:tcW w:w="2268" w:type="dxa"/>
            <w:vAlign w:val="center"/>
          </w:tcPr>
          <w:p>
            <w:pPr>
              <w:pStyle w:val="15"/>
            </w:pPr>
            <w:r>
              <w:t>4年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群众满意数量点总数比例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86、2026年土地、矿产执法费绩效目标表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13011026P000002100089</w:t>
            </w:r>
          </w:p>
        </w:tc>
        <w:tc>
          <w:tcPr>
            <w:tcW w:w="2835" w:type="dxa"/>
            <w:vAlign w:val="center"/>
          </w:tcPr>
          <w:p>
            <w:pPr>
              <w:pStyle w:val="13"/>
            </w:pPr>
            <w:r>
              <w:t>项目名称</w:t>
            </w:r>
          </w:p>
        </w:tc>
        <w:tc>
          <w:tcPr>
            <w:tcW w:w="6095" w:type="dxa"/>
            <w:gridSpan w:val="3"/>
            <w:vAlign w:val="center"/>
          </w:tcPr>
          <w:p>
            <w:pPr>
              <w:pStyle w:val="15"/>
            </w:pPr>
            <w:r>
              <w:t>2026年土地、矿产执法费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24.00</w:t>
            </w:r>
          </w:p>
        </w:tc>
        <w:tc>
          <w:tcPr>
            <w:tcW w:w="2835" w:type="dxa"/>
            <w:vAlign w:val="center"/>
          </w:tcPr>
          <w:p>
            <w:pPr>
              <w:pStyle w:val="13"/>
            </w:pPr>
            <w:r>
              <w:t>其中：财政    资金</w:t>
            </w:r>
          </w:p>
        </w:tc>
        <w:tc>
          <w:tcPr>
            <w:tcW w:w="2551" w:type="dxa"/>
            <w:vAlign w:val="center"/>
          </w:tcPr>
          <w:p>
            <w:pPr>
              <w:pStyle w:val="15"/>
            </w:pPr>
            <w:r>
              <w:t>24.00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1.落实国土资源监管责任，坚守耕地红线和生态红线；</w:t>
            </w:r>
          </w:p>
          <w:p>
            <w:pPr>
              <w:pStyle w:val="15"/>
            </w:pPr>
            <w:r>
              <w:t>2.做好土地、矿产执法，严厉打击违法，维护群众合法权益。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质量指标</w:t>
            </w:r>
          </w:p>
        </w:tc>
        <w:tc>
          <w:tcPr>
            <w:tcW w:w="2835" w:type="dxa"/>
            <w:vAlign w:val="center"/>
          </w:tcPr>
          <w:p>
            <w:pPr>
              <w:pStyle w:val="15"/>
            </w:pPr>
            <w:r>
              <w:t>专项执法工作完成率</w:t>
            </w:r>
          </w:p>
        </w:tc>
        <w:tc>
          <w:tcPr>
            <w:tcW w:w="5386" w:type="dxa"/>
            <w:vAlign w:val="center"/>
          </w:tcPr>
          <w:p>
            <w:pPr>
              <w:pStyle w:val="15"/>
            </w:pPr>
            <w:r>
              <w:t>实施执法工作占年度安排的执法专项行动数的比例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年度卫片系统填报完成率</w:t>
            </w:r>
          </w:p>
        </w:tc>
        <w:tc>
          <w:tcPr>
            <w:tcW w:w="5386" w:type="dxa"/>
            <w:vAlign w:val="center"/>
          </w:tcPr>
          <w:p>
            <w:pPr>
              <w:pStyle w:val="15"/>
            </w:pPr>
            <w:r>
              <w:t>重大典型案件处理意见情况反馈宗数占总重大典型案件查处宗数的比例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举报线索核实率</w:t>
            </w:r>
          </w:p>
        </w:tc>
        <w:tc>
          <w:tcPr>
            <w:tcW w:w="5386" w:type="dxa"/>
            <w:vAlign w:val="center"/>
          </w:tcPr>
          <w:p>
            <w:pPr>
              <w:pStyle w:val="15"/>
            </w:pPr>
            <w:r>
              <w:t>外业核实的数量占举报线索数量的比例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年外业核查及数据分析成本</w:t>
            </w:r>
          </w:p>
        </w:tc>
        <w:tc>
          <w:tcPr>
            <w:tcW w:w="5386" w:type="dxa"/>
            <w:vAlign w:val="center"/>
          </w:tcPr>
          <w:p>
            <w:pPr>
              <w:pStyle w:val="15"/>
            </w:pPr>
            <w:r>
              <w:t>一年外业核查及数据分析成本不超过项目</w:t>
            </w:r>
          </w:p>
        </w:tc>
        <w:tc>
          <w:tcPr>
            <w:tcW w:w="2268" w:type="dxa"/>
            <w:vAlign w:val="center"/>
          </w:tcPr>
          <w:p>
            <w:pPr>
              <w:pStyle w:val="15"/>
            </w:pPr>
            <w:r>
              <w:t>≤16万元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数据处理矢量标会的数量</w:t>
            </w:r>
          </w:p>
        </w:tc>
        <w:tc>
          <w:tcPr>
            <w:tcW w:w="5386" w:type="dxa"/>
            <w:vAlign w:val="center"/>
          </w:tcPr>
          <w:p>
            <w:pPr>
              <w:pStyle w:val="15"/>
            </w:pPr>
            <w:r>
              <w:t>对数据进行分析套合，确定占地范围与批文比例范围的套合比例个数</w:t>
            </w:r>
          </w:p>
        </w:tc>
        <w:tc>
          <w:tcPr>
            <w:tcW w:w="2268" w:type="dxa"/>
            <w:vAlign w:val="center"/>
          </w:tcPr>
          <w:p>
            <w:pPr>
              <w:pStyle w:val="15"/>
            </w:pPr>
            <w:r>
              <w:t>≥1300个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外业测量地块数量</w:t>
            </w:r>
          </w:p>
        </w:tc>
        <w:tc>
          <w:tcPr>
            <w:tcW w:w="5386" w:type="dxa"/>
            <w:vAlign w:val="center"/>
          </w:tcPr>
          <w:p>
            <w:pPr>
              <w:pStyle w:val="15"/>
            </w:pPr>
            <w:r>
              <w:t>测量违法占地范围及坐标个数</w:t>
            </w:r>
          </w:p>
        </w:tc>
        <w:tc>
          <w:tcPr>
            <w:tcW w:w="2268" w:type="dxa"/>
            <w:vAlign w:val="center"/>
          </w:tcPr>
          <w:p>
            <w:pPr>
              <w:pStyle w:val="15"/>
            </w:pPr>
            <w:r>
              <w:t>≥680宗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出图数量</w:t>
            </w:r>
          </w:p>
        </w:tc>
        <w:tc>
          <w:tcPr>
            <w:tcW w:w="5386" w:type="dxa"/>
            <w:vAlign w:val="center"/>
          </w:tcPr>
          <w:p>
            <w:pPr>
              <w:pStyle w:val="15"/>
            </w:pPr>
            <w:r>
              <w:t>出具违法占地宗地图、现状图、规划图、影像图的个数</w:t>
            </w:r>
          </w:p>
        </w:tc>
        <w:tc>
          <w:tcPr>
            <w:tcW w:w="2268" w:type="dxa"/>
            <w:vAlign w:val="center"/>
          </w:tcPr>
          <w:p>
            <w:pPr>
              <w:pStyle w:val="15"/>
            </w:pPr>
            <w:r>
              <w:t>≥4640张</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保护资源、保护生态红线</w:t>
            </w:r>
          </w:p>
        </w:tc>
        <w:tc>
          <w:tcPr>
            <w:tcW w:w="5386" w:type="dxa"/>
            <w:vAlign w:val="center"/>
          </w:tcPr>
          <w:p>
            <w:pPr>
              <w:pStyle w:val="15"/>
            </w:pPr>
            <w:r>
              <w:t>对涉及违法占用耕地、违法开采及破坏生态红线的违法违规行为处置率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群众对及违法占用耕地、破坏生态红线的违法违规行为处置情况的满意度</w:t>
            </w:r>
          </w:p>
        </w:tc>
        <w:tc>
          <w:tcPr>
            <w:tcW w:w="2268" w:type="dxa"/>
            <w:vAlign w:val="center"/>
          </w:tcPr>
          <w:p>
            <w:pPr>
              <w:pStyle w:val="15"/>
            </w:pPr>
            <w:r>
              <w:t>≥95%</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87、2026年土地承包经营权确权登记项目绩效目标表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13011026P000002100204</w:t>
            </w:r>
          </w:p>
        </w:tc>
        <w:tc>
          <w:tcPr>
            <w:tcW w:w="2835" w:type="dxa"/>
            <w:vAlign w:val="center"/>
          </w:tcPr>
          <w:p>
            <w:pPr>
              <w:pStyle w:val="13"/>
            </w:pPr>
            <w:r>
              <w:t>项目名称</w:t>
            </w:r>
          </w:p>
        </w:tc>
        <w:tc>
          <w:tcPr>
            <w:tcW w:w="6095" w:type="dxa"/>
            <w:gridSpan w:val="3"/>
            <w:vAlign w:val="center"/>
          </w:tcPr>
          <w:p>
            <w:pPr>
              <w:pStyle w:val="15"/>
            </w:pPr>
            <w:r>
              <w:t>2026年土地承包经营权确权登记项目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45.00</w:t>
            </w:r>
          </w:p>
        </w:tc>
        <w:tc>
          <w:tcPr>
            <w:tcW w:w="2835" w:type="dxa"/>
            <w:vAlign w:val="center"/>
          </w:tcPr>
          <w:p>
            <w:pPr>
              <w:pStyle w:val="13"/>
            </w:pPr>
            <w:r>
              <w:t>其中：财政    资金</w:t>
            </w:r>
          </w:p>
        </w:tc>
        <w:tc>
          <w:tcPr>
            <w:tcW w:w="2551" w:type="dxa"/>
            <w:vAlign w:val="center"/>
          </w:tcPr>
          <w:p>
            <w:pPr>
              <w:pStyle w:val="15"/>
            </w:pPr>
            <w:r>
              <w:t>45.00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1.对全区197个村庄的土地承包经营权数据按照不动产登记数据库标准进行转换入库</w:t>
            </w:r>
          </w:p>
          <w:p>
            <w:pPr>
              <w:pStyle w:val="15"/>
            </w:pPr>
            <w:r>
              <w:t>2.对全区197个村庄的土地承包经营权档案进行整理归档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项目数据所涉及到的乡镇数量</w:t>
            </w:r>
          </w:p>
        </w:tc>
        <w:tc>
          <w:tcPr>
            <w:tcW w:w="5386" w:type="dxa"/>
            <w:vAlign w:val="center"/>
          </w:tcPr>
          <w:p>
            <w:pPr>
              <w:pStyle w:val="15"/>
            </w:pPr>
            <w:r>
              <w:t>农业农村局移交土地承包经营权数据成果中矢量及属性数据共涉及13个乡镇</w:t>
            </w:r>
          </w:p>
        </w:tc>
        <w:tc>
          <w:tcPr>
            <w:tcW w:w="2268" w:type="dxa"/>
            <w:vAlign w:val="center"/>
          </w:tcPr>
          <w:p>
            <w:pPr>
              <w:pStyle w:val="15"/>
            </w:pPr>
            <w:r>
              <w:t>13个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项目颁发集成版不动产登记证书数量</w:t>
            </w:r>
          </w:p>
        </w:tc>
        <w:tc>
          <w:tcPr>
            <w:tcW w:w="5386" w:type="dxa"/>
            <w:vAlign w:val="center"/>
          </w:tcPr>
          <w:p>
            <w:pPr>
              <w:pStyle w:val="15"/>
            </w:pPr>
            <w:r>
              <w:t>农业农村局移交土地承包经营权数据成果中颁发权证数</w:t>
            </w:r>
          </w:p>
        </w:tc>
        <w:tc>
          <w:tcPr>
            <w:tcW w:w="2268" w:type="dxa"/>
            <w:vAlign w:val="center"/>
          </w:tcPr>
          <w:p>
            <w:pPr>
              <w:pStyle w:val="15"/>
            </w:pPr>
            <w:r>
              <w:t>69438宗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项目成果质检通过率</w:t>
            </w:r>
          </w:p>
        </w:tc>
        <w:tc>
          <w:tcPr>
            <w:tcW w:w="5386" w:type="dxa"/>
            <w:vAlign w:val="center"/>
          </w:tcPr>
          <w:p>
            <w:pPr>
              <w:pStyle w:val="15"/>
            </w:pPr>
            <w:r>
              <w:t>项目各项成果通过质量检查的通过率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项目完成所需总费用</w:t>
            </w:r>
          </w:p>
        </w:tc>
        <w:tc>
          <w:tcPr>
            <w:tcW w:w="5386" w:type="dxa"/>
            <w:vAlign w:val="center"/>
          </w:tcPr>
          <w:p>
            <w:pPr>
              <w:pStyle w:val="15"/>
            </w:pPr>
            <w:r>
              <w:t>项目完成后总费用不超项目总成本</w:t>
            </w:r>
          </w:p>
        </w:tc>
        <w:tc>
          <w:tcPr>
            <w:tcW w:w="2268" w:type="dxa"/>
            <w:vAlign w:val="center"/>
          </w:tcPr>
          <w:p>
            <w:pPr>
              <w:pStyle w:val="15"/>
            </w:pPr>
            <w:r>
              <w:t>≤139.16万元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项目完成时间</w:t>
            </w:r>
          </w:p>
        </w:tc>
        <w:tc>
          <w:tcPr>
            <w:tcW w:w="5386" w:type="dxa"/>
            <w:vAlign w:val="center"/>
          </w:tcPr>
          <w:p>
            <w:pPr>
              <w:pStyle w:val="15"/>
            </w:pPr>
            <w:r>
              <w:t>项目要求时间内完成项目</w:t>
            </w:r>
          </w:p>
        </w:tc>
        <w:tc>
          <w:tcPr>
            <w:tcW w:w="2268" w:type="dxa"/>
            <w:vAlign w:val="center"/>
          </w:tcPr>
          <w:p>
            <w:pPr>
              <w:pStyle w:val="15"/>
            </w:pPr>
            <w:r>
              <w:t>合同签订后1年内完成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数据成果使用时限</w:t>
            </w:r>
          </w:p>
        </w:tc>
        <w:tc>
          <w:tcPr>
            <w:tcW w:w="5386" w:type="dxa"/>
            <w:vAlign w:val="center"/>
          </w:tcPr>
          <w:p>
            <w:pPr>
              <w:pStyle w:val="15"/>
            </w:pPr>
            <w:r>
              <w:t>为土地承包经营权发证和权源追溯提供数据支撑时间</w:t>
            </w:r>
          </w:p>
        </w:tc>
        <w:tc>
          <w:tcPr>
            <w:tcW w:w="2268" w:type="dxa"/>
            <w:vAlign w:val="center"/>
          </w:tcPr>
          <w:p>
            <w:pPr>
              <w:pStyle w:val="15"/>
            </w:pPr>
            <w:r>
              <w:t>≥15年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服务群体数量</w:t>
            </w:r>
          </w:p>
        </w:tc>
        <w:tc>
          <w:tcPr>
            <w:tcW w:w="5386" w:type="dxa"/>
            <w:vAlign w:val="center"/>
          </w:tcPr>
          <w:p>
            <w:pPr>
              <w:pStyle w:val="15"/>
            </w:pPr>
            <w:r>
              <w:t>为土地承包经营权登记发证服务的群众数量</w:t>
            </w:r>
          </w:p>
        </w:tc>
        <w:tc>
          <w:tcPr>
            <w:tcW w:w="2268" w:type="dxa"/>
            <w:vAlign w:val="center"/>
          </w:tcPr>
          <w:p>
            <w:pPr>
              <w:pStyle w:val="15"/>
            </w:pPr>
            <w:r>
              <w:t>≥69438户</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88、2026年土地出让及业务管理费绩效目标表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13011026P00150210015K</w:t>
            </w:r>
          </w:p>
        </w:tc>
        <w:tc>
          <w:tcPr>
            <w:tcW w:w="2835" w:type="dxa"/>
            <w:vAlign w:val="center"/>
          </w:tcPr>
          <w:p>
            <w:pPr>
              <w:pStyle w:val="13"/>
            </w:pPr>
            <w:r>
              <w:t>项目名称</w:t>
            </w:r>
          </w:p>
        </w:tc>
        <w:tc>
          <w:tcPr>
            <w:tcW w:w="6095" w:type="dxa"/>
            <w:gridSpan w:val="3"/>
            <w:vAlign w:val="center"/>
          </w:tcPr>
          <w:p>
            <w:pPr>
              <w:pStyle w:val="15"/>
            </w:pPr>
            <w:r>
              <w:t>2026年土地出让及业务管理费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300.00</w:t>
            </w:r>
          </w:p>
        </w:tc>
        <w:tc>
          <w:tcPr>
            <w:tcW w:w="2835" w:type="dxa"/>
            <w:vAlign w:val="center"/>
          </w:tcPr>
          <w:p>
            <w:pPr>
              <w:pStyle w:val="13"/>
            </w:pPr>
            <w:r>
              <w:t>其中：财政    资金</w:t>
            </w:r>
          </w:p>
        </w:tc>
        <w:tc>
          <w:tcPr>
            <w:tcW w:w="2551" w:type="dxa"/>
            <w:vAlign w:val="center"/>
          </w:tcPr>
          <w:p>
            <w:pPr>
              <w:pStyle w:val="15"/>
            </w:pPr>
            <w:r>
              <w:t>300.00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完成区政府下达的各项指标任务。完成上级国土资源部门下达的各项指标任务。厉行节约办公成本，提高资金使用率。管理好、利用好鹿泉的自然资源。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1.完成区政府下达的各项指标任务。完成上级国土资源部门下达的各项指标任务。厉行节约办公成本，提高资金使用率。管理好、利用好鹿泉的自然资源。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综合事务管理工作</w:t>
            </w:r>
          </w:p>
        </w:tc>
        <w:tc>
          <w:tcPr>
            <w:tcW w:w="5386" w:type="dxa"/>
            <w:vAlign w:val="center"/>
          </w:tcPr>
          <w:p>
            <w:pPr>
              <w:pStyle w:val="15"/>
            </w:pPr>
            <w:r>
              <w:t>各项综合事务完成情况</w:t>
            </w:r>
          </w:p>
        </w:tc>
        <w:tc>
          <w:tcPr>
            <w:tcW w:w="2268" w:type="dxa"/>
            <w:vAlign w:val="center"/>
          </w:tcPr>
          <w:p>
            <w:pPr>
              <w:pStyle w:val="15"/>
            </w:pPr>
            <w:r>
              <w:t>确保各项工作完成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按时完成区政府及上级主管部门下达的各项指标任务</w:t>
            </w:r>
          </w:p>
        </w:tc>
        <w:tc>
          <w:tcPr>
            <w:tcW w:w="5386" w:type="dxa"/>
            <w:vAlign w:val="center"/>
          </w:tcPr>
          <w:p>
            <w:pPr>
              <w:pStyle w:val="15"/>
            </w:pPr>
            <w:r>
              <w:t>按照区政府及上级主管部门要求的时间节点完成各项指标任务</w:t>
            </w:r>
          </w:p>
        </w:tc>
        <w:tc>
          <w:tcPr>
            <w:tcW w:w="2268" w:type="dxa"/>
            <w:vAlign w:val="center"/>
          </w:tcPr>
          <w:p>
            <w:pPr>
              <w:pStyle w:val="15"/>
            </w:pPr>
            <w:r>
              <w:t>按时间节点完成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节约办公成本</w:t>
            </w:r>
          </w:p>
        </w:tc>
        <w:tc>
          <w:tcPr>
            <w:tcW w:w="5386" w:type="dxa"/>
            <w:vAlign w:val="center"/>
          </w:tcPr>
          <w:p>
            <w:pPr>
              <w:pStyle w:val="15"/>
            </w:pPr>
            <w:r>
              <w:t>局机关、两个基层所、不动产所的办公费用</w:t>
            </w:r>
          </w:p>
        </w:tc>
        <w:tc>
          <w:tcPr>
            <w:tcW w:w="2268" w:type="dxa"/>
            <w:vAlign w:val="center"/>
          </w:tcPr>
          <w:p>
            <w:pPr>
              <w:pStyle w:val="15"/>
            </w:pPr>
            <w:r>
              <w:t>≤700万元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其他各项综合实务工作完成率</w:t>
            </w:r>
          </w:p>
        </w:tc>
        <w:tc>
          <w:tcPr>
            <w:tcW w:w="5386" w:type="dxa"/>
            <w:vAlign w:val="center"/>
          </w:tcPr>
          <w:p>
            <w:pPr>
              <w:pStyle w:val="15"/>
            </w:pPr>
            <w:r>
              <w:t>其他各项综合实务工作完成率</w:t>
            </w:r>
          </w:p>
        </w:tc>
        <w:tc>
          <w:tcPr>
            <w:tcW w:w="2268" w:type="dxa"/>
            <w:vAlign w:val="center"/>
          </w:tcPr>
          <w:p>
            <w:pPr>
              <w:pStyle w:val="15"/>
            </w:pPr>
            <w:r>
              <w:t>圆满完成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持续发展作用力</w:t>
            </w:r>
          </w:p>
        </w:tc>
        <w:tc>
          <w:tcPr>
            <w:tcW w:w="5386" w:type="dxa"/>
            <w:vAlign w:val="center"/>
          </w:tcPr>
          <w:p>
            <w:pPr>
              <w:pStyle w:val="15"/>
            </w:pPr>
            <w:r>
              <w:t>持续发展作用力</w:t>
            </w:r>
          </w:p>
        </w:tc>
        <w:tc>
          <w:tcPr>
            <w:tcW w:w="2268" w:type="dxa"/>
            <w:vAlign w:val="center"/>
          </w:tcPr>
          <w:p>
            <w:pPr>
              <w:pStyle w:val="15"/>
            </w:pPr>
            <w:r>
              <w:t>持续发展作用力</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群众满意度</w:t>
            </w:r>
          </w:p>
        </w:tc>
        <w:tc>
          <w:tcPr>
            <w:tcW w:w="2268" w:type="dxa"/>
            <w:vAlign w:val="center"/>
          </w:tcPr>
          <w:p>
            <w:pPr>
              <w:pStyle w:val="15"/>
            </w:pPr>
            <w:r>
              <w:t>≥95%</w:t>
            </w:r>
          </w:p>
        </w:tc>
        <w:tc>
          <w:tcPr>
            <w:tcW w:w="1276" w:type="dxa"/>
            <w:vAlign w:val="center"/>
          </w:tcPr>
          <w:p>
            <w:pPr>
              <w:pStyle w:val="15"/>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89、2026年土地征收成片开发方案编制(2025年）绩效目标表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13011026P00000210043N</w:t>
            </w:r>
          </w:p>
        </w:tc>
        <w:tc>
          <w:tcPr>
            <w:tcW w:w="2835" w:type="dxa"/>
            <w:vAlign w:val="center"/>
          </w:tcPr>
          <w:p>
            <w:pPr>
              <w:pStyle w:val="13"/>
            </w:pPr>
            <w:r>
              <w:t>项目名称</w:t>
            </w:r>
          </w:p>
        </w:tc>
        <w:tc>
          <w:tcPr>
            <w:tcW w:w="6095" w:type="dxa"/>
            <w:gridSpan w:val="3"/>
            <w:vAlign w:val="center"/>
          </w:tcPr>
          <w:p>
            <w:pPr>
              <w:pStyle w:val="15"/>
            </w:pPr>
            <w:r>
              <w:t>2026年土地征收成片开发方案编制(2025年）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1.推动城镇化进程，促进经济社会发展，保障改善民生，工业、商业、住宅等建设项目用地，需实施成片开发征收。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土地征收成片开发方案编制的数量</w:t>
            </w:r>
          </w:p>
        </w:tc>
        <w:tc>
          <w:tcPr>
            <w:tcW w:w="5386" w:type="dxa"/>
            <w:vAlign w:val="center"/>
          </w:tcPr>
          <w:p>
            <w:pPr>
              <w:pStyle w:val="15"/>
            </w:pPr>
            <w:r>
              <w:t>2025年鹿泉区土地征收成片开发方案编制的数量</w:t>
            </w:r>
          </w:p>
        </w:tc>
        <w:tc>
          <w:tcPr>
            <w:tcW w:w="2268" w:type="dxa"/>
            <w:vAlign w:val="center"/>
          </w:tcPr>
          <w:p>
            <w:pPr>
              <w:pStyle w:val="15"/>
            </w:pPr>
            <w:r>
              <w:t>≥2个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土地征收成片开发成果图的绘制的数量</w:t>
            </w:r>
          </w:p>
        </w:tc>
        <w:tc>
          <w:tcPr>
            <w:tcW w:w="5386" w:type="dxa"/>
            <w:vAlign w:val="center"/>
          </w:tcPr>
          <w:p>
            <w:pPr>
              <w:pStyle w:val="15"/>
            </w:pPr>
            <w:r>
              <w:t>2025泉区完成土地征收成片开发成果图编制的数量</w:t>
            </w:r>
          </w:p>
        </w:tc>
        <w:tc>
          <w:tcPr>
            <w:tcW w:w="2268" w:type="dxa"/>
            <w:vAlign w:val="center"/>
          </w:tcPr>
          <w:p>
            <w:pPr>
              <w:pStyle w:val="15"/>
            </w:pPr>
            <w:r>
              <w:t>≥2套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土地征收成片开发方案编制的标准</w:t>
            </w:r>
          </w:p>
        </w:tc>
        <w:tc>
          <w:tcPr>
            <w:tcW w:w="5386" w:type="dxa"/>
            <w:vAlign w:val="center"/>
          </w:tcPr>
          <w:p>
            <w:pPr>
              <w:pStyle w:val="15"/>
            </w:pPr>
            <w:r>
              <w:t>土地征收成片开发方案经省级专家论证通过</w:t>
            </w:r>
          </w:p>
        </w:tc>
        <w:tc>
          <w:tcPr>
            <w:tcW w:w="2268" w:type="dxa"/>
            <w:vAlign w:val="center"/>
          </w:tcPr>
          <w:p>
            <w:pPr>
              <w:pStyle w:val="15"/>
            </w:pPr>
            <w:r>
              <w:t>通过</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项目完成时间</w:t>
            </w:r>
          </w:p>
        </w:tc>
        <w:tc>
          <w:tcPr>
            <w:tcW w:w="5386" w:type="dxa"/>
            <w:vAlign w:val="center"/>
          </w:tcPr>
          <w:p>
            <w:pPr>
              <w:pStyle w:val="15"/>
            </w:pPr>
            <w:r>
              <w:t>项目要求时间内完成项目</w:t>
            </w:r>
          </w:p>
        </w:tc>
        <w:tc>
          <w:tcPr>
            <w:tcW w:w="2268" w:type="dxa"/>
            <w:vAlign w:val="center"/>
          </w:tcPr>
          <w:p>
            <w:pPr>
              <w:pStyle w:val="15"/>
            </w:pPr>
            <w:r>
              <w:t>2025年12月底</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w:t>
            </w:r>
          </w:p>
        </w:tc>
        <w:tc>
          <w:tcPr>
            <w:tcW w:w="5386" w:type="dxa"/>
            <w:vAlign w:val="center"/>
          </w:tcPr>
          <w:p>
            <w:pPr>
              <w:pStyle w:val="15"/>
            </w:pPr>
            <w:r>
              <w:t>成片开发方案编制总成本</w:t>
            </w:r>
          </w:p>
        </w:tc>
        <w:tc>
          <w:tcPr>
            <w:tcW w:w="2268" w:type="dxa"/>
            <w:vAlign w:val="center"/>
          </w:tcPr>
          <w:p>
            <w:pPr>
              <w:pStyle w:val="15"/>
            </w:pPr>
            <w:r>
              <w:t>≤60万元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土地征收成片开发对征地组卷的持续影响</w:t>
            </w:r>
          </w:p>
        </w:tc>
        <w:tc>
          <w:tcPr>
            <w:tcW w:w="5386" w:type="dxa"/>
            <w:vAlign w:val="center"/>
          </w:tcPr>
          <w:p>
            <w:pPr>
              <w:pStyle w:val="15"/>
            </w:pPr>
            <w:r>
              <w:t>完善征地组卷程序，该方案使用年限</w:t>
            </w:r>
          </w:p>
        </w:tc>
        <w:tc>
          <w:tcPr>
            <w:tcW w:w="2268" w:type="dxa"/>
            <w:vAlign w:val="center"/>
          </w:tcPr>
          <w:p>
            <w:pPr>
              <w:pStyle w:val="15"/>
            </w:pPr>
            <w:r>
              <w:t>使用年限不少于两年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经济效益指标</w:t>
            </w:r>
          </w:p>
        </w:tc>
        <w:tc>
          <w:tcPr>
            <w:tcW w:w="2835" w:type="dxa"/>
            <w:vAlign w:val="center"/>
          </w:tcPr>
          <w:p>
            <w:pPr>
              <w:pStyle w:val="15"/>
            </w:pPr>
            <w:r>
              <w:t>土地征收成片开发对财政收入的影响</w:t>
            </w:r>
          </w:p>
        </w:tc>
        <w:tc>
          <w:tcPr>
            <w:tcW w:w="5386" w:type="dxa"/>
            <w:vAlign w:val="center"/>
          </w:tcPr>
          <w:p>
            <w:pPr>
              <w:pStyle w:val="15"/>
            </w:pPr>
            <w:r>
              <w:t>项目实施后增加政府的财政收入，项目建设增加税收</w:t>
            </w:r>
          </w:p>
        </w:tc>
        <w:tc>
          <w:tcPr>
            <w:tcW w:w="2268" w:type="dxa"/>
            <w:vAlign w:val="center"/>
          </w:tcPr>
          <w:p>
            <w:pPr>
              <w:pStyle w:val="15"/>
            </w:pPr>
            <w:r>
              <w:t>≥1000万元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解决新增人口居住的数量</w:t>
            </w:r>
          </w:p>
        </w:tc>
        <w:tc>
          <w:tcPr>
            <w:tcW w:w="5386" w:type="dxa"/>
            <w:vAlign w:val="center"/>
          </w:tcPr>
          <w:p>
            <w:pPr>
              <w:pStyle w:val="15"/>
            </w:pPr>
            <w:r>
              <w:t>容纳解决新增居住人口的数量</w:t>
            </w:r>
          </w:p>
        </w:tc>
        <w:tc>
          <w:tcPr>
            <w:tcW w:w="2268" w:type="dxa"/>
            <w:vAlign w:val="center"/>
          </w:tcPr>
          <w:p>
            <w:pPr>
              <w:pStyle w:val="15"/>
            </w:pPr>
            <w:r>
              <w:t>≥500人</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服务调查问卷满意度</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90、2026年土地征收成片开发方案编制项目（2026年）绩效目标表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13011026P00000210036M</w:t>
            </w:r>
          </w:p>
        </w:tc>
        <w:tc>
          <w:tcPr>
            <w:tcW w:w="2835" w:type="dxa"/>
            <w:vAlign w:val="center"/>
          </w:tcPr>
          <w:p>
            <w:pPr>
              <w:pStyle w:val="13"/>
            </w:pPr>
            <w:r>
              <w:t>项目名称</w:t>
            </w:r>
          </w:p>
        </w:tc>
        <w:tc>
          <w:tcPr>
            <w:tcW w:w="6095" w:type="dxa"/>
            <w:gridSpan w:val="3"/>
            <w:vAlign w:val="center"/>
          </w:tcPr>
          <w:p>
            <w:pPr>
              <w:pStyle w:val="15"/>
            </w:pPr>
            <w:r>
              <w:t>2026年土地征收成片开发方案编制项目（2026年）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24.00</w:t>
            </w:r>
          </w:p>
        </w:tc>
        <w:tc>
          <w:tcPr>
            <w:tcW w:w="2835" w:type="dxa"/>
            <w:vAlign w:val="center"/>
          </w:tcPr>
          <w:p>
            <w:pPr>
              <w:pStyle w:val="13"/>
            </w:pPr>
            <w:r>
              <w:t>其中：财政    资金</w:t>
            </w:r>
          </w:p>
        </w:tc>
        <w:tc>
          <w:tcPr>
            <w:tcW w:w="2551" w:type="dxa"/>
            <w:vAlign w:val="center"/>
          </w:tcPr>
          <w:p>
            <w:pPr>
              <w:pStyle w:val="15"/>
            </w:pPr>
            <w:r>
              <w:t>24.00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推动城镇化进程，促进经济社会发展，保障改善民生，工业、商业、住宅等建设项目用地，需实施成片开发征收。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1.推动城镇化进程，促进经济社会发展，保障改善民生，工业、商业、住宅等建设项目用地，需实施成片开发征收。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土地征收成片开发方案编制的数量</w:t>
            </w:r>
          </w:p>
        </w:tc>
        <w:tc>
          <w:tcPr>
            <w:tcW w:w="5386" w:type="dxa"/>
            <w:vAlign w:val="center"/>
          </w:tcPr>
          <w:p>
            <w:pPr>
              <w:pStyle w:val="15"/>
            </w:pPr>
            <w:r>
              <w:t>2026年鹿泉区土地征收成片开发方案编制的数量</w:t>
            </w:r>
          </w:p>
        </w:tc>
        <w:tc>
          <w:tcPr>
            <w:tcW w:w="2268" w:type="dxa"/>
            <w:vAlign w:val="center"/>
          </w:tcPr>
          <w:p>
            <w:pPr>
              <w:pStyle w:val="15"/>
            </w:pPr>
            <w:r>
              <w:t>≥2个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土地征收成片开发成果图的绘制的数量</w:t>
            </w:r>
          </w:p>
        </w:tc>
        <w:tc>
          <w:tcPr>
            <w:tcW w:w="5386" w:type="dxa"/>
            <w:vAlign w:val="center"/>
          </w:tcPr>
          <w:p>
            <w:pPr>
              <w:pStyle w:val="15"/>
            </w:pPr>
            <w:r>
              <w:t>2026泉区完成土地征收成片开发成果图编制的数量</w:t>
            </w:r>
          </w:p>
        </w:tc>
        <w:tc>
          <w:tcPr>
            <w:tcW w:w="2268" w:type="dxa"/>
            <w:vAlign w:val="center"/>
          </w:tcPr>
          <w:p>
            <w:pPr>
              <w:pStyle w:val="15"/>
            </w:pPr>
            <w:r>
              <w:t>≥2套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土地征收成片开发方案编制的标准</w:t>
            </w:r>
          </w:p>
        </w:tc>
        <w:tc>
          <w:tcPr>
            <w:tcW w:w="5386" w:type="dxa"/>
            <w:vAlign w:val="center"/>
          </w:tcPr>
          <w:p>
            <w:pPr>
              <w:pStyle w:val="15"/>
            </w:pPr>
            <w:r>
              <w:t>土地征收成片开发方案经省级专家论证通过</w:t>
            </w:r>
          </w:p>
        </w:tc>
        <w:tc>
          <w:tcPr>
            <w:tcW w:w="2268" w:type="dxa"/>
            <w:vAlign w:val="center"/>
          </w:tcPr>
          <w:p>
            <w:pPr>
              <w:pStyle w:val="15"/>
            </w:pPr>
            <w:r>
              <w:t>通过</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项目完成时间</w:t>
            </w:r>
          </w:p>
        </w:tc>
        <w:tc>
          <w:tcPr>
            <w:tcW w:w="5386" w:type="dxa"/>
            <w:vAlign w:val="center"/>
          </w:tcPr>
          <w:p>
            <w:pPr>
              <w:pStyle w:val="15"/>
            </w:pPr>
            <w:r>
              <w:t>项目要求时间内完成项目</w:t>
            </w:r>
          </w:p>
        </w:tc>
        <w:tc>
          <w:tcPr>
            <w:tcW w:w="2268" w:type="dxa"/>
            <w:vAlign w:val="center"/>
          </w:tcPr>
          <w:p>
            <w:pPr>
              <w:pStyle w:val="15"/>
            </w:pPr>
            <w:r>
              <w:t>2026年12月底</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w:t>
            </w:r>
          </w:p>
        </w:tc>
        <w:tc>
          <w:tcPr>
            <w:tcW w:w="5386" w:type="dxa"/>
            <w:vAlign w:val="center"/>
          </w:tcPr>
          <w:p>
            <w:pPr>
              <w:pStyle w:val="15"/>
            </w:pPr>
            <w:r>
              <w:t>成片开发方案编制总成本</w:t>
            </w:r>
          </w:p>
        </w:tc>
        <w:tc>
          <w:tcPr>
            <w:tcW w:w="2268" w:type="dxa"/>
            <w:vAlign w:val="center"/>
          </w:tcPr>
          <w:p>
            <w:pPr>
              <w:pStyle w:val="15"/>
            </w:pPr>
            <w:r>
              <w:t>≤30万元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土地征收成片开发对征地组卷的持续影响</w:t>
            </w:r>
          </w:p>
        </w:tc>
        <w:tc>
          <w:tcPr>
            <w:tcW w:w="5386" w:type="dxa"/>
            <w:vAlign w:val="center"/>
          </w:tcPr>
          <w:p>
            <w:pPr>
              <w:pStyle w:val="15"/>
            </w:pPr>
            <w:r>
              <w:t>完善征地组卷程序，该方案使用年限</w:t>
            </w:r>
          </w:p>
        </w:tc>
        <w:tc>
          <w:tcPr>
            <w:tcW w:w="2268" w:type="dxa"/>
            <w:vAlign w:val="center"/>
          </w:tcPr>
          <w:p>
            <w:pPr>
              <w:pStyle w:val="15"/>
            </w:pPr>
            <w:r>
              <w:t>使用年限不少于两年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经济效益指标</w:t>
            </w:r>
          </w:p>
        </w:tc>
        <w:tc>
          <w:tcPr>
            <w:tcW w:w="2835" w:type="dxa"/>
            <w:vAlign w:val="center"/>
          </w:tcPr>
          <w:p>
            <w:pPr>
              <w:pStyle w:val="15"/>
            </w:pPr>
            <w:r>
              <w:t>土地征收成片开发对财政收入的影响</w:t>
            </w:r>
          </w:p>
        </w:tc>
        <w:tc>
          <w:tcPr>
            <w:tcW w:w="5386" w:type="dxa"/>
            <w:vAlign w:val="center"/>
          </w:tcPr>
          <w:p>
            <w:pPr>
              <w:pStyle w:val="15"/>
            </w:pPr>
            <w:r>
              <w:t>项目实施后增加政府的财政收入，项目建设增加税收</w:t>
            </w:r>
          </w:p>
        </w:tc>
        <w:tc>
          <w:tcPr>
            <w:tcW w:w="2268" w:type="dxa"/>
            <w:vAlign w:val="center"/>
          </w:tcPr>
          <w:p>
            <w:pPr>
              <w:pStyle w:val="15"/>
            </w:pPr>
            <w:r>
              <w:t>≥1000万元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解决新增人口居住的数量</w:t>
            </w:r>
          </w:p>
        </w:tc>
        <w:tc>
          <w:tcPr>
            <w:tcW w:w="5386" w:type="dxa"/>
            <w:vAlign w:val="center"/>
          </w:tcPr>
          <w:p>
            <w:pPr>
              <w:pStyle w:val="15"/>
            </w:pPr>
            <w:r>
              <w:t>容纳解决新增居住人口的数量</w:t>
            </w:r>
          </w:p>
        </w:tc>
        <w:tc>
          <w:tcPr>
            <w:tcW w:w="2268" w:type="dxa"/>
            <w:vAlign w:val="center"/>
          </w:tcPr>
          <w:p>
            <w:pPr>
              <w:pStyle w:val="15"/>
            </w:pPr>
            <w:r>
              <w:t>≥500人</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服务调查问卷满意度</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91、2026年土地整治项目（耕地占补平衡）绩效目标表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13011026P00157910025R</w:t>
            </w:r>
          </w:p>
        </w:tc>
        <w:tc>
          <w:tcPr>
            <w:tcW w:w="2835" w:type="dxa"/>
            <w:vAlign w:val="center"/>
          </w:tcPr>
          <w:p>
            <w:pPr>
              <w:pStyle w:val="13"/>
            </w:pPr>
            <w:r>
              <w:t>项目名称</w:t>
            </w:r>
          </w:p>
        </w:tc>
        <w:tc>
          <w:tcPr>
            <w:tcW w:w="6095" w:type="dxa"/>
            <w:gridSpan w:val="3"/>
            <w:vAlign w:val="center"/>
          </w:tcPr>
          <w:p>
            <w:pPr>
              <w:pStyle w:val="15"/>
            </w:pPr>
            <w:r>
              <w:t>2026年土地整治项目（耕地占补平衡）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135.00</w:t>
            </w:r>
          </w:p>
        </w:tc>
        <w:tc>
          <w:tcPr>
            <w:tcW w:w="2835" w:type="dxa"/>
            <w:vAlign w:val="center"/>
          </w:tcPr>
          <w:p>
            <w:pPr>
              <w:pStyle w:val="13"/>
            </w:pPr>
            <w:r>
              <w:t>其中：财政    资金</w:t>
            </w:r>
          </w:p>
        </w:tc>
        <w:tc>
          <w:tcPr>
            <w:tcW w:w="2551" w:type="dxa"/>
            <w:vAlign w:val="center"/>
          </w:tcPr>
          <w:p>
            <w:pPr>
              <w:pStyle w:val="15"/>
            </w:pPr>
            <w:r>
              <w:t>135.00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用于支付2026年土地整治项目（耕地占补平衡）项目款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1.补充耕地数量，有效缓解鹿泉区占补平衡指标和产能指标紧缺压力。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新增耕地面积</w:t>
            </w:r>
          </w:p>
        </w:tc>
        <w:tc>
          <w:tcPr>
            <w:tcW w:w="5386" w:type="dxa"/>
            <w:vAlign w:val="center"/>
          </w:tcPr>
          <w:p>
            <w:pPr>
              <w:pStyle w:val="15"/>
            </w:pPr>
            <w:r>
              <w:t>通过耕地占补平衡项目为鹿泉新增耕地面积</w:t>
            </w:r>
          </w:p>
        </w:tc>
        <w:tc>
          <w:tcPr>
            <w:tcW w:w="2268" w:type="dxa"/>
            <w:vAlign w:val="center"/>
          </w:tcPr>
          <w:p>
            <w:pPr>
              <w:pStyle w:val="15"/>
            </w:pPr>
            <w:r>
              <w:t>≥1000亩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项目成果核实检查通过率</w:t>
            </w:r>
          </w:p>
        </w:tc>
        <w:tc>
          <w:tcPr>
            <w:tcW w:w="5386" w:type="dxa"/>
            <w:vAlign w:val="center"/>
          </w:tcPr>
          <w:p>
            <w:pPr>
              <w:pStyle w:val="15"/>
            </w:pPr>
            <w:r>
              <w:t>项目各项成果通过省级核实检查的通过率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w:t>
            </w:r>
          </w:p>
        </w:tc>
        <w:tc>
          <w:tcPr>
            <w:tcW w:w="5386" w:type="dxa"/>
            <w:vAlign w:val="center"/>
          </w:tcPr>
          <w:p>
            <w:pPr>
              <w:pStyle w:val="15"/>
            </w:pPr>
            <w:r>
              <w:t>项目成本不超总预算</w:t>
            </w:r>
          </w:p>
        </w:tc>
        <w:tc>
          <w:tcPr>
            <w:tcW w:w="2268" w:type="dxa"/>
            <w:vAlign w:val="center"/>
          </w:tcPr>
          <w:p>
            <w:pPr>
              <w:pStyle w:val="15"/>
            </w:pPr>
            <w:r>
              <w:t>≤300万元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项目完成时间</w:t>
            </w:r>
          </w:p>
        </w:tc>
        <w:tc>
          <w:tcPr>
            <w:tcW w:w="5386" w:type="dxa"/>
            <w:vAlign w:val="center"/>
          </w:tcPr>
          <w:p>
            <w:pPr>
              <w:pStyle w:val="15"/>
            </w:pPr>
            <w:r>
              <w:t>项目要求时间内完成</w:t>
            </w:r>
          </w:p>
        </w:tc>
        <w:tc>
          <w:tcPr>
            <w:tcW w:w="2268" w:type="dxa"/>
            <w:vAlign w:val="center"/>
          </w:tcPr>
          <w:p>
            <w:pPr>
              <w:pStyle w:val="15"/>
            </w:pPr>
            <w:r>
              <w:t>在合同约定时间内完成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成果持续使用年限</w:t>
            </w:r>
          </w:p>
        </w:tc>
        <w:tc>
          <w:tcPr>
            <w:tcW w:w="5386" w:type="dxa"/>
            <w:vAlign w:val="center"/>
          </w:tcPr>
          <w:p>
            <w:pPr>
              <w:pStyle w:val="15"/>
            </w:pPr>
            <w:r>
              <w:t>为项目占用耕地，补充耕地减少时限提供基础</w:t>
            </w: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经济效益指标</w:t>
            </w:r>
          </w:p>
        </w:tc>
        <w:tc>
          <w:tcPr>
            <w:tcW w:w="2835" w:type="dxa"/>
            <w:vAlign w:val="center"/>
          </w:tcPr>
          <w:p>
            <w:pPr>
              <w:pStyle w:val="15"/>
            </w:pPr>
            <w:r>
              <w:t>增加财政收入</w:t>
            </w:r>
          </w:p>
        </w:tc>
        <w:tc>
          <w:tcPr>
            <w:tcW w:w="5386" w:type="dxa"/>
            <w:vAlign w:val="center"/>
          </w:tcPr>
          <w:p>
            <w:pPr>
              <w:pStyle w:val="15"/>
            </w:pPr>
            <w:r>
              <w:t>可增加政府财政收入</w:t>
            </w:r>
          </w:p>
        </w:tc>
        <w:tc>
          <w:tcPr>
            <w:tcW w:w="2268" w:type="dxa"/>
            <w:vAlign w:val="center"/>
          </w:tcPr>
          <w:p>
            <w:pPr>
              <w:pStyle w:val="15"/>
            </w:pPr>
            <w:r>
              <w:t>≥1500万元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为相关单位全体提供服务的满意度</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92、2026年退还市级林业改革发展资金清算（必保）绩效目标表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13011026P00158510041K</w:t>
            </w:r>
          </w:p>
        </w:tc>
        <w:tc>
          <w:tcPr>
            <w:tcW w:w="2835" w:type="dxa"/>
            <w:vAlign w:val="center"/>
          </w:tcPr>
          <w:p>
            <w:pPr>
              <w:pStyle w:val="13"/>
            </w:pPr>
            <w:r>
              <w:t>项目名称</w:t>
            </w:r>
          </w:p>
        </w:tc>
        <w:tc>
          <w:tcPr>
            <w:tcW w:w="6095" w:type="dxa"/>
            <w:gridSpan w:val="3"/>
            <w:vAlign w:val="center"/>
          </w:tcPr>
          <w:p>
            <w:pPr>
              <w:pStyle w:val="15"/>
            </w:pPr>
            <w:r>
              <w:t>2026年退还市级林业改革发展资金清算（必保）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109.99</w:t>
            </w:r>
          </w:p>
        </w:tc>
        <w:tc>
          <w:tcPr>
            <w:tcW w:w="2835" w:type="dxa"/>
            <w:vAlign w:val="center"/>
          </w:tcPr>
          <w:p>
            <w:pPr>
              <w:pStyle w:val="13"/>
            </w:pPr>
            <w:r>
              <w:t>其中：财政    资金</w:t>
            </w:r>
          </w:p>
        </w:tc>
        <w:tc>
          <w:tcPr>
            <w:tcW w:w="2551" w:type="dxa"/>
            <w:vAlign w:val="center"/>
          </w:tcPr>
          <w:p>
            <w:pPr>
              <w:pStyle w:val="15"/>
            </w:pPr>
            <w:r>
              <w:t>109.99</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用于退还市级林业改革发展清算资金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50%</w:t>
            </w:r>
          </w:p>
        </w:tc>
        <w:tc>
          <w:tcPr>
            <w:tcW w:w="2835" w:type="dxa"/>
            <w:vAlign w:val="center"/>
          </w:tcPr>
          <w:p>
            <w:pPr>
              <w:pStyle w:val="16"/>
            </w:pPr>
            <w:r>
              <w:t>100%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1.2023年石家庄市审计局对市林业局进行审计，我区2019年至2022年市级林业改革发展资金清算后，我区应退回市财政386.0116万元。因市财政局、林业局多次下发提醒函催退，要求2026年10月前必须退回，2026年需列入预算资金386.02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时效指标</w:t>
            </w:r>
          </w:p>
        </w:tc>
        <w:tc>
          <w:tcPr>
            <w:tcW w:w="2835" w:type="dxa"/>
            <w:vAlign w:val="center"/>
          </w:tcPr>
          <w:p>
            <w:pPr>
              <w:pStyle w:val="15"/>
            </w:pPr>
            <w:r>
              <w:t>工作完成的时效</w:t>
            </w:r>
          </w:p>
          <w:p>
            <w:pPr>
              <w:pStyle w:val="15"/>
            </w:pPr>
          </w:p>
          <w:p>
            <w:pPr>
              <w:pStyle w:val="15"/>
            </w:pPr>
          </w:p>
        </w:tc>
        <w:tc>
          <w:tcPr>
            <w:tcW w:w="5386" w:type="dxa"/>
            <w:vAlign w:val="center"/>
          </w:tcPr>
          <w:p>
            <w:pPr>
              <w:pStyle w:val="15"/>
            </w:pPr>
            <w:r>
              <w:t>退还清算资金工作完成的时效</w:t>
            </w:r>
          </w:p>
        </w:tc>
        <w:tc>
          <w:tcPr>
            <w:tcW w:w="2268" w:type="dxa"/>
            <w:vAlign w:val="center"/>
          </w:tcPr>
          <w:p>
            <w:pPr>
              <w:pStyle w:val="15"/>
            </w:pPr>
            <w:r>
              <w:t>2026年10月</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清算资金金额</w:t>
            </w:r>
          </w:p>
        </w:tc>
        <w:tc>
          <w:tcPr>
            <w:tcW w:w="5386" w:type="dxa"/>
            <w:vAlign w:val="center"/>
          </w:tcPr>
          <w:p>
            <w:pPr>
              <w:pStyle w:val="15"/>
            </w:pPr>
            <w:r>
              <w:t>需退回的清算资金金额</w:t>
            </w:r>
          </w:p>
        </w:tc>
        <w:tc>
          <w:tcPr>
            <w:tcW w:w="2268" w:type="dxa"/>
            <w:vAlign w:val="center"/>
          </w:tcPr>
          <w:p>
            <w:pPr>
              <w:pStyle w:val="15"/>
            </w:pPr>
            <w:r>
              <w:t>109.99万元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清算资金项目数量</w:t>
            </w:r>
          </w:p>
        </w:tc>
        <w:tc>
          <w:tcPr>
            <w:tcW w:w="5386" w:type="dxa"/>
            <w:vAlign w:val="center"/>
          </w:tcPr>
          <w:p>
            <w:pPr>
              <w:pStyle w:val="15"/>
            </w:pPr>
            <w:r>
              <w:t>退还清算资金涉及的项目数量</w:t>
            </w:r>
          </w:p>
        </w:tc>
        <w:tc>
          <w:tcPr>
            <w:tcW w:w="2268" w:type="dxa"/>
            <w:vAlign w:val="center"/>
          </w:tcPr>
          <w:p>
            <w:pPr>
              <w:pStyle w:val="15"/>
            </w:pPr>
            <w:r>
              <w:t>1个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退还资金的准确率</w:t>
            </w:r>
          </w:p>
        </w:tc>
        <w:tc>
          <w:tcPr>
            <w:tcW w:w="5386" w:type="dxa"/>
            <w:vAlign w:val="center"/>
          </w:tcPr>
          <w:p>
            <w:pPr>
              <w:pStyle w:val="15"/>
            </w:pPr>
            <w:r>
              <w:t>退还清算资金金额准确率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可持续性使用</w:t>
            </w:r>
          </w:p>
        </w:tc>
        <w:tc>
          <w:tcPr>
            <w:tcW w:w="5386" w:type="dxa"/>
            <w:vAlign w:val="center"/>
          </w:tcPr>
          <w:p>
            <w:pPr>
              <w:pStyle w:val="15"/>
            </w:pPr>
            <w:r>
              <w:t>资金可持续性使用</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服务对象满意度指标</w:t>
            </w:r>
          </w:p>
        </w:tc>
        <w:tc>
          <w:tcPr>
            <w:tcW w:w="5386" w:type="dxa"/>
            <w:vAlign w:val="center"/>
          </w:tcPr>
          <w:p>
            <w:pPr>
              <w:pStyle w:val="15"/>
            </w:pPr>
            <w:r>
              <w:t>服务对象满意度指标</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93、2026年王屋村、封庄矿山复绿项目绩效目标表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13011026P001616100107</w:t>
            </w:r>
          </w:p>
        </w:tc>
        <w:tc>
          <w:tcPr>
            <w:tcW w:w="2835" w:type="dxa"/>
            <w:vAlign w:val="center"/>
          </w:tcPr>
          <w:p>
            <w:pPr>
              <w:pStyle w:val="13"/>
            </w:pPr>
            <w:r>
              <w:t>项目名称</w:t>
            </w:r>
          </w:p>
        </w:tc>
        <w:tc>
          <w:tcPr>
            <w:tcW w:w="6095" w:type="dxa"/>
            <w:gridSpan w:val="3"/>
            <w:vAlign w:val="center"/>
          </w:tcPr>
          <w:p>
            <w:pPr>
              <w:pStyle w:val="15"/>
            </w:pPr>
            <w:r>
              <w:t>2026年王屋村、封庄矿山复绿项目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完成上级部门下达的矿山治理任务，恢复矿山生态环境。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渣堆整治数量</w:t>
            </w:r>
          </w:p>
        </w:tc>
        <w:tc>
          <w:tcPr>
            <w:tcW w:w="5386" w:type="dxa"/>
            <w:vAlign w:val="center"/>
          </w:tcPr>
          <w:p>
            <w:pPr>
              <w:pStyle w:val="15"/>
            </w:pPr>
            <w:r>
              <w:t>王屋东矿山渣堆整治数量</w:t>
            </w:r>
          </w:p>
        </w:tc>
        <w:tc>
          <w:tcPr>
            <w:tcW w:w="2268" w:type="dxa"/>
            <w:vAlign w:val="center"/>
          </w:tcPr>
          <w:p>
            <w:pPr>
              <w:pStyle w:val="15"/>
            </w:pPr>
            <w:r>
              <w:t>≥5800立方米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浆砌石数量</w:t>
            </w:r>
          </w:p>
        </w:tc>
        <w:tc>
          <w:tcPr>
            <w:tcW w:w="5386" w:type="dxa"/>
            <w:vAlign w:val="center"/>
          </w:tcPr>
          <w:p>
            <w:pPr>
              <w:pStyle w:val="15"/>
            </w:pPr>
            <w:r>
              <w:t>王屋东矿山浆砌石数量</w:t>
            </w:r>
          </w:p>
        </w:tc>
        <w:tc>
          <w:tcPr>
            <w:tcW w:w="2268" w:type="dxa"/>
            <w:vAlign w:val="center"/>
          </w:tcPr>
          <w:p>
            <w:pPr>
              <w:pStyle w:val="15"/>
            </w:pPr>
            <w:r>
              <w:t>≥333立方米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种植苗木</w:t>
            </w:r>
          </w:p>
        </w:tc>
        <w:tc>
          <w:tcPr>
            <w:tcW w:w="5386" w:type="dxa"/>
            <w:vAlign w:val="center"/>
          </w:tcPr>
          <w:p>
            <w:pPr>
              <w:pStyle w:val="15"/>
            </w:pPr>
            <w:r>
              <w:t>王屋东矿山种植苗木数量</w:t>
            </w:r>
          </w:p>
        </w:tc>
        <w:tc>
          <w:tcPr>
            <w:tcW w:w="2268" w:type="dxa"/>
            <w:vAlign w:val="center"/>
          </w:tcPr>
          <w:p>
            <w:pPr>
              <w:pStyle w:val="15"/>
            </w:pPr>
            <w:r>
              <w:t>≥4600株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施工工期</w:t>
            </w:r>
          </w:p>
        </w:tc>
        <w:tc>
          <w:tcPr>
            <w:tcW w:w="5386" w:type="dxa"/>
            <w:vAlign w:val="center"/>
          </w:tcPr>
          <w:p>
            <w:pPr>
              <w:pStyle w:val="15"/>
            </w:pPr>
            <w:r>
              <w:t>签订合同后的工期</w:t>
            </w:r>
          </w:p>
        </w:tc>
        <w:tc>
          <w:tcPr>
            <w:tcW w:w="2268" w:type="dxa"/>
            <w:vAlign w:val="center"/>
          </w:tcPr>
          <w:p>
            <w:pPr>
              <w:pStyle w:val="15"/>
            </w:pPr>
            <w:r>
              <w:t>≤180天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成活率</w:t>
            </w:r>
          </w:p>
        </w:tc>
        <w:tc>
          <w:tcPr>
            <w:tcW w:w="5386" w:type="dxa"/>
            <w:vAlign w:val="center"/>
          </w:tcPr>
          <w:p>
            <w:pPr>
              <w:pStyle w:val="15"/>
            </w:pPr>
            <w:r>
              <w:t>成活的株数占栽植株数的比例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控制总成本</w:t>
            </w:r>
          </w:p>
        </w:tc>
        <w:tc>
          <w:tcPr>
            <w:tcW w:w="5386" w:type="dxa"/>
            <w:vAlign w:val="center"/>
          </w:tcPr>
          <w:p>
            <w:pPr>
              <w:pStyle w:val="15"/>
            </w:pPr>
            <w:r>
              <w:t>王屋东封庄矿山复总成本不超合同价款</w:t>
            </w:r>
          </w:p>
        </w:tc>
        <w:tc>
          <w:tcPr>
            <w:tcW w:w="2268" w:type="dxa"/>
            <w:vAlign w:val="center"/>
          </w:tcPr>
          <w:p>
            <w:pPr>
              <w:pStyle w:val="15"/>
            </w:pPr>
            <w:r>
              <w:t>399.47万元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项目受益年限</w:t>
            </w:r>
          </w:p>
        </w:tc>
        <w:tc>
          <w:tcPr>
            <w:tcW w:w="5386" w:type="dxa"/>
            <w:vAlign w:val="center"/>
          </w:tcPr>
          <w:p>
            <w:pPr>
              <w:pStyle w:val="15"/>
            </w:pPr>
            <w:r>
              <w:t>项目受益年限</w:t>
            </w:r>
          </w:p>
          <w:p>
            <w:pPr>
              <w:pStyle w:val="15"/>
            </w:pPr>
          </w:p>
        </w:tc>
        <w:tc>
          <w:tcPr>
            <w:tcW w:w="2268" w:type="dxa"/>
            <w:vAlign w:val="center"/>
          </w:tcPr>
          <w:p>
            <w:pPr>
              <w:pStyle w:val="15"/>
            </w:pPr>
            <w:r>
              <w:t>≥3年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服务对象满意度指标</w:t>
            </w:r>
          </w:p>
        </w:tc>
        <w:tc>
          <w:tcPr>
            <w:tcW w:w="5386" w:type="dxa"/>
            <w:vAlign w:val="center"/>
          </w:tcPr>
          <w:p>
            <w:pPr>
              <w:pStyle w:val="15"/>
            </w:pPr>
            <w:r>
              <w:t>石家庄市自然资源和规划局鹿泉区分局对群众的满意度调查</w:t>
            </w:r>
          </w:p>
        </w:tc>
        <w:tc>
          <w:tcPr>
            <w:tcW w:w="2268" w:type="dxa"/>
            <w:vAlign w:val="center"/>
          </w:tcPr>
          <w:p>
            <w:pPr>
              <w:pStyle w:val="15"/>
            </w:pPr>
            <w:r>
              <w:t>≥90分</w:t>
            </w:r>
          </w:p>
        </w:tc>
        <w:tc>
          <w:tcPr>
            <w:tcW w:w="1276" w:type="dxa"/>
            <w:vAlign w:val="center"/>
          </w:tcPr>
          <w:p>
            <w:pPr>
              <w:pStyle w:val="15"/>
            </w:pPr>
            <w:r>
              <w:t>计划标准</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94、2026年西柏坡高速沿线矿山地质环境恢复治理工程（鹿泉区挂云山治理项目区、鹿泉区汇源提升项目区）项目绩效目标表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13011026P00161610002J</w:t>
            </w:r>
          </w:p>
        </w:tc>
        <w:tc>
          <w:tcPr>
            <w:tcW w:w="2835" w:type="dxa"/>
            <w:vAlign w:val="center"/>
          </w:tcPr>
          <w:p>
            <w:pPr>
              <w:pStyle w:val="13"/>
            </w:pPr>
            <w:r>
              <w:t>项目名称</w:t>
            </w:r>
          </w:p>
        </w:tc>
        <w:tc>
          <w:tcPr>
            <w:tcW w:w="6095" w:type="dxa"/>
            <w:gridSpan w:val="3"/>
            <w:vAlign w:val="center"/>
          </w:tcPr>
          <w:p>
            <w:pPr>
              <w:pStyle w:val="15"/>
            </w:pPr>
            <w:r>
              <w:t>2026年西柏坡高速沿线矿山地质环境恢复治理工程（鹿泉区挂云山治理项目区、鹿泉区汇源提升项目区）项目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完成上级部门下达的矿山治理任务，恢复矿山生态环境。</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石方工程的数量</w:t>
            </w:r>
          </w:p>
        </w:tc>
        <w:tc>
          <w:tcPr>
            <w:tcW w:w="5386" w:type="dxa"/>
            <w:vAlign w:val="center"/>
          </w:tcPr>
          <w:p>
            <w:pPr>
              <w:pStyle w:val="15"/>
            </w:pPr>
            <w:r>
              <w:t>挂云山项目区、汇源项目区清除危岩、机械爆破石方的数量</w:t>
            </w:r>
          </w:p>
        </w:tc>
        <w:tc>
          <w:tcPr>
            <w:tcW w:w="2268" w:type="dxa"/>
            <w:vAlign w:val="center"/>
          </w:tcPr>
          <w:p>
            <w:pPr>
              <w:pStyle w:val="15"/>
            </w:pPr>
            <w:r>
              <w:t>50713立方米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覆土工程的数量</w:t>
            </w:r>
          </w:p>
        </w:tc>
        <w:tc>
          <w:tcPr>
            <w:tcW w:w="5386" w:type="dxa"/>
            <w:vAlign w:val="center"/>
          </w:tcPr>
          <w:p>
            <w:pPr>
              <w:pStyle w:val="15"/>
            </w:pPr>
            <w:r>
              <w:t>挂云山项目区、汇源项目区覆种植土的数量</w:t>
            </w:r>
          </w:p>
        </w:tc>
        <w:tc>
          <w:tcPr>
            <w:tcW w:w="2268" w:type="dxa"/>
            <w:vAlign w:val="center"/>
          </w:tcPr>
          <w:p>
            <w:pPr>
              <w:pStyle w:val="15"/>
            </w:pPr>
            <w:r>
              <w:t>79650立方米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砌筑挡墙工程的数量</w:t>
            </w:r>
          </w:p>
        </w:tc>
        <w:tc>
          <w:tcPr>
            <w:tcW w:w="5386" w:type="dxa"/>
            <w:vAlign w:val="center"/>
          </w:tcPr>
          <w:p>
            <w:pPr>
              <w:pStyle w:val="15"/>
            </w:pPr>
            <w:r>
              <w:t>在挂云山项目区、汇源项目区修建浆砌石挡墙的数量</w:t>
            </w:r>
          </w:p>
        </w:tc>
        <w:tc>
          <w:tcPr>
            <w:tcW w:w="2268" w:type="dxa"/>
            <w:vAlign w:val="center"/>
          </w:tcPr>
          <w:p>
            <w:pPr>
              <w:pStyle w:val="15"/>
            </w:pPr>
            <w:r>
              <w:t>5741.4立方米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砌筑排水沟工程的数量</w:t>
            </w:r>
          </w:p>
        </w:tc>
        <w:tc>
          <w:tcPr>
            <w:tcW w:w="5386" w:type="dxa"/>
            <w:vAlign w:val="center"/>
          </w:tcPr>
          <w:p>
            <w:pPr>
              <w:pStyle w:val="15"/>
            </w:pPr>
            <w:r>
              <w:t>在挂云山项目区、汇源项目区修建浆砌石排水沟的数量</w:t>
            </w:r>
          </w:p>
        </w:tc>
        <w:tc>
          <w:tcPr>
            <w:tcW w:w="2268" w:type="dxa"/>
            <w:vAlign w:val="center"/>
          </w:tcPr>
          <w:p>
            <w:pPr>
              <w:pStyle w:val="15"/>
            </w:pPr>
            <w:r>
              <w:t>431.8立方米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砌筑石坎工程的数量</w:t>
            </w:r>
          </w:p>
        </w:tc>
        <w:tc>
          <w:tcPr>
            <w:tcW w:w="5386" w:type="dxa"/>
            <w:vAlign w:val="center"/>
          </w:tcPr>
          <w:p>
            <w:pPr>
              <w:pStyle w:val="15"/>
            </w:pPr>
            <w:r>
              <w:t>在挂云山项目区、汇源项目区修建浆砌石坎的数量</w:t>
            </w:r>
          </w:p>
        </w:tc>
        <w:tc>
          <w:tcPr>
            <w:tcW w:w="2268" w:type="dxa"/>
            <w:vAlign w:val="center"/>
          </w:tcPr>
          <w:p>
            <w:pPr>
              <w:pStyle w:val="15"/>
            </w:pPr>
            <w:r>
              <w:t>647.8立方米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种植苗木的数量</w:t>
            </w:r>
          </w:p>
        </w:tc>
        <w:tc>
          <w:tcPr>
            <w:tcW w:w="5386" w:type="dxa"/>
            <w:vAlign w:val="center"/>
          </w:tcPr>
          <w:p>
            <w:pPr>
              <w:pStyle w:val="15"/>
            </w:pPr>
            <w:r>
              <w:t>在挂云山项目区、汇源项目区种植苗木的数量</w:t>
            </w:r>
          </w:p>
        </w:tc>
        <w:tc>
          <w:tcPr>
            <w:tcW w:w="2268" w:type="dxa"/>
            <w:vAlign w:val="center"/>
          </w:tcPr>
          <w:p>
            <w:pPr>
              <w:pStyle w:val="15"/>
            </w:pPr>
            <w:r>
              <w:t>298014株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撒播草籽面积</w:t>
            </w:r>
          </w:p>
        </w:tc>
        <w:tc>
          <w:tcPr>
            <w:tcW w:w="5386" w:type="dxa"/>
            <w:vAlign w:val="center"/>
          </w:tcPr>
          <w:p>
            <w:pPr>
              <w:pStyle w:val="15"/>
            </w:pPr>
            <w:r>
              <w:t>在挂云山项目区、汇源项目区播撒草籽的面积</w:t>
            </w:r>
          </w:p>
        </w:tc>
        <w:tc>
          <w:tcPr>
            <w:tcW w:w="2268" w:type="dxa"/>
            <w:vAlign w:val="center"/>
          </w:tcPr>
          <w:p>
            <w:pPr>
              <w:pStyle w:val="15"/>
            </w:pPr>
            <w:r>
              <w:t>107750平方米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辅助攀爬工程的面积</w:t>
            </w:r>
          </w:p>
        </w:tc>
        <w:tc>
          <w:tcPr>
            <w:tcW w:w="5386" w:type="dxa"/>
            <w:vAlign w:val="center"/>
          </w:tcPr>
          <w:p>
            <w:pPr>
              <w:pStyle w:val="15"/>
            </w:pPr>
            <w:r>
              <w:t>在挂云山项目区、汇源项目区覆盖辅助攀爬网的面积</w:t>
            </w:r>
          </w:p>
        </w:tc>
        <w:tc>
          <w:tcPr>
            <w:tcW w:w="2268" w:type="dxa"/>
            <w:vAlign w:val="center"/>
          </w:tcPr>
          <w:p>
            <w:pPr>
              <w:pStyle w:val="15"/>
            </w:pPr>
            <w:r>
              <w:t>172119.68平方米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开凿植生孔的面积</w:t>
            </w:r>
          </w:p>
        </w:tc>
        <w:tc>
          <w:tcPr>
            <w:tcW w:w="5386" w:type="dxa"/>
            <w:vAlign w:val="center"/>
          </w:tcPr>
          <w:p>
            <w:pPr>
              <w:pStyle w:val="15"/>
            </w:pPr>
            <w:r>
              <w:t>在挂云山项目区、汇源项目区开凿植生孔的面积</w:t>
            </w:r>
          </w:p>
        </w:tc>
        <w:tc>
          <w:tcPr>
            <w:tcW w:w="2268" w:type="dxa"/>
            <w:vAlign w:val="center"/>
          </w:tcPr>
          <w:p>
            <w:pPr>
              <w:pStyle w:val="15"/>
            </w:pPr>
            <w:r>
              <w:t>231636平方米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矿山复绿工程合格率</w:t>
            </w:r>
          </w:p>
        </w:tc>
        <w:tc>
          <w:tcPr>
            <w:tcW w:w="5386" w:type="dxa"/>
            <w:vAlign w:val="center"/>
          </w:tcPr>
          <w:p>
            <w:pPr>
              <w:pStyle w:val="15"/>
            </w:pPr>
            <w:r>
              <w:t>合格的工程数量占工程完工总量的比例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施工工期</w:t>
            </w:r>
          </w:p>
        </w:tc>
        <w:tc>
          <w:tcPr>
            <w:tcW w:w="5386" w:type="dxa"/>
            <w:vAlign w:val="center"/>
          </w:tcPr>
          <w:p>
            <w:pPr>
              <w:pStyle w:val="15"/>
            </w:pPr>
            <w:r>
              <w:t>签订合同后的工期</w:t>
            </w:r>
          </w:p>
        </w:tc>
        <w:tc>
          <w:tcPr>
            <w:tcW w:w="2268" w:type="dxa"/>
            <w:vAlign w:val="center"/>
          </w:tcPr>
          <w:p>
            <w:pPr>
              <w:pStyle w:val="15"/>
            </w:pPr>
            <w:r>
              <w:t>240天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控制总成本</w:t>
            </w:r>
          </w:p>
        </w:tc>
        <w:tc>
          <w:tcPr>
            <w:tcW w:w="5386" w:type="dxa"/>
            <w:vAlign w:val="center"/>
          </w:tcPr>
          <w:p>
            <w:pPr>
              <w:pStyle w:val="15"/>
            </w:pPr>
            <w:r>
              <w:t>挂云山项目区、汇源项目区复绿总成本不超过合同价款</w:t>
            </w:r>
          </w:p>
        </w:tc>
        <w:tc>
          <w:tcPr>
            <w:tcW w:w="2268" w:type="dxa"/>
            <w:vAlign w:val="center"/>
          </w:tcPr>
          <w:p>
            <w:pPr>
              <w:pStyle w:val="15"/>
            </w:pPr>
            <w:r>
              <w:t>5752.67万元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项目受益年限</w:t>
            </w:r>
          </w:p>
        </w:tc>
        <w:tc>
          <w:tcPr>
            <w:tcW w:w="5386" w:type="dxa"/>
            <w:vAlign w:val="center"/>
          </w:tcPr>
          <w:p>
            <w:pPr>
              <w:pStyle w:val="15"/>
            </w:pPr>
            <w:r>
              <w:t>项目受益年限</w:t>
            </w:r>
          </w:p>
        </w:tc>
        <w:tc>
          <w:tcPr>
            <w:tcW w:w="2268" w:type="dxa"/>
            <w:vAlign w:val="center"/>
          </w:tcPr>
          <w:p>
            <w:pPr>
              <w:pStyle w:val="15"/>
            </w:pPr>
            <w:r>
              <w:t>≥3年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服务对象满意度指标</w:t>
            </w:r>
          </w:p>
        </w:tc>
        <w:tc>
          <w:tcPr>
            <w:tcW w:w="5386" w:type="dxa"/>
            <w:vAlign w:val="center"/>
          </w:tcPr>
          <w:p>
            <w:pPr>
              <w:pStyle w:val="15"/>
            </w:pPr>
            <w:r>
              <w:t>服务对象满意度指标</w:t>
            </w:r>
          </w:p>
        </w:tc>
        <w:tc>
          <w:tcPr>
            <w:tcW w:w="2268" w:type="dxa"/>
            <w:vAlign w:val="center"/>
          </w:tcPr>
          <w:p>
            <w:pPr>
              <w:pStyle w:val="15"/>
            </w:pPr>
            <w:r>
              <w:t>≥90分</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95、2026年西柏坡沿线矿山地质环境恢复治理工程（王屋、高家台项目区）项目绩效目标表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13011026P001616100036</w:t>
            </w:r>
          </w:p>
        </w:tc>
        <w:tc>
          <w:tcPr>
            <w:tcW w:w="2835" w:type="dxa"/>
            <w:vAlign w:val="center"/>
          </w:tcPr>
          <w:p>
            <w:pPr>
              <w:pStyle w:val="13"/>
            </w:pPr>
            <w:r>
              <w:t>项目名称</w:t>
            </w:r>
          </w:p>
        </w:tc>
        <w:tc>
          <w:tcPr>
            <w:tcW w:w="6095" w:type="dxa"/>
            <w:gridSpan w:val="3"/>
            <w:vAlign w:val="center"/>
          </w:tcPr>
          <w:p>
            <w:pPr>
              <w:pStyle w:val="15"/>
            </w:pPr>
            <w:r>
              <w:t>2026年西柏坡沿线矿山地质环境恢复治理工程（王屋、高家台项目区）项目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250.00</w:t>
            </w:r>
          </w:p>
        </w:tc>
        <w:tc>
          <w:tcPr>
            <w:tcW w:w="2835" w:type="dxa"/>
            <w:vAlign w:val="center"/>
          </w:tcPr>
          <w:p>
            <w:pPr>
              <w:pStyle w:val="13"/>
            </w:pPr>
            <w:r>
              <w:t>其中：财政    资金</w:t>
            </w:r>
          </w:p>
        </w:tc>
        <w:tc>
          <w:tcPr>
            <w:tcW w:w="2551" w:type="dxa"/>
            <w:vAlign w:val="center"/>
          </w:tcPr>
          <w:p>
            <w:pPr>
              <w:pStyle w:val="15"/>
            </w:pPr>
            <w:r>
              <w:t>250.00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完成上级部门下达的矿山治理任务，恢复矿山生态环境。</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石方工程的数量</w:t>
            </w:r>
          </w:p>
        </w:tc>
        <w:tc>
          <w:tcPr>
            <w:tcW w:w="5386" w:type="dxa"/>
            <w:vAlign w:val="center"/>
          </w:tcPr>
          <w:p>
            <w:pPr>
              <w:pStyle w:val="15"/>
            </w:pPr>
            <w:r>
              <w:t>王屋、高家台项目区清除危岩、机械爆破石方的数量</w:t>
            </w:r>
          </w:p>
        </w:tc>
        <w:tc>
          <w:tcPr>
            <w:tcW w:w="2268" w:type="dxa"/>
            <w:vAlign w:val="center"/>
          </w:tcPr>
          <w:p>
            <w:pPr>
              <w:pStyle w:val="15"/>
            </w:pPr>
            <w:r>
              <w:t>33811立方米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覆土工程的数量</w:t>
            </w:r>
          </w:p>
        </w:tc>
        <w:tc>
          <w:tcPr>
            <w:tcW w:w="5386" w:type="dxa"/>
            <w:vAlign w:val="center"/>
          </w:tcPr>
          <w:p>
            <w:pPr>
              <w:pStyle w:val="15"/>
            </w:pPr>
            <w:r>
              <w:t>王屋、高家台项目区覆种植土的数量</w:t>
            </w:r>
          </w:p>
        </w:tc>
        <w:tc>
          <w:tcPr>
            <w:tcW w:w="2268" w:type="dxa"/>
            <w:vAlign w:val="center"/>
          </w:tcPr>
          <w:p>
            <w:pPr>
              <w:pStyle w:val="15"/>
            </w:pPr>
            <w:r>
              <w:t>14460立方米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砌筑挡墙工程的数量</w:t>
            </w:r>
          </w:p>
        </w:tc>
        <w:tc>
          <w:tcPr>
            <w:tcW w:w="5386" w:type="dxa"/>
            <w:vAlign w:val="center"/>
          </w:tcPr>
          <w:p>
            <w:pPr>
              <w:pStyle w:val="15"/>
            </w:pPr>
            <w:r>
              <w:t>在王屋、高家台项目区修建浆砌石挡墙的数量</w:t>
            </w:r>
          </w:p>
        </w:tc>
        <w:tc>
          <w:tcPr>
            <w:tcW w:w="2268" w:type="dxa"/>
            <w:vAlign w:val="center"/>
          </w:tcPr>
          <w:p>
            <w:pPr>
              <w:pStyle w:val="15"/>
            </w:pPr>
            <w:r>
              <w:t>680.1立方米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砌筑排水沟工程的数量</w:t>
            </w:r>
          </w:p>
        </w:tc>
        <w:tc>
          <w:tcPr>
            <w:tcW w:w="5386" w:type="dxa"/>
            <w:vAlign w:val="center"/>
          </w:tcPr>
          <w:p>
            <w:pPr>
              <w:pStyle w:val="15"/>
            </w:pPr>
            <w:r>
              <w:t>在王屋、高家台项目区修建浆砌石排水沟的数量</w:t>
            </w:r>
          </w:p>
        </w:tc>
        <w:tc>
          <w:tcPr>
            <w:tcW w:w="2268" w:type="dxa"/>
            <w:vAlign w:val="center"/>
          </w:tcPr>
          <w:p>
            <w:pPr>
              <w:pStyle w:val="15"/>
            </w:pPr>
            <w:r>
              <w:t>45立方米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砌筑石坎工程的数量</w:t>
            </w:r>
          </w:p>
        </w:tc>
        <w:tc>
          <w:tcPr>
            <w:tcW w:w="5386" w:type="dxa"/>
            <w:vAlign w:val="center"/>
          </w:tcPr>
          <w:p>
            <w:pPr>
              <w:pStyle w:val="15"/>
            </w:pPr>
            <w:r>
              <w:t>在王屋、高家台项目区修建浆砌石坎的数量</w:t>
            </w:r>
          </w:p>
        </w:tc>
        <w:tc>
          <w:tcPr>
            <w:tcW w:w="2268" w:type="dxa"/>
            <w:vAlign w:val="center"/>
          </w:tcPr>
          <w:p>
            <w:pPr>
              <w:pStyle w:val="15"/>
            </w:pPr>
            <w:r>
              <w:t>346.7立方米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种植苗木的数量</w:t>
            </w:r>
          </w:p>
        </w:tc>
        <w:tc>
          <w:tcPr>
            <w:tcW w:w="5386" w:type="dxa"/>
            <w:vAlign w:val="center"/>
          </w:tcPr>
          <w:p>
            <w:pPr>
              <w:pStyle w:val="15"/>
            </w:pPr>
            <w:r>
              <w:t>在王屋、高家台项目区种植苗木的数量</w:t>
            </w:r>
          </w:p>
        </w:tc>
        <w:tc>
          <w:tcPr>
            <w:tcW w:w="2268" w:type="dxa"/>
            <w:vAlign w:val="center"/>
          </w:tcPr>
          <w:p>
            <w:pPr>
              <w:pStyle w:val="15"/>
            </w:pPr>
            <w:r>
              <w:t>88440株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撒播草籽面积</w:t>
            </w:r>
          </w:p>
        </w:tc>
        <w:tc>
          <w:tcPr>
            <w:tcW w:w="5386" w:type="dxa"/>
            <w:vAlign w:val="center"/>
          </w:tcPr>
          <w:p>
            <w:pPr>
              <w:pStyle w:val="15"/>
            </w:pPr>
            <w:r>
              <w:t>在王屋、高家台项目区播撒草籽的面积</w:t>
            </w:r>
          </w:p>
        </w:tc>
        <w:tc>
          <w:tcPr>
            <w:tcW w:w="2268" w:type="dxa"/>
            <w:vAlign w:val="center"/>
          </w:tcPr>
          <w:p>
            <w:pPr>
              <w:pStyle w:val="15"/>
            </w:pPr>
            <w:r>
              <w:t>6200平方米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辅助攀爬工程的面积</w:t>
            </w:r>
          </w:p>
        </w:tc>
        <w:tc>
          <w:tcPr>
            <w:tcW w:w="5386" w:type="dxa"/>
            <w:vAlign w:val="center"/>
          </w:tcPr>
          <w:p>
            <w:pPr>
              <w:pStyle w:val="15"/>
            </w:pPr>
            <w:r>
              <w:t>在王屋、高家台项目区覆盖辅助攀爬网的面积</w:t>
            </w:r>
          </w:p>
        </w:tc>
        <w:tc>
          <w:tcPr>
            <w:tcW w:w="2268" w:type="dxa"/>
            <w:vAlign w:val="center"/>
          </w:tcPr>
          <w:p>
            <w:pPr>
              <w:pStyle w:val="15"/>
            </w:pPr>
            <w:r>
              <w:t>50079平方米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开凿植生孔的面积</w:t>
            </w:r>
          </w:p>
        </w:tc>
        <w:tc>
          <w:tcPr>
            <w:tcW w:w="5386" w:type="dxa"/>
            <w:vAlign w:val="center"/>
          </w:tcPr>
          <w:p>
            <w:pPr>
              <w:pStyle w:val="15"/>
            </w:pPr>
            <w:r>
              <w:t>在王屋、高家台项目区开凿植生孔的面积</w:t>
            </w:r>
          </w:p>
        </w:tc>
        <w:tc>
          <w:tcPr>
            <w:tcW w:w="2268" w:type="dxa"/>
            <w:vAlign w:val="center"/>
          </w:tcPr>
          <w:p>
            <w:pPr>
              <w:pStyle w:val="15"/>
            </w:pPr>
            <w:r>
              <w:t>35835平方米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矿山复绿工程合格率</w:t>
            </w:r>
          </w:p>
        </w:tc>
        <w:tc>
          <w:tcPr>
            <w:tcW w:w="5386" w:type="dxa"/>
            <w:vAlign w:val="center"/>
          </w:tcPr>
          <w:p>
            <w:pPr>
              <w:pStyle w:val="15"/>
            </w:pPr>
            <w:r>
              <w:t>合格的工程数量占工程完工总量的比例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施工工期</w:t>
            </w:r>
          </w:p>
        </w:tc>
        <w:tc>
          <w:tcPr>
            <w:tcW w:w="5386" w:type="dxa"/>
            <w:vAlign w:val="center"/>
          </w:tcPr>
          <w:p>
            <w:pPr>
              <w:pStyle w:val="15"/>
            </w:pPr>
            <w:r>
              <w:t>签订合同后的工期</w:t>
            </w:r>
          </w:p>
        </w:tc>
        <w:tc>
          <w:tcPr>
            <w:tcW w:w="2268" w:type="dxa"/>
            <w:vAlign w:val="center"/>
          </w:tcPr>
          <w:p>
            <w:pPr>
              <w:pStyle w:val="15"/>
            </w:pPr>
            <w:r>
              <w:t>360天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控制总成本</w:t>
            </w:r>
          </w:p>
        </w:tc>
        <w:tc>
          <w:tcPr>
            <w:tcW w:w="5386" w:type="dxa"/>
            <w:vAlign w:val="center"/>
          </w:tcPr>
          <w:p>
            <w:pPr>
              <w:pStyle w:val="15"/>
            </w:pPr>
            <w:r>
              <w:t>王屋、高家台项目区复绿总成本不超过合同价款</w:t>
            </w:r>
          </w:p>
        </w:tc>
        <w:tc>
          <w:tcPr>
            <w:tcW w:w="2268" w:type="dxa"/>
            <w:vAlign w:val="center"/>
          </w:tcPr>
          <w:p>
            <w:pPr>
              <w:pStyle w:val="15"/>
            </w:pPr>
            <w:r>
              <w:t>3593.94万元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项目受益年限</w:t>
            </w:r>
          </w:p>
        </w:tc>
        <w:tc>
          <w:tcPr>
            <w:tcW w:w="5386" w:type="dxa"/>
            <w:vAlign w:val="center"/>
          </w:tcPr>
          <w:p>
            <w:pPr>
              <w:pStyle w:val="15"/>
            </w:pPr>
            <w:r>
              <w:t>项目受益年限</w:t>
            </w:r>
          </w:p>
        </w:tc>
        <w:tc>
          <w:tcPr>
            <w:tcW w:w="2268" w:type="dxa"/>
            <w:vAlign w:val="center"/>
          </w:tcPr>
          <w:p>
            <w:pPr>
              <w:pStyle w:val="15"/>
            </w:pPr>
            <w:r>
              <w:t>≥3年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服务对象满意度指标</w:t>
            </w:r>
          </w:p>
        </w:tc>
        <w:tc>
          <w:tcPr>
            <w:tcW w:w="5386" w:type="dxa"/>
            <w:vAlign w:val="center"/>
          </w:tcPr>
          <w:p>
            <w:pPr>
              <w:pStyle w:val="15"/>
            </w:pPr>
            <w:r>
              <w:t>石家庄市自然资源和规划局鹿泉区分局对群众的满意度调查</w:t>
            </w:r>
          </w:p>
        </w:tc>
        <w:tc>
          <w:tcPr>
            <w:tcW w:w="2268" w:type="dxa"/>
            <w:vAlign w:val="center"/>
          </w:tcPr>
          <w:p>
            <w:pPr>
              <w:pStyle w:val="15"/>
            </w:pPr>
            <w:r>
              <w:t>≥90分</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96、2026年西北建材区矿山环境恢复治理绩效目标表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13011026P00161610007L</w:t>
            </w:r>
          </w:p>
        </w:tc>
        <w:tc>
          <w:tcPr>
            <w:tcW w:w="2835" w:type="dxa"/>
            <w:vAlign w:val="center"/>
          </w:tcPr>
          <w:p>
            <w:pPr>
              <w:pStyle w:val="13"/>
            </w:pPr>
            <w:r>
              <w:t>项目名称</w:t>
            </w:r>
          </w:p>
        </w:tc>
        <w:tc>
          <w:tcPr>
            <w:tcW w:w="6095" w:type="dxa"/>
            <w:gridSpan w:val="3"/>
            <w:vAlign w:val="center"/>
          </w:tcPr>
          <w:p>
            <w:pPr>
              <w:pStyle w:val="15"/>
            </w:pPr>
            <w:r>
              <w:t>2026年西北建材区矿山环境恢复治理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用于西北建材区矿山环境恢复治理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1.渣堆整治310000立方、场地平整、修建截排水沟1518米、开凿生长孔5500个、覆土绿化种植各类乔木灌木41万株;恢复矿山生态环境。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质量指标</w:t>
            </w:r>
          </w:p>
        </w:tc>
        <w:tc>
          <w:tcPr>
            <w:tcW w:w="2835" w:type="dxa"/>
            <w:vAlign w:val="center"/>
          </w:tcPr>
          <w:p>
            <w:pPr>
              <w:pStyle w:val="15"/>
            </w:pPr>
            <w:r>
              <w:t>工程验收合格率</w:t>
            </w:r>
          </w:p>
        </w:tc>
        <w:tc>
          <w:tcPr>
            <w:tcW w:w="5386" w:type="dxa"/>
            <w:vAlign w:val="center"/>
          </w:tcPr>
          <w:p>
            <w:pPr>
              <w:pStyle w:val="15"/>
            </w:pPr>
            <w:r>
              <w:t>通过了初步验收和专家验收，质量达到合格的比例</w:t>
            </w:r>
          </w:p>
        </w:tc>
        <w:tc>
          <w:tcPr>
            <w:tcW w:w="2268" w:type="dxa"/>
            <w:vAlign w:val="center"/>
          </w:tcPr>
          <w:p>
            <w:pPr>
              <w:pStyle w:val="15"/>
            </w:pPr>
            <w:r>
              <w:t>≥95%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渣堆整治数量</w:t>
            </w:r>
          </w:p>
        </w:tc>
        <w:tc>
          <w:tcPr>
            <w:tcW w:w="5386" w:type="dxa"/>
            <w:vAlign w:val="center"/>
          </w:tcPr>
          <w:p>
            <w:pPr>
              <w:pStyle w:val="15"/>
            </w:pPr>
            <w:r>
              <w:t>西北建材区渣堆整治量</w:t>
            </w:r>
          </w:p>
        </w:tc>
        <w:tc>
          <w:tcPr>
            <w:tcW w:w="2268" w:type="dxa"/>
            <w:vAlign w:val="center"/>
          </w:tcPr>
          <w:p>
            <w:pPr>
              <w:pStyle w:val="15"/>
            </w:pPr>
            <w:r>
              <w:t>30.77万立方</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开凿生长孔数量</w:t>
            </w:r>
          </w:p>
        </w:tc>
        <w:tc>
          <w:tcPr>
            <w:tcW w:w="5386" w:type="dxa"/>
            <w:vAlign w:val="center"/>
          </w:tcPr>
          <w:p>
            <w:pPr>
              <w:pStyle w:val="15"/>
            </w:pPr>
            <w:r>
              <w:t>西北建材区开凿生长孔数量</w:t>
            </w:r>
          </w:p>
        </w:tc>
        <w:tc>
          <w:tcPr>
            <w:tcW w:w="2268" w:type="dxa"/>
            <w:vAlign w:val="center"/>
          </w:tcPr>
          <w:p>
            <w:pPr>
              <w:pStyle w:val="15"/>
            </w:pPr>
            <w:r>
              <w:t>5500个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修建排水沟数量</w:t>
            </w:r>
          </w:p>
        </w:tc>
        <w:tc>
          <w:tcPr>
            <w:tcW w:w="5386" w:type="dxa"/>
            <w:vAlign w:val="center"/>
          </w:tcPr>
          <w:p>
            <w:pPr>
              <w:pStyle w:val="15"/>
            </w:pPr>
            <w:r>
              <w:t>西北建材区修建截排水沟长度</w:t>
            </w:r>
          </w:p>
        </w:tc>
        <w:tc>
          <w:tcPr>
            <w:tcW w:w="2268" w:type="dxa"/>
            <w:vAlign w:val="center"/>
          </w:tcPr>
          <w:p>
            <w:pPr>
              <w:pStyle w:val="15"/>
            </w:pPr>
            <w:r>
              <w:t>1518米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种植各类苗木数量</w:t>
            </w:r>
          </w:p>
        </w:tc>
        <w:tc>
          <w:tcPr>
            <w:tcW w:w="5386" w:type="dxa"/>
            <w:vAlign w:val="center"/>
          </w:tcPr>
          <w:p>
            <w:pPr>
              <w:pStyle w:val="15"/>
            </w:pPr>
            <w:r>
              <w:t>西北建材区种植各类乔木灌木数量</w:t>
            </w:r>
          </w:p>
        </w:tc>
        <w:tc>
          <w:tcPr>
            <w:tcW w:w="2268" w:type="dxa"/>
            <w:vAlign w:val="center"/>
          </w:tcPr>
          <w:p>
            <w:pPr>
              <w:pStyle w:val="15"/>
            </w:pPr>
            <w:r>
              <w:t>38.2万株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控制总成本</w:t>
            </w:r>
          </w:p>
        </w:tc>
        <w:tc>
          <w:tcPr>
            <w:tcW w:w="5386" w:type="dxa"/>
            <w:vAlign w:val="center"/>
          </w:tcPr>
          <w:p>
            <w:pPr>
              <w:pStyle w:val="15"/>
            </w:pPr>
            <w:r>
              <w:t>西北建材矿区治理总成本不超过合同价款</w:t>
            </w:r>
          </w:p>
        </w:tc>
        <w:tc>
          <w:tcPr>
            <w:tcW w:w="2268" w:type="dxa"/>
            <w:vAlign w:val="center"/>
          </w:tcPr>
          <w:p>
            <w:pPr>
              <w:pStyle w:val="15"/>
            </w:pPr>
            <w:r>
              <w:t>4586.77万元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完工时间</w:t>
            </w:r>
          </w:p>
        </w:tc>
        <w:tc>
          <w:tcPr>
            <w:tcW w:w="5386" w:type="dxa"/>
            <w:vAlign w:val="center"/>
          </w:tcPr>
          <w:p>
            <w:pPr>
              <w:pStyle w:val="15"/>
            </w:pPr>
            <w:r>
              <w:t>西北建材区完工时间</w:t>
            </w:r>
          </w:p>
        </w:tc>
        <w:tc>
          <w:tcPr>
            <w:tcW w:w="2268" w:type="dxa"/>
            <w:vAlign w:val="center"/>
          </w:tcPr>
          <w:p>
            <w:pPr>
              <w:pStyle w:val="15"/>
            </w:pPr>
            <w:r>
              <w:t>2020年5月底</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项目受益年限</w:t>
            </w:r>
          </w:p>
        </w:tc>
        <w:tc>
          <w:tcPr>
            <w:tcW w:w="5386" w:type="dxa"/>
            <w:vAlign w:val="center"/>
          </w:tcPr>
          <w:p>
            <w:pPr>
              <w:pStyle w:val="15"/>
            </w:pPr>
            <w:r>
              <w:t>项目受益年限</w:t>
            </w:r>
          </w:p>
        </w:tc>
        <w:tc>
          <w:tcPr>
            <w:tcW w:w="2268" w:type="dxa"/>
            <w:vAlign w:val="center"/>
          </w:tcPr>
          <w:p>
            <w:pPr>
              <w:pStyle w:val="15"/>
            </w:pPr>
            <w:r>
              <w:t>≥3年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 xml:space="preserve"> 可持续影响</w:t>
            </w:r>
          </w:p>
        </w:tc>
        <w:tc>
          <w:tcPr>
            <w:tcW w:w="5386" w:type="dxa"/>
            <w:vAlign w:val="center"/>
          </w:tcPr>
          <w:p>
            <w:pPr>
              <w:pStyle w:val="15"/>
            </w:pPr>
            <w:r>
              <w:t>可持续影响</w:t>
            </w:r>
          </w:p>
        </w:tc>
        <w:tc>
          <w:tcPr>
            <w:tcW w:w="2268" w:type="dxa"/>
            <w:vAlign w:val="center"/>
          </w:tcPr>
          <w:p>
            <w:pPr>
              <w:pStyle w:val="15"/>
            </w:pPr>
            <w:r>
              <w:t>≥3年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97、2026年西部山前区绿化占地绩效目标表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13011026P001585100523</w:t>
            </w:r>
          </w:p>
        </w:tc>
        <w:tc>
          <w:tcPr>
            <w:tcW w:w="2835" w:type="dxa"/>
            <w:vAlign w:val="center"/>
          </w:tcPr>
          <w:p>
            <w:pPr>
              <w:pStyle w:val="13"/>
            </w:pPr>
            <w:r>
              <w:t>项目名称</w:t>
            </w:r>
          </w:p>
        </w:tc>
        <w:tc>
          <w:tcPr>
            <w:tcW w:w="6095" w:type="dxa"/>
            <w:gridSpan w:val="3"/>
            <w:vAlign w:val="center"/>
          </w:tcPr>
          <w:p>
            <w:pPr>
              <w:pStyle w:val="15"/>
            </w:pPr>
            <w:r>
              <w:t>2026年西部山前区绿化占地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95.00</w:t>
            </w:r>
          </w:p>
        </w:tc>
        <w:tc>
          <w:tcPr>
            <w:tcW w:w="2835" w:type="dxa"/>
            <w:vAlign w:val="center"/>
          </w:tcPr>
          <w:p>
            <w:pPr>
              <w:pStyle w:val="13"/>
            </w:pPr>
            <w:r>
              <w:t>其中：财政    资金</w:t>
            </w:r>
          </w:p>
        </w:tc>
        <w:tc>
          <w:tcPr>
            <w:tcW w:w="2551" w:type="dxa"/>
            <w:vAlign w:val="center"/>
          </w:tcPr>
          <w:p>
            <w:pPr>
              <w:pStyle w:val="15"/>
            </w:pPr>
            <w:r>
              <w:t>95.00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西部山前区绿化占地647.38亩，加快西山生态观光园建设步伐，提升西部山前环境质量。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1.西部山前区绿化占地647.38亩，加快西山生态观光园建设步伐，提升西部山前环境质量。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占地面积</w:t>
            </w:r>
          </w:p>
        </w:tc>
        <w:tc>
          <w:tcPr>
            <w:tcW w:w="5386" w:type="dxa"/>
            <w:vAlign w:val="center"/>
          </w:tcPr>
          <w:p>
            <w:pPr>
              <w:pStyle w:val="15"/>
            </w:pPr>
            <w:r>
              <w:t>绿化占地发放补偿面积</w:t>
            </w:r>
          </w:p>
        </w:tc>
        <w:tc>
          <w:tcPr>
            <w:tcW w:w="2268" w:type="dxa"/>
            <w:vAlign w:val="center"/>
          </w:tcPr>
          <w:p>
            <w:pPr>
              <w:pStyle w:val="15"/>
            </w:pPr>
            <w:r>
              <w:t>647.38亩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占地补偿标准</w:t>
            </w:r>
          </w:p>
        </w:tc>
        <w:tc>
          <w:tcPr>
            <w:tcW w:w="5386" w:type="dxa"/>
            <w:vAlign w:val="center"/>
          </w:tcPr>
          <w:p>
            <w:pPr>
              <w:pStyle w:val="15"/>
            </w:pPr>
            <w:r>
              <w:t>绿化占地每亩补偿标准</w:t>
            </w:r>
          </w:p>
        </w:tc>
        <w:tc>
          <w:tcPr>
            <w:tcW w:w="2268" w:type="dxa"/>
            <w:vAlign w:val="center"/>
          </w:tcPr>
          <w:p>
            <w:pPr>
              <w:pStyle w:val="15"/>
            </w:pPr>
            <w:r>
              <w:t>1300元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造林检查验收费</w:t>
            </w:r>
          </w:p>
        </w:tc>
        <w:tc>
          <w:tcPr>
            <w:tcW w:w="5386" w:type="dxa"/>
            <w:vAlign w:val="center"/>
          </w:tcPr>
          <w:p>
            <w:pPr>
              <w:pStyle w:val="15"/>
            </w:pPr>
            <w:r>
              <w:t>人工造林每亩验收费</w:t>
            </w:r>
          </w:p>
        </w:tc>
        <w:tc>
          <w:tcPr>
            <w:tcW w:w="2268" w:type="dxa"/>
            <w:vAlign w:val="center"/>
          </w:tcPr>
          <w:p>
            <w:pPr>
              <w:pStyle w:val="15"/>
            </w:pPr>
            <w:r>
              <w:t>4元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管护期限</w:t>
            </w:r>
          </w:p>
        </w:tc>
        <w:tc>
          <w:tcPr>
            <w:tcW w:w="5386" w:type="dxa"/>
            <w:vAlign w:val="center"/>
          </w:tcPr>
          <w:p>
            <w:pPr>
              <w:pStyle w:val="15"/>
            </w:pPr>
            <w:r>
              <w:t>绿化管护期限</w:t>
            </w:r>
          </w:p>
        </w:tc>
        <w:tc>
          <w:tcPr>
            <w:tcW w:w="2268" w:type="dxa"/>
            <w:vAlign w:val="center"/>
          </w:tcPr>
          <w:p>
            <w:pPr>
              <w:pStyle w:val="15"/>
            </w:pPr>
            <w:r>
              <w:t>≥10年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补偿工作完成率</w:t>
            </w:r>
          </w:p>
        </w:tc>
        <w:tc>
          <w:tcPr>
            <w:tcW w:w="5386" w:type="dxa"/>
            <w:vAlign w:val="center"/>
          </w:tcPr>
          <w:p>
            <w:pPr>
              <w:pStyle w:val="15"/>
            </w:pPr>
            <w:r>
              <w:t>绿化占地实际发放补偿资金占验收面积应发放资金的比例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w:t>
            </w:r>
          </w:p>
        </w:tc>
        <w:tc>
          <w:tcPr>
            <w:tcW w:w="2268" w:type="dxa"/>
            <w:vAlign w:val="center"/>
          </w:tcPr>
          <w:p>
            <w:pPr>
              <w:pStyle w:val="15"/>
            </w:pPr>
            <w:r>
              <w:t>有效改善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生物多样</w:t>
            </w:r>
          </w:p>
        </w:tc>
        <w:tc>
          <w:tcPr>
            <w:tcW w:w="5386" w:type="dxa"/>
            <w:vAlign w:val="center"/>
          </w:tcPr>
          <w:p>
            <w:pPr>
              <w:pStyle w:val="15"/>
            </w:pPr>
            <w:r>
              <w:t>项目实施对区域生物多样性改善</w:t>
            </w:r>
          </w:p>
        </w:tc>
        <w:tc>
          <w:tcPr>
            <w:tcW w:w="2268" w:type="dxa"/>
            <w:vAlign w:val="center"/>
          </w:tcPr>
          <w:p>
            <w:pPr>
              <w:pStyle w:val="15"/>
            </w:pPr>
            <w:r>
              <w:t>有效改善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农户满意度</w:t>
            </w:r>
          </w:p>
        </w:tc>
        <w:tc>
          <w:tcPr>
            <w:tcW w:w="5386" w:type="dxa"/>
            <w:vAlign w:val="center"/>
          </w:tcPr>
          <w:p>
            <w:pPr>
              <w:pStyle w:val="15"/>
            </w:pPr>
            <w:r>
              <w:t>满意和较满意农户数量占被调查农户数量的比例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98、2026年西部太行山山场绿化工程绩效目标表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13011026P00158510043T</w:t>
            </w:r>
          </w:p>
        </w:tc>
        <w:tc>
          <w:tcPr>
            <w:tcW w:w="2835" w:type="dxa"/>
            <w:vAlign w:val="center"/>
          </w:tcPr>
          <w:p>
            <w:pPr>
              <w:pStyle w:val="13"/>
            </w:pPr>
            <w:r>
              <w:t>项目名称</w:t>
            </w:r>
          </w:p>
        </w:tc>
        <w:tc>
          <w:tcPr>
            <w:tcW w:w="6095" w:type="dxa"/>
            <w:gridSpan w:val="3"/>
            <w:vAlign w:val="center"/>
          </w:tcPr>
          <w:p>
            <w:pPr>
              <w:pStyle w:val="15"/>
            </w:pPr>
            <w:r>
              <w:t>2026年西部太行山山场绿化工程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200.00</w:t>
            </w:r>
          </w:p>
        </w:tc>
        <w:tc>
          <w:tcPr>
            <w:tcW w:w="2835" w:type="dxa"/>
            <w:vAlign w:val="center"/>
          </w:tcPr>
          <w:p>
            <w:pPr>
              <w:pStyle w:val="13"/>
            </w:pPr>
            <w:r>
              <w:t>其中：财政    资金</w:t>
            </w:r>
          </w:p>
        </w:tc>
        <w:tc>
          <w:tcPr>
            <w:tcW w:w="2551" w:type="dxa"/>
            <w:vAlign w:val="center"/>
          </w:tcPr>
          <w:p>
            <w:pPr>
              <w:pStyle w:val="15"/>
            </w:pPr>
            <w:r>
              <w:t>200.00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用于支付2026年西部太行山山场绿化工程项目款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1.围绕山前大道两侧16个山场，涉及宜安、石井、获鹿、白鹿泉、上寨等乡镇，面积3600亩，栽植油松、侧柏、金叶榆、国槐、黄栌、碧桃、紫叶李等树木23万株，改善山前大道两侧山场环境。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山场绿化管护量</w:t>
            </w:r>
          </w:p>
        </w:tc>
        <w:tc>
          <w:tcPr>
            <w:tcW w:w="5386" w:type="dxa"/>
            <w:vAlign w:val="center"/>
          </w:tcPr>
          <w:p>
            <w:pPr>
              <w:pStyle w:val="15"/>
            </w:pPr>
            <w:r>
              <w:t>山前大道两侧16个山场绿化面积</w:t>
            </w:r>
          </w:p>
        </w:tc>
        <w:tc>
          <w:tcPr>
            <w:tcW w:w="2268" w:type="dxa"/>
            <w:vAlign w:val="center"/>
          </w:tcPr>
          <w:p>
            <w:pPr>
              <w:pStyle w:val="15"/>
            </w:pPr>
            <w:r>
              <w:t>3600亩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栽植树木量</w:t>
            </w:r>
          </w:p>
        </w:tc>
        <w:tc>
          <w:tcPr>
            <w:tcW w:w="5386" w:type="dxa"/>
            <w:vAlign w:val="center"/>
          </w:tcPr>
          <w:p>
            <w:pPr>
              <w:pStyle w:val="15"/>
            </w:pPr>
            <w:r>
              <w:t>栽植油松、侧柏、金叶榆、国槐、黄栌、碧桃、紫叶李等树木数量</w:t>
            </w:r>
          </w:p>
        </w:tc>
        <w:tc>
          <w:tcPr>
            <w:tcW w:w="2268" w:type="dxa"/>
            <w:vAlign w:val="center"/>
          </w:tcPr>
          <w:p>
            <w:pPr>
              <w:pStyle w:val="15"/>
            </w:pPr>
            <w:r>
              <w:t>23万株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栽植攀爬植物量</w:t>
            </w:r>
          </w:p>
        </w:tc>
        <w:tc>
          <w:tcPr>
            <w:tcW w:w="5386" w:type="dxa"/>
            <w:vAlign w:val="center"/>
          </w:tcPr>
          <w:p>
            <w:pPr>
              <w:pStyle w:val="15"/>
            </w:pPr>
            <w:r>
              <w:t>栽植爬山虎、扶芳藤数量</w:t>
            </w:r>
          </w:p>
        </w:tc>
        <w:tc>
          <w:tcPr>
            <w:tcW w:w="2268" w:type="dxa"/>
            <w:vAlign w:val="center"/>
          </w:tcPr>
          <w:p>
            <w:pPr>
              <w:pStyle w:val="15"/>
            </w:pPr>
            <w:r>
              <w:t>67万株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绿化成活率</w:t>
            </w:r>
          </w:p>
        </w:tc>
        <w:tc>
          <w:tcPr>
            <w:tcW w:w="5386" w:type="dxa"/>
            <w:vAlign w:val="center"/>
          </w:tcPr>
          <w:p>
            <w:pPr>
              <w:pStyle w:val="15"/>
            </w:pPr>
            <w:r>
              <w:t>绿植成活株数占栽植株数的比例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绿化管护期限</w:t>
            </w:r>
          </w:p>
        </w:tc>
        <w:tc>
          <w:tcPr>
            <w:tcW w:w="5386" w:type="dxa"/>
            <w:vAlign w:val="center"/>
          </w:tcPr>
          <w:p>
            <w:pPr>
              <w:pStyle w:val="15"/>
            </w:pPr>
            <w:r>
              <w:t>树木、攀援植物栽植后管护时间</w:t>
            </w:r>
          </w:p>
        </w:tc>
        <w:tc>
          <w:tcPr>
            <w:tcW w:w="2268" w:type="dxa"/>
            <w:vAlign w:val="center"/>
          </w:tcPr>
          <w:p>
            <w:pPr>
              <w:pStyle w:val="15"/>
            </w:pPr>
            <w:r>
              <w:t>3年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绿化成本</w:t>
            </w:r>
          </w:p>
        </w:tc>
        <w:tc>
          <w:tcPr>
            <w:tcW w:w="5386" w:type="dxa"/>
            <w:vAlign w:val="center"/>
          </w:tcPr>
          <w:p>
            <w:pPr>
              <w:pStyle w:val="15"/>
            </w:pPr>
            <w:r>
              <w:t>项目绿化的资金投入</w:t>
            </w:r>
          </w:p>
        </w:tc>
        <w:tc>
          <w:tcPr>
            <w:tcW w:w="2268" w:type="dxa"/>
            <w:vAlign w:val="center"/>
          </w:tcPr>
          <w:p>
            <w:pPr>
              <w:pStyle w:val="15"/>
            </w:pPr>
            <w:r>
              <w:t>≤4618.18万元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w:t>
            </w:r>
          </w:p>
        </w:tc>
        <w:tc>
          <w:tcPr>
            <w:tcW w:w="2268" w:type="dxa"/>
            <w:vAlign w:val="center"/>
          </w:tcPr>
          <w:p>
            <w:pPr>
              <w:pStyle w:val="15"/>
            </w:pPr>
            <w:r>
              <w:t>有效改善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生物多样</w:t>
            </w:r>
          </w:p>
        </w:tc>
        <w:tc>
          <w:tcPr>
            <w:tcW w:w="5386" w:type="dxa"/>
            <w:vAlign w:val="center"/>
          </w:tcPr>
          <w:p>
            <w:pPr>
              <w:pStyle w:val="15"/>
            </w:pPr>
            <w:r>
              <w:t>项目实施对区域生物多样性改善</w:t>
            </w:r>
          </w:p>
        </w:tc>
        <w:tc>
          <w:tcPr>
            <w:tcW w:w="2268" w:type="dxa"/>
            <w:vAlign w:val="center"/>
          </w:tcPr>
          <w:p>
            <w:pPr>
              <w:pStyle w:val="15"/>
            </w:pPr>
            <w:r>
              <w:t>有效改善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99、2026年西胡申村东500m矿山复绿项目绩效目标表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13011026P00161610011T</w:t>
            </w:r>
          </w:p>
        </w:tc>
        <w:tc>
          <w:tcPr>
            <w:tcW w:w="2835" w:type="dxa"/>
            <w:vAlign w:val="center"/>
          </w:tcPr>
          <w:p>
            <w:pPr>
              <w:pStyle w:val="13"/>
            </w:pPr>
            <w:r>
              <w:t>项目名称</w:t>
            </w:r>
          </w:p>
        </w:tc>
        <w:tc>
          <w:tcPr>
            <w:tcW w:w="6095" w:type="dxa"/>
            <w:gridSpan w:val="3"/>
            <w:vAlign w:val="center"/>
          </w:tcPr>
          <w:p>
            <w:pPr>
              <w:pStyle w:val="15"/>
            </w:pPr>
            <w:r>
              <w:t>2026年西胡申村东500m矿山复绿项目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完成上级部门下达的矿山治理任务，恢复矿山生态环境。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清运废渣数量</w:t>
            </w:r>
          </w:p>
        </w:tc>
        <w:tc>
          <w:tcPr>
            <w:tcW w:w="5386" w:type="dxa"/>
            <w:vAlign w:val="center"/>
          </w:tcPr>
          <w:p>
            <w:pPr>
              <w:pStyle w:val="15"/>
            </w:pPr>
            <w:r>
              <w:t>西胡申村东清运废渣数量</w:t>
            </w:r>
          </w:p>
        </w:tc>
        <w:tc>
          <w:tcPr>
            <w:tcW w:w="2268" w:type="dxa"/>
            <w:vAlign w:val="center"/>
          </w:tcPr>
          <w:p>
            <w:pPr>
              <w:pStyle w:val="15"/>
            </w:pPr>
            <w:r>
              <w:t>≥20400立方米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浆砌石挡墙数量</w:t>
            </w:r>
          </w:p>
        </w:tc>
        <w:tc>
          <w:tcPr>
            <w:tcW w:w="5386" w:type="dxa"/>
            <w:vAlign w:val="center"/>
          </w:tcPr>
          <w:p>
            <w:pPr>
              <w:pStyle w:val="15"/>
            </w:pPr>
            <w:r>
              <w:t>西胡申村东浆砌石挡墙数量</w:t>
            </w:r>
          </w:p>
        </w:tc>
        <w:tc>
          <w:tcPr>
            <w:tcW w:w="2268" w:type="dxa"/>
            <w:vAlign w:val="center"/>
          </w:tcPr>
          <w:p>
            <w:pPr>
              <w:pStyle w:val="15"/>
            </w:pPr>
            <w:r>
              <w:t>≥200立方米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种植苗木数量</w:t>
            </w:r>
          </w:p>
        </w:tc>
        <w:tc>
          <w:tcPr>
            <w:tcW w:w="5386" w:type="dxa"/>
            <w:vAlign w:val="center"/>
          </w:tcPr>
          <w:p>
            <w:pPr>
              <w:pStyle w:val="15"/>
            </w:pPr>
            <w:r>
              <w:t>西胡申村东种植各类苗木数量</w:t>
            </w:r>
          </w:p>
        </w:tc>
        <w:tc>
          <w:tcPr>
            <w:tcW w:w="2268" w:type="dxa"/>
            <w:vAlign w:val="center"/>
          </w:tcPr>
          <w:p>
            <w:pPr>
              <w:pStyle w:val="15"/>
            </w:pPr>
            <w:r>
              <w:t>≥17000株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施工工期</w:t>
            </w:r>
          </w:p>
        </w:tc>
        <w:tc>
          <w:tcPr>
            <w:tcW w:w="5386" w:type="dxa"/>
            <w:vAlign w:val="center"/>
          </w:tcPr>
          <w:p>
            <w:pPr>
              <w:pStyle w:val="15"/>
            </w:pPr>
            <w:r>
              <w:t>签订合同后的工期</w:t>
            </w:r>
          </w:p>
        </w:tc>
        <w:tc>
          <w:tcPr>
            <w:tcW w:w="2268" w:type="dxa"/>
            <w:vAlign w:val="center"/>
          </w:tcPr>
          <w:p>
            <w:pPr>
              <w:pStyle w:val="15"/>
            </w:pPr>
            <w:r>
              <w:t>≤180天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成活率</w:t>
            </w:r>
          </w:p>
        </w:tc>
        <w:tc>
          <w:tcPr>
            <w:tcW w:w="5386" w:type="dxa"/>
            <w:vAlign w:val="center"/>
          </w:tcPr>
          <w:p>
            <w:pPr>
              <w:pStyle w:val="15"/>
            </w:pPr>
            <w:r>
              <w:t>成活的株数占栽植株数的比例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控制总成本</w:t>
            </w:r>
          </w:p>
        </w:tc>
        <w:tc>
          <w:tcPr>
            <w:tcW w:w="5386" w:type="dxa"/>
            <w:vAlign w:val="center"/>
          </w:tcPr>
          <w:p>
            <w:pPr>
              <w:pStyle w:val="15"/>
            </w:pPr>
            <w:r>
              <w:t>西胡申矿山复绿总成本不超过合同价款</w:t>
            </w:r>
          </w:p>
        </w:tc>
        <w:tc>
          <w:tcPr>
            <w:tcW w:w="2268" w:type="dxa"/>
            <w:vAlign w:val="center"/>
          </w:tcPr>
          <w:p>
            <w:pPr>
              <w:pStyle w:val="15"/>
            </w:pPr>
            <w:r>
              <w:t>574.76万元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项目受益年限</w:t>
            </w:r>
          </w:p>
        </w:tc>
        <w:tc>
          <w:tcPr>
            <w:tcW w:w="5386" w:type="dxa"/>
            <w:vAlign w:val="center"/>
          </w:tcPr>
          <w:p>
            <w:pPr>
              <w:pStyle w:val="15"/>
            </w:pPr>
            <w:r>
              <w:t>项目受益年限</w:t>
            </w:r>
          </w:p>
        </w:tc>
        <w:tc>
          <w:tcPr>
            <w:tcW w:w="2268" w:type="dxa"/>
            <w:vAlign w:val="center"/>
          </w:tcPr>
          <w:p>
            <w:pPr>
              <w:pStyle w:val="15"/>
            </w:pPr>
            <w:r>
              <w:t>≥3年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服务对象满意度指标</w:t>
            </w:r>
          </w:p>
        </w:tc>
        <w:tc>
          <w:tcPr>
            <w:tcW w:w="5386" w:type="dxa"/>
            <w:vAlign w:val="center"/>
          </w:tcPr>
          <w:p>
            <w:pPr>
              <w:pStyle w:val="15"/>
            </w:pPr>
            <w:r>
              <w:t>石家庄市自然资源和规划局鹿泉区分局对群众的满意度调查</w:t>
            </w:r>
          </w:p>
        </w:tc>
        <w:tc>
          <w:tcPr>
            <w:tcW w:w="2268" w:type="dxa"/>
            <w:vAlign w:val="center"/>
          </w:tcPr>
          <w:p>
            <w:pPr>
              <w:pStyle w:val="15"/>
            </w:pPr>
            <w:r>
              <w:t>≥90分</w:t>
            </w:r>
          </w:p>
        </w:tc>
        <w:tc>
          <w:tcPr>
            <w:tcW w:w="1276" w:type="dxa"/>
            <w:vAlign w:val="center"/>
          </w:tcPr>
          <w:p>
            <w:pPr>
              <w:pStyle w:val="15"/>
            </w:pPr>
            <w:r>
              <w:t>计划标准</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100、2026年西美金山湖小镇地质灾害治理工程绩效目标表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13011026P00161610004R</w:t>
            </w:r>
          </w:p>
        </w:tc>
        <w:tc>
          <w:tcPr>
            <w:tcW w:w="2835" w:type="dxa"/>
            <w:vAlign w:val="center"/>
          </w:tcPr>
          <w:p>
            <w:pPr>
              <w:pStyle w:val="13"/>
            </w:pPr>
            <w:r>
              <w:t>项目名称</w:t>
            </w:r>
          </w:p>
        </w:tc>
        <w:tc>
          <w:tcPr>
            <w:tcW w:w="6095" w:type="dxa"/>
            <w:gridSpan w:val="3"/>
            <w:vAlign w:val="center"/>
          </w:tcPr>
          <w:p>
            <w:pPr>
              <w:pStyle w:val="15"/>
            </w:pPr>
            <w:r>
              <w:t>2026年西美金山湖小镇地质灾害治理工程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完成西美金山湖小镇进行地质灾害治理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1.完成西美金山湖小镇进行地质灾害治理，修建谷坊坝6个，排水渠600米，截水沟180米，挂网770平方米，治理4个泥石流沟、1个不稳定斜坡地质灾害隐患。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质量指标</w:t>
            </w:r>
          </w:p>
        </w:tc>
        <w:tc>
          <w:tcPr>
            <w:tcW w:w="2835" w:type="dxa"/>
            <w:vAlign w:val="center"/>
          </w:tcPr>
          <w:p>
            <w:pPr>
              <w:pStyle w:val="15"/>
            </w:pPr>
            <w:r>
              <w:t>西美金山湖灾害工程质量合格率</w:t>
            </w:r>
          </w:p>
        </w:tc>
        <w:tc>
          <w:tcPr>
            <w:tcW w:w="5386" w:type="dxa"/>
            <w:vAlign w:val="center"/>
          </w:tcPr>
          <w:p>
            <w:pPr>
              <w:pStyle w:val="15"/>
            </w:pPr>
            <w:r>
              <w:t>合格的工程数量占工程完工的比例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修建谷坊坝数量</w:t>
            </w:r>
          </w:p>
        </w:tc>
        <w:tc>
          <w:tcPr>
            <w:tcW w:w="5386" w:type="dxa"/>
            <w:vAlign w:val="center"/>
          </w:tcPr>
          <w:p>
            <w:pPr>
              <w:pStyle w:val="15"/>
            </w:pPr>
            <w:r>
              <w:t>计划在西美金山湖小镇修建谷坊坝数量</w:t>
            </w:r>
          </w:p>
        </w:tc>
        <w:tc>
          <w:tcPr>
            <w:tcW w:w="2268" w:type="dxa"/>
            <w:vAlign w:val="center"/>
          </w:tcPr>
          <w:p>
            <w:pPr>
              <w:pStyle w:val="15"/>
            </w:pPr>
            <w:r>
              <w:t>6个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修建排水渠数量</w:t>
            </w:r>
          </w:p>
        </w:tc>
        <w:tc>
          <w:tcPr>
            <w:tcW w:w="5386" w:type="dxa"/>
            <w:vAlign w:val="center"/>
          </w:tcPr>
          <w:p>
            <w:pPr>
              <w:pStyle w:val="15"/>
            </w:pPr>
            <w:r>
              <w:t>计划在西美金山湖小镇修建排水渠数量</w:t>
            </w:r>
          </w:p>
        </w:tc>
        <w:tc>
          <w:tcPr>
            <w:tcW w:w="2268" w:type="dxa"/>
            <w:vAlign w:val="center"/>
          </w:tcPr>
          <w:p>
            <w:pPr>
              <w:pStyle w:val="15"/>
            </w:pPr>
            <w:r>
              <w:t>600米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修建截水沟数量</w:t>
            </w:r>
          </w:p>
        </w:tc>
        <w:tc>
          <w:tcPr>
            <w:tcW w:w="5386" w:type="dxa"/>
            <w:vAlign w:val="center"/>
          </w:tcPr>
          <w:p>
            <w:pPr>
              <w:pStyle w:val="15"/>
            </w:pPr>
            <w:r>
              <w:t>计划在西美金山湖小镇修建截水沟</w:t>
            </w:r>
          </w:p>
        </w:tc>
        <w:tc>
          <w:tcPr>
            <w:tcW w:w="2268" w:type="dxa"/>
            <w:vAlign w:val="center"/>
          </w:tcPr>
          <w:p>
            <w:pPr>
              <w:pStyle w:val="15"/>
            </w:pPr>
            <w:r>
              <w:t>180米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西美金山湖工程完成时限</w:t>
            </w:r>
          </w:p>
        </w:tc>
        <w:tc>
          <w:tcPr>
            <w:tcW w:w="5386" w:type="dxa"/>
            <w:vAlign w:val="center"/>
          </w:tcPr>
          <w:p>
            <w:pPr>
              <w:pStyle w:val="15"/>
            </w:pPr>
            <w:r>
              <w:t>西美金山湖工程完成时限</w:t>
            </w:r>
          </w:p>
        </w:tc>
        <w:tc>
          <w:tcPr>
            <w:tcW w:w="2268" w:type="dxa"/>
            <w:vAlign w:val="center"/>
          </w:tcPr>
          <w:p>
            <w:pPr>
              <w:pStyle w:val="15"/>
            </w:pPr>
            <w:r>
              <w:t>180天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控制总成本</w:t>
            </w:r>
          </w:p>
        </w:tc>
        <w:tc>
          <w:tcPr>
            <w:tcW w:w="5386" w:type="dxa"/>
            <w:vAlign w:val="center"/>
          </w:tcPr>
          <w:p>
            <w:pPr>
              <w:pStyle w:val="15"/>
            </w:pPr>
            <w:r>
              <w:t>西美金山湖灾害治理总成本不超过合同价款</w:t>
            </w:r>
          </w:p>
        </w:tc>
        <w:tc>
          <w:tcPr>
            <w:tcW w:w="2268" w:type="dxa"/>
            <w:vAlign w:val="center"/>
          </w:tcPr>
          <w:p>
            <w:pPr>
              <w:pStyle w:val="15"/>
            </w:pPr>
            <w:r>
              <w:t>615.71万元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挂网面积</w:t>
            </w:r>
          </w:p>
        </w:tc>
        <w:tc>
          <w:tcPr>
            <w:tcW w:w="5386" w:type="dxa"/>
            <w:vAlign w:val="center"/>
          </w:tcPr>
          <w:p>
            <w:pPr>
              <w:pStyle w:val="15"/>
            </w:pPr>
            <w:r>
              <w:t>计划挂网面积</w:t>
            </w:r>
          </w:p>
        </w:tc>
        <w:tc>
          <w:tcPr>
            <w:tcW w:w="2268" w:type="dxa"/>
            <w:vAlign w:val="center"/>
          </w:tcPr>
          <w:p>
            <w:pPr>
              <w:pStyle w:val="15"/>
            </w:pPr>
            <w:r>
              <w:t>770平方米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治理地理灾害数量</w:t>
            </w:r>
          </w:p>
        </w:tc>
        <w:tc>
          <w:tcPr>
            <w:tcW w:w="5386" w:type="dxa"/>
            <w:vAlign w:val="center"/>
          </w:tcPr>
          <w:p>
            <w:pPr>
              <w:pStyle w:val="15"/>
            </w:pPr>
            <w:r>
              <w:t>通过治理，减少的地质灾害</w:t>
            </w:r>
          </w:p>
        </w:tc>
        <w:tc>
          <w:tcPr>
            <w:tcW w:w="2268" w:type="dxa"/>
            <w:vAlign w:val="center"/>
          </w:tcPr>
          <w:p>
            <w:pPr>
              <w:pStyle w:val="15"/>
            </w:pPr>
            <w:r>
              <w:t>4个泥石流沟、1个不稳定斜坡</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101、2026年消防改造工程绩效目标表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13011026P000002100256</w:t>
            </w:r>
          </w:p>
        </w:tc>
        <w:tc>
          <w:tcPr>
            <w:tcW w:w="2835" w:type="dxa"/>
            <w:vAlign w:val="center"/>
          </w:tcPr>
          <w:p>
            <w:pPr>
              <w:pStyle w:val="13"/>
            </w:pPr>
            <w:r>
              <w:t>项目名称</w:t>
            </w:r>
          </w:p>
        </w:tc>
        <w:tc>
          <w:tcPr>
            <w:tcW w:w="6095" w:type="dxa"/>
            <w:gridSpan w:val="3"/>
            <w:vAlign w:val="center"/>
          </w:tcPr>
          <w:p>
            <w:pPr>
              <w:pStyle w:val="15"/>
            </w:pPr>
            <w:r>
              <w:t>2026年消防改造工程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2.03</w:t>
            </w:r>
          </w:p>
        </w:tc>
        <w:tc>
          <w:tcPr>
            <w:tcW w:w="2835" w:type="dxa"/>
            <w:vAlign w:val="center"/>
          </w:tcPr>
          <w:p>
            <w:pPr>
              <w:pStyle w:val="13"/>
            </w:pPr>
            <w:r>
              <w:t>其中：财政    资金</w:t>
            </w:r>
          </w:p>
        </w:tc>
        <w:tc>
          <w:tcPr>
            <w:tcW w:w="2551" w:type="dxa"/>
            <w:vAlign w:val="center"/>
          </w:tcPr>
          <w:p>
            <w:pPr>
              <w:pStyle w:val="15"/>
            </w:pPr>
            <w:r>
              <w:t>2.03</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我单位两部分消防改造项目，规划展馆消防改造包括自动报警系统、防排烟、消防水炮、湿式报警阀更换、消防泵房、增加排污泵、高位水箱间改造、应急照明、办公楼增加消防报警等，局机关消防改造包括：自动报警系统、消防水系统。</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我单位两部分消防改造项目，规划展馆消防改造包括自动报警系统、防排烟、消防水炮、湿式报警阀更换、消防泵房、增加排污泵、高位水箱间改造、应急照明、办公楼增加消防报警等，局机关消防改造包括：自动报警系统、消防水系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消防改造项目数量</w:t>
            </w:r>
          </w:p>
        </w:tc>
        <w:tc>
          <w:tcPr>
            <w:tcW w:w="5386" w:type="dxa"/>
            <w:vAlign w:val="center"/>
          </w:tcPr>
          <w:p>
            <w:pPr>
              <w:pStyle w:val="15"/>
            </w:pPr>
            <w:r>
              <w:t>我单位两部分消防改造项目：规划展馆消防改造包括自动报警系统、防排烟、消防水炮、湿式报警阀更换、消防泵房、增加排污泵、高位水箱间改造、应急照明、办公楼增加消防报警等，局机关消防改造包括：自动报警系统、消防水系</w:t>
            </w:r>
          </w:p>
        </w:tc>
        <w:tc>
          <w:tcPr>
            <w:tcW w:w="2268" w:type="dxa"/>
            <w:vAlign w:val="center"/>
          </w:tcPr>
          <w:p>
            <w:pPr>
              <w:pStyle w:val="15"/>
            </w:pPr>
            <w:r>
              <w:t>2个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消防改造项目验收合格率</w:t>
            </w:r>
          </w:p>
        </w:tc>
        <w:tc>
          <w:tcPr>
            <w:tcW w:w="5386" w:type="dxa"/>
            <w:vAlign w:val="center"/>
          </w:tcPr>
          <w:p>
            <w:pPr>
              <w:pStyle w:val="15"/>
            </w:pPr>
            <w:r>
              <w:t>消防改造项目各系统消防设施验收合格占总数的比例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消防改造项目计划开工时间</w:t>
            </w:r>
          </w:p>
        </w:tc>
        <w:tc>
          <w:tcPr>
            <w:tcW w:w="5386" w:type="dxa"/>
            <w:vAlign w:val="center"/>
          </w:tcPr>
          <w:p>
            <w:pPr>
              <w:pStyle w:val="15"/>
            </w:pPr>
            <w:r>
              <w:t>消防改造项目按照计划开工情况</w:t>
            </w:r>
          </w:p>
        </w:tc>
        <w:tc>
          <w:tcPr>
            <w:tcW w:w="2268" w:type="dxa"/>
            <w:vAlign w:val="center"/>
          </w:tcPr>
          <w:p>
            <w:pPr>
              <w:pStyle w:val="15"/>
            </w:pPr>
            <w:r>
              <w:t xml:space="preserve">&lt;2024.1年、月 </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消防改造项目成本控制</w:t>
            </w:r>
          </w:p>
        </w:tc>
        <w:tc>
          <w:tcPr>
            <w:tcW w:w="5386" w:type="dxa"/>
            <w:vAlign w:val="center"/>
          </w:tcPr>
          <w:p>
            <w:pPr>
              <w:pStyle w:val="15"/>
            </w:pPr>
            <w:r>
              <w:t>该消防改造项目建设成本不高于</w:t>
            </w:r>
          </w:p>
        </w:tc>
        <w:tc>
          <w:tcPr>
            <w:tcW w:w="2268" w:type="dxa"/>
            <w:vAlign w:val="center"/>
          </w:tcPr>
          <w:p>
            <w:pPr>
              <w:pStyle w:val="15"/>
            </w:pPr>
            <w:r>
              <w:t>≤713469.95元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消防改造项目可持续使用时间</w:t>
            </w:r>
          </w:p>
        </w:tc>
        <w:tc>
          <w:tcPr>
            <w:tcW w:w="5386" w:type="dxa"/>
            <w:vAlign w:val="center"/>
          </w:tcPr>
          <w:p>
            <w:pPr>
              <w:pStyle w:val="15"/>
            </w:pPr>
            <w:r>
              <w:t>消防改造项目完工后可长期保障消防安全</w:t>
            </w:r>
          </w:p>
        </w:tc>
        <w:tc>
          <w:tcPr>
            <w:tcW w:w="2268" w:type="dxa"/>
            <w:vAlign w:val="center"/>
          </w:tcPr>
          <w:p>
            <w:pPr>
              <w:pStyle w:val="15"/>
            </w:pPr>
            <w:r>
              <w:t>长期</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消防改造项目可以产生的社会效果</w:t>
            </w:r>
          </w:p>
        </w:tc>
        <w:tc>
          <w:tcPr>
            <w:tcW w:w="5386" w:type="dxa"/>
            <w:vAlign w:val="center"/>
          </w:tcPr>
          <w:p>
            <w:pPr>
              <w:pStyle w:val="15"/>
            </w:pPr>
            <w:r>
              <w:t>消防改造项目完工后可预防及消除区域内的相关消防隐患</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102、2026年消防水池建设（一期）绩效目标表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13011026P001604100143</w:t>
            </w:r>
          </w:p>
        </w:tc>
        <w:tc>
          <w:tcPr>
            <w:tcW w:w="2835" w:type="dxa"/>
            <w:vAlign w:val="center"/>
          </w:tcPr>
          <w:p>
            <w:pPr>
              <w:pStyle w:val="13"/>
            </w:pPr>
            <w:r>
              <w:t>项目名称</w:t>
            </w:r>
          </w:p>
        </w:tc>
        <w:tc>
          <w:tcPr>
            <w:tcW w:w="6095" w:type="dxa"/>
            <w:gridSpan w:val="3"/>
            <w:vAlign w:val="center"/>
          </w:tcPr>
          <w:p>
            <w:pPr>
              <w:pStyle w:val="15"/>
            </w:pPr>
            <w:r>
              <w:t>2026年消防水池建设（一期）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我区获鹿镇下聂庄村，白鹿泉乡白鹿泉村，宜安镇东焦村、白鹿泉何莲峪村建设需水量200立方米的蓄水池，并配备相应的输送水管道。加强我区以水灭火工作，确保达到8小时之内扑灭森林火灾要求，同时为我区绿化提供用水，固我区绿化成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我区获鹿镇下聂庄村，白鹿泉乡白鹿泉村，宜安镇东焦村、白鹿泉何莲峪村建设需水量200立方米的蓄水池，并配备相应的输送水管道。加强我区以水灭火工作，确保达到8小时之内扑灭森林火灾要求，同时为我区绿化提供用水，固我区绿化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建设蓄水池数量</w:t>
            </w:r>
          </w:p>
        </w:tc>
        <w:tc>
          <w:tcPr>
            <w:tcW w:w="5386" w:type="dxa"/>
            <w:vAlign w:val="center"/>
          </w:tcPr>
          <w:p>
            <w:pPr>
              <w:pStyle w:val="15"/>
            </w:pPr>
            <w:r>
              <w:t>在我区建设4座蓄水池，每座蓄水池蓄水量不少于200立方米同时配备输送水管道、消防泵房等配套设施</w:t>
            </w:r>
          </w:p>
        </w:tc>
        <w:tc>
          <w:tcPr>
            <w:tcW w:w="2268" w:type="dxa"/>
            <w:vAlign w:val="center"/>
          </w:tcPr>
          <w:p>
            <w:pPr>
              <w:pStyle w:val="15"/>
            </w:pPr>
            <w:r>
              <w:t>4座</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蓄水池验收合格率</w:t>
            </w:r>
          </w:p>
        </w:tc>
        <w:tc>
          <w:tcPr>
            <w:tcW w:w="5386" w:type="dxa"/>
            <w:vAlign w:val="center"/>
          </w:tcPr>
          <w:p>
            <w:pPr>
              <w:pStyle w:val="15"/>
            </w:pPr>
            <w:r>
              <w:t>建设的蓄水池及配套设施验收合格的占总数的比例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蓄水池项目计划开工时间</w:t>
            </w:r>
          </w:p>
        </w:tc>
        <w:tc>
          <w:tcPr>
            <w:tcW w:w="5386" w:type="dxa"/>
            <w:vAlign w:val="center"/>
          </w:tcPr>
          <w:p>
            <w:pPr>
              <w:pStyle w:val="15"/>
            </w:pPr>
            <w:r>
              <w:t>蓄水池项目按计划开工情况</w:t>
            </w:r>
          </w:p>
        </w:tc>
        <w:tc>
          <w:tcPr>
            <w:tcW w:w="2268" w:type="dxa"/>
            <w:vAlign w:val="center"/>
          </w:tcPr>
          <w:p>
            <w:pPr>
              <w:pStyle w:val="15"/>
            </w:pPr>
            <w:r>
              <w:t>&lt;2020.12年、月</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项目建设成本控制</w:t>
            </w:r>
          </w:p>
        </w:tc>
        <w:tc>
          <w:tcPr>
            <w:tcW w:w="5386" w:type="dxa"/>
            <w:vAlign w:val="center"/>
          </w:tcPr>
          <w:p>
            <w:pPr>
              <w:pStyle w:val="15"/>
            </w:pPr>
            <w:r>
              <w:t>该项目建设成本不高于232万元</w:t>
            </w:r>
          </w:p>
        </w:tc>
        <w:tc>
          <w:tcPr>
            <w:tcW w:w="2268" w:type="dxa"/>
            <w:vAlign w:val="center"/>
          </w:tcPr>
          <w:p>
            <w:pPr>
              <w:pStyle w:val="15"/>
            </w:pPr>
            <w:r>
              <w:t>≤232万元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林区绿化成活率</w:t>
            </w:r>
          </w:p>
        </w:tc>
        <w:tc>
          <w:tcPr>
            <w:tcW w:w="5386" w:type="dxa"/>
            <w:vAlign w:val="center"/>
          </w:tcPr>
          <w:p>
            <w:pPr>
              <w:pStyle w:val="15"/>
            </w:pPr>
            <w:r>
              <w:t>该区域林区绿化成活的树木数量占该地区绿化总数的比例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8小时森林火灾扑救率</w:t>
            </w:r>
          </w:p>
        </w:tc>
        <w:tc>
          <w:tcPr>
            <w:tcW w:w="5386" w:type="dxa"/>
            <w:vAlign w:val="center"/>
          </w:tcPr>
          <w:p>
            <w:pPr>
              <w:pStyle w:val="15"/>
            </w:pPr>
            <w:r>
              <w:t>在该地区8小时之内扑救的森林火灾占该地区森林火灾总数的比例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蓄水池效果持续影响时间</w:t>
            </w:r>
          </w:p>
        </w:tc>
        <w:tc>
          <w:tcPr>
            <w:tcW w:w="5386" w:type="dxa"/>
            <w:vAlign w:val="center"/>
          </w:tcPr>
          <w:p>
            <w:pPr>
              <w:pStyle w:val="15"/>
            </w:pPr>
            <w:r>
              <w:t>蓄水池建成后持续影响生态效益2项指标时间</w:t>
            </w:r>
          </w:p>
        </w:tc>
        <w:tc>
          <w:tcPr>
            <w:tcW w:w="2268" w:type="dxa"/>
            <w:vAlign w:val="center"/>
          </w:tcPr>
          <w:p>
            <w:pPr>
              <w:pStyle w:val="15"/>
            </w:pPr>
            <w:r>
              <w:t>≥50年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工作经验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103、2026年新旧杏苑路片区山场绿化工程绩效目标表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13011026P001585100452</w:t>
            </w:r>
          </w:p>
        </w:tc>
        <w:tc>
          <w:tcPr>
            <w:tcW w:w="2835" w:type="dxa"/>
            <w:vAlign w:val="center"/>
          </w:tcPr>
          <w:p>
            <w:pPr>
              <w:pStyle w:val="13"/>
            </w:pPr>
            <w:r>
              <w:t>项目名称</w:t>
            </w:r>
          </w:p>
        </w:tc>
        <w:tc>
          <w:tcPr>
            <w:tcW w:w="6095" w:type="dxa"/>
            <w:gridSpan w:val="3"/>
            <w:vAlign w:val="center"/>
          </w:tcPr>
          <w:p>
            <w:pPr>
              <w:pStyle w:val="15"/>
            </w:pPr>
            <w:r>
              <w:t>2026年新旧杏苑路片区山场绿化工程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新旧杏苑路片区山场绿化840亩，栽植油松、侧柏、金叶榆、黄栌等树木5万余株，栽植保存率90%以上，改善杏苑路两侧、山场生态环境。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1.新旧杏苑路片区山场绿化840亩，栽植油松、侧柏、金叶榆、黄栌等树木5万余株，栽植保存率90%以上，改善杏苑路两侧、山场生态环境。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杏苑路山场绿化管护量</w:t>
            </w:r>
          </w:p>
        </w:tc>
        <w:tc>
          <w:tcPr>
            <w:tcW w:w="5386" w:type="dxa"/>
            <w:vAlign w:val="center"/>
          </w:tcPr>
          <w:p>
            <w:pPr>
              <w:pStyle w:val="15"/>
            </w:pPr>
            <w:r>
              <w:t>山场绿化管护面积</w:t>
            </w:r>
          </w:p>
        </w:tc>
        <w:tc>
          <w:tcPr>
            <w:tcW w:w="2268" w:type="dxa"/>
            <w:vAlign w:val="center"/>
          </w:tcPr>
          <w:p>
            <w:pPr>
              <w:pStyle w:val="15"/>
            </w:pPr>
            <w:r>
              <w:t>840亩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栽植树木量</w:t>
            </w:r>
          </w:p>
        </w:tc>
        <w:tc>
          <w:tcPr>
            <w:tcW w:w="5386" w:type="dxa"/>
            <w:vAlign w:val="center"/>
          </w:tcPr>
          <w:p>
            <w:pPr>
              <w:pStyle w:val="15"/>
            </w:pPr>
            <w:r>
              <w:t>栽植油松、侧柏、金叶榆、黄栌等树木数量</w:t>
            </w:r>
          </w:p>
        </w:tc>
        <w:tc>
          <w:tcPr>
            <w:tcW w:w="2268" w:type="dxa"/>
            <w:vAlign w:val="center"/>
          </w:tcPr>
          <w:p>
            <w:pPr>
              <w:pStyle w:val="15"/>
            </w:pPr>
            <w:r>
              <w:t>≥5.5万株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树木成活率</w:t>
            </w:r>
          </w:p>
        </w:tc>
        <w:tc>
          <w:tcPr>
            <w:tcW w:w="5386" w:type="dxa"/>
            <w:vAlign w:val="center"/>
          </w:tcPr>
          <w:p>
            <w:pPr>
              <w:pStyle w:val="15"/>
            </w:pPr>
            <w:r>
              <w:t>树木成活株数占栽植株数的比例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树木管护期</w:t>
            </w:r>
          </w:p>
        </w:tc>
        <w:tc>
          <w:tcPr>
            <w:tcW w:w="5386" w:type="dxa"/>
            <w:vAlign w:val="center"/>
          </w:tcPr>
          <w:p>
            <w:pPr>
              <w:pStyle w:val="15"/>
            </w:pPr>
            <w:r>
              <w:t>树木栽植后的管护时间</w:t>
            </w:r>
          </w:p>
        </w:tc>
        <w:tc>
          <w:tcPr>
            <w:tcW w:w="2268" w:type="dxa"/>
            <w:vAlign w:val="center"/>
          </w:tcPr>
          <w:p>
            <w:pPr>
              <w:pStyle w:val="15"/>
            </w:pPr>
            <w:r>
              <w:t>3年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绿化成本</w:t>
            </w:r>
          </w:p>
        </w:tc>
        <w:tc>
          <w:tcPr>
            <w:tcW w:w="5386" w:type="dxa"/>
            <w:vAlign w:val="center"/>
          </w:tcPr>
          <w:p>
            <w:pPr>
              <w:pStyle w:val="15"/>
            </w:pPr>
            <w:r>
              <w:t>项目绿化的资金投入</w:t>
            </w:r>
          </w:p>
        </w:tc>
        <w:tc>
          <w:tcPr>
            <w:tcW w:w="2268" w:type="dxa"/>
            <w:vAlign w:val="center"/>
          </w:tcPr>
          <w:p>
            <w:pPr>
              <w:pStyle w:val="15"/>
            </w:pPr>
            <w:r>
              <w:t>≤1471.12万元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w:t>
            </w:r>
          </w:p>
        </w:tc>
        <w:tc>
          <w:tcPr>
            <w:tcW w:w="2268" w:type="dxa"/>
            <w:vAlign w:val="center"/>
          </w:tcPr>
          <w:p>
            <w:pPr>
              <w:pStyle w:val="15"/>
            </w:pPr>
            <w:r>
              <w:t>有效改善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生物多样</w:t>
            </w:r>
          </w:p>
        </w:tc>
        <w:tc>
          <w:tcPr>
            <w:tcW w:w="5386" w:type="dxa"/>
            <w:vAlign w:val="center"/>
          </w:tcPr>
          <w:p>
            <w:pPr>
              <w:pStyle w:val="15"/>
            </w:pPr>
            <w:r>
              <w:t>项目实施对区域生物多样性改善</w:t>
            </w:r>
          </w:p>
        </w:tc>
        <w:tc>
          <w:tcPr>
            <w:tcW w:w="2268" w:type="dxa"/>
            <w:vAlign w:val="center"/>
          </w:tcPr>
          <w:p>
            <w:pPr>
              <w:pStyle w:val="15"/>
            </w:pPr>
            <w:r>
              <w:t>有效改善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104、2026年蓄水池二期工程绩效目标表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13011026P00160410015N</w:t>
            </w:r>
          </w:p>
        </w:tc>
        <w:tc>
          <w:tcPr>
            <w:tcW w:w="2835" w:type="dxa"/>
            <w:vAlign w:val="center"/>
          </w:tcPr>
          <w:p>
            <w:pPr>
              <w:pStyle w:val="13"/>
            </w:pPr>
            <w:r>
              <w:t>项目名称</w:t>
            </w:r>
          </w:p>
        </w:tc>
        <w:tc>
          <w:tcPr>
            <w:tcW w:w="6095" w:type="dxa"/>
            <w:gridSpan w:val="3"/>
            <w:vAlign w:val="center"/>
          </w:tcPr>
          <w:p>
            <w:pPr>
              <w:pStyle w:val="15"/>
            </w:pPr>
            <w:r>
              <w:t>2026年蓄水池二期工程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在我区宜安镇东焦村、石井乡岸下村、白鹿泉东胡申村、上庄镇小李庄村建设4座蓄水量不少于200立方米的蓄水池，并配备必要的输送水设施。确保做好以水灭火工作，达到8小时扑灭森林火灾目的，同时用于绿化用水，巩固我区绿化成果。</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在我区宜安镇东焦村、石井乡岸下村、白鹿泉东胡申村、上庄镇小李庄村建设4座蓄水量不少于200立方米的蓄水池，并配备必要的输送水设施。确保做好以水灭火工作，达到8小时扑灭森林火灾目的，同时用于绿化用水，巩固我区绿化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建设森林防火蓄水池数量</w:t>
            </w:r>
          </w:p>
        </w:tc>
        <w:tc>
          <w:tcPr>
            <w:tcW w:w="5386" w:type="dxa"/>
            <w:vAlign w:val="center"/>
          </w:tcPr>
          <w:p>
            <w:pPr>
              <w:pStyle w:val="15"/>
            </w:pPr>
            <w:r>
              <w:t>建设4座森林防火蓄水池</w:t>
            </w:r>
          </w:p>
        </w:tc>
        <w:tc>
          <w:tcPr>
            <w:tcW w:w="2268" w:type="dxa"/>
            <w:vAlign w:val="center"/>
          </w:tcPr>
          <w:p>
            <w:pPr>
              <w:pStyle w:val="15"/>
            </w:pPr>
            <w:r>
              <w:t>4座</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森林防火蓄水池及配套设施验收合格率</w:t>
            </w:r>
          </w:p>
        </w:tc>
        <w:tc>
          <w:tcPr>
            <w:tcW w:w="5386" w:type="dxa"/>
            <w:vAlign w:val="center"/>
          </w:tcPr>
          <w:p>
            <w:pPr>
              <w:pStyle w:val="15"/>
            </w:pPr>
            <w:r>
              <w:t>建设森林防火蓄水池及配套设施验收合格率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森林防火蓄水池建设时间</w:t>
            </w:r>
          </w:p>
        </w:tc>
        <w:tc>
          <w:tcPr>
            <w:tcW w:w="5386" w:type="dxa"/>
            <w:vAlign w:val="center"/>
          </w:tcPr>
          <w:p>
            <w:pPr>
              <w:pStyle w:val="15"/>
            </w:pPr>
            <w:r>
              <w:t>签订森林防火蓄水池开工建设时间不超过2021年12月份</w:t>
            </w:r>
          </w:p>
        </w:tc>
        <w:tc>
          <w:tcPr>
            <w:tcW w:w="2268" w:type="dxa"/>
            <w:vAlign w:val="center"/>
          </w:tcPr>
          <w:p>
            <w:pPr>
              <w:pStyle w:val="15"/>
            </w:pPr>
            <w:r>
              <w:t>≤2021.122021年12月份</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平均每个蓄水池成本</w:t>
            </w:r>
          </w:p>
        </w:tc>
        <w:tc>
          <w:tcPr>
            <w:tcW w:w="5386" w:type="dxa"/>
            <w:vAlign w:val="center"/>
          </w:tcPr>
          <w:p>
            <w:pPr>
              <w:pStyle w:val="15"/>
            </w:pPr>
            <w:r>
              <w:t>平均每个蓄水池成本</w:t>
            </w:r>
          </w:p>
        </w:tc>
        <w:tc>
          <w:tcPr>
            <w:tcW w:w="2268" w:type="dxa"/>
            <w:vAlign w:val="center"/>
          </w:tcPr>
          <w:p>
            <w:pPr>
              <w:pStyle w:val="15"/>
            </w:pPr>
            <w:r>
              <w:t>≤65万元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8小时森林防火扑灭率</w:t>
            </w:r>
          </w:p>
        </w:tc>
        <w:tc>
          <w:tcPr>
            <w:tcW w:w="5386" w:type="dxa"/>
            <w:vAlign w:val="center"/>
          </w:tcPr>
          <w:p>
            <w:pPr>
              <w:pStyle w:val="15"/>
            </w:pPr>
            <w:r>
              <w:t>该地区8小时之内扑灭的森林火灾占该地区森林火灾总数的比例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绿化成活率</w:t>
            </w:r>
          </w:p>
        </w:tc>
        <w:tc>
          <w:tcPr>
            <w:tcW w:w="5386" w:type="dxa"/>
            <w:vAlign w:val="center"/>
          </w:tcPr>
          <w:p>
            <w:pPr>
              <w:pStyle w:val="15"/>
            </w:pPr>
            <w:r>
              <w:t>该地区种植绿化树种成活的棵树占总种植棵树的比例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8小时森林火灾扑灭率可持续影响时间</w:t>
            </w:r>
          </w:p>
        </w:tc>
        <w:tc>
          <w:tcPr>
            <w:tcW w:w="5386" w:type="dxa"/>
            <w:vAlign w:val="center"/>
          </w:tcPr>
          <w:p>
            <w:pPr>
              <w:pStyle w:val="15"/>
            </w:pPr>
            <w:r>
              <w:t>该地区8小时之内扑灭的森林火灾占该地区森林火灾总数的比例大于90%情况持续保持时间</w:t>
            </w:r>
          </w:p>
        </w:tc>
        <w:tc>
          <w:tcPr>
            <w:tcW w:w="2268" w:type="dxa"/>
            <w:vAlign w:val="center"/>
          </w:tcPr>
          <w:p>
            <w:pPr>
              <w:pStyle w:val="15"/>
            </w:pPr>
            <w:r>
              <w:t>≥50年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使用森林消防蓄水池人员满意度</w:t>
            </w:r>
          </w:p>
        </w:tc>
        <w:tc>
          <w:tcPr>
            <w:tcW w:w="5386" w:type="dxa"/>
            <w:vAlign w:val="center"/>
          </w:tcPr>
          <w:p>
            <w:pPr>
              <w:pStyle w:val="15"/>
            </w:pPr>
            <w:r>
              <w:t>使用森林消防满意的人员占总使用人员的比例</w:t>
            </w:r>
          </w:p>
        </w:tc>
        <w:tc>
          <w:tcPr>
            <w:tcW w:w="2268" w:type="dxa"/>
            <w:vAlign w:val="center"/>
          </w:tcPr>
          <w:p>
            <w:pPr>
              <w:pStyle w:val="15"/>
            </w:pPr>
            <w:r>
              <w:t>≥80%</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105、2026年宜安镇东焦中队造林建设工程绩效目标表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13011026P001585100137</w:t>
            </w:r>
          </w:p>
        </w:tc>
        <w:tc>
          <w:tcPr>
            <w:tcW w:w="2835" w:type="dxa"/>
            <w:vAlign w:val="center"/>
          </w:tcPr>
          <w:p>
            <w:pPr>
              <w:pStyle w:val="13"/>
            </w:pPr>
            <w:r>
              <w:t>项目名称</w:t>
            </w:r>
          </w:p>
        </w:tc>
        <w:tc>
          <w:tcPr>
            <w:tcW w:w="6095" w:type="dxa"/>
            <w:gridSpan w:val="3"/>
            <w:vAlign w:val="center"/>
          </w:tcPr>
          <w:p>
            <w:pPr>
              <w:pStyle w:val="15"/>
            </w:pPr>
            <w:r>
              <w:t>2026年宜安镇东焦中队造林建设工程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w:t>
            </w:r>
          </w:p>
        </w:tc>
        <w:tc>
          <w:tcPr>
            <w:tcW w:w="2835" w:type="dxa"/>
            <w:vAlign w:val="center"/>
          </w:tcPr>
          <w:p>
            <w:pPr>
              <w:pStyle w:val="13"/>
            </w:pPr>
            <w:r>
              <w:t>其中：财政    资金</w:t>
            </w:r>
          </w:p>
        </w:tc>
        <w:tc>
          <w:tcPr>
            <w:tcW w:w="2551" w:type="dxa"/>
            <w:vAlign w:val="center"/>
          </w:tcPr>
          <w:p>
            <w:pPr>
              <w:pStyle w:val="15"/>
            </w:pPr>
            <w:r>
              <w:t>20.00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2020年通过公开招标在宜安镇东焦中队和东焦东队北山实施山场绿化630亩，中标价为238.2万元。2020年11月份完工。工程工程款按4：3：3支付，2022年需支付剩余全部工程款，已支付166.7万元，尚需支付工程款71.5万元；监理费5.5万元按工6：2：2支付，2020年已支付3.3万元，尚需支付监理费2.2万元。2026年共需支付73.7万元。</w:t>
            </w:r>
          </w:p>
          <w:p>
            <w:pPr>
              <w:pStyle w:val="15"/>
            </w:pPr>
            <w:r>
              <w:t xml:space="preserve">  </w:t>
            </w:r>
          </w:p>
          <w:p>
            <w:pPr>
              <w:pStyle w:val="15"/>
            </w:pPr>
            <w:r>
              <w:t xml:space="preserve">     "</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1.2020年通过公开招标在宜安镇东焦中队和东焦东队北山实施山场绿化630亩，中标价为238.2万元。2020年11月份完工。工程工程款按4：3：3支付，2022年需支付剩余全部工程款，已支付166.7万元，尚需支付工程款71.5万元；监理费5.5万元按工6：2：2支付，2020年已支付3.3万元，尚需支付监理费2.2万元。2026年共需支付73.7万元。</w:t>
            </w:r>
          </w:p>
          <w:p>
            <w:pPr>
              <w:pStyle w:val="15"/>
            </w:pPr>
            <w:r>
              <w:t xml:space="preserve">  </w:t>
            </w:r>
          </w:p>
          <w:p>
            <w:pPr>
              <w:pStyle w:val="15"/>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造林面积</w:t>
            </w:r>
          </w:p>
        </w:tc>
        <w:tc>
          <w:tcPr>
            <w:tcW w:w="5386" w:type="dxa"/>
            <w:vAlign w:val="center"/>
          </w:tcPr>
          <w:p>
            <w:pPr>
              <w:pStyle w:val="15"/>
            </w:pPr>
            <w:r>
              <w:t>东焦中队造林面积</w:t>
            </w:r>
          </w:p>
        </w:tc>
        <w:tc>
          <w:tcPr>
            <w:tcW w:w="2268" w:type="dxa"/>
            <w:vAlign w:val="center"/>
          </w:tcPr>
          <w:p>
            <w:pPr>
              <w:pStyle w:val="15"/>
            </w:pPr>
            <w:r>
              <w:t>630亩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造林合格保存率</w:t>
            </w:r>
          </w:p>
        </w:tc>
        <w:tc>
          <w:tcPr>
            <w:tcW w:w="5386" w:type="dxa"/>
            <w:vAlign w:val="center"/>
          </w:tcPr>
          <w:p>
            <w:pPr>
              <w:pStyle w:val="15"/>
            </w:pPr>
            <w:r>
              <w:t>合格造林地块树木保存率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造林补助期限</w:t>
            </w:r>
          </w:p>
        </w:tc>
        <w:tc>
          <w:tcPr>
            <w:tcW w:w="5386" w:type="dxa"/>
            <w:vAlign w:val="center"/>
          </w:tcPr>
          <w:p>
            <w:pPr>
              <w:pStyle w:val="15"/>
            </w:pPr>
            <w:r>
              <w:t>造林补助期限</w:t>
            </w:r>
          </w:p>
        </w:tc>
        <w:tc>
          <w:tcPr>
            <w:tcW w:w="2268" w:type="dxa"/>
            <w:vAlign w:val="center"/>
          </w:tcPr>
          <w:p>
            <w:pPr>
              <w:pStyle w:val="15"/>
            </w:pPr>
            <w:r>
              <w:t>3年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东焦中队造林成本</w:t>
            </w:r>
          </w:p>
        </w:tc>
        <w:tc>
          <w:tcPr>
            <w:tcW w:w="5386" w:type="dxa"/>
            <w:vAlign w:val="center"/>
          </w:tcPr>
          <w:p>
            <w:pPr>
              <w:pStyle w:val="15"/>
            </w:pPr>
            <w:r>
              <w:t>东焦中队造林成本包括工程费和监理费</w:t>
            </w:r>
          </w:p>
        </w:tc>
        <w:tc>
          <w:tcPr>
            <w:tcW w:w="2268" w:type="dxa"/>
            <w:vAlign w:val="center"/>
          </w:tcPr>
          <w:p>
            <w:pPr>
              <w:pStyle w:val="15"/>
            </w:pPr>
            <w:r>
              <w:t>243.7万元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受益村庄个数</w:t>
            </w:r>
          </w:p>
        </w:tc>
        <w:tc>
          <w:tcPr>
            <w:tcW w:w="5386" w:type="dxa"/>
            <w:vAlign w:val="center"/>
          </w:tcPr>
          <w:p>
            <w:pPr>
              <w:pStyle w:val="15"/>
            </w:pPr>
            <w:r>
              <w:t>受益工程项目的村庄个数</w:t>
            </w:r>
          </w:p>
        </w:tc>
        <w:tc>
          <w:tcPr>
            <w:tcW w:w="2268" w:type="dxa"/>
            <w:vAlign w:val="center"/>
          </w:tcPr>
          <w:p>
            <w:pPr>
              <w:pStyle w:val="15"/>
            </w:pPr>
            <w:r>
              <w:t>2个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106、2026年永久基本农田储备区更新项目（2024年度）绩效目标表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13011026P00157910021B</w:t>
            </w:r>
          </w:p>
        </w:tc>
        <w:tc>
          <w:tcPr>
            <w:tcW w:w="2835" w:type="dxa"/>
            <w:vAlign w:val="center"/>
          </w:tcPr>
          <w:p>
            <w:pPr>
              <w:pStyle w:val="13"/>
            </w:pPr>
            <w:r>
              <w:t>项目名称</w:t>
            </w:r>
          </w:p>
        </w:tc>
        <w:tc>
          <w:tcPr>
            <w:tcW w:w="6095" w:type="dxa"/>
            <w:gridSpan w:val="3"/>
            <w:vAlign w:val="center"/>
          </w:tcPr>
          <w:p>
            <w:pPr>
              <w:pStyle w:val="15"/>
            </w:pPr>
            <w:r>
              <w:t>2026年永久基本农田储备区更新项目（2024年度）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w:t>
            </w:r>
          </w:p>
        </w:tc>
        <w:tc>
          <w:tcPr>
            <w:tcW w:w="2835" w:type="dxa"/>
            <w:vAlign w:val="center"/>
          </w:tcPr>
          <w:p>
            <w:pPr>
              <w:pStyle w:val="13"/>
            </w:pPr>
            <w:r>
              <w:t>其中：财政    资金</w:t>
            </w:r>
          </w:p>
        </w:tc>
        <w:tc>
          <w:tcPr>
            <w:tcW w:w="2551" w:type="dxa"/>
            <w:vAlign w:val="center"/>
          </w:tcPr>
          <w:p>
            <w:pPr>
              <w:pStyle w:val="15"/>
            </w:pPr>
            <w:r>
              <w:t>20.00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1.通过内业判读及外业核实开展年度永久基本农田储备区更新，更新后储备区面积原则上不低于国土空间规划确定的永久基本农田保护面积1%。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外业核实底图制作数量</w:t>
            </w:r>
          </w:p>
          <w:p>
            <w:pPr>
              <w:pStyle w:val="15"/>
            </w:pPr>
          </w:p>
        </w:tc>
        <w:tc>
          <w:tcPr>
            <w:tcW w:w="5386" w:type="dxa"/>
            <w:vAlign w:val="center"/>
          </w:tcPr>
          <w:p>
            <w:pPr>
              <w:pStyle w:val="15"/>
            </w:pPr>
            <w:r>
              <w:t>完成全区2024年永久基本农田储备区外业核实底图制作的乡镇数</w:t>
            </w:r>
          </w:p>
          <w:p>
            <w:pPr>
              <w:pStyle w:val="15"/>
            </w:pPr>
          </w:p>
        </w:tc>
        <w:tc>
          <w:tcPr>
            <w:tcW w:w="2268" w:type="dxa"/>
            <w:vAlign w:val="center"/>
          </w:tcPr>
          <w:p>
            <w:pPr>
              <w:pStyle w:val="15"/>
            </w:pPr>
            <w:r>
              <w:t>13个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永久基本农田储备区数据库建库数量</w:t>
            </w:r>
          </w:p>
        </w:tc>
        <w:tc>
          <w:tcPr>
            <w:tcW w:w="5386" w:type="dxa"/>
            <w:vAlign w:val="center"/>
          </w:tcPr>
          <w:p>
            <w:pPr>
              <w:pStyle w:val="15"/>
            </w:pPr>
            <w:r>
              <w:t>完成全区2024年永久基本农田储备区成果数据库建设的个数</w:t>
            </w:r>
          </w:p>
          <w:p>
            <w:pPr>
              <w:pStyle w:val="15"/>
            </w:pPr>
          </w:p>
        </w:tc>
        <w:tc>
          <w:tcPr>
            <w:tcW w:w="2268" w:type="dxa"/>
            <w:vAlign w:val="center"/>
          </w:tcPr>
          <w:p>
            <w:pPr>
              <w:pStyle w:val="15"/>
            </w:pPr>
            <w:r>
              <w:t>1个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项目成果质检通过率</w:t>
            </w:r>
          </w:p>
        </w:tc>
        <w:tc>
          <w:tcPr>
            <w:tcW w:w="5386" w:type="dxa"/>
            <w:vAlign w:val="center"/>
          </w:tcPr>
          <w:p>
            <w:pPr>
              <w:pStyle w:val="15"/>
            </w:pPr>
            <w:r>
              <w:t>项目各项成果通过质量检查的通过率</w:t>
            </w:r>
          </w:p>
          <w:p>
            <w:pPr>
              <w:pStyle w:val="15"/>
            </w:pP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w:t>
            </w:r>
          </w:p>
        </w:tc>
        <w:tc>
          <w:tcPr>
            <w:tcW w:w="5386" w:type="dxa"/>
            <w:vAlign w:val="center"/>
          </w:tcPr>
          <w:p>
            <w:pPr>
              <w:pStyle w:val="15"/>
            </w:pPr>
            <w:r>
              <w:t>不超项目总成本</w:t>
            </w:r>
          </w:p>
          <w:p>
            <w:pPr>
              <w:pStyle w:val="15"/>
            </w:pPr>
          </w:p>
        </w:tc>
        <w:tc>
          <w:tcPr>
            <w:tcW w:w="2268" w:type="dxa"/>
            <w:vAlign w:val="center"/>
          </w:tcPr>
          <w:p>
            <w:pPr>
              <w:pStyle w:val="15"/>
            </w:pPr>
            <w:r>
              <w:t>≤45.55万元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项目完成时间</w:t>
            </w:r>
          </w:p>
        </w:tc>
        <w:tc>
          <w:tcPr>
            <w:tcW w:w="5386" w:type="dxa"/>
            <w:vAlign w:val="center"/>
          </w:tcPr>
          <w:p>
            <w:pPr>
              <w:pStyle w:val="15"/>
            </w:pPr>
            <w:r>
              <w:t>项目要求时间内完成</w:t>
            </w:r>
          </w:p>
        </w:tc>
        <w:tc>
          <w:tcPr>
            <w:tcW w:w="2268" w:type="dxa"/>
            <w:vAlign w:val="center"/>
          </w:tcPr>
          <w:p>
            <w:pPr>
              <w:pStyle w:val="15"/>
            </w:pPr>
            <w:r>
              <w:t>合同规定时间内完成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项目成果持续使时年限</w:t>
            </w:r>
          </w:p>
        </w:tc>
        <w:tc>
          <w:tcPr>
            <w:tcW w:w="5386" w:type="dxa"/>
            <w:vAlign w:val="center"/>
          </w:tcPr>
          <w:p>
            <w:pPr>
              <w:pStyle w:val="15"/>
            </w:pPr>
            <w:r>
              <w:t>为日常耕地及基本农田管理提供现势数据信息的有效时限</w:t>
            </w:r>
          </w:p>
          <w:p>
            <w:pPr>
              <w:pStyle w:val="15"/>
            </w:pP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守住永久基本农田底数，确保粮食安全</w:t>
            </w:r>
          </w:p>
        </w:tc>
        <w:tc>
          <w:tcPr>
            <w:tcW w:w="5386" w:type="dxa"/>
            <w:vAlign w:val="center"/>
          </w:tcPr>
          <w:p>
            <w:pPr>
              <w:pStyle w:val="15"/>
            </w:pPr>
            <w:r>
              <w:t>为永久基本农田增加储备区数量</w:t>
            </w:r>
          </w:p>
          <w:p>
            <w:pPr>
              <w:pStyle w:val="15"/>
            </w:pPr>
          </w:p>
        </w:tc>
        <w:tc>
          <w:tcPr>
            <w:tcW w:w="2268" w:type="dxa"/>
            <w:vAlign w:val="center"/>
          </w:tcPr>
          <w:p>
            <w:pPr>
              <w:pStyle w:val="15"/>
            </w:pPr>
            <w:r>
              <w:t>≥1500亩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为相关单位全体提供服务的满意度</w:t>
            </w:r>
          </w:p>
          <w:p>
            <w:pPr>
              <w:pStyle w:val="15"/>
            </w:pP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107、2026年永久基本农田划定成果核实处置项目绩效目标表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13011026P00157910019C</w:t>
            </w:r>
          </w:p>
        </w:tc>
        <w:tc>
          <w:tcPr>
            <w:tcW w:w="2835" w:type="dxa"/>
            <w:vAlign w:val="center"/>
          </w:tcPr>
          <w:p>
            <w:pPr>
              <w:pStyle w:val="13"/>
            </w:pPr>
            <w:r>
              <w:t>项目名称</w:t>
            </w:r>
          </w:p>
        </w:tc>
        <w:tc>
          <w:tcPr>
            <w:tcW w:w="6095" w:type="dxa"/>
            <w:gridSpan w:val="3"/>
            <w:vAlign w:val="center"/>
          </w:tcPr>
          <w:p>
            <w:pPr>
              <w:pStyle w:val="15"/>
            </w:pPr>
            <w:r>
              <w:t>2026年永久基本农田划定成果核实处置项目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w:t>
            </w:r>
          </w:p>
        </w:tc>
        <w:tc>
          <w:tcPr>
            <w:tcW w:w="2835" w:type="dxa"/>
            <w:vAlign w:val="center"/>
          </w:tcPr>
          <w:p>
            <w:pPr>
              <w:pStyle w:val="13"/>
            </w:pPr>
            <w:r>
              <w:t>其中：财政    资金</w:t>
            </w:r>
          </w:p>
        </w:tc>
        <w:tc>
          <w:tcPr>
            <w:tcW w:w="2551" w:type="dxa"/>
            <w:vAlign w:val="center"/>
          </w:tcPr>
          <w:p>
            <w:pPr>
              <w:pStyle w:val="15"/>
            </w:pPr>
            <w:r>
              <w:t>20.00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1.巩固耕地和永久基本农田划定成果，确保本行政区域内耕地保护目标面积不低于21.8万亩，永久基本农田保护面积不低于16.64万亩，且耕地质量不降低。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全区耕地保护目标核实处置图斑数</w:t>
            </w:r>
          </w:p>
        </w:tc>
        <w:tc>
          <w:tcPr>
            <w:tcW w:w="5386" w:type="dxa"/>
            <w:vAlign w:val="center"/>
          </w:tcPr>
          <w:p>
            <w:pPr>
              <w:pStyle w:val="15"/>
            </w:pPr>
            <w:r>
              <w:t>完成全区耕地保护目标中非耕地图斑的核实处置</w:t>
            </w:r>
          </w:p>
        </w:tc>
        <w:tc>
          <w:tcPr>
            <w:tcW w:w="2268" w:type="dxa"/>
            <w:vAlign w:val="center"/>
          </w:tcPr>
          <w:p>
            <w:pPr>
              <w:pStyle w:val="15"/>
            </w:pPr>
            <w:r>
              <w:t>＝3106个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全区耕地保护目标核实处置涉及面积数</w:t>
            </w:r>
          </w:p>
        </w:tc>
        <w:tc>
          <w:tcPr>
            <w:tcW w:w="5386" w:type="dxa"/>
            <w:vAlign w:val="center"/>
          </w:tcPr>
          <w:p>
            <w:pPr>
              <w:pStyle w:val="15"/>
            </w:pPr>
            <w:r>
              <w:t>完成全区耕地保护目标中非耕地图斑的核实处置面积</w:t>
            </w:r>
          </w:p>
        </w:tc>
        <w:tc>
          <w:tcPr>
            <w:tcW w:w="2268" w:type="dxa"/>
            <w:vAlign w:val="center"/>
          </w:tcPr>
          <w:p>
            <w:pPr>
              <w:pStyle w:val="15"/>
            </w:pPr>
            <w:r>
              <w:t>＝10223.41亩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项目成果核实检查通过率</w:t>
            </w:r>
          </w:p>
        </w:tc>
        <w:tc>
          <w:tcPr>
            <w:tcW w:w="5386" w:type="dxa"/>
            <w:vAlign w:val="center"/>
          </w:tcPr>
          <w:p>
            <w:pPr>
              <w:pStyle w:val="15"/>
            </w:pPr>
            <w:r>
              <w:t>项目各项成果通过省级核实检查的通过率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w:t>
            </w:r>
          </w:p>
        </w:tc>
        <w:tc>
          <w:tcPr>
            <w:tcW w:w="5386" w:type="dxa"/>
            <w:vAlign w:val="center"/>
          </w:tcPr>
          <w:p>
            <w:pPr>
              <w:pStyle w:val="15"/>
            </w:pPr>
            <w:r>
              <w:t>不超项目总成本</w:t>
            </w:r>
          </w:p>
        </w:tc>
        <w:tc>
          <w:tcPr>
            <w:tcW w:w="2268" w:type="dxa"/>
            <w:vAlign w:val="center"/>
          </w:tcPr>
          <w:p>
            <w:pPr>
              <w:pStyle w:val="15"/>
            </w:pPr>
            <w:r>
              <w:t>＜＝53.93万元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项目完成时间</w:t>
            </w:r>
          </w:p>
        </w:tc>
        <w:tc>
          <w:tcPr>
            <w:tcW w:w="5386" w:type="dxa"/>
            <w:vAlign w:val="center"/>
          </w:tcPr>
          <w:p>
            <w:pPr>
              <w:pStyle w:val="15"/>
            </w:pPr>
            <w:r>
              <w:t>项目要求时间内完成</w:t>
            </w:r>
          </w:p>
        </w:tc>
        <w:tc>
          <w:tcPr>
            <w:tcW w:w="2268" w:type="dxa"/>
            <w:vAlign w:val="center"/>
          </w:tcPr>
          <w:p>
            <w:pPr>
              <w:pStyle w:val="15"/>
            </w:pPr>
            <w:r>
              <w:t>合同约定时间内完成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成果持续使用年限</w:t>
            </w:r>
          </w:p>
        </w:tc>
        <w:tc>
          <w:tcPr>
            <w:tcW w:w="5386" w:type="dxa"/>
            <w:vAlign w:val="center"/>
          </w:tcPr>
          <w:p>
            <w:pPr>
              <w:pStyle w:val="15"/>
            </w:pPr>
            <w:r>
              <w:t>为国土空间规划成果实施提供数据基础</w:t>
            </w: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经济效益指标</w:t>
            </w:r>
          </w:p>
        </w:tc>
        <w:tc>
          <w:tcPr>
            <w:tcW w:w="2835" w:type="dxa"/>
            <w:vAlign w:val="center"/>
          </w:tcPr>
          <w:p>
            <w:pPr>
              <w:pStyle w:val="15"/>
            </w:pPr>
            <w:r>
              <w:t>项目完成为全区增加耕地数量</w:t>
            </w:r>
          </w:p>
        </w:tc>
        <w:tc>
          <w:tcPr>
            <w:tcW w:w="5386" w:type="dxa"/>
            <w:vAlign w:val="center"/>
          </w:tcPr>
          <w:p>
            <w:pPr>
              <w:pStyle w:val="15"/>
            </w:pPr>
            <w:r>
              <w:t>全区耕地保护目标核实处置完成以后为鹿泉区增加的耕地数量</w:t>
            </w:r>
          </w:p>
        </w:tc>
        <w:tc>
          <w:tcPr>
            <w:tcW w:w="2268" w:type="dxa"/>
            <w:vAlign w:val="center"/>
          </w:tcPr>
          <w:p>
            <w:pPr>
              <w:pStyle w:val="15"/>
            </w:pPr>
            <w:r>
              <w:t>＞＝3000亩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为相关单位全体提供服务的满意度</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108、2026年园地林地草地定级和基准地价制定（2024年）绩效目标表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13011026P00000210011U</w:t>
            </w:r>
          </w:p>
        </w:tc>
        <w:tc>
          <w:tcPr>
            <w:tcW w:w="2835" w:type="dxa"/>
            <w:vAlign w:val="center"/>
          </w:tcPr>
          <w:p>
            <w:pPr>
              <w:pStyle w:val="13"/>
            </w:pPr>
            <w:r>
              <w:t>项目名称</w:t>
            </w:r>
          </w:p>
        </w:tc>
        <w:tc>
          <w:tcPr>
            <w:tcW w:w="6095" w:type="dxa"/>
            <w:gridSpan w:val="3"/>
            <w:vAlign w:val="center"/>
          </w:tcPr>
          <w:p>
            <w:pPr>
              <w:pStyle w:val="15"/>
            </w:pPr>
            <w:r>
              <w:t>2026年园地林地草地定级和基准地价制定（2024年）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15.00</w:t>
            </w:r>
          </w:p>
        </w:tc>
        <w:tc>
          <w:tcPr>
            <w:tcW w:w="2835" w:type="dxa"/>
            <w:vAlign w:val="center"/>
          </w:tcPr>
          <w:p>
            <w:pPr>
              <w:pStyle w:val="13"/>
            </w:pPr>
            <w:r>
              <w:t>其中：财政    资金</w:t>
            </w:r>
          </w:p>
        </w:tc>
        <w:tc>
          <w:tcPr>
            <w:tcW w:w="2551" w:type="dxa"/>
            <w:vAlign w:val="center"/>
          </w:tcPr>
          <w:p>
            <w:pPr>
              <w:pStyle w:val="15"/>
            </w:pPr>
            <w:r>
              <w:t>15.00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  综合评价全区园地林地草地质量分布状况，对我区全域208个村开展园地、林地、草地定级和基准地价制定。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项目涉及村庄个数</w:t>
            </w:r>
          </w:p>
        </w:tc>
        <w:tc>
          <w:tcPr>
            <w:tcW w:w="5386" w:type="dxa"/>
            <w:vAlign w:val="center"/>
          </w:tcPr>
          <w:p>
            <w:pPr>
              <w:pStyle w:val="15"/>
            </w:pPr>
            <w:r>
              <w:t>园地林地草地定级和基准地价制订涉及全区208个村</w:t>
            </w:r>
          </w:p>
        </w:tc>
        <w:tc>
          <w:tcPr>
            <w:tcW w:w="2268" w:type="dxa"/>
            <w:vAlign w:val="center"/>
          </w:tcPr>
          <w:p>
            <w:pPr>
              <w:pStyle w:val="15"/>
            </w:pPr>
            <w:r>
              <w:t>208村</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w:t>
            </w:r>
          </w:p>
        </w:tc>
        <w:tc>
          <w:tcPr>
            <w:tcW w:w="5386" w:type="dxa"/>
            <w:vAlign w:val="center"/>
          </w:tcPr>
          <w:p>
            <w:pPr>
              <w:pStyle w:val="15"/>
            </w:pPr>
            <w:r>
              <w:t>不超项目总成本</w:t>
            </w:r>
          </w:p>
        </w:tc>
        <w:tc>
          <w:tcPr>
            <w:tcW w:w="2268" w:type="dxa"/>
            <w:vAlign w:val="center"/>
          </w:tcPr>
          <w:p>
            <w:pPr>
              <w:pStyle w:val="15"/>
            </w:pPr>
            <w:r>
              <w:t>≤80.39万元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项目成果质检通过率</w:t>
            </w:r>
          </w:p>
        </w:tc>
        <w:tc>
          <w:tcPr>
            <w:tcW w:w="5386" w:type="dxa"/>
            <w:vAlign w:val="center"/>
          </w:tcPr>
          <w:p>
            <w:pPr>
              <w:pStyle w:val="15"/>
            </w:pPr>
            <w:r>
              <w:t>项目各项成果通过质量检查的通过率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项目完成时间</w:t>
            </w:r>
          </w:p>
        </w:tc>
        <w:tc>
          <w:tcPr>
            <w:tcW w:w="5386" w:type="dxa"/>
            <w:vAlign w:val="center"/>
          </w:tcPr>
          <w:p>
            <w:pPr>
              <w:pStyle w:val="15"/>
            </w:pPr>
            <w:r>
              <w:t>项目要求时间内完成项目</w:t>
            </w:r>
          </w:p>
        </w:tc>
        <w:tc>
          <w:tcPr>
            <w:tcW w:w="2268" w:type="dxa"/>
            <w:vAlign w:val="center"/>
          </w:tcPr>
          <w:p>
            <w:pPr>
              <w:pStyle w:val="15"/>
            </w:pPr>
            <w:r>
              <w:t>2023年12月31日前完成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项目成果使用时限</w:t>
            </w:r>
          </w:p>
          <w:p>
            <w:pPr>
              <w:pStyle w:val="15"/>
            </w:pPr>
          </w:p>
        </w:tc>
        <w:tc>
          <w:tcPr>
            <w:tcW w:w="5386" w:type="dxa"/>
            <w:vAlign w:val="center"/>
          </w:tcPr>
          <w:p>
            <w:pPr>
              <w:pStyle w:val="15"/>
            </w:pPr>
            <w:r>
              <w:t>评价结果数据库及相关图件的应用期限。</w:t>
            </w:r>
          </w:p>
        </w:tc>
        <w:tc>
          <w:tcPr>
            <w:tcW w:w="2268" w:type="dxa"/>
            <w:vAlign w:val="center"/>
          </w:tcPr>
          <w:p>
            <w:pPr>
              <w:pStyle w:val="15"/>
            </w:pPr>
            <w:r>
              <w:t>≥3年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经济效益指标</w:t>
            </w:r>
          </w:p>
        </w:tc>
        <w:tc>
          <w:tcPr>
            <w:tcW w:w="2835" w:type="dxa"/>
            <w:vAlign w:val="center"/>
          </w:tcPr>
          <w:p>
            <w:pPr>
              <w:pStyle w:val="15"/>
            </w:pPr>
            <w:r>
              <w:t>为土地出让估价节约成本</w:t>
            </w:r>
          </w:p>
        </w:tc>
        <w:tc>
          <w:tcPr>
            <w:tcW w:w="5386" w:type="dxa"/>
            <w:vAlign w:val="center"/>
          </w:tcPr>
          <w:p>
            <w:pPr>
              <w:pStyle w:val="15"/>
            </w:pPr>
            <w:r>
              <w:t>为土地出让流转过程中价格评估提供依据，每宗地价格评估的节约成本</w:t>
            </w:r>
          </w:p>
        </w:tc>
        <w:tc>
          <w:tcPr>
            <w:tcW w:w="2268" w:type="dxa"/>
            <w:vAlign w:val="center"/>
          </w:tcPr>
          <w:p>
            <w:pPr>
              <w:pStyle w:val="15"/>
            </w:pPr>
            <w:r>
              <w:t>≥1000元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服务对象满意度指标</w:t>
            </w:r>
          </w:p>
        </w:tc>
        <w:tc>
          <w:tcPr>
            <w:tcW w:w="5386" w:type="dxa"/>
            <w:vAlign w:val="center"/>
          </w:tcPr>
          <w:p>
            <w:pPr>
              <w:pStyle w:val="15"/>
            </w:pPr>
            <w:r>
              <w:t>为相关单位全体提供服务的满意度</w:t>
            </w:r>
          </w:p>
        </w:tc>
        <w:tc>
          <w:tcPr>
            <w:tcW w:w="2268" w:type="dxa"/>
            <w:vAlign w:val="center"/>
          </w:tcPr>
          <w:p>
            <w:pPr>
              <w:pStyle w:val="15"/>
            </w:pPr>
            <w:r>
              <w:t>≥95%</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109、2026年指挥中心视频监控运行维护及维修费绩效目标表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13011026P001604100118</w:t>
            </w:r>
          </w:p>
        </w:tc>
        <w:tc>
          <w:tcPr>
            <w:tcW w:w="2835" w:type="dxa"/>
            <w:vAlign w:val="center"/>
          </w:tcPr>
          <w:p>
            <w:pPr>
              <w:pStyle w:val="13"/>
            </w:pPr>
            <w:r>
              <w:t>项目名称</w:t>
            </w:r>
          </w:p>
        </w:tc>
        <w:tc>
          <w:tcPr>
            <w:tcW w:w="6095" w:type="dxa"/>
            <w:gridSpan w:val="3"/>
            <w:vAlign w:val="center"/>
          </w:tcPr>
          <w:p>
            <w:pPr>
              <w:pStyle w:val="15"/>
            </w:pPr>
            <w:r>
              <w:t>2026年指挥中心视频监控运行维护及维修费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50.00</w:t>
            </w:r>
          </w:p>
        </w:tc>
        <w:tc>
          <w:tcPr>
            <w:tcW w:w="2835" w:type="dxa"/>
            <w:vAlign w:val="center"/>
          </w:tcPr>
          <w:p>
            <w:pPr>
              <w:pStyle w:val="13"/>
            </w:pPr>
            <w:r>
              <w:t>其中：财政    资金</w:t>
            </w:r>
          </w:p>
        </w:tc>
        <w:tc>
          <w:tcPr>
            <w:tcW w:w="2551" w:type="dxa"/>
            <w:vAlign w:val="center"/>
          </w:tcPr>
          <w:p>
            <w:pPr>
              <w:pStyle w:val="15"/>
            </w:pPr>
            <w:r>
              <w:t>50.00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支付森林防火指挥中心及视频监控91条网络专线费及81个视频监控点位电费，同时支付该项目设备维护、维修，更换费用，保证森林防火指挥中心和视频监控能够实时监控林区，有效减少林区火灾发生同时一旦发生火情及时报警及时处理，确保我区林区自然资源的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购买300M网络专线条数</w:t>
            </w:r>
          </w:p>
        </w:tc>
        <w:tc>
          <w:tcPr>
            <w:tcW w:w="5386" w:type="dxa"/>
            <w:vAlign w:val="center"/>
          </w:tcPr>
          <w:p>
            <w:pPr>
              <w:pStyle w:val="15"/>
            </w:pPr>
            <w:r>
              <w:t>指挥中心购买300M网络专线条数</w:t>
            </w:r>
          </w:p>
        </w:tc>
        <w:tc>
          <w:tcPr>
            <w:tcW w:w="2268" w:type="dxa"/>
            <w:vAlign w:val="center"/>
          </w:tcPr>
          <w:p>
            <w:pPr>
              <w:pStyle w:val="15"/>
            </w:pPr>
            <w:r>
              <w:t>1条</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购买前端20M网络专线的条数</w:t>
            </w:r>
          </w:p>
        </w:tc>
        <w:tc>
          <w:tcPr>
            <w:tcW w:w="5386" w:type="dxa"/>
            <w:vAlign w:val="center"/>
          </w:tcPr>
          <w:p>
            <w:pPr>
              <w:pStyle w:val="15"/>
            </w:pPr>
            <w:r>
              <w:t>指挥中心购买前端20M网络专线条数</w:t>
            </w:r>
          </w:p>
        </w:tc>
        <w:tc>
          <w:tcPr>
            <w:tcW w:w="2268" w:type="dxa"/>
            <w:vAlign w:val="center"/>
          </w:tcPr>
          <w:p>
            <w:pPr>
              <w:pStyle w:val="15"/>
            </w:pPr>
            <w:r>
              <w:t>90条</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指挥中心网络保障</w:t>
            </w:r>
          </w:p>
        </w:tc>
        <w:tc>
          <w:tcPr>
            <w:tcW w:w="5386" w:type="dxa"/>
            <w:vAlign w:val="center"/>
          </w:tcPr>
          <w:p>
            <w:pPr>
              <w:pStyle w:val="15"/>
            </w:pPr>
            <w:r>
              <w:t>网络正常连接的占总数的比例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网络专线费缴纳时限</w:t>
            </w:r>
          </w:p>
        </w:tc>
        <w:tc>
          <w:tcPr>
            <w:tcW w:w="5386" w:type="dxa"/>
            <w:vAlign w:val="center"/>
          </w:tcPr>
          <w:p>
            <w:pPr>
              <w:pStyle w:val="15"/>
            </w:pPr>
            <w:r>
              <w:t>最晚缴纳网络专线费时间</w:t>
            </w:r>
          </w:p>
        </w:tc>
        <w:tc>
          <w:tcPr>
            <w:tcW w:w="2268" w:type="dxa"/>
            <w:vAlign w:val="center"/>
          </w:tcPr>
          <w:p>
            <w:pPr>
              <w:pStyle w:val="15"/>
            </w:pPr>
            <w:r>
              <w:t>2024年12月底之前全部网络专线费缴纳完毕</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购买400M网络专线费单条成本</w:t>
            </w:r>
          </w:p>
        </w:tc>
        <w:tc>
          <w:tcPr>
            <w:tcW w:w="5386" w:type="dxa"/>
            <w:vAlign w:val="center"/>
          </w:tcPr>
          <w:p>
            <w:pPr>
              <w:pStyle w:val="15"/>
            </w:pPr>
            <w:r>
              <w:t>购买400M网络专线费成本每月不超过12000元</w:t>
            </w:r>
          </w:p>
        </w:tc>
        <w:tc>
          <w:tcPr>
            <w:tcW w:w="2268" w:type="dxa"/>
            <w:vAlign w:val="center"/>
          </w:tcPr>
          <w:p>
            <w:pPr>
              <w:pStyle w:val="15"/>
            </w:pPr>
            <w:r>
              <w:t>≤12000元/月</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购买40M网络专线费单条成本</w:t>
            </w:r>
          </w:p>
        </w:tc>
        <w:tc>
          <w:tcPr>
            <w:tcW w:w="5386" w:type="dxa"/>
            <w:vAlign w:val="center"/>
          </w:tcPr>
          <w:p>
            <w:pPr>
              <w:pStyle w:val="15"/>
            </w:pPr>
            <w:r>
              <w:t>购买40M网络专线费用单个成本不超过600元/月</w:t>
            </w:r>
          </w:p>
        </w:tc>
        <w:tc>
          <w:tcPr>
            <w:tcW w:w="2268" w:type="dxa"/>
            <w:vAlign w:val="center"/>
          </w:tcPr>
          <w:p>
            <w:pPr>
              <w:pStyle w:val="15"/>
            </w:pPr>
            <w:r>
              <w:t>≤600元/月</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林火热点1.5小时内反馈率</w:t>
            </w:r>
          </w:p>
        </w:tc>
        <w:tc>
          <w:tcPr>
            <w:tcW w:w="5386" w:type="dxa"/>
            <w:vAlign w:val="center"/>
          </w:tcPr>
          <w:p>
            <w:pPr>
              <w:pStyle w:val="15"/>
            </w:pPr>
            <w:r>
              <w:t>林火热点1.5小时之内反馈的占火情总数的比例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林业违法犯罪查处率</w:t>
            </w:r>
          </w:p>
        </w:tc>
        <w:tc>
          <w:tcPr>
            <w:tcW w:w="5386" w:type="dxa"/>
            <w:vAlign w:val="center"/>
          </w:tcPr>
          <w:p>
            <w:pPr>
              <w:pStyle w:val="15"/>
            </w:pPr>
            <w:r>
              <w:t>森林内违法犯罪查处占林业违法犯罪总数的比例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违法犯罪查处率和热点反馈率影响时效</w:t>
            </w:r>
          </w:p>
        </w:tc>
        <w:tc>
          <w:tcPr>
            <w:tcW w:w="5386" w:type="dxa"/>
            <w:vAlign w:val="center"/>
          </w:tcPr>
          <w:p>
            <w:pPr>
              <w:pStyle w:val="15"/>
            </w:pPr>
            <w:r>
              <w:t>监控违法犯罪和热点核查反馈时效</w:t>
            </w: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工作经验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110、2026年智慧场馆片区山场绿化工程绩效目标表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13011026P00158510044E</w:t>
            </w:r>
          </w:p>
        </w:tc>
        <w:tc>
          <w:tcPr>
            <w:tcW w:w="2835" w:type="dxa"/>
            <w:vAlign w:val="center"/>
          </w:tcPr>
          <w:p>
            <w:pPr>
              <w:pStyle w:val="13"/>
            </w:pPr>
            <w:r>
              <w:t>项目名称</w:t>
            </w:r>
          </w:p>
        </w:tc>
        <w:tc>
          <w:tcPr>
            <w:tcW w:w="6095" w:type="dxa"/>
            <w:gridSpan w:val="3"/>
            <w:vAlign w:val="center"/>
          </w:tcPr>
          <w:p>
            <w:pPr>
              <w:pStyle w:val="15"/>
            </w:pPr>
            <w:r>
              <w:t>2026年智慧场馆片区山场绿化工程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用于支付2026年智慧场馆片区山场绿化工程项目款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1.在智慧场馆片区种植栽植油松、侧柏、金叶榆等各种树木7.7万株，绿化887亩，提升西部山区生态环境。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智慧场馆绿化管护量</w:t>
            </w:r>
          </w:p>
        </w:tc>
        <w:tc>
          <w:tcPr>
            <w:tcW w:w="5386" w:type="dxa"/>
            <w:vAlign w:val="center"/>
          </w:tcPr>
          <w:p>
            <w:pPr>
              <w:pStyle w:val="15"/>
            </w:pPr>
            <w:r>
              <w:t>绿化管护面积</w:t>
            </w:r>
          </w:p>
        </w:tc>
        <w:tc>
          <w:tcPr>
            <w:tcW w:w="2268" w:type="dxa"/>
            <w:vAlign w:val="center"/>
          </w:tcPr>
          <w:p>
            <w:pPr>
              <w:pStyle w:val="15"/>
            </w:pPr>
            <w:r>
              <w:t>887亩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栽植树木量</w:t>
            </w:r>
          </w:p>
        </w:tc>
        <w:tc>
          <w:tcPr>
            <w:tcW w:w="5386" w:type="dxa"/>
            <w:vAlign w:val="center"/>
          </w:tcPr>
          <w:p>
            <w:pPr>
              <w:pStyle w:val="15"/>
            </w:pPr>
            <w:r>
              <w:t>栽植油松、侧柏、金叶榆等各种树木的数量</w:t>
            </w:r>
          </w:p>
        </w:tc>
        <w:tc>
          <w:tcPr>
            <w:tcW w:w="2268" w:type="dxa"/>
            <w:vAlign w:val="center"/>
          </w:tcPr>
          <w:p>
            <w:pPr>
              <w:pStyle w:val="15"/>
            </w:pPr>
            <w:r>
              <w:t>≥7.7万株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管护期限</w:t>
            </w:r>
          </w:p>
        </w:tc>
        <w:tc>
          <w:tcPr>
            <w:tcW w:w="5386" w:type="dxa"/>
            <w:vAlign w:val="center"/>
          </w:tcPr>
          <w:p>
            <w:pPr>
              <w:pStyle w:val="15"/>
            </w:pPr>
            <w:r>
              <w:t>管护期限</w:t>
            </w:r>
          </w:p>
        </w:tc>
        <w:tc>
          <w:tcPr>
            <w:tcW w:w="2268" w:type="dxa"/>
            <w:vAlign w:val="center"/>
          </w:tcPr>
          <w:p>
            <w:pPr>
              <w:pStyle w:val="15"/>
            </w:pPr>
            <w:r>
              <w:t>3年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成活率</w:t>
            </w:r>
          </w:p>
        </w:tc>
        <w:tc>
          <w:tcPr>
            <w:tcW w:w="5386" w:type="dxa"/>
            <w:vAlign w:val="center"/>
          </w:tcPr>
          <w:p>
            <w:pPr>
              <w:pStyle w:val="15"/>
            </w:pPr>
            <w:r>
              <w:t>树木成活株数占栽植株数的比例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资金成本</w:t>
            </w:r>
          </w:p>
        </w:tc>
        <w:tc>
          <w:tcPr>
            <w:tcW w:w="5386" w:type="dxa"/>
            <w:vAlign w:val="center"/>
          </w:tcPr>
          <w:p>
            <w:pPr>
              <w:pStyle w:val="15"/>
            </w:pPr>
            <w:r>
              <w:t>资金成本控制</w:t>
            </w:r>
          </w:p>
        </w:tc>
        <w:tc>
          <w:tcPr>
            <w:tcW w:w="2268" w:type="dxa"/>
            <w:vAlign w:val="center"/>
          </w:tcPr>
          <w:p>
            <w:pPr>
              <w:pStyle w:val="15"/>
            </w:pPr>
            <w:r>
              <w:t>≤2127.86万元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w:t>
            </w:r>
          </w:p>
        </w:tc>
        <w:tc>
          <w:tcPr>
            <w:tcW w:w="2268" w:type="dxa"/>
            <w:vAlign w:val="center"/>
          </w:tcPr>
          <w:p>
            <w:pPr>
              <w:pStyle w:val="15"/>
            </w:pPr>
            <w:r>
              <w:t>有效改善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生物多样</w:t>
            </w:r>
          </w:p>
        </w:tc>
        <w:tc>
          <w:tcPr>
            <w:tcW w:w="5386" w:type="dxa"/>
            <w:vAlign w:val="center"/>
          </w:tcPr>
          <w:p>
            <w:pPr>
              <w:pStyle w:val="15"/>
            </w:pPr>
            <w:r>
              <w:t>项目实施对区域生物多样性改善</w:t>
            </w:r>
          </w:p>
        </w:tc>
        <w:tc>
          <w:tcPr>
            <w:tcW w:w="2268" w:type="dxa"/>
            <w:vAlign w:val="center"/>
          </w:tcPr>
          <w:p>
            <w:pPr>
              <w:pStyle w:val="15"/>
            </w:pPr>
            <w:r>
              <w:t>有效改善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111、2026年主城区控制编制绩效目标表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13011026P00000210034E</w:t>
            </w:r>
          </w:p>
        </w:tc>
        <w:tc>
          <w:tcPr>
            <w:tcW w:w="2835" w:type="dxa"/>
            <w:vAlign w:val="center"/>
          </w:tcPr>
          <w:p>
            <w:pPr>
              <w:pStyle w:val="13"/>
            </w:pPr>
            <w:r>
              <w:t>项目名称</w:t>
            </w:r>
          </w:p>
        </w:tc>
        <w:tc>
          <w:tcPr>
            <w:tcW w:w="6095" w:type="dxa"/>
            <w:gridSpan w:val="3"/>
            <w:vAlign w:val="center"/>
          </w:tcPr>
          <w:p>
            <w:pPr>
              <w:pStyle w:val="15"/>
            </w:pPr>
            <w:r>
              <w:t>2026年主城区控制编制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w:t>
            </w:r>
          </w:p>
        </w:tc>
        <w:tc>
          <w:tcPr>
            <w:tcW w:w="2835" w:type="dxa"/>
            <w:vAlign w:val="center"/>
          </w:tcPr>
          <w:p>
            <w:pPr>
              <w:pStyle w:val="13"/>
            </w:pPr>
            <w:r>
              <w:t>其中：财政    资金</w:t>
            </w:r>
          </w:p>
        </w:tc>
        <w:tc>
          <w:tcPr>
            <w:tcW w:w="2551" w:type="dxa"/>
            <w:vAlign w:val="center"/>
          </w:tcPr>
          <w:p>
            <w:pPr>
              <w:pStyle w:val="15"/>
            </w:pPr>
            <w:r>
              <w:t>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1.完成城区详细规划编制，提交主城区详细规划通过并通过政府审批。作为鹿泉区项目建设的法定规划依据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主城区控规编制费用</w:t>
            </w:r>
          </w:p>
        </w:tc>
        <w:tc>
          <w:tcPr>
            <w:tcW w:w="5386" w:type="dxa"/>
            <w:vAlign w:val="center"/>
          </w:tcPr>
          <w:p>
            <w:pPr>
              <w:pStyle w:val="15"/>
            </w:pPr>
            <w:r>
              <w:t>主城区控规编制总成本</w:t>
            </w:r>
          </w:p>
        </w:tc>
        <w:tc>
          <w:tcPr>
            <w:tcW w:w="2268" w:type="dxa"/>
            <w:vAlign w:val="center"/>
          </w:tcPr>
          <w:p>
            <w:pPr>
              <w:pStyle w:val="15"/>
            </w:pPr>
            <w:r>
              <w:t>≤1283.46万元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控规编制标准</w:t>
            </w:r>
          </w:p>
        </w:tc>
        <w:tc>
          <w:tcPr>
            <w:tcW w:w="5386" w:type="dxa"/>
            <w:vAlign w:val="center"/>
          </w:tcPr>
          <w:p>
            <w:pPr>
              <w:pStyle w:val="15"/>
            </w:pPr>
            <w:r>
              <w:t>详细规划编制成果是否经区规委会审议通过</w:t>
            </w:r>
          </w:p>
        </w:tc>
        <w:tc>
          <w:tcPr>
            <w:tcW w:w="2268" w:type="dxa"/>
            <w:vAlign w:val="center"/>
          </w:tcPr>
          <w:p>
            <w:pPr>
              <w:pStyle w:val="15"/>
            </w:pPr>
            <w:r>
              <w:t>通过</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主城区控规编制完成时间</w:t>
            </w:r>
          </w:p>
        </w:tc>
        <w:tc>
          <w:tcPr>
            <w:tcW w:w="5386" w:type="dxa"/>
            <w:vAlign w:val="center"/>
          </w:tcPr>
          <w:p>
            <w:pPr>
              <w:pStyle w:val="15"/>
            </w:pPr>
            <w:r>
              <w:t>主城区控规编制完成时间</w:t>
            </w:r>
          </w:p>
        </w:tc>
        <w:tc>
          <w:tcPr>
            <w:tcW w:w="2268" w:type="dxa"/>
            <w:vAlign w:val="center"/>
          </w:tcPr>
          <w:p>
            <w:pPr>
              <w:pStyle w:val="15"/>
            </w:pPr>
            <w:r>
              <w:rPr>
                <w:color w:val="auto"/>
              </w:rPr>
              <w:t>202</w:t>
            </w:r>
            <w:r>
              <w:rPr>
                <w:rFonts w:hint="eastAsia"/>
                <w:color w:val="auto"/>
                <w:lang w:val="en-US" w:eastAsia="zh-CN"/>
              </w:rPr>
              <w:t>6</w:t>
            </w:r>
            <w:r>
              <w:rPr>
                <w:color w:val="auto"/>
              </w:rPr>
              <w:t>年12月底完成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主城区控规编制区域面积</w:t>
            </w:r>
          </w:p>
        </w:tc>
        <w:tc>
          <w:tcPr>
            <w:tcW w:w="5386" w:type="dxa"/>
            <w:vAlign w:val="center"/>
          </w:tcPr>
          <w:p>
            <w:pPr>
              <w:pStyle w:val="15"/>
            </w:pPr>
            <w:r>
              <w:t>主城区控规编制区域面积</w:t>
            </w:r>
          </w:p>
        </w:tc>
        <w:tc>
          <w:tcPr>
            <w:tcW w:w="2268" w:type="dxa"/>
            <w:vAlign w:val="center"/>
          </w:tcPr>
          <w:p>
            <w:pPr>
              <w:pStyle w:val="15"/>
            </w:pPr>
            <w:r>
              <w:t>≥5863.92公顷</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可持续影响性</w:t>
            </w:r>
          </w:p>
        </w:tc>
        <w:tc>
          <w:tcPr>
            <w:tcW w:w="5386" w:type="dxa"/>
            <w:vAlign w:val="center"/>
          </w:tcPr>
          <w:p>
            <w:pPr>
              <w:pStyle w:val="15"/>
            </w:pPr>
            <w:r>
              <w:t>城乡规划、土地整治规划对土地资源合理利用的持续影响</w:t>
            </w:r>
          </w:p>
        </w:tc>
        <w:tc>
          <w:tcPr>
            <w:tcW w:w="2268" w:type="dxa"/>
            <w:vAlign w:val="center"/>
          </w:tcPr>
          <w:p>
            <w:pPr>
              <w:pStyle w:val="15"/>
            </w:pPr>
            <w:r>
              <w:t>规划编制使用管理年限为2021年-2035年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群众调查问卷满意度</w:t>
            </w:r>
          </w:p>
        </w:tc>
        <w:tc>
          <w:tcPr>
            <w:tcW w:w="2268" w:type="dxa"/>
            <w:vAlign w:val="center"/>
          </w:tcPr>
          <w:p>
            <w:pPr>
              <w:pStyle w:val="15"/>
            </w:pPr>
            <w:r>
              <w:t>≤95%</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112、2026年主城区重要地段、街区城市设计绩效目标表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13011026P00000210045X</w:t>
            </w:r>
          </w:p>
        </w:tc>
        <w:tc>
          <w:tcPr>
            <w:tcW w:w="2835" w:type="dxa"/>
            <w:vAlign w:val="center"/>
          </w:tcPr>
          <w:p>
            <w:pPr>
              <w:pStyle w:val="13"/>
            </w:pPr>
            <w:r>
              <w:t>项目名称</w:t>
            </w:r>
          </w:p>
        </w:tc>
        <w:tc>
          <w:tcPr>
            <w:tcW w:w="6095" w:type="dxa"/>
            <w:gridSpan w:val="3"/>
            <w:vAlign w:val="center"/>
          </w:tcPr>
          <w:p>
            <w:pPr>
              <w:pStyle w:val="15"/>
            </w:pPr>
            <w:r>
              <w:t>2026年主城区重要地段、街区城市设计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50.00</w:t>
            </w:r>
          </w:p>
        </w:tc>
        <w:tc>
          <w:tcPr>
            <w:tcW w:w="2835" w:type="dxa"/>
            <w:vAlign w:val="center"/>
          </w:tcPr>
          <w:p>
            <w:pPr>
              <w:pStyle w:val="13"/>
            </w:pPr>
            <w:r>
              <w:t>其中：财政    资金</w:t>
            </w:r>
          </w:p>
        </w:tc>
        <w:tc>
          <w:tcPr>
            <w:tcW w:w="2551" w:type="dxa"/>
            <w:vAlign w:val="center"/>
          </w:tcPr>
          <w:p>
            <w:pPr>
              <w:pStyle w:val="15"/>
            </w:pPr>
            <w:r>
              <w:t>50.00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完成主城区重要地段、街区城市设计成果，通过专业的设计为群众创造舒适、方便、优美的物质空间环境，提高城区形象及品位。</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1.完成主城区重要地段、街区城市设计成果，通过专业的设计为群众创造舒适、方便、优美的物质空间环境，提高城区形象及品位。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控制总成本</w:t>
            </w:r>
          </w:p>
        </w:tc>
        <w:tc>
          <w:tcPr>
            <w:tcW w:w="5386" w:type="dxa"/>
            <w:vAlign w:val="center"/>
          </w:tcPr>
          <w:p>
            <w:pPr>
              <w:pStyle w:val="15"/>
            </w:pPr>
            <w:r>
              <w:t>主城区重要地段、街区城市设计总成本不超合同价款</w:t>
            </w:r>
          </w:p>
        </w:tc>
        <w:tc>
          <w:tcPr>
            <w:tcW w:w="2268" w:type="dxa"/>
            <w:vAlign w:val="center"/>
          </w:tcPr>
          <w:p>
            <w:pPr>
              <w:pStyle w:val="15"/>
            </w:pPr>
            <w:r>
              <w:t>≤240万元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主城区城市设计完成时间</w:t>
            </w:r>
          </w:p>
        </w:tc>
        <w:tc>
          <w:tcPr>
            <w:tcW w:w="5386" w:type="dxa"/>
            <w:vAlign w:val="center"/>
          </w:tcPr>
          <w:p>
            <w:pPr>
              <w:pStyle w:val="15"/>
            </w:pPr>
            <w:r>
              <w:t>主城区城市设计完成时间</w:t>
            </w:r>
          </w:p>
        </w:tc>
        <w:tc>
          <w:tcPr>
            <w:tcW w:w="2268" w:type="dxa"/>
            <w:vAlign w:val="center"/>
          </w:tcPr>
          <w:p>
            <w:pPr>
              <w:pStyle w:val="15"/>
            </w:pPr>
            <w:r>
              <w:t>2026年12月底</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主城区城市设计质量标准</w:t>
            </w:r>
          </w:p>
        </w:tc>
        <w:tc>
          <w:tcPr>
            <w:tcW w:w="5386" w:type="dxa"/>
            <w:vAlign w:val="center"/>
          </w:tcPr>
          <w:p>
            <w:pPr>
              <w:pStyle w:val="15"/>
            </w:pPr>
            <w:r>
              <w:t>主城区城市设计规划编制通过规委会审议</w:t>
            </w:r>
          </w:p>
        </w:tc>
        <w:tc>
          <w:tcPr>
            <w:tcW w:w="2268" w:type="dxa"/>
            <w:vAlign w:val="center"/>
          </w:tcPr>
          <w:p>
            <w:pPr>
              <w:pStyle w:val="15"/>
            </w:pPr>
            <w:r>
              <w:t>通过</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主城区规划编制的成果种类</w:t>
            </w:r>
          </w:p>
        </w:tc>
        <w:tc>
          <w:tcPr>
            <w:tcW w:w="5386" w:type="dxa"/>
            <w:vAlign w:val="center"/>
          </w:tcPr>
          <w:p>
            <w:pPr>
              <w:pStyle w:val="15"/>
            </w:pPr>
            <w:r>
              <w:t>规划成果主要以纸质版册子和光盘体现。</w:t>
            </w:r>
          </w:p>
        </w:tc>
        <w:tc>
          <w:tcPr>
            <w:tcW w:w="2268" w:type="dxa"/>
            <w:vAlign w:val="center"/>
          </w:tcPr>
          <w:p>
            <w:pPr>
              <w:pStyle w:val="15"/>
            </w:pPr>
            <w:r>
              <w:t>2个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主城区城市设计规划内容的数量</w:t>
            </w:r>
          </w:p>
        </w:tc>
        <w:tc>
          <w:tcPr>
            <w:tcW w:w="5386" w:type="dxa"/>
            <w:vAlign w:val="center"/>
          </w:tcPr>
          <w:p>
            <w:pPr>
              <w:pStyle w:val="15"/>
            </w:pPr>
            <w:r>
              <w:t>规划内容的数量</w:t>
            </w:r>
          </w:p>
        </w:tc>
        <w:tc>
          <w:tcPr>
            <w:tcW w:w="2268" w:type="dxa"/>
            <w:vAlign w:val="center"/>
          </w:tcPr>
          <w:p>
            <w:pPr>
              <w:pStyle w:val="15"/>
            </w:pPr>
            <w:r>
              <w:t>3个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社会影响</w:t>
            </w:r>
          </w:p>
        </w:tc>
        <w:tc>
          <w:tcPr>
            <w:tcW w:w="5386" w:type="dxa"/>
            <w:vAlign w:val="center"/>
          </w:tcPr>
          <w:p>
            <w:pPr>
              <w:pStyle w:val="15"/>
            </w:pPr>
            <w:r>
              <w:t>对控规优化深化，对重点地段、重要节点进行控制，高质量完成城市建设</w:t>
            </w:r>
          </w:p>
        </w:tc>
        <w:tc>
          <w:tcPr>
            <w:tcW w:w="2268" w:type="dxa"/>
            <w:vAlign w:val="center"/>
          </w:tcPr>
          <w:p>
            <w:pPr>
              <w:pStyle w:val="15"/>
            </w:pPr>
            <w:r>
              <w:t>良好</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城乡规划、土地整治规划对土地资</w:t>
            </w:r>
          </w:p>
        </w:tc>
        <w:tc>
          <w:tcPr>
            <w:tcW w:w="5386" w:type="dxa"/>
            <w:vAlign w:val="center"/>
          </w:tcPr>
          <w:p>
            <w:pPr>
              <w:pStyle w:val="15"/>
            </w:pPr>
            <w:r>
              <w:t>城乡规划、土地整治规划对土地资源合理利用的持续影响</w:t>
            </w:r>
          </w:p>
        </w:tc>
        <w:tc>
          <w:tcPr>
            <w:tcW w:w="2268" w:type="dxa"/>
            <w:vAlign w:val="center"/>
          </w:tcPr>
          <w:p>
            <w:pPr>
              <w:pStyle w:val="15"/>
            </w:pPr>
            <w:r>
              <w:t>规划成果能否持续影响城区重要地段、街区德发展</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服务对象的满意程度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113、2026年主干道两侧花草组合工程绩效目标表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13011026P00158510046M</w:t>
            </w:r>
          </w:p>
        </w:tc>
        <w:tc>
          <w:tcPr>
            <w:tcW w:w="2835" w:type="dxa"/>
            <w:vAlign w:val="center"/>
          </w:tcPr>
          <w:p>
            <w:pPr>
              <w:pStyle w:val="13"/>
            </w:pPr>
            <w:r>
              <w:t>项目名称</w:t>
            </w:r>
          </w:p>
        </w:tc>
        <w:tc>
          <w:tcPr>
            <w:tcW w:w="6095" w:type="dxa"/>
            <w:gridSpan w:val="3"/>
            <w:vAlign w:val="center"/>
          </w:tcPr>
          <w:p>
            <w:pPr>
              <w:pStyle w:val="15"/>
            </w:pPr>
            <w:r>
              <w:t>2026年主干道两侧花草组合工程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用于支付2026年主干道两侧花草组合工程项目款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1.主干道两侧花草组合绿化42万平方米，涉及京赞线北段（石闫路-玉石路）、南段（装院路段）及衡井线（青龙山大道羊角庄-北寨）。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质量指标</w:t>
            </w:r>
          </w:p>
        </w:tc>
        <w:tc>
          <w:tcPr>
            <w:tcW w:w="2835" w:type="dxa"/>
            <w:vAlign w:val="center"/>
          </w:tcPr>
          <w:p>
            <w:pPr>
              <w:pStyle w:val="15"/>
            </w:pPr>
            <w:r>
              <w:t>绿化展现效果</w:t>
            </w:r>
          </w:p>
        </w:tc>
        <w:tc>
          <w:tcPr>
            <w:tcW w:w="5386" w:type="dxa"/>
            <w:vAlign w:val="center"/>
          </w:tcPr>
          <w:p>
            <w:pPr>
              <w:pStyle w:val="15"/>
            </w:pPr>
            <w:r>
              <w:t>花草种植后的开花效果</w:t>
            </w:r>
          </w:p>
        </w:tc>
        <w:tc>
          <w:tcPr>
            <w:tcW w:w="2268" w:type="dxa"/>
            <w:vAlign w:val="center"/>
          </w:tcPr>
          <w:p>
            <w:pPr>
              <w:pStyle w:val="15"/>
            </w:pPr>
            <w:r>
              <w:t>三季有花</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花草组合种植量</w:t>
            </w:r>
          </w:p>
        </w:tc>
        <w:tc>
          <w:tcPr>
            <w:tcW w:w="5386" w:type="dxa"/>
            <w:vAlign w:val="center"/>
          </w:tcPr>
          <w:p>
            <w:pPr>
              <w:pStyle w:val="15"/>
            </w:pPr>
            <w:r>
              <w:t>林下花草组合种植的面积</w:t>
            </w:r>
          </w:p>
        </w:tc>
        <w:tc>
          <w:tcPr>
            <w:tcW w:w="2268" w:type="dxa"/>
            <w:vAlign w:val="center"/>
          </w:tcPr>
          <w:p>
            <w:pPr>
              <w:pStyle w:val="15"/>
            </w:pPr>
            <w:r>
              <w:t>42万平方米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绿化管护期限</w:t>
            </w:r>
          </w:p>
        </w:tc>
        <w:tc>
          <w:tcPr>
            <w:tcW w:w="5386" w:type="dxa"/>
            <w:vAlign w:val="center"/>
          </w:tcPr>
          <w:p>
            <w:pPr>
              <w:pStyle w:val="15"/>
            </w:pPr>
            <w:r>
              <w:t>花草组合栽植后管护时间</w:t>
            </w:r>
          </w:p>
        </w:tc>
        <w:tc>
          <w:tcPr>
            <w:tcW w:w="2268" w:type="dxa"/>
            <w:vAlign w:val="center"/>
          </w:tcPr>
          <w:p>
            <w:pPr>
              <w:pStyle w:val="15"/>
            </w:pPr>
            <w:r>
              <w:t>2年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绿化成本</w:t>
            </w:r>
          </w:p>
        </w:tc>
        <w:tc>
          <w:tcPr>
            <w:tcW w:w="5386" w:type="dxa"/>
            <w:vAlign w:val="center"/>
          </w:tcPr>
          <w:p>
            <w:pPr>
              <w:pStyle w:val="15"/>
            </w:pPr>
            <w:r>
              <w:t>项目绿化的资金投入</w:t>
            </w:r>
          </w:p>
        </w:tc>
        <w:tc>
          <w:tcPr>
            <w:tcW w:w="2268" w:type="dxa"/>
            <w:vAlign w:val="center"/>
          </w:tcPr>
          <w:p>
            <w:pPr>
              <w:pStyle w:val="15"/>
            </w:pPr>
            <w:r>
              <w:t>≤1389.26万元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w:t>
            </w:r>
          </w:p>
        </w:tc>
        <w:tc>
          <w:tcPr>
            <w:tcW w:w="2268" w:type="dxa"/>
            <w:vAlign w:val="center"/>
          </w:tcPr>
          <w:p>
            <w:pPr>
              <w:pStyle w:val="15"/>
            </w:pPr>
            <w:r>
              <w:t>有效改善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绿化展现期限</w:t>
            </w:r>
          </w:p>
        </w:tc>
        <w:tc>
          <w:tcPr>
            <w:tcW w:w="5386" w:type="dxa"/>
            <w:vAlign w:val="center"/>
          </w:tcPr>
          <w:p>
            <w:pPr>
              <w:pStyle w:val="15"/>
            </w:pPr>
            <w:r>
              <w:t>花草种植后展现效果时间</w:t>
            </w:r>
          </w:p>
        </w:tc>
        <w:tc>
          <w:tcPr>
            <w:tcW w:w="2268" w:type="dxa"/>
            <w:vAlign w:val="center"/>
          </w:tcPr>
          <w:p>
            <w:pPr>
              <w:pStyle w:val="15"/>
            </w:pPr>
            <w:r>
              <w:t>2年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114、2026年专职护林员补助经费（含保险）绩效目标表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13011026P00160410008M</w:t>
            </w:r>
          </w:p>
        </w:tc>
        <w:tc>
          <w:tcPr>
            <w:tcW w:w="2835" w:type="dxa"/>
            <w:vAlign w:val="center"/>
          </w:tcPr>
          <w:p>
            <w:pPr>
              <w:pStyle w:val="13"/>
            </w:pPr>
            <w:r>
              <w:t>项目名称</w:t>
            </w:r>
          </w:p>
        </w:tc>
        <w:tc>
          <w:tcPr>
            <w:tcW w:w="6095" w:type="dxa"/>
            <w:gridSpan w:val="3"/>
            <w:vAlign w:val="center"/>
          </w:tcPr>
          <w:p>
            <w:pPr>
              <w:pStyle w:val="15"/>
            </w:pPr>
            <w:r>
              <w:t>2026年专职护林员补助经费（含保险）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249.27</w:t>
            </w:r>
          </w:p>
        </w:tc>
        <w:tc>
          <w:tcPr>
            <w:tcW w:w="2835" w:type="dxa"/>
            <w:vAlign w:val="center"/>
          </w:tcPr>
          <w:p>
            <w:pPr>
              <w:pStyle w:val="13"/>
            </w:pPr>
            <w:r>
              <w:t>其中：财政    资金</w:t>
            </w:r>
          </w:p>
        </w:tc>
        <w:tc>
          <w:tcPr>
            <w:tcW w:w="2551" w:type="dxa"/>
            <w:vAlign w:val="center"/>
          </w:tcPr>
          <w:p>
            <w:pPr>
              <w:pStyle w:val="15"/>
            </w:pPr>
            <w:r>
              <w:t>249.27</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支付我区250名护林员补助费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支付我区250名护林员补助费，确保各个重要防火点位有人值守，做好我区森林防火野外火源管控、宣传、隐患排查、处理等工作，并确保护林员工资补助等待遇，确保我区不发生森林火灾，达到我区2024年责任状要求。</w:t>
            </w:r>
          </w:p>
          <w:p>
            <w:pPr>
              <w:pStyle w:val="15"/>
            </w:pPr>
            <w:r>
              <w:t>2.支付我区250名护林员保险费，确保我区护林员人身安全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护林员补助人数</w:t>
            </w:r>
          </w:p>
        </w:tc>
        <w:tc>
          <w:tcPr>
            <w:tcW w:w="5386" w:type="dxa"/>
            <w:vAlign w:val="center"/>
          </w:tcPr>
          <w:p>
            <w:pPr>
              <w:pStyle w:val="15"/>
            </w:pPr>
            <w:r>
              <w:t>发放护林员补贴的数量不超过250名</w:t>
            </w:r>
          </w:p>
        </w:tc>
        <w:tc>
          <w:tcPr>
            <w:tcW w:w="2268" w:type="dxa"/>
            <w:vAlign w:val="center"/>
          </w:tcPr>
          <w:p>
            <w:pPr>
              <w:pStyle w:val="15"/>
            </w:pPr>
            <w:r>
              <w:t>≤250名</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护林员补助发放时间</w:t>
            </w:r>
          </w:p>
        </w:tc>
        <w:tc>
          <w:tcPr>
            <w:tcW w:w="5386" w:type="dxa"/>
            <w:vAlign w:val="center"/>
          </w:tcPr>
          <w:p>
            <w:pPr>
              <w:pStyle w:val="15"/>
            </w:pPr>
            <w:r>
              <w:t>发放护林员补助的时间为每年的5月底、10月底、12月底</w:t>
            </w:r>
          </w:p>
        </w:tc>
        <w:tc>
          <w:tcPr>
            <w:tcW w:w="2268" w:type="dxa"/>
            <w:vAlign w:val="center"/>
          </w:tcPr>
          <w:p>
            <w:pPr>
              <w:pStyle w:val="15"/>
            </w:pPr>
            <w:r>
              <w:t>按规定发放</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护林员补助发放覆盖率</w:t>
            </w:r>
          </w:p>
        </w:tc>
        <w:tc>
          <w:tcPr>
            <w:tcW w:w="5386" w:type="dxa"/>
            <w:vAlign w:val="center"/>
          </w:tcPr>
          <w:p>
            <w:pPr>
              <w:pStyle w:val="15"/>
            </w:pPr>
            <w:r>
              <w:t>实际发放补助的人数占护林员总人数的比例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护林员补助发放精准率</w:t>
            </w:r>
          </w:p>
        </w:tc>
        <w:tc>
          <w:tcPr>
            <w:tcW w:w="5386" w:type="dxa"/>
            <w:vAlign w:val="center"/>
          </w:tcPr>
          <w:p>
            <w:pPr>
              <w:pStyle w:val="15"/>
            </w:pPr>
            <w:r>
              <w:t>实际发放符合护林员管理规定的护林员补助的人数占总发放补贴人数的比例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护林员人均补助标准</w:t>
            </w:r>
          </w:p>
        </w:tc>
        <w:tc>
          <w:tcPr>
            <w:tcW w:w="5386" w:type="dxa"/>
            <w:vAlign w:val="center"/>
          </w:tcPr>
          <w:p>
            <w:pPr>
              <w:pStyle w:val="15"/>
            </w:pPr>
            <w:r>
              <w:t>按照一般护林员800元/月队长900元/月标准发放</w:t>
            </w:r>
          </w:p>
        </w:tc>
        <w:tc>
          <w:tcPr>
            <w:tcW w:w="2268" w:type="dxa"/>
            <w:vAlign w:val="center"/>
          </w:tcPr>
          <w:p>
            <w:pPr>
              <w:pStyle w:val="15"/>
            </w:pPr>
            <w:r>
              <w:t>≤900元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我区森林火灾发生率</w:t>
            </w:r>
          </w:p>
        </w:tc>
        <w:tc>
          <w:tcPr>
            <w:tcW w:w="5386" w:type="dxa"/>
            <w:vAlign w:val="center"/>
          </w:tcPr>
          <w:p>
            <w:pPr>
              <w:pStyle w:val="15"/>
            </w:pPr>
            <w:r>
              <w:t>发生森林火灾的天数占防火期天数的比例</w:t>
            </w:r>
          </w:p>
        </w:tc>
        <w:tc>
          <w:tcPr>
            <w:tcW w:w="2268" w:type="dxa"/>
            <w:vAlign w:val="center"/>
          </w:tcPr>
          <w:p>
            <w:pPr>
              <w:pStyle w:val="15"/>
            </w:pPr>
            <w:r>
              <w:t>≤10%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林木森林火灾害受害率</w:t>
            </w:r>
          </w:p>
        </w:tc>
        <w:tc>
          <w:tcPr>
            <w:tcW w:w="5386" w:type="dxa"/>
            <w:vAlign w:val="center"/>
          </w:tcPr>
          <w:p>
            <w:pPr>
              <w:pStyle w:val="15"/>
            </w:pPr>
            <w:r>
              <w:t>受森林火灾害的林地占全区总林地的比例</w:t>
            </w:r>
          </w:p>
        </w:tc>
        <w:tc>
          <w:tcPr>
            <w:tcW w:w="2268" w:type="dxa"/>
            <w:vAlign w:val="center"/>
          </w:tcPr>
          <w:p>
            <w:pPr>
              <w:pStyle w:val="15"/>
            </w:pPr>
            <w:r>
              <w:t>≤10%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减少发生森林火灾，减少因火灾而受损的林木</w:t>
            </w:r>
          </w:p>
        </w:tc>
        <w:tc>
          <w:tcPr>
            <w:tcW w:w="5386" w:type="dxa"/>
            <w:vAlign w:val="center"/>
          </w:tcPr>
          <w:p>
            <w:pPr>
              <w:pStyle w:val="15"/>
            </w:pPr>
            <w:r>
              <w:t>森林火灾受害率和森林火灾发生率可持续影响指标</w:t>
            </w: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计划标准</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115、2026年自然保护地评估项目绩效目标表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13011026P001552100021</w:t>
            </w:r>
          </w:p>
        </w:tc>
        <w:tc>
          <w:tcPr>
            <w:tcW w:w="2835" w:type="dxa"/>
            <w:vAlign w:val="center"/>
          </w:tcPr>
          <w:p>
            <w:pPr>
              <w:pStyle w:val="13"/>
            </w:pPr>
            <w:r>
              <w:t>项目名称</w:t>
            </w:r>
          </w:p>
        </w:tc>
        <w:tc>
          <w:tcPr>
            <w:tcW w:w="6095" w:type="dxa"/>
            <w:gridSpan w:val="3"/>
            <w:vAlign w:val="center"/>
          </w:tcPr>
          <w:p>
            <w:pPr>
              <w:pStyle w:val="15"/>
            </w:pPr>
            <w:r>
              <w:t>2026年自然保护地评估项目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15.00</w:t>
            </w:r>
          </w:p>
        </w:tc>
        <w:tc>
          <w:tcPr>
            <w:tcW w:w="2835" w:type="dxa"/>
            <w:vAlign w:val="center"/>
          </w:tcPr>
          <w:p>
            <w:pPr>
              <w:pStyle w:val="13"/>
            </w:pPr>
            <w:r>
              <w:t>其中：财政    资金</w:t>
            </w:r>
          </w:p>
        </w:tc>
        <w:tc>
          <w:tcPr>
            <w:tcW w:w="2551" w:type="dxa"/>
            <w:vAlign w:val="center"/>
          </w:tcPr>
          <w:p>
            <w:pPr>
              <w:pStyle w:val="15"/>
            </w:pPr>
            <w:r>
              <w:t>15.00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通过聘请第三方，开展自然生态空间的生态、人文价值、自然保护地现状与管护成效评估，并完成评估报告,对保护范围、保护对象、资源价值进行评估并完成勘界立标项目共需72.8万元。</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1.通过聘请第三方，开展自然生态空间的生态、人文价值、自然保护地现状与管护成效评估，并完成评估报告,对保护范围、保护对象、资源价值进行评估并完成勘界立标项目共需72.8万元。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完成勘界立标的面积</w:t>
            </w:r>
          </w:p>
        </w:tc>
        <w:tc>
          <w:tcPr>
            <w:tcW w:w="5386" w:type="dxa"/>
            <w:vAlign w:val="center"/>
          </w:tcPr>
          <w:p>
            <w:pPr>
              <w:pStyle w:val="15"/>
            </w:pPr>
            <w:r>
              <w:t>当年完成勘界立标面积</w:t>
            </w:r>
          </w:p>
        </w:tc>
        <w:tc>
          <w:tcPr>
            <w:tcW w:w="2268" w:type="dxa"/>
            <w:vAlign w:val="center"/>
          </w:tcPr>
          <w:p>
            <w:pPr>
              <w:pStyle w:val="15"/>
            </w:pPr>
            <w:r>
              <w:t>≤32平方公里</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工程质量合格率</w:t>
            </w:r>
          </w:p>
        </w:tc>
        <w:tc>
          <w:tcPr>
            <w:tcW w:w="5386" w:type="dxa"/>
            <w:vAlign w:val="center"/>
          </w:tcPr>
          <w:p>
            <w:pPr>
              <w:pStyle w:val="15"/>
            </w:pPr>
            <w:r>
              <w:t>合格数量/总数量x100%</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计划完成时间</w:t>
            </w:r>
          </w:p>
        </w:tc>
        <w:tc>
          <w:tcPr>
            <w:tcW w:w="5386" w:type="dxa"/>
            <w:vAlign w:val="center"/>
          </w:tcPr>
          <w:p>
            <w:pPr>
              <w:pStyle w:val="15"/>
            </w:pPr>
            <w:r>
              <w:t>完成立标所需要的时间</w:t>
            </w: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控制项目总成本</w:t>
            </w:r>
          </w:p>
        </w:tc>
        <w:tc>
          <w:tcPr>
            <w:tcW w:w="5386" w:type="dxa"/>
            <w:vAlign w:val="center"/>
          </w:tcPr>
          <w:p>
            <w:pPr>
              <w:pStyle w:val="15"/>
            </w:pPr>
            <w:r>
              <w:t>项目总成本不超合同价款</w:t>
            </w:r>
          </w:p>
        </w:tc>
        <w:tc>
          <w:tcPr>
            <w:tcW w:w="2268" w:type="dxa"/>
            <w:vAlign w:val="center"/>
          </w:tcPr>
          <w:p>
            <w:pPr>
              <w:pStyle w:val="15"/>
            </w:pPr>
            <w:r>
              <w:t>104万元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立标综合利用率</w:t>
            </w:r>
          </w:p>
        </w:tc>
        <w:tc>
          <w:tcPr>
            <w:tcW w:w="5386" w:type="dxa"/>
            <w:vAlign w:val="center"/>
          </w:tcPr>
          <w:p>
            <w:pPr>
              <w:pStyle w:val="15"/>
            </w:pPr>
            <w:r>
              <w:t>反应综合利用率</w:t>
            </w:r>
          </w:p>
        </w:tc>
        <w:tc>
          <w:tcPr>
            <w:tcW w:w="2268" w:type="dxa"/>
            <w:vAlign w:val="center"/>
          </w:tcPr>
          <w:p>
            <w:pPr>
              <w:pStyle w:val="15"/>
            </w:pPr>
            <w:r>
              <w:t>&gt;80%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立标使用年限</w:t>
            </w:r>
          </w:p>
        </w:tc>
        <w:tc>
          <w:tcPr>
            <w:tcW w:w="5386" w:type="dxa"/>
            <w:vAlign w:val="center"/>
          </w:tcPr>
          <w:p>
            <w:pPr>
              <w:pStyle w:val="15"/>
            </w:pPr>
            <w:r>
              <w:t>设施正常使用年限</w:t>
            </w:r>
          </w:p>
        </w:tc>
        <w:tc>
          <w:tcPr>
            <w:tcW w:w="2268" w:type="dxa"/>
            <w:vAlign w:val="center"/>
          </w:tcPr>
          <w:p>
            <w:pPr>
              <w:pStyle w:val="15"/>
            </w:pPr>
            <w:r>
              <w:t>≥15年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116、2026年自然资源确权登记绩效目标表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13011026P000002100185</w:t>
            </w:r>
          </w:p>
        </w:tc>
        <w:tc>
          <w:tcPr>
            <w:tcW w:w="2835" w:type="dxa"/>
            <w:vAlign w:val="center"/>
          </w:tcPr>
          <w:p>
            <w:pPr>
              <w:pStyle w:val="13"/>
            </w:pPr>
            <w:r>
              <w:t>项目名称</w:t>
            </w:r>
          </w:p>
        </w:tc>
        <w:tc>
          <w:tcPr>
            <w:tcW w:w="6095" w:type="dxa"/>
            <w:gridSpan w:val="3"/>
            <w:vAlign w:val="center"/>
          </w:tcPr>
          <w:p>
            <w:pPr>
              <w:pStyle w:val="15"/>
            </w:pPr>
            <w:r>
              <w:t>2026年自然资源确权登记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35.00</w:t>
            </w:r>
          </w:p>
        </w:tc>
        <w:tc>
          <w:tcPr>
            <w:tcW w:w="2835" w:type="dxa"/>
            <w:vAlign w:val="center"/>
          </w:tcPr>
          <w:p>
            <w:pPr>
              <w:pStyle w:val="13"/>
            </w:pPr>
            <w:r>
              <w:t>其中：财政    资金</w:t>
            </w:r>
          </w:p>
        </w:tc>
        <w:tc>
          <w:tcPr>
            <w:tcW w:w="2551" w:type="dxa"/>
            <w:vAlign w:val="center"/>
          </w:tcPr>
          <w:p>
            <w:pPr>
              <w:pStyle w:val="15"/>
            </w:pPr>
            <w:r>
              <w:t>35.00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1.完成全区自然保护区等自然保护地统一确权登记工作</w:t>
            </w:r>
          </w:p>
          <w:p>
            <w:pPr>
              <w:pStyle w:val="15"/>
            </w:pPr>
            <w:r>
              <w:t>2.建设自然资源确权登记信息数据库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自然资源确权登记的乡镇数量</w:t>
            </w:r>
          </w:p>
        </w:tc>
        <w:tc>
          <w:tcPr>
            <w:tcW w:w="5386" w:type="dxa"/>
            <w:vAlign w:val="center"/>
          </w:tcPr>
          <w:p>
            <w:pPr>
              <w:pStyle w:val="15"/>
            </w:pPr>
            <w:r>
              <w:t>完善全民所有自然资源资产清查工作体系，覆盖全区所有乡镇村。</w:t>
            </w:r>
          </w:p>
        </w:tc>
        <w:tc>
          <w:tcPr>
            <w:tcW w:w="2268" w:type="dxa"/>
            <w:vAlign w:val="center"/>
          </w:tcPr>
          <w:p>
            <w:pPr>
              <w:pStyle w:val="15"/>
            </w:pPr>
            <w:r>
              <w:t>13乡镇个数</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项目成果</w:t>
            </w:r>
          </w:p>
        </w:tc>
        <w:tc>
          <w:tcPr>
            <w:tcW w:w="5386" w:type="dxa"/>
            <w:vAlign w:val="center"/>
          </w:tcPr>
          <w:p>
            <w:pPr>
              <w:pStyle w:val="15"/>
            </w:pPr>
            <w:r>
              <w:t>自然资源确权登记数据库1个，自然资源确权登记技术报告1本，自然资源调查底图13幅，确权登记成果图43幅</w:t>
            </w:r>
          </w:p>
        </w:tc>
        <w:tc>
          <w:tcPr>
            <w:tcW w:w="2268" w:type="dxa"/>
            <w:vAlign w:val="center"/>
          </w:tcPr>
          <w:p>
            <w:pPr>
              <w:pStyle w:val="15"/>
            </w:pPr>
            <w:r>
              <w:t>58项</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项目成果通过检查的正确率</w:t>
            </w:r>
          </w:p>
        </w:tc>
        <w:tc>
          <w:tcPr>
            <w:tcW w:w="5386" w:type="dxa"/>
            <w:vAlign w:val="center"/>
          </w:tcPr>
          <w:p>
            <w:pPr>
              <w:pStyle w:val="15"/>
            </w:pPr>
            <w:r>
              <w:t>项目成果通过质量检查的比例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控制项目总成本</w:t>
            </w:r>
          </w:p>
        </w:tc>
        <w:tc>
          <w:tcPr>
            <w:tcW w:w="5386" w:type="dxa"/>
            <w:vAlign w:val="center"/>
          </w:tcPr>
          <w:p>
            <w:pPr>
              <w:pStyle w:val="15"/>
            </w:pPr>
            <w:r>
              <w:t>项目总成本不超合同价款</w:t>
            </w:r>
          </w:p>
        </w:tc>
        <w:tc>
          <w:tcPr>
            <w:tcW w:w="2268" w:type="dxa"/>
            <w:vAlign w:val="center"/>
          </w:tcPr>
          <w:p>
            <w:pPr>
              <w:pStyle w:val="15"/>
            </w:pPr>
            <w:r>
              <w:t>≤243.54万元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按时间节点完成工作</w:t>
            </w:r>
          </w:p>
        </w:tc>
        <w:tc>
          <w:tcPr>
            <w:tcW w:w="5386" w:type="dxa"/>
            <w:vAlign w:val="center"/>
          </w:tcPr>
          <w:p>
            <w:pPr>
              <w:pStyle w:val="15"/>
            </w:pPr>
            <w:r>
              <w:t>能够按照上级要求在2021年12月31日之前完成工作任务内容占总工作内容比例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自然资源确权登记成果使用时间</w:t>
            </w:r>
          </w:p>
        </w:tc>
        <w:tc>
          <w:tcPr>
            <w:tcW w:w="5386" w:type="dxa"/>
            <w:vAlign w:val="center"/>
          </w:tcPr>
          <w:p>
            <w:pPr>
              <w:pStyle w:val="15"/>
            </w:pPr>
            <w:r>
              <w:t>自然资源确权登记成果为自然资源保护及权属明细提供数据支撑时间</w:t>
            </w:r>
          </w:p>
        </w:tc>
        <w:tc>
          <w:tcPr>
            <w:tcW w:w="2268" w:type="dxa"/>
            <w:vAlign w:val="center"/>
          </w:tcPr>
          <w:p>
            <w:pPr>
              <w:pStyle w:val="15"/>
            </w:pPr>
            <w:r>
              <w:t>≥15年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服务群体数量</w:t>
            </w:r>
          </w:p>
        </w:tc>
        <w:tc>
          <w:tcPr>
            <w:tcW w:w="5386" w:type="dxa"/>
            <w:vAlign w:val="center"/>
          </w:tcPr>
          <w:p>
            <w:pPr>
              <w:pStyle w:val="15"/>
            </w:pPr>
            <w:r>
              <w:t>为自然资源权属信息查询、统计、计算汇总服务单位数量</w:t>
            </w:r>
          </w:p>
        </w:tc>
        <w:tc>
          <w:tcPr>
            <w:tcW w:w="2268" w:type="dxa"/>
            <w:vAlign w:val="center"/>
          </w:tcPr>
          <w:p>
            <w:pPr>
              <w:pStyle w:val="15"/>
            </w:pPr>
            <w:r>
              <w:t>≥50个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经济效益指标</w:t>
            </w:r>
          </w:p>
        </w:tc>
        <w:tc>
          <w:tcPr>
            <w:tcW w:w="2835" w:type="dxa"/>
            <w:vAlign w:val="center"/>
          </w:tcPr>
          <w:p>
            <w:pPr>
              <w:pStyle w:val="15"/>
            </w:pPr>
            <w:r>
              <w:t>节约成本</w:t>
            </w:r>
          </w:p>
        </w:tc>
        <w:tc>
          <w:tcPr>
            <w:tcW w:w="5386" w:type="dxa"/>
            <w:vAlign w:val="center"/>
          </w:tcPr>
          <w:p>
            <w:pPr>
              <w:pStyle w:val="15"/>
            </w:pPr>
            <w:r>
              <w:t>对各自然资源权属信息调查核实节约成本</w:t>
            </w:r>
          </w:p>
        </w:tc>
        <w:tc>
          <w:tcPr>
            <w:tcW w:w="2268" w:type="dxa"/>
            <w:vAlign w:val="center"/>
          </w:tcPr>
          <w:p>
            <w:pPr>
              <w:pStyle w:val="15"/>
            </w:pPr>
            <w:r>
              <w:t>≥2000元/平方千米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体系建设服务对象的满意程度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117、（2026年）2023-2024年度国土变更调查绩效目标表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13011026P00000210023Y</w:t>
            </w:r>
          </w:p>
        </w:tc>
        <w:tc>
          <w:tcPr>
            <w:tcW w:w="2835" w:type="dxa"/>
            <w:vAlign w:val="center"/>
          </w:tcPr>
          <w:p>
            <w:pPr>
              <w:pStyle w:val="13"/>
            </w:pPr>
            <w:r>
              <w:t>项目名称</w:t>
            </w:r>
          </w:p>
        </w:tc>
        <w:tc>
          <w:tcPr>
            <w:tcW w:w="6095" w:type="dxa"/>
            <w:gridSpan w:val="3"/>
            <w:vAlign w:val="center"/>
          </w:tcPr>
          <w:p>
            <w:pPr>
              <w:pStyle w:val="15"/>
            </w:pPr>
            <w:r>
              <w:t>（2026年）2023-2024年度国土变更调查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40.00</w:t>
            </w:r>
          </w:p>
        </w:tc>
        <w:tc>
          <w:tcPr>
            <w:tcW w:w="2835" w:type="dxa"/>
            <w:vAlign w:val="center"/>
          </w:tcPr>
          <w:p>
            <w:pPr>
              <w:pStyle w:val="13"/>
            </w:pPr>
            <w:r>
              <w:t>其中：财政    资金</w:t>
            </w:r>
          </w:p>
        </w:tc>
        <w:tc>
          <w:tcPr>
            <w:tcW w:w="2551" w:type="dxa"/>
            <w:vAlign w:val="center"/>
          </w:tcPr>
          <w:p>
            <w:pPr>
              <w:pStyle w:val="15"/>
            </w:pPr>
            <w:r>
              <w:t>40.00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成全区13个乡镇2023年、2024年上半年调查底图及137幅土地利用现状分幅图的制作并调查全区208村国土利用现状变化情况。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1.完成全区13个乡镇2023年、2024年上半年调查底图及137幅土地利用现状分幅图的制作并调查全区208村国土利用现状变化情况。</w:t>
            </w:r>
          </w:p>
          <w:p>
            <w:pPr>
              <w:pStyle w:val="15"/>
            </w:pPr>
            <w:r>
              <w:t>2.为耕地保护、国土空间规划、用途管制、执法监督等自然资源管理工作工作提供基础支撑。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调查底图制作数量</w:t>
            </w:r>
          </w:p>
        </w:tc>
        <w:tc>
          <w:tcPr>
            <w:tcW w:w="5386" w:type="dxa"/>
            <w:vAlign w:val="center"/>
          </w:tcPr>
          <w:p>
            <w:pPr>
              <w:pStyle w:val="15"/>
            </w:pPr>
            <w:r>
              <w:t>完成全区2023年度及2024年上半年遥感监测图斑的调查底图制作的乡镇数</w:t>
            </w:r>
          </w:p>
        </w:tc>
        <w:tc>
          <w:tcPr>
            <w:tcW w:w="2268" w:type="dxa"/>
            <w:vAlign w:val="center"/>
          </w:tcPr>
          <w:p>
            <w:pPr>
              <w:pStyle w:val="15"/>
            </w:pPr>
            <w:r>
              <w:t>13个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外业调查、核实举证的村庄数</w:t>
            </w:r>
          </w:p>
        </w:tc>
        <w:tc>
          <w:tcPr>
            <w:tcW w:w="5386" w:type="dxa"/>
            <w:vAlign w:val="center"/>
          </w:tcPr>
          <w:p>
            <w:pPr>
              <w:pStyle w:val="15"/>
            </w:pPr>
            <w:r>
              <w:t>完成全区遥感监测图斑外业测量、调查、核实举证，并记录相关调查信息与外业照片的村庄数</w:t>
            </w:r>
          </w:p>
        </w:tc>
        <w:tc>
          <w:tcPr>
            <w:tcW w:w="2268" w:type="dxa"/>
            <w:vAlign w:val="center"/>
          </w:tcPr>
          <w:p>
            <w:pPr>
              <w:pStyle w:val="15"/>
            </w:pPr>
            <w:r>
              <w:t>208村</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项目成果图制作数量</w:t>
            </w:r>
          </w:p>
        </w:tc>
        <w:tc>
          <w:tcPr>
            <w:tcW w:w="5386" w:type="dxa"/>
            <w:vAlign w:val="center"/>
          </w:tcPr>
          <w:p>
            <w:pPr>
              <w:pStyle w:val="15"/>
            </w:pPr>
            <w:r>
              <w:t>完成2023年137幅土地利用现状分幅图、2023年13幅乡镇现状图、2023年及2024年上半年全区现状图的编制</w:t>
            </w:r>
          </w:p>
        </w:tc>
        <w:tc>
          <w:tcPr>
            <w:tcW w:w="2268" w:type="dxa"/>
            <w:vAlign w:val="center"/>
          </w:tcPr>
          <w:p>
            <w:pPr>
              <w:pStyle w:val="15"/>
            </w:pPr>
            <w:r>
              <w:t>152幅</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项目成果质检通过率</w:t>
            </w:r>
          </w:p>
        </w:tc>
        <w:tc>
          <w:tcPr>
            <w:tcW w:w="5386" w:type="dxa"/>
            <w:vAlign w:val="center"/>
          </w:tcPr>
          <w:p>
            <w:pPr>
              <w:pStyle w:val="15"/>
            </w:pPr>
            <w:r>
              <w:t>项目各项成果通过质量检查的通过率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项目完成时间</w:t>
            </w:r>
          </w:p>
        </w:tc>
        <w:tc>
          <w:tcPr>
            <w:tcW w:w="5386" w:type="dxa"/>
            <w:vAlign w:val="center"/>
          </w:tcPr>
          <w:p>
            <w:pPr>
              <w:pStyle w:val="15"/>
            </w:pPr>
            <w:r>
              <w:t>项目要求时间内完成项目</w:t>
            </w:r>
          </w:p>
        </w:tc>
        <w:tc>
          <w:tcPr>
            <w:tcW w:w="2268" w:type="dxa"/>
            <w:vAlign w:val="center"/>
          </w:tcPr>
          <w:p>
            <w:pPr>
              <w:pStyle w:val="15"/>
            </w:pPr>
            <w:r>
              <w:t>合同签订后180天内完成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w:t>
            </w:r>
          </w:p>
        </w:tc>
        <w:tc>
          <w:tcPr>
            <w:tcW w:w="5386" w:type="dxa"/>
            <w:vAlign w:val="center"/>
          </w:tcPr>
          <w:p>
            <w:pPr>
              <w:pStyle w:val="15"/>
            </w:pPr>
            <w:r>
              <w:t>项目成本不超当年预算</w:t>
            </w:r>
          </w:p>
        </w:tc>
        <w:tc>
          <w:tcPr>
            <w:tcW w:w="2268" w:type="dxa"/>
            <w:vAlign w:val="center"/>
          </w:tcPr>
          <w:p>
            <w:pPr>
              <w:pStyle w:val="15"/>
            </w:pPr>
            <w:r>
              <w:t>≤156.2万元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项目成果使用时限</w:t>
            </w:r>
          </w:p>
        </w:tc>
        <w:tc>
          <w:tcPr>
            <w:tcW w:w="5386" w:type="dxa"/>
            <w:vAlign w:val="center"/>
          </w:tcPr>
          <w:p>
            <w:pPr>
              <w:pStyle w:val="15"/>
            </w:pPr>
            <w:r>
              <w:t>为日常用地管理提供现势数据信息的有效时限</w:t>
            </w:r>
          </w:p>
        </w:tc>
        <w:tc>
          <w:tcPr>
            <w:tcW w:w="2268" w:type="dxa"/>
            <w:vAlign w:val="center"/>
          </w:tcPr>
          <w:p>
            <w:pPr>
              <w:pStyle w:val="15"/>
            </w:pPr>
            <w:r>
              <w:t>12月</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为相关单位全体提供服务的满意度</w:t>
            </w:r>
          </w:p>
        </w:tc>
        <w:tc>
          <w:tcPr>
            <w:tcW w:w="2268" w:type="dxa"/>
            <w:vAlign w:val="center"/>
          </w:tcPr>
          <w:p>
            <w:pPr>
              <w:pStyle w:val="15"/>
            </w:pPr>
            <w:r>
              <w:t>≥95%</w:t>
            </w:r>
          </w:p>
        </w:tc>
        <w:tc>
          <w:tcPr>
            <w:tcW w:w="1276" w:type="dxa"/>
            <w:vAlign w:val="center"/>
          </w:tcPr>
          <w:p>
            <w:pPr>
              <w:pStyle w:val="15"/>
            </w:pPr>
            <w:r>
              <w:t>工作中应用项目成果单位及相关人员的调查情况</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118、（2026年）2024-2025年度国土变更调查绩效目标表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13011026P00000210024J</w:t>
            </w:r>
          </w:p>
        </w:tc>
        <w:tc>
          <w:tcPr>
            <w:tcW w:w="2835" w:type="dxa"/>
            <w:vAlign w:val="center"/>
          </w:tcPr>
          <w:p>
            <w:pPr>
              <w:pStyle w:val="13"/>
            </w:pPr>
            <w:r>
              <w:t>项目名称</w:t>
            </w:r>
          </w:p>
        </w:tc>
        <w:tc>
          <w:tcPr>
            <w:tcW w:w="6095" w:type="dxa"/>
            <w:gridSpan w:val="3"/>
            <w:vAlign w:val="center"/>
          </w:tcPr>
          <w:p>
            <w:pPr>
              <w:pStyle w:val="15"/>
            </w:pPr>
            <w:r>
              <w:t>（2026年）2024-2025年度国土变更调查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30.00</w:t>
            </w:r>
          </w:p>
        </w:tc>
        <w:tc>
          <w:tcPr>
            <w:tcW w:w="2835" w:type="dxa"/>
            <w:vAlign w:val="center"/>
          </w:tcPr>
          <w:p>
            <w:pPr>
              <w:pStyle w:val="13"/>
            </w:pPr>
            <w:r>
              <w:t>其中：财政    资金</w:t>
            </w:r>
          </w:p>
        </w:tc>
        <w:tc>
          <w:tcPr>
            <w:tcW w:w="2551" w:type="dxa"/>
            <w:vAlign w:val="center"/>
          </w:tcPr>
          <w:p>
            <w:pPr>
              <w:pStyle w:val="15"/>
            </w:pPr>
            <w:r>
              <w:t>30.00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掌握全区2024年、2025年上半年国土利用现状变化情况。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1.掌握全区2024年、2025年上半年国土利用现状变化情况。</w:t>
            </w:r>
          </w:p>
          <w:p>
            <w:pPr>
              <w:pStyle w:val="15"/>
            </w:pPr>
            <w:r>
              <w:t>2.为耕地保护、国土空间规划、用途管制、执法监督等自然资源管理工作工作提供基础支撑。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调查底图制作数量</w:t>
            </w:r>
          </w:p>
        </w:tc>
        <w:tc>
          <w:tcPr>
            <w:tcW w:w="5386" w:type="dxa"/>
            <w:vAlign w:val="center"/>
          </w:tcPr>
          <w:p>
            <w:pPr>
              <w:pStyle w:val="15"/>
            </w:pPr>
            <w:r>
              <w:t>完成全区2024年度及2025年上半年遥感监测图斑的调查底图制作的乡镇数</w:t>
            </w:r>
          </w:p>
        </w:tc>
        <w:tc>
          <w:tcPr>
            <w:tcW w:w="2268" w:type="dxa"/>
            <w:vAlign w:val="center"/>
          </w:tcPr>
          <w:p>
            <w:pPr>
              <w:pStyle w:val="15"/>
            </w:pPr>
            <w:r>
              <w:t>13个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外业调查、核实举证的村庄数</w:t>
            </w:r>
          </w:p>
        </w:tc>
        <w:tc>
          <w:tcPr>
            <w:tcW w:w="5386" w:type="dxa"/>
            <w:vAlign w:val="center"/>
          </w:tcPr>
          <w:p>
            <w:pPr>
              <w:pStyle w:val="15"/>
            </w:pPr>
            <w:r>
              <w:t>完成全区遥感监测图斑外业测量、调查、核实举证，并记录相关调查信息与外业照片的村庄数</w:t>
            </w:r>
          </w:p>
        </w:tc>
        <w:tc>
          <w:tcPr>
            <w:tcW w:w="2268" w:type="dxa"/>
            <w:vAlign w:val="center"/>
          </w:tcPr>
          <w:p>
            <w:pPr>
              <w:pStyle w:val="15"/>
            </w:pPr>
            <w:r>
              <w:t>208村</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项目成果质检通过率</w:t>
            </w:r>
          </w:p>
        </w:tc>
        <w:tc>
          <w:tcPr>
            <w:tcW w:w="5386" w:type="dxa"/>
            <w:vAlign w:val="center"/>
          </w:tcPr>
          <w:p>
            <w:pPr>
              <w:pStyle w:val="15"/>
            </w:pPr>
            <w:r>
              <w:t>项目各项成果通过质量检查的通过率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w:t>
            </w:r>
          </w:p>
        </w:tc>
        <w:tc>
          <w:tcPr>
            <w:tcW w:w="5386" w:type="dxa"/>
            <w:vAlign w:val="center"/>
          </w:tcPr>
          <w:p>
            <w:pPr>
              <w:pStyle w:val="15"/>
            </w:pPr>
            <w:r>
              <w:t>项目成本不超当年预算</w:t>
            </w:r>
          </w:p>
        </w:tc>
        <w:tc>
          <w:tcPr>
            <w:tcW w:w="2268" w:type="dxa"/>
            <w:vAlign w:val="center"/>
          </w:tcPr>
          <w:p>
            <w:pPr>
              <w:pStyle w:val="15"/>
            </w:pPr>
            <w:r>
              <w:t>≤138.76万元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项目完成时间</w:t>
            </w:r>
          </w:p>
        </w:tc>
        <w:tc>
          <w:tcPr>
            <w:tcW w:w="5386" w:type="dxa"/>
            <w:vAlign w:val="center"/>
          </w:tcPr>
          <w:p>
            <w:pPr>
              <w:pStyle w:val="15"/>
            </w:pPr>
            <w:r>
              <w:t>项目要求时间内完成项目</w:t>
            </w:r>
          </w:p>
        </w:tc>
        <w:tc>
          <w:tcPr>
            <w:tcW w:w="2268" w:type="dxa"/>
            <w:vAlign w:val="center"/>
          </w:tcPr>
          <w:p>
            <w:pPr>
              <w:pStyle w:val="15"/>
            </w:pPr>
            <w:r>
              <w:t>合同签订后180天内完成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项目成果使用时限</w:t>
            </w:r>
          </w:p>
        </w:tc>
        <w:tc>
          <w:tcPr>
            <w:tcW w:w="5386" w:type="dxa"/>
            <w:vAlign w:val="center"/>
          </w:tcPr>
          <w:p>
            <w:pPr>
              <w:pStyle w:val="15"/>
            </w:pPr>
            <w:r>
              <w:t>为日常用地管理提供现势数据信息的有效时限</w:t>
            </w:r>
          </w:p>
        </w:tc>
        <w:tc>
          <w:tcPr>
            <w:tcW w:w="2268" w:type="dxa"/>
            <w:vAlign w:val="center"/>
          </w:tcPr>
          <w:p>
            <w:pPr>
              <w:pStyle w:val="15"/>
            </w:pPr>
            <w:r>
              <w:t>12月</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为相关单位全体提供服务的满意度</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119、（2026年）2025-2026年度国土变更调查绩效目标表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13011026P00000210041F</w:t>
            </w:r>
          </w:p>
        </w:tc>
        <w:tc>
          <w:tcPr>
            <w:tcW w:w="2835" w:type="dxa"/>
            <w:vAlign w:val="center"/>
          </w:tcPr>
          <w:p>
            <w:pPr>
              <w:pStyle w:val="13"/>
            </w:pPr>
            <w:r>
              <w:t>项目名称</w:t>
            </w:r>
          </w:p>
        </w:tc>
        <w:tc>
          <w:tcPr>
            <w:tcW w:w="6095" w:type="dxa"/>
            <w:gridSpan w:val="3"/>
            <w:vAlign w:val="center"/>
          </w:tcPr>
          <w:p>
            <w:pPr>
              <w:pStyle w:val="15"/>
            </w:pPr>
            <w:r>
              <w:t>（2026年）2025-2026年度国土变更调查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100.00</w:t>
            </w:r>
          </w:p>
        </w:tc>
        <w:tc>
          <w:tcPr>
            <w:tcW w:w="2835" w:type="dxa"/>
            <w:vAlign w:val="center"/>
          </w:tcPr>
          <w:p>
            <w:pPr>
              <w:pStyle w:val="13"/>
            </w:pPr>
            <w:r>
              <w:t>其中：财政    资金</w:t>
            </w:r>
          </w:p>
        </w:tc>
        <w:tc>
          <w:tcPr>
            <w:tcW w:w="2551" w:type="dxa"/>
            <w:vAlign w:val="center"/>
          </w:tcPr>
          <w:p>
            <w:pPr>
              <w:pStyle w:val="15"/>
            </w:pPr>
            <w:r>
              <w:t>100.00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用于支付（2026年）2025-2026年度国土变更调查项目款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1.掌握全区2025年、2026年上半年国土利用现状变化情况。</w:t>
            </w:r>
          </w:p>
          <w:p>
            <w:pPr>
              <w:pStyle w:val="15"/>
            </w:pPr>
            <w:r>
              <w:t>2.为耕地保护、国土空间规划、用途管制、执法监督等自然资源管理工作工作提供基础支撑。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调查底图制作数量</w:t>
            </w:r>
          </w:p>
        </w:tc>
        <w:tc>
          <w:tcPr>
            <w:tcW w:w="5386" w:type="dxa"/>
            <w:vAlign w:val="center"/>
          </w:tcPr>
          <w:p>
            <w:pPr>
              <w:pStyle w:val="15"/>
            </w:pPr>
            <w:r>
              <w:t>完成全区2025年度及2026年上半年遥感监测图斑及森林草原湿地荒漠调查监测工作的调查底图制作的乡镇数</w:t>
            </w:r>
          </w:p>
        </w:tc>
        <w:tc>
          <w:tcPr>
            <w:tcW w:w="2268" w:type="dxa"/>
            <w:vAlign w:val="center"/>
          </w:tcPr>
          <w:p>
            <w:pPr>
              <w:pStyle w:val="15"/>
            </w:pPr>
            <w:r>
              <w:t>13个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外业调查、核实举证的村庄数</w:t>
            </w:r>
          </w:p>
        </w:tc>
        <w:tc>
          <w:tcPr>
            <w:tcW w:w="5386" w:type="dxa"/>
            <w:vAlign w:val="center"/>
          </w:tcPr>
          <w:p>
            <w:pPr>
              <w:pStyle w:val="15"/>
            </w:pPr>
            <w:r>
              <w:t>完成全区遥感监测图斑及森林草原湿地荒漠调查监测工作外业测量、调查、核实举证，并记录相关调查信息与外业照片的村庄数</w:t>
            </w:r>
          </w:p>
        </w:tc>
        <w:tc>
          <w:tcPr>
            <w:tcW w:w="2268" w:type="dxa"/>
            <w:vAlign w:val="center"/>
          </w:tcPr>
          <w:p>
            <w:pPr>
              <w:pStyle w:val="15"/>
            </w:pPr>
            <w:r>
              <w:t>208村</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项目成果质检通过率</w:t>
            </w:r>
          </w:p>
        </w:tc>
        <w:tc>
          <w:tcPr>
            <w:tcW w:w="5386" w:type="dxa"/>
            <w:vAlign w:val="center"/>
          </w:tcPr>
          <w:p>
            <w:pPr>
              <w:pStyle w:val="15"/>
            </w:pPr>
            <w:r>
              <w:t>项目各项成果通过质量检查的通过率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w:t>
            </w:r>
          </w:p>
        </w:tc>
        <w:tc>
          <w:tcPr>
            <w:tcW w:w="5386" w:type="dxa"/>
            <w:vAlign w:val="center"/>
          </w:tcPr>
          <w:p>
            <w:pPr>
              <w:pStyle w:val="15"/>
            </w:pPr>
            <w:r>
              <w:t>项目成本不超当年预算</w:t>
            </w:r>
          </w:p>
        </w:tc>
        <w:tc>
          <w:tcPr>
            <w:tcW w:w="2268" w:type="dxa"/>
            <w:vAlign w:val="center"/>
          </w:tcPr>
          <w:p>
            <w:pPr>
              <w:pStyle w:val="15"/>
            </w:pPr>
            <w:r>
              <w:t>≤268.53万元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项目完成时间</w:t>
            </w:r>
          </w:p>
        </w:tc>
        <w:tc>
          <w:tcPr>
            <w:tcW w:w="5386" w:type="dxa"/>
            <w:vAlign w:val="center"/>
          </w:tcPr>
          <w:p>
            <w:pPr>
              <w:pStyle w:val="15"/>
            </w:pPr>
            <w:r>
              <w:t>项目要求时间内完成项目</w:t>
            </w:r>
          </w:p>
        </w:tc>
        <w:tc>
          <w:tcPr>
            <w:tcW w:w="2268" w:type="dxa"/>
            <w:vAlign w:val="center"/>
          </w:tcPr>
          <w:p>
            <w:pPr>
              <w:pStyle w:val="15"/>
            </w:pPr>
            <w:r>
              <w:t>合同签订后180天内完成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项目成果使用时限</w:t>
            </w:r>
          </w:p>
        </w:tc>
        <w:tc>
          <w:tcPr>
            <w:tcW w:w="5386" w:type="dxa"/>
            <w:vAlign w:val="center"/>
          </w:tcPr>
          <w:p>
            <w:pPr>
              <w:pStyle w:val="15"/>
            </w:pPr>
            <w:r>
              <w:t>为日常用地管理提供现势数据信息的有效时限</w:t>
            </w:r>
          </w:p>
        </w:tc>
        <w:tc>
          <w:tcPr>
            <w:tcW w:w="2268" w:type="dxa"/>
            <w:vAlign w:val="center"/>
          </w:tcPr>
          <w:p>
            <w:pPr>
              <w:pStyle w:val="15"/>
            </w:pPr>
            <w:r>
              <w:t>12个月</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为相关单位全体提供服务的满意度</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120、石财城【2024】74号关于提前下达2025年土地整治专项资金（新增建设用地土地有偿使用费）的通知绩效目标表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13011025P00000210004C</w:t>
            </w:r>
          </w:p>
        </w:tc>
        <w:tc>
          <w:tcPr>
            <w:tcW w:w="2835" w:type="dxa"/>
            <w:vAlign w:val="center"/>
          </w:tcPr>
          <w:p>
            <w:pPr>
              <w:pStyle w:val="13"/>
            </w:pPr>
            <w:r>
              <w:t>项目名称</w:t>
            </w:r>
          </w:p>
        </w:tc>
        <w:tc>
          <w:tcPr>
            <w:tcW w:w="6095" w:type="dxa"/>
            <w:gridSpan w:val="3"/>
            <w:vAlign w:val="center"/>
          </w:tcPr>
          <w:p>
            <w:pPr>
              <w:pStyle w:val="15"/>
            </w:pPr>
            <w:r>
              <w:t>石财城【2024】74号关于提前下达2025年土地整治专项资金（新增建设用地土地有偿使用费）的通知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481.48</w:t>
            </w:r>
          </w:p>
        </w:tc>
        <w:tc>
          <w:tcPr>
            <w:tcW w:w="2835" w:type="dxa"/>
            <w:vAlign w:val="center"/>
          </w:tcPr>
          <w:p>
            <w:pPr>
              <w:pStyle w:val="13"/>
            </w:pPr>
            <w:r>
              <w:t>其中：财政    资金</w:t>
            </w:r>
          </w:p>
        </w:tc>
        <w:tc>
          <w:tcPr>
            <w:tcW w:w="2551" w:type="dxa"/>
            <w:vAlign w:val="center"/>
          </w:tcPr>
          <w:p>
            <w:pPr>
              <w:pStyle w:val="15"/>
            </w:pPr>
            <w:r>
              <w:t>481.48</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用于自然资源利用与保护相关支出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1.全力推进补充耕地项目实施，保障本地项目建设用地需求，完成上级部门下达我区的2026年补充耕地任务补助;自然资源工作支出。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土地整治的面积</w:t>
            </w:r>
          </w:p>
        </w:tc>
        <w:tc>
          <w:tcPr>
            <w:tcW w:w="5386" w:type="dxa"/>
            <w:vAlign w:val="center"/>
          </w:tcPr>
          <w:p>
            <w:pPr>
              <w:pStyle w:val="15"/>
            </w:pPr>
            <w:r>
              <w:t>土地整治的面积</w:t>
            </w:r>
          </w:p>
        </w:tc>
        <w:tc>
          <w:tcPr>
            <w:tcW w:w="2268" w:type="dxa"/>
            <w:vAlign w:val="center"/>
          </w:tcPr>
          <w:p>
            <w:pPr>
              <w:pStyle w:val="15"/>
            </w:pPr>
            <w:r>
              <w:t>6000亩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按期完成率</w:t>
            </w:r>
          </w:p>
        </w:tc>
        <w:tc>
          <w:tcPr>
            <w:tcW w:w="5386" w:type="dxa"/>
            <w:vAlign w:val="center"/>
          </w:tcPr>
          <w:p>
            <w:pPr>
              <w:pStyle w:val="15"/>
            </w:pPr>
            <w:r>
              <w:t>土地整治工作按期完成的比例</w:t>
            </w:r>
          </w:p>
        </w:tc>
        <w:tc>
          <w:tcPr>
            <w:tcW w:w="2268" w:type="dxa"/>
            <w:vAlign w:val="center"/>
          </w:tcPr>
          <w:p>
            <w:pPr>
              <w:pStyle w:val="15"/>
            </w:pPr>
            <w:r>
              <w:t>≥95%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正常使用率</w:t>
            </w:r>
          </w:p>
        </w:tc>
        <w:tc>
          <w:tcPr>
            <w:tcW w:w="5386" w:type="dxa"/>
            <w:vAlign w:val="center"/>
          </w:tcPr>
          <w:p>
            <w:pPr>
              <w:pStyle w:val="15"/>
            </w:pPr>
            <w:r>
              <w:t>土地整治专项资金正常使用的比例</w:t>
            </w:r>
          </w:p>
        </w:tc>
        <w:tc>
          <w:tcPr>
            <w:tcW w:w="2268" w:type="dxa"/>
            <w:vAlign w:val="center"/>
          </w:tcPr>
          <w:p>
            <w:pPr>
              <w:pStyle w:val="15"/>
            </w:pPr>
            <w:r>
              <w:t>≥95%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项目总成本</w:t>
            </w:r>
          </w:p>
        </w:tc>
        <w:tc>
          <w:tcPr>
            <w:tcW w:w="5386" w:type="dxa"/>
            <w:vAlign w:val="center"/>
          </w:tcPr>
          <w:p>
            <w:pPr>
              <w:pStyle w:val="15"/>
            </w:pPr>
            <w:r>
              <w:t>土地整治项目总成本支出额</w:t>
            </w:r>
          </w:p>
        </w:tc>
        <w:tc>
          <w:tcPr>
            <w:tcW w:w="2268" w:type="dxa"/>
            <w:vAlign w:val="center"/>
          </w:tcPr>
          <w:p>
            <w:pPr>
              <w:pStyle w:val="15"/>
            </w:pPr>
            <w:r>
              <w:t>≤481.48万元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耕地总量不减少</w:t>
            </w:r>
          </w:p>
        </w:tc>
        <w:tc>
          <w:tcPr>
            <w:tcW w:w="5386" w:type="dxa"/>
            <w:vAlign w:val="center"/>
          </w:tcPr>
          <w:p>
            <w:pPr>
              <w:pStyle w:val="15"/>
            </w:pPr>
            <w:r>
              <w:t>坚守耕地总量不减少</w:t>
            </w:r>
          </w:p>
        </w:tc>
        <w:tc>
          <w:tcPr>
            <w:tcW w:w="2268" w:type="dxa"/>
            <w:vAlign w:val="center"/>
          </w:tcPr>
          <w:p>
            <w:pPr>
              <w:pStyle w:val="15"/>
            </w:pPr>
            <w:r>
              <w:t>坚守耕地总量红线</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服务对象满意度</w:t>
            </w:r>
          </w:p>
        </w:tc>
        <w:tc>
          <w:tcPr>
            <w:tcW w:w="2268" w:type="dxa"/>
            <w:vAlign w:val="center"/>
          </w:tcPr>
          <w:p>
            <w:pPr>
              <w:pStyle w:val="15"/>
            </w:pPr>
            <w:r>
              <w:t>≥95%</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121、石财城【2025】54号关于提前下达2026年土地整治专项资金（新增建设用地土地有偿使用费）绩效目标表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13011026P00000210046H</w:t>
            </w:r>
          </w:p>
        </w:tc>
        <w:tc>
          <w:tcPr>
            <w:tcW w:w="2835" w:type="dxa"/>
            <w:vAlign w:val="center"/>
          </w:tcPr>
          <w:p>
            <w:pPr>
              <w:pStyle w:val="13"/>
            </w:pPr>
            <w:r>
              <w:t>项目名称</w:t>
            </w:r>
          </w:p>
        </w:tc>
        <w:tc>
          <w:tcPr>
            <w:tcW w:w="6095" w:type="dxa"/>
            <w:gridSpan w:val="3"/>
            <w:vAlign w:val="center"/>
          </w:tcPr>
          <w:p>
            <w:pPr>
              <w:pStyle w:val="15"/>
            </w:pPr>
            <w:r>
              <w:t>石财城【2025】54号关于提前下达2026年土地整治专项资金（新增建设用地土地有偿使用费）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500.00</w:t>
            </w:r>
          </w:p>
        </w:tc>
        <w:tc>
          <w:tcPr>
            <w:tcW w:w="2835" w:type="dxa"/>
            <w:vAlign w:val="center"/>
          </w:tcPr>
          <w:p>
            <w:pPr>
              <w:pStyle w:val="13"/>
            </w:pPr>
            <w:r>
              <w:t>其中：财政    资金</w:t>
            </w:r>
          </w:p>
        </w:tc>
        <w:tc>
          <w:tcPr>
            <w:tcW w:w="2551" w:type="dxa"/>
            <w:vAlign w:val="center"/>
          </w:tcPr>
          <w:p>
            <w:pPr>
              <w:pStyle w:val="15"/>
            </w:pPr>
            <w:r>
              <w:t>500.00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用于本地区自然资源管理相关工作，提升本地区自然资源管理水平。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1.通过使用返还资金，用于本地区自然资源管理相关工作，提升本地区自然资源管理水平。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资金规模</w:t>
            </w:r>
          </w:p>
        </w:tc>
        <w:tc>
          <w:tcPr>
            <w:tcW w:w="5386" w:type="dxa"/>
            <w:vAlign w:val="center"/>
          </w:tcPr>
          <w:p>
            <w:pPr>
              <w:pStyle w:val="15"/>
            </w:pPr>
            <w:r>
              <w:t>按照政策应返还市县新增费金额</w:t>
            </w:r>
          </w:p>
        </w:tc>
        <w:tc>
          <w:tcPr>
            <w:tcW w:w="2268" w:type="dxa"/>
            <w:vAlign w:val="center"/>
          </w:tcPr>
          <w:p>
            <w:pPr>
              <w:pStyle w:val="15"/>
            </w:pPr>
            <w:r>
              <w:t>500万元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规范使用</w:t>
            </w:r>
          </w:p>
        </w:tc>
        <w:tc>
          <w:tcPr>
            <w:tcW w:w="5386" w:type="dxa"/>
            <w:vAlign w:val="center"/>
          </w:tcPr>
          <w:p>
            <w:pPr>
              <w:pStyle w:val="15"/>
            </w:pPr>
            <w:r>
              <w:t>安排使用符合有关规定</w:t>
            </w:r>
          </w:p>
        </w:tc>
        <w:tc>
          <w:tcPr>
            <w:tcW w:w="2268" w:type="dxa"/>
            <w:vAlign w:val="center"/>
          </w:tcPr>
          <w:p>
            <w:pPr>
              <w:pStyle w:val="15"/>
            </w:pPr>
            <w:r>
              <w:t>安排使用符合有关规定</w:t>
            </w:r>
          </w:p>
          <w:p>
            <w:pPr>
              <w:pStyle w:val="15"/>
            </w:pP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及时使用</w:t>
            </w:r>
          </w:p>
        </w:tc>
        <w:tc>
          <w:tcPr>
            <w:tcW w:w="5386" w:type="dxa"/>
            <w:vAlign w:val="center"/>
          </w:tcPr>
          <w:p>
            <w:pPr>
              <w:pStyle w:val="15"/>
            </w:pPr>
            <w:r>
              <w:t>清算后年度返还资金执行率达到规定比例</w:t>
            </w:r>
          </w:p>
        </w:tc>
        <w:tc>
          <w:tcPr>
            <w:tcW w:w="2268" w:type="dxa"/>
            <w:vAlign w:val="center"/>
          </w:tcPr>
          <w:p>
            <w:pPr>
              <w:pStyle w:val="15"/>
            </w:pPr>
            <w:r>
              <w:t>≥95%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资金控制</w:t>
            </w:r>
          </w:p>
        </w:tc>
        <w:tc>
          <w:tcPr>
            <w:tcW w:w="5386" w:type="dxa"/>
            <w:vAlign w:val="center"/>
          </w:tcPr>
          <w:p>
            <w:pPr>
              <w:pStyle w:val="15"/>
            </w:pPr>
            <w:r>
              <w:t>返还资金符合文件规定比例</w:t>
            </w:r>
          </w:p>
        </w:tc>
        <w:tc>
          <w:tcPr>
            <w:tcW w:w="2268" w:type="dxa"/>
            <w:vAlign w:val="center"/>
          </w:tcPr>
          <w:p>
            <w:pPr>
              <w:pStyle w:val="15"/>
            </w:pPr>
            <w:r>
              <w:t>≤500万元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提升本地区自然资源管理水平</w:t>
            </w:r>
          </w:p>
        </w:tc>
        <w:tc>
          <w:tcPr>
            <w:tcW w:w="5386" w:type="dxa"/>
            <w:vAlign w:val="center"/>
          </w:tcPr>
          <w:p>
            <w:pPr>
              <w:pStyle w:val="15"/>
            </w:pPr>
            <w:r>
              <w:t>提升本地区自然资源管理水平</w:t>
            </w:r>
          </w:p>
        </w:tc>
        <w:tc>
          <w:tcPr>
            <w:tcW w:w="2268" w:type="dxa"/>
            <w:vAlign w:val="center"/>
          </w:tcPr>
          <w:p>
            <w:pPr>
              <w:pStyle w:val="15"/>
            </w:pPr>
            <w:r>
              <w:t>得到提升</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服务对象满意度</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122、石财农【2024】56号关于提前下达2025年中央财政林业草原生态保护恢复资金（古树名木抢救复壮补助）绩效目标表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13011025P00158310001A</w:t>
            </w:r>
          </w:p>
        </w:tc>
        <w:tc>
          <w:tcPr>
            <w:tcW w:w="2835" w:type="dxa"/>
            <w:vAlign w:val="center"/>
          </w:tcPr>
          <w:p>
            <w:pPr>
              <w:pStyle w:val="13"/>
            </w:pPr>
            <w:r>
              <w:t>项目名称</w:t>
            </w:r>
          </w:p>
        </w:tc>
        <w:tc>
          <w:tcPr>
            <w:tcW w:w="6095" w:type="dxa"/>
            <w:gridSpan w:val="3"/>
            <w:vAlign w:val="center"/>
          </w:tcPr>
          <w:p>
            <w:pPr>
              <w:pStyle w:val="15"/>
            </w:pPr>
            <w:r>
              <w:t>石财农【2024】56号关于提前下达2025年中央财政林业草原生态保护恢复资金（古树名木抢救复壮补助）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14.90</w:t>
            </w:r>
          </w:p>
        </w:tc>
        <w:tc>
          <w:tcPr>
            <w:tcW w:w="2835" w:type="dxa"/>
            <w:vAlign w:val="center"/>
          </w:tcPr>
          <w:p>
            <w:pPr>
              <w:pStyle w:val="13"/>
            </w:pPr>
            <w:r>
              <w:t>其中：财政    资金</w:t>
            </w:r>
          </w:p>
        </w:tc>
        <w:tc>
          <w:tcPr>
            <w:tcW w:w="2551" w:type="dxa"/>
            <w:vAlign w:val="center"/>
          </w:tcPr>
          <w:p>
            <w:pPr>
              <w:pStyle w:val="15"/>
            </w:pPr>
            <w:r>
              <w:t>14.90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用于支付古树名木抢救复壮款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50%</w:t>
            </w:r>
          </w:p>
        </w:tc>
        <w:tc>
          <w:tcPr>
            <w:tcW w:w="2835" w:type="dxa"/>
            <w:vAlign w:val="center"/>
          </w:tcPr>
          <w:p>
            <w:pPr>
              <w:pStyle w:val="16"/>
            </w:pPr>
            <w:r>
              <w:t>100%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1.抢救复壮5棵古树，并拨付资金14.9万元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抢救复壮古树数量</w:t>
            </w:r>
          </w:p>
        </w:tc>
        <w:tc>
          <w:tcPr>
            <w:tcW w:w="5386" w:type="dxa"/>
            <w:vAlign w:val="center"/>
          </w:tcPr>
          <w:p>
            <w:pPr>
              <w:pStyle w:val="15"/>
            </w:pPr>
            <w:r>
              <w:t>需要抢救复壮的古树数量</w:t>
            </w:r>
          </w:p>
        </w:tc>
        <w:tc>
          <w:tcPr>
            <w:tcW w:w="2268" w:type="dxa"/>
            <w:vAlign w:val="center"/>
          </w:tcPr>
          <w:p>
            <w:pPr>
              <w:pStyle w:val="15"/>
            </w:pPr>
            <w:r>
              <w:t>≥5棵</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抢救复壮古树存活率</w:t>
            </w:r>
          </w:p>
        </w:tc>
        <w:tc>
          <w:tcPr>
            <w:tcW w:w="5386" w:type="dxa"/>
            <w:vAlign w:val="center"/>
          </w:tcPr>
          <w:p>
            <w:pPr>
              <w:pStyle w:val="15"/>
            </w:pPr>
            <w:r>
              <w:t>抢救复壮古树存活的比例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古树抢救复壮成本</w:t>
            </w:r>
          </w:p>
        </w:tc>
        <w:tc>
          <w:tcPr>
            <w:tcW w:w="5386" w:type="dxa"/>
            <w:vAlign w:val="center"/>
          </w:tcPr>
          <w:p>
            <w:pPr>
              <w:pStyle w:val="15"/>
            </w:pPr>
            <w:r>
              <w:t>用于古树抢救复壮的费用</w:t>
            </w:r>
          </w:p>
        </w:tc>
        <w:tc>
          <w:tcPr>
            <w:tcW w:w="2268" w:type="dxa"/>
            <w:vAlign w:val="center"/>
          </w:tcPr>
          <w:p>
            <w:pPr>
              <w:pStyle w:val="15"/>
            </w:pPr>
            <w:r>
              <w:t>14.9万元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古树抢救复壮及时率</w:t>
            </w:r>
          </w:p>
        </w:tc>
        <w:tc>
          <w:tcPr>
            <w:tcW w:w="5386" w:type="dxa"/>
            <w:vAlign w:val="center"/>
          </w:tcPr>
          <w:p>
            <w:pPr>
              <w:pStyle w:val="15"/>
            </w:pPr>
            <w:r>
              <w:t>古树是否及时抢救复壮</w:t>
            </w:r>
          </w:p>
        </w:tc>
        <w:tc>
          <w:tcPr>
            <w:tcW w:w="2268" w:type="dxa"/>
            <w:vAlign w:val="center"/>
          </w:tcPr>
          <w:p>
            <w:pPr>
              <w:pStyle w:val="15"/>
            </w:pPr>
            <w:r>
              <w:t>古树在2025年度内得到及时抢救复壮</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复壮古树正常生长率</w:t>
            </w:r>
          </w:p>
        </w:tc>
        <w:tc>
          <w:tcPr>
            <w:tcW w:w="5386" w:type="dxa"/>
            <w:vAlign w:val="center"/>
          </w:tcPr>
          <w:p>
            <w:pPr>
              <w:pStyle w:val="15"/>
            </w:pPr>
            <w:r>
              <w:t>抢救复壮后正常生长的古树占全部抢救复壮古树的比率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抽检服务群众满意度</w:t>
            </w:r>
          </w:p>
        </w:tc>
        <w:tc>
          <w:tcPr>
            <w:tcW w:w="5386" w:type="dxa"/>
            <w:vAlign w:val="center"/>
          </w:tcPr>
          <w:p>
            <w:pPr>
              <w:pStyle w:val="15"/>
            </w:pPr>
            <w:r>
              <w:t>抽检群众满意数量占总数的比例</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123、石财农【2024】81号关于提前下达2025年中央财政林业草原改革发展资金的通知（全国性林草湿荒监测普查）绩效目标表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13011025P00158510009J</w:t>
            </w:r>
          </w:p>
        </w:tc>
        <w:tc>
          <w:tcPr>
            <w:tcW w:w="2835" w:type="dxa"/>
            <w:vAlign w:val="center"/>
          </w:tcPr>
          <w:p>
            <w:pPr>
              <w:pStyle w:val="13"/>
            </w:pPr>
            <w:r>
              <w:t>项目名称</w:t>
            </w:r>
          </w:p>
        </w:tc>
        <w:tc>
          <w:tcPr>
            <w:tcW w:w="6095" w:type="dxa"/>
            <w:gridSpan w:val="3"/>
            <w:vAlign w:val="center"/>
          </w:tcPr>
          <w:p>
            <w:pPr>
              <w:pStyle w:val="15"/>
            </w:pPr>
            <w:r>
              <w:t>石财农【2024】81号关于提前下达2025年中央财政林业草原改革发展资金的通知（全国性林草湿荒监测普查）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4.70</w:t>
            </w:r>
          </w:p>
        </w:tc>
        <w:tc>
          <w:tcPr>
            <w:tcW w:w="2835" w:type="dxa"/>
            <w:vAlign w:val="center"/>
          </w:tcPr>
          <w:p>
            <w:pPr>
              <w:pStyle w:val="13"/>
            </w:pPr>
            <w:r>
              <w:t>其中：财政    资金</w:t>
            </w:r>
          </w:p>
        </w:tc>
        <w:tc>
          <w:tcPr>
            <w:tcW w:w="2551" w:type="dxa"/>
            <w:vAlign w:val="center"/>
          </w:tcPr>
          <w:p>
            <w:pPr>
              <w:pStyle w:val="15"/>
            </w:pPr>
            <w:r>
              <w:t>4.70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用于支付全国性林草湿荒监测普查费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50%</w:t>
            </w:r>
          </w:p>
        </w:tc>
        <w:tc>
          <w:tcPr>
            <w:tcW w:w="2835" w:type="dxa"/>
            <w:vAlign w:val="center"/>
          </w:tcPr>
          <w:p>
            <w:pPr>
              <w:pStyle w:val="16"/>
            </w:pPr>
            <w:r>
              <w:t>100%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1.完成2025年国家下达的森林、草原、湿地样地调查、图斑检测工作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完成率</w:t>
            </w:r>
          </w:p>
        </w:tc>
        <w:tc>
          <w:tcPr>
            <w:tcW w:w="5386" w:type="dxa"/>
            <w:vAlign w:val="center"/>
          </w:tcPr>
          <w:p>
            <w:pPr>
              <w:pStyle w:val="15"/>
            </w:pPr>
            <w:r>
              <w:t>样地调查、图斑监测完成占比</w:t>
            </w:r>
          </w:p>
        </w:tc>
        <w:tc>
          <w:tcPr>
            <w:tcW w:w="2268" w:type="dxa"/>
            <w:vAlign w:val="center"/>
          </w:tcPr>
          <w:p>
            <w:pPr>
              <w:pStyle w:val="15"/>
            </w:pPr>
            <w:r>
              <w:t>100%</w:t>
            </w:r>
          </w:p>
        </w:tc>
        <w:tc>
          <w:tcPr>
            <w:tcW w:w="1276" w:type="dxa"/>
            <w:vAlign w:val="center"/>
          </w:tcPr>
          <w:p>
            <w:pPr>
              <w:pStyle w:val="15"/>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调查核实准确率</w:t>
            </w:r>
          </w:p>
        </w:tc>
        <w:tc>
          <w:tcPr>
            <w:tcW w:w="5386" w:type="dxa"/>
            <w:vAlign w:val="center"/>
          </w:tcPr>
          <w:p>
            <w:pPr>
              <w:pStyle w:val="15"/>
            </w:pPr>
            <w:r>
              <w:t>调查核实准确的地块占全部任务地块比率</w:t>
            </w:r>
          </w:p>
        </w:tc>
        <w:tc>
          <w:tcPr>
            <w:tcW w:w="2268" w:type="dxa"/>
            <w:vAlign w:val="center"/>
          </w:tcPr>
          <w:p>
            <w:pPr>
              <w:pStyle w:val="15"/>
            </w:pPr>
            <w:r>
              <w:t>≥95%</w:t>
            </w:r>
          </w:p>
        </w:tc>
        <w:tc>
          <w:tcPr>
            <w:tcW w:w="1276" w:type="dxa"/>
            <w:vAlign w:val="center"/>
          </w:tcPr>
          <w:p>
            <w:pPr>
              <w:pStyle w:val="15"/>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资金成本</w:t>
            </w:r>
          </w:p>
        </w:tc>
        <w:tc>
          <w:tcPr>
            <w:tcW w:w="5386" w:type="dxa"/>
            <w:vAlign w:val="center"/>
          </w:tcPr>
          <w:p>
            <w:pPr>
              <w:pStyle w:val="15"/>
            </w:pPr>
            <w:r>
              <w:t>支付第三方公司服务费用</w:t>
            </w:r>
          </w:p>
        </w:tc>
        <w:tc>
          <w:tcPr>
            <w:tcW w:w="2268" w:type="dxa"/>
            <w:vAlign w:val="center"/>
          </w:tcPr>
          <w:p>
            <w:pPr>
              <w:pStyle w:val="15"/>
            </w:pPr>
            <w:r>
              <w:t>≤4.7万元</w:t>
            </w:r>
          </w:p>
        </w:tc>
        <w:tc>
          <w:tcPr>
            <w:tcW w:w="1276" w:type="dxa"/>
            <w:vAlign w:val="center"/>
          </w:tcPr>
          <w:p>
            <w:pPr>
              <w:pStyle w:val="15"/>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是否及时完成</w:t>
            </w:r>
          </w:p>
        </w:tc>
        <w:tc>
          <w:tcPr>
            <w:tcW w:w="5386" w:type="dxa"/>
            <w:vAlign w:val="center"/>
          </w:tcPr>
          <w:p>
            <w:pPr>
              <w:pStyle w:val="15"/>
            </w:pPr>
            <w:r>
              <w:t>在规定时间内完成调查并上传</w:t>
            </w:r>
          </w:p>
        </w:tc>
        <w:tc>
          <w:tcPr>
            <w:tcW w:w="2268" w:type="dxa"/>
            <w:vAlign w:val="center"/>
          </w:tcPr>
          <w:p>
            <w:pPr>
              <w:pStyle w:val="15"/>
            </w:pPr>
            <w:r>
              <w:t>是</w:t>
            </w:r>
          </w:p>
        </w:tc>
        <w:tc>
          <w:tcPr>
            <w:tcW w:w="1276" w:type="dxa"/>
            <w:vAlign w:val="center"/>
          </w:tcPr>
          <w:p>
            <w:pPr>
              <w:pStyle w:val="15"/>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林草数据及时提供率</w:t>
            </w:r>
          </w:p>
        </w:tc>
        <w:tc>
          <w:tcPr>
            <w:tcW w:w="5386" w:type="dxa"/>
            <w:vAlign w:val="center"/>
          </w:tcPr>
          <w:p>
            <w:pPr>
              <w:pStyle w:val="15"/>
            </w:pPr>
            <w:r>
              <w:t>及时提供当年有关林草变化数据</w:t>
            </w:r>
          </w:p>
        </w:tc>
        <w:tc>
          <w:tcPr>
            <w:tcW w:w="2268" w:type="dxa"/>
            <w:vAlign w:val="center"/>
          </w:tcPr>
          <w:p>
            <w:pPr>
              <w:pStyle w:val="15"/>
            </w:pPr>
            <w:r>
              <w:t>100%</w:t>
            </w:r>
          </w:p>
        </w:tc>
        <w:tc>
          <w:tcPr>
            <w:tcW w:w="1276" w:type="dxa"/>
            <w:vAlign w:val="center"/>
          </w:tcPr>
          <w:p>
            <w:pPr>
              <w:pStyle w:val="15"/>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有关部门满意度</w:t>
            </w:r>
          </w:p>
        </w:tc>
        <w:tc>
          <w:tcPr>
            <w:tcW w:w="5386" w:type="dxa"/>
            <w:vAlign w:val="center"/>
          </w:tcPr>
          <w:p>
            <w:pPr>
              <w:pStyle w:val="15"/>
            </w:pPr>
            <w:r>
              <w:t>负责林草湿荒普查上级部门满意比率</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124、石财农【2024】91号关于提前下达2025年省级林业改革发展补助资金的通知（太行山绿化）绩效目标表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13011025P001585100029</w:t>
            </w:r>
          </w:p>
        </w:tc>
        <w:tc>
          <w:tcPr>
            <w:tcW w:w="2835" w:type="dxa"/>
            <w:vAlign w:val="center"/>
          </w:tcPr>
          <w:p>
            <w:pPr>
              <w:pStyle w:val="13"/>
            </w:pPr>
            <w:r>
              <w:t>项目名称</w:t>
            </w:r>
          </w:p>
        </w:tc>
        <w:tc>
          <w:tcPr>
            <w:tcW w:w="6095" w:type="dxa"/>
            <w:gridSpan w:val="3"/>
            <w:vAlign w:val="center"/>
          </w:tcPr>
          <w:p>
            <w:pPr>
              <w:pStyle w:val="15"/>
            </w:pPr>
            <w:r>
              <w:t>石财农【2024】91号关于提前下达2025年省级林业改革发展补助资金的通知（太行山绿化）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210.00</w:t>
            </w:r>
          </w:p>
        </w:tc>
        <w:tc>
          <w:tcPr>
            <w:tcW w:w="2835" w:type="dxa"/>
            <w:vAlign w:val="center"/>
          </w:tcPr>
          <w:p>
            <w:pPr>
              <w:pStyle w:val="13"/>
            </w:pPr>
            <w:r>
              <w:t>其中：财政    资金</w:t>
            </w:r>
          </w:p>
        </w:tc>
        <w:tc>
          <w:tcPr>
            <w:tcW w:w="2551" w:type="dxa"/>
            <w:vAlign w:val="center"/>
          </w:tcPr>
          <w:p>
            <w:pPr>
              <w:pStyle w:val="15"/>
            </w:pPr>
            <w:r>
              <w:t>210.00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用于支付太行山绿化补助资金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50%</w:t>
            </w:r>
          </w:p>
        </w:tc>
        <w:tc>
          <w:tcPr>
            <w:tcW w:w="2835" w:type="dxa"/>
            <w:vAlign w:val="center"/>
          </w:tcPr>
          <w:p>
            <w:pPr>
              <w:pStyle w:val="16"/>
            </w:pPr>
            <w:r>
              <w:t>100%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1.根据石财农[2024]91号关于提前下达2025年省级林业改革发展补助资金的通知，我区将于2025年实施人工造林2000亩，其中植苗造林1000亩，直播造林1000亩，植苗造林每亩补助标准1500元，直播造林每亩补助标准600元。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太行山绿化植苗造林任务面积</w:t>
            </w:r>
          </w:p>
        </w:tc>
        <w:tc>
          <w:tcPr>
            <w:tcW w:w="5386" w:type="dxa"/>
            <w:vAlign w:val="center"/>
          </w:tcPr>
          <w:p>
            <w:pPr>
              <w:pStyle w:val="15"/>
            </w:pPr>
            <w:r>
              <w:t>太行山绿化植苗造林任务面积</w:t>
            </w:r>
          </w:p>
        </w:tc>
        <w:tc>
          <w:tcPr>
            <w:tcW w:w="2268" w:type="dxa"/>
            <w:vAlign w:val="center"/>
          </w:tcPr>
          <w:p>
            <w:pPr>
              <w:pStyle w:val="15"/>
            </w:pPr>
            <w:r>
              <w:t>1000亩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太行山绿化直播造林任务</w:t>
            </w:r>
          </w:p>
        </w:tc>
        <w:tc>
          <w:tcPr>
            <w:tcW w:w="5386" w:type="dxa"/>
            <w:vAlign w:val="center"/>
          </w:tcPr>
          <w:p>
            <w:pPr>
              <w:pStyle w:val="15"/>
            </w:pPr>
            <w:r>
              <w:t>太行山绿化直播造林任务面积</w:t>
            </w:r>
          </w:p>
        </w:tc>
        <w:tc>
          <w:tcPr>
            <w:tcW w:w="2268" w:type="dxa"/>
            <w:vAlign w:val="center"/>
          </w:tcPr>
          <w:p>
            <w:pPr>
              <w:pStyle w:val="15"/>
            </w:pPr>
            <w:r>
              <w:t>1000亩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太行山绿化造林成活率</w:t>
            </w:r>
          </w:p>
        </w:tc>
        <w:tc>
          <w:tcPr>
            <w:tcW w:w="5386" w:type="dxa"/>
            <w:vAlign w:val="center"/>
          </w:tcPr>
          <w:p>
            <w:pPr>
              <w:pStyle w:val="15"/>
            </w:pPr>
            <w:r>
              <w:t>人工造林树木成活率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太行山绿化植苗造林财政补助成本</w:t>
            </w:r>
          </w:p>
        </w:tc>
        <w:tc>
          <w:tcPr>
            <w:tcW w:w="5386" w:type="dxa"/>
            <w:vAlign w:val="center"/>
          </w:tcPr>
          <w:p>
            <w:pPr>
              <w:pStyle w:val="15"/>
            </w:pPr>
            <w:r>
              <w:t>太行山绿化植苗造林每亩补助标准</w:t>
            </w:r>
          </w:p>
        </w:tc>
        <w:tc>
          <w:tcPr>
            <w:tcW w:w="2268" w:type="dxa"/>
            <w:vAlign w:val="center"/>
          </w:tcPr>
          <w:p>
            <w:pPr>
              <w:pStyle w:val="15"/>
            </w:pPr>
            <w:r>
              <w:t>1500元/亩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太行山绿化直播造林财政补助成本</w:t>
            </w:r>
          </w:p>
        </w:tc>
        <w:tc>
          <w:tcPr>
            <w:tcW w:w="5386" w:type="dxa"/>
            <w:vAlign w:val="center"/>
          </w:tcPr>
          <w:p>
            <w:pPr>
              <w:pStyle w:val="15"/>
            </w:pPr>
            <w:r>
              <w:t>太行山绿化直播造林每亩补助标准</w:t>
            </w:r>
          </w:p>
        </w:tc>
        <w:tc>
          <w:tcPr>
            <w:tcW w:w="2268" w:type="dxa"/>
            <w:vAlign w:val="center"/>
          </w:tcPr>
          <w:p>
            <w:pPr>
              <w:pStyle w:val="15"/>
            </w:pPr>
            <w:r>
              <w:t>600元/亩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建设任务当期完成率</w:t>
            </w:r>
          </w:p>
        </w:tc>
        <w:tc>
          <w:tcPr>
            <w:tcW w:w="5386" w:type="dxa"/>
            <w:vAlign w:val="center"/>
          </w:tcPr>
          <w:p>
            <w:pPr>
              <w:pStyle w:val="15"/>
            </w:pPr>
            <w:r>
              <w:t>太行山绿化当期任务完成情况</w:t>
            </w:r>
          </w:p>
        </w:tc>
        <w:tc>
          <w:tcPr>
            <w:tcW w:w="2268" w:type="dxa"/>
            <w:vAlign w:val="center"/>
          </w:tcPr>
          <w:p>
            <w:pPr>
              <w:pStyle w:val="15"/>
            </w:pPr>
            <w:r>
              <w:t>2025年11月底前完成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改善生态环境</w:t>
            </w:r>
          </w:p>
        </w:tc>
        <w:tc>
          <w:tcPr>
            <w:tcW w:w="5386" w:type="dxa"/>
            <w:vAlign w:val="center"/>
          </w:tcPr>
          <w:p>
            <w:pPr>
              <w:pStyle w:val="15"/>
            </w:pPr>
            <w:r>
              <w:t>树木的正常生长，确保绿化成果，不断改善生态环境</w:t>
            </w:r>
          </w:p>
        </w:tc>
        <w:tc>
          <w:tcPr>
            <w:tcW w:w="2268" w:type="dxa"/>
            <w:vAlign w:val="center"/>
          </w:tcPr>
          <w:p>
            <w:pPr>
              <w:pStyle w:val="15"/>
            </w:pPr>
            <w:r>
              <w:t>进一步改善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造林绿化对生态系统功能改善可持续影响</w:t>
            </w:r>
          </w:p>
        </w:tc>
        <w:tc>
          <w:tcPr>
            <w:tcW w:w="5386" w:type="dxa"/>
            <w:vAlign w:val="center"/>
          </w:tcPr>
          <w:p>
            <w:pPr>
              <w:pStyle w:val="15"/>
            </w:pPr>
            <w:r>
              <w:t>造林绿化对生态系统功能改善可持续影响情况</w:t>
            </w:r>
          </w:p>
        </w:tc>
        <w:tc>
          <w:tcPr>
            <w:tcW w:w="2268" w:type="dxa"/>
            <w:vAlign w:val="center"/>
          </w:tcPr>
          <w:p>
            <w:pPr>
              <w:pStyle w:val="15"/>
            </w:pPr>
            <w:r>
              <w:t>明显</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被占地群众满意度</w:t>
            </w:r>
          </w:p>
        </w:tc>
        <w:tc>
          <w:tcPr>
            <w:tcW w:w="5386" w:type="dxa"/>
            <w:vAlign w:val="center"/>
          </w:tcPr>
          <w:p>
            <w:pPr>
              <w:pStyle w:val="15"/>
            </w:pPr>
            <w:r>
              <w:t>被占地群众满意度</w:t>
            </w:r>
          </w:p>
        </w:tc>
        <w:tc>
          <w:tcPr>
            <w:tcW w:w="2268" w:type="dxa"/>
            <w:vAlign w:val="center"/>
          </w:tcPr>
          <w:p>
            <w:pPr>
              <w:pStyle w:val="15"/>
            </w:pPr>
            <w:r>
              <w:t>≥90%</w:t>
            </w:r>
          </w:p>
        </w:tc>
        <w:tc>
          <w:tcPr>
            <w:tcW w:w="1276" w:type="dxa"/>
            <w:vAlign w:val="center"/>
          </w:tcPr>
          <w:p>
            <w:pPr>
              <w:pStyle w:val="15"/>
            </w:pPr>
            <w:r>
              <w:t xml:space="preserve">随机反馈 </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125、石财农【2025】62号关于提前下达2026年中央财政林业草原生态保护恢复资金（非国有林生态补-公益林）绩效目标表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13011026P001583100153</w:t>
            </w:r>
          </w:p>
        </w:tc>
        <w:tc>
          <w:tcPr>
            <w:tcW w:w="2835" w:type="dxa"/>
            <w:vAlign w:val="center"/>
          </w:tcPr>
          <w:p>
            <w:pPr>
              <w:pStyle w:val="13"/>
            </w:pPr>
            <w:r>
              <w:t>项目名称</w:t>
            </w:r>
          </w:p>
        </w:tc>
        <w:tc>
          <w:tcPr>
            <w:tcW w:w="6095" w:type="dxa"/>
            <w:gridSpan w:val="3"/>
            <w:vAlign w:val="center"/>
          </w:tcPr>
          <w:p>
            <w:pPr>
              <w:pStyle w:val="15"/>
            </w:pPr>
            <w:r>
              <w:t>石财农【2025】62号关于提前下达2026年中央财政林业草原生态保护恢复资金（非国有林生态补-公益林）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7.66</w:t>
            </w:r>
          </w:p>
        </w:tc>
        <w:tc>
          <w:tcPr>
            <w:tcW w:w="2835" w:type="dxa"/>
            <w:vAlign w:val="center"/>
          </w:tcPr>
          <w:p>
            <w:pPr>
              <w:pStyle w:val="13"/>
            </w:pPr>
            <w:r>
              <w:t>其中：财政    资金</w:t>
            </w:r>
          </w:p>
        </w:tc>
        <w:tc>
          <w:tcPr>
            <w:tcW w:w="2551" w:type="dxa"/>
            <w:vAlign w:val="center"/>
          </w:tcPr>
          <w:p>
            <w:pPr>
              <w:pStyle w:val="15"/>
            </w:pPr>
            <w:r>
              <w:t>7.66</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完成非国有公益林管护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1.完成非国有公益林管护面积4792亩，对完成管护任务的区域发放管护补助7.66万元，有效的保护公益林区域内生态效益环境。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公益林管护面积</w:t>
            </w:r>
          </w:p>
        </w:tc>
        <w:tc>
          <w:tcPr>
            <w:tcW w:w="5386" w:type="dxa"/>
            <w:vAlign w:val="center"/>
          </w:tcPr>
          <w:p>
            <w:pPr>
              <w:pStyle w:val="15"/>
            </w:pPr>
            <w:r>
              <w:t>完成公益林管护的面积</w:t>
            </w:r>
          </w:p>
        </w:tc>
        <w:tc>
          <w:tcPr>
            <w:tcW w:w="2268" w:type="dxa"/>
            <w:vAlign w:val="center"/>
          </w:tcPr>
          <w:p>
            <w:pPr>
              <w:pStyle w:val="15"/>
            </w:pPr>
            <w:r>
              <w:t>4792亩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公益林管护补助标准</w:t>
            </w:r>
          </w:p>
        </w:tc>
        <w:tc>
          <w:tcPr>
            <w:tcW w:w="5386" w:type="dxa"/>
            <w:vAlign w:val="center"/>
          </w:tcPr>
          <w:p>
            <w:pPr>
              <w:pStyle w:val="15"/>
            </w:pPr>
            <w:r>
              <w:t>每亩公益林管护的标准</w:t>
            </w:r>
          </w:p>
        </w:tc>
        <w:tc>
          <w:tcPr>
            <w:tcW w:w="2268" w:type="dxa"/>
            <w:vAlign w:val="center"/>
          </w:tcPr>
          <w:p>
            <w:pPr>
              <w:pStyle w:val="15"/>
            </w:pPr>
            <w:r>
              <w:t>16元/亩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森林生态效益当年任务完成率</w:t>
            </w:r>
          </w:p>
        </w:tc>
        <w:tc>
          <w:tcPr>
            <w:tcW w:w="5386" w:type="dxa"/>
            <w:vAlign w:val="center"/>
          </w:tcPr>
          <w:p>
            <w:pPr>
              <w:pStyle w:val="15"/>
            </w:pPr>
            <w:r>
              <w:t>完成任务占总任务的比例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管护合格率</w:t>
            </w:r>
          </w:p>
        </w:tc>
        <w:tc>
          <w:tcPr>
            <w:tcW w:w="5386" w:type="dxa"/>
            <w:vAlign w:val="center"/>
          </w:tcPr>
          <w:p>
            <w:pPr>
              <w:pStyle w:val="15"/>
            </w:pPr>
            <w:r>
              <w:t>公益林管护合格面积的比例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提供就业岗位情况</w:t>
            </w:r>
          </w:p>
        </w:tc>
        <w:tc>
          <w:tcPr>
            <w:tcW w:w="5386" w:type="dxa"/>
            <w:vAlign w:val="center"/>
          </w:tcPr>
          <w:p>
            <w:pPr>
              <w:pStyle w:val="15"/>
            </w:pPr>
            <w:r>
              <w:t>能提供就业岗位人数</w:t>
            </w:r>
          </w:p>
        </w:tc>
        <w:tc>
          <w:tcPr>
            <w:tcW w:w="2268" w:type="dxa"/>
            <w:vAlign w:val="center"/>
          </w:tcPr>
          <w:p>
            <w:pPr>
              <w:pStyle w:val="15"/>
            </w:pPr>
            <w:r>
              <w:t>2人</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生态环境改善情况</w:t>
            </w:r>
          </w:p>
        </w:tc>
        <w:tc>
          <w:tcPr>
            <w:tcW w:w="5386" w:type="dxa"/>
            <w:vAlign w:val="center"/>
          </w:tcPr>
          <w:p>
            <w:pPr>
              <w:pStyle w:val="15"/>
            </w:pPr>
            <w:r>
              <w:t>对环境改善效果是否明显</w:t>
            </w:r>
          </w:p>
        </w:tc>
        <w:tc>
          <w:tcPr>
            <w:tcW w:w="2268" w:type="dxa"/>
            <w:vAlign w:val="center"/>
          </w:tcPr>
          <w:p>
            <w:pPr>
              <w:pStyle w:val="15"/>
            </w:pPr>
            <w:r>
              <w:t>明显</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保障经济可持续发展情况</w:t>
            </w:r>
          </w:p>
        </w:tc>
        <w:tc>
          <w:tcPr>
            <w:tcW w:w="5386" w:type="dxa"/>
            <w:vAlign w:val="center"/>
          </w:tcPr>
          <w:p>
            <w:pPr>
              <w:pStyle w:val="15"/>
            </w:pPr>
            <w:r>
              <w:t>是否保障经济可持续发展</w:t>
            </w:r>
          </w:p>
        </w:tc>
        <w:tc>
          <w:tcPr>
            <w:tcW w:w="2268" w:type="dxa"/>
            <w:vAlign w:val="center"/>
          </w:tcPr>
          <w:p>
            <w:pPr>
              <w:pStyle w:val="15"/>
            </w:pPr>
            <w:r>
              <w:t>是</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保障经济可持续发展情况</w:t>
            </w:r>
          </w:p>
        </w:tc>
        <w:tc>
          <w:tcPr>
            <w:tcW w:w="5386" w:type="dxa"/>
            <w:vAlign w:val="center"/>
          </w:tcPr>
          <w:p>
            <w:pPr>
              <w:pStyle w:val="15"/>
            </w:pPr>
            <w:r>
              <w:t>是否保障经济可持续发展</w:t>
            </w:r>
          </w:p>
        </w:tc>
        <w:tc>
          <w:tcPr>
            <w:tcW w:w="2268" w:type="dxa"/>
            <w:vAlign w:val="center"/>
          </w:tcPr>
          <w:p>
            <w:pPr>
              <w:pStyle w:val="15"/>
            </w:pPr>
            <w:r>
              <w:t>是</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126、石财农【2025】62号关于提前下达2026年中央财政林业草原生态保护恢复资金（古树名木抢救复壮）绩效目标表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13011026P00158310013U</w:t>
            </w:r>
          </w:p>
        </w:tc>
        <w:tc>
          <w:tcPr>
            <w:tcW w:w="2835" w:type="dxa"/>
            <w:vAlign w:val="center"/>
          </w:tcPr>
          <w:p>
            <w:pPr>
              <w:pStyle w:val="13"/>
            </w:pPr>
            <w:r>
              <w:t>项目名称</w:t>
            </w:r>
          </w:p>
        </w:tc>
        <w:tc>
          <w:tcPr>
            <w:tcW w:w="6095" w:type="dxa"/>
            <w:gridSpan w:val="3"/>
            <w:vAlign w:val="center"/>
          </w:tcPr>
          <w:p>
            <w:pPr>
              <w:pStyle w:val="15"/>
            </w:pPr>
            <w:r>
              <w:t>石财农【2025】62号关于提前下达2026年中央财政林业草原生态保护恢复资金（古树名木抢救复壮）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25.00</w:t>
            </w:r>
          </w:p>
        </w:tc>
        <w:tc>
          <w:tcPr>
            <w:tcW w:w="2835" w:type="dxa"/>
            <w:vAlign w:val="center"/>
          </w:tcPr>
          <w:p>
            <w:pPr>
              <w:pStyle w:val="13"/>
            </w:pPr>
            <w:r>
              <w:t>其中：财政    资金</w:t>
            </w:r>
          </w:p>
        </w:tc>
        <w:tc>
          <w:tcPr>
            <w:tcW w:w="2551" w:type="dxa"/>
            <w:vAlign w:val="center"/>
          </w:tcPr>
          <w:p>
            <w:pPr>
              <w:pStyle w:val="15"/>
            </w:pPr>
            <w:r>
              <w:t>25.00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抢救复壮5棵古树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1.抢救复壮5棵古树，并拨付资金25万元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抢救复壮古树数量</w:t>
            </w:r>
          </w:p>
        </w:tc>
        <w:tc>
          <w:tcPr>
            <w:tcW w:w="5386" w:type="dxa"/>
            <w:vAlign w:val="center"/>
          </w:tcPr>
          <w:p>
            <w:pPr>
              <w:pStyle w:val="15"/>
            </w:pPr>
            <w:r>
              <w:t>需要抢救复壮的古树数量</w:t>
            </w:r>
          </w:p>
        </w:tc>
        <w:tc>
          <w:tcPr>
            <w:tcW w:w="2268" w:type="dxa"/>
            <w:vAlign w:val="center"/>
          </w:tcPr>
          <w:p>
            <w:pPr>
              <w:pStyle w:val="15"/>
            </w:pPr>
            <w:r>
              <w:t>≥5棵</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抢救复壮古树存活率</w:t>
            </w:r>
          </w:p>
        </w:tc>
        <w:tc>
          <w:tcPr>
            <w:tcW w:w="5386" w:type="dxa"/>
            <w:vAlign w:val="center"/>
          </w:tcPr>
          <w:p>
            <w:pPr>
              <w:pStyle w:val="15"/>
            </w:pPr>
            <w:r>
              <w:t>抢救复壮古树存活的比例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古树抢救复壮成本</w:t>
            </w:r>
          </w:p>
        </w:tc>
        <w:tc>
          <w:tcPr>
            <w:tcW w:w="5386" w:type="dxa"/>
            <w:vAlign w:val="center"/>
          </w:tcPr>
          <w:p>
            <w:pPr>
              <w:pStyle w:val="15"/>
            </w:pPr>
            <w:r>
              <w:t>用于古树抢救复壮的费用</w:t>
            </w:r>
          </w:p>
        </w:tc>
        <w:tc>
          <w:tcPr>
            <w:tcW w:w="2268" w:type="dxa"/>
            <w:vAlign w:val="center"/>
          </w:tcPr>
          <w:p>
            <w:pPr>
              <w:pStyle w:val="15"/>
            </w:pPr>
            <w:r>
              <w:t>25万元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古树抢救复壮及时率</w:t>
            </w:r>
          </w:p>
        </w:tc>
        <w:tc>
          <w:tcPr>
            <w:tcW w:w="5386" w:type="dxa"/>
            <w:vAlign w:val="center"/>
          </w:tcPr>
          <w:p>
            <w:pPr>
              <w:pStyle w:val="15"/>
            </w:pPr>
            <w:r>
              <w:t>古树是否及时抢救复壮</w:t>
            </w:r>
          </w:p>
        </w:tc>
        <w:tc>
          <w:tcPr>
            <w:tcW w:w="2268" w:type="dxa"/>
            <w:vAlign w:val="center"/>
          </w:tcPr>
          <w:p>
            <w:pPr>
              <w:pStyle w:val="15"/>
            </w:pPr>
            <w:r>
              <w:t>古树在2026年度内得到及时抢救复壮</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复壮古树正常生长率</w:t>
            </w:r>
          </w:p>
        </w:tc>
        <w:tc>
          <w:tcPr>
            <w:tcW w:w="5386" w:type="dxa"/>
            <w:vAlign w:val="center"/>
          </w:tcPr>
          <w:p>
            <w:pPr>
              <w:pStyle w:val="15"/>
            </w:pPr>
            <w:r>
              <w:t>抢救复壮后正常生长的古树占全部抢救复壮古树的比率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抽检服务群众满意度</w:t>
            </w:r>
          </w:p>
        </w:tc>
        <w:tc>
          <w:tcPr>
            <w:tcW w:w="5386" w:type="dxa"/>
            <w:vAlign w:val="center"/>
          </w:tcPr>
          <w:p>
            <w:pPr>
              <w:pStyle w:val="15"/>
            </w:pPr>
            <w:r>
              <w:t>抽检群众满意数量占总数的比例</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127、石财农【2025】62号关于提前下达2026年中央财政林业草原生态保护恢复资金（国有林管护-公益林）绩效目标表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13011026P00158310014F</w:t>
            </w:r>
          </w:p>
        </w:tc>
        <w:tc>
          <w:tcPr>
            <w:tcW w:w="2835" w:type="dxa"/>
            <w:vAlign w:val="center"/>
          </w:tcPr>
          <w:p>
            <w:pPr>
              <w:pStyle w:val="13"/>
            </w:pPr>
            <w:r>
              <w:t>项目名称</w:t>
            </w:r>
          </w:p>
        </w:tc>
        <w:tc>
          <w:tcPr>
            <w:tcW w:w="6095" w:type="dxa"/>
            <w:gridSpan w:val="3"/>
            <w:vAlign w:val="center"/>
          </w:tcPr>
          <w:p>
            <w:pPr>
              <w:pStyle w:val="15"/>
            </w:pPr>
            <w:r>
              <w:t>石财农【2025】62号关于提前下达2026年中央财政林业草原生态保护恢复资金（国有林管护-公益林）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6.20</w:t>
            </w:r>
          </w:p>
        </w:tc>
        <w:tc>
          <w:tcPr>
            <w:tcW w:w="2835" w:type="dxa"/>
            <w:vAlign w:val="center"/>
          </w:tcPr>
          <w:p>
            <w:pPr>
              <w:pStyle w:val="13"/>
            </w:pPr>
            <w:r>
              <w:t>其中：财政    资金</w:t>
            </w:r>
          </w:p>
        </w:tc>
        <w:tc>
          <w:tcPr>
            <w:tcW w:w="2551" w:type="dxa"/>
            <w:vAlign w:val="center"/>
          </w:tcPr>
          <w:p>
            <w:pPr>
              <w:pStyle w:val="15"/>
            </w:pPr>
            <w:r>
              <w:t>6.20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完成国有公益林管护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1.完成国有公益林管护面积6251亩，对完成管护任务的区域发放管护补助6.2万元，有效的保护公益林区域内生态效益环境。</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公益林管护面积</w:t>
            </w:r>
          </w:p>
        </w:tc>
        <w:tc>
          <w:tcPr>
            <w:tcW w:w="5386" w:type="dxa"/>
            <w:vAlign w:val="center"/>
          </w:tcPr>
          <w:p>
            <w:pPr>
              <w:pStyle w:val="15"/>
            </w:pPr>
            <w:r>
              <w:t>完成公益林管护的面积</w:t>
            </w:r>
          </w:p>
        </w:tc>
        <w:tc>
          <w:tcPr>
            <w:tcW w:w="2268" w:type="dxa"/>
            <w:vAlign w:val="center"/>
          </w:tcPr>
          <w:p>
            <w:pPr>
              <w:pStyle w:val="15"/>
            </w:pPr>
            <w:r>
              <w:t>6251亩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公益林管护补助标准</w:t>
            </w:r>
          </w:p>
        </w:tc>
        <w:tc>
          <w:tcPr>
            <w:tcW w:w="5386" w:type="dxa"/>
            <w:vAlign w:val="center"/>
          </w:tcPr>
          <w:p>
            <w:pPr>
              <w:pStyle w:val="15"/>
            </w:pPr>
            <w:r>
              <w:t>每亩公益林管护的标准</w:t>
            </w:r>
          </w:p>
        </w:tc>
        <w:tc>
          <w:tcPr>
            <w:tcW w:w="2268" w:type="dxa"/>
            <w:vAlign w:val="center"/>
          </w:tcPr>
          <w:p>
            <w:pPr>
              <w:pStyle w:val="15"/>
            </w:pPr>
            <w:r>
              <w:t>10元/亩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森林生态效益当年任务完成率</w:t>
            </w:r>
          </w:p>
        </w:tc>
        <w:tc>
          <w:tcPr>
            <w:tcW w:w="5386" w:type="dxa"/>
            <w:vAlign w:val="center"/>
          </w:tcPr>
          <w:p>
            <w:pPr>
              <w:pStyle w:val="15"/>
            </w:pPr>
            <w:r>
              <w:t>完成任务占总任务的比例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管护合格率</w:t>
            </w:r>
          </w:p>
        </w:tc>
        <w:tc>
          <w:tcPr>
            <w:tcW w:w="5386" w:type="dxa"/>
            <w:vAlign w:val="center"/>
          </w:tcPr>
          <w:p>
            <w:pPr>
              <w:pStyle w:val="15"/>
            </w:pPr>
            <w:r>
              <w:t>公益林管护合格面积的比例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提供就业岗位情况</w:t>
            </w:r>
          </w:p>
        </w:tc>
        <w:tc>
          <w:tcPr>
            <w:tcW w:w="5386" w:type="dxa"/>
            <w:vAlign w:val="center"/>
          </w:tcPr>
          <w:p>
            <w:pPr>
              <w:pStyle w:val="15"/>
            </w:pPr>
            <w:r>
              <w:t>能提供就业岗位人数</w:t>
            </w:r>
          </w:p>
        </w:tc>
        <w:tc>
          <w:tcPr>
            <w:tcW w:w="2268" w:type="dxa"/>
            <w:vAlign w:val="center"/>
          </w:tcPr>
          <w:p>
            <w:pPr>
              <w:pStyle w:val="15"/>
            </w:pPr>
            <w:r>
              <w:t>2人</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生态环境改善情况</w:t>
            </w:r>
          </w:p>
        </w:tc>
        <w:tc>
          <w:tcPr>
            <w:tcW w:w="5386" w:type="dxa"/>
            <w:vAlign w:val="center"/>
          </w:tcPr>
          <w:p>
            <w:pPr>
              <w:pStyle w:val="15"/>
            </w:pPr>
            <w:r>
              <w:t>对环境改善效果是否明显</w:t>
            </w:r>
          </w:p>
        </w:tc>
        <w:tc>
          <w:tcPr>
            <w:tcW w:w="2268" w:type="dxa"/>
            <w:vAlign w:val="center"/>
          </w:tcPr>
          <w:p>
            <w:pPr>
              <w:pStyle w:val="15"/>
            </w:pPr>
            <w:r>
              <w:t>明显</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保障经济可持续发展情况</w:t>
            </w:r>
          </w:p>
        </w:tc>
        <w:tc>
          <w:tcPr>
            <w:tcW w:w="5386" w:type="dxa"/>
            <w:vAlign w:val="center"/>
          </w:tcPr>
          <w:p>
            <w:pPr>
              <w:pStyle w:val="15"/>
            </w:pPr>
            <w:r>
              <w:t>是否保障经济可持续发展</w:t>
            </w:r>
          </w:p>
        </w:tc>
        <w:tc>
          <w:tcPr>
            <w:tcW w:w="2268" w:type="dxa"/>
            <w:vAlign w:val="center"/>
          </w:tcPr>
          <w:p>
            <w:pPr>
              <w:pStyle w:val="15"/>
            </w:pPr>
            <w:r>
              <w:t>是</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保障经济可持续发展情况</w:t>
            </w:r>
          </w:p>
        </w:tc>
        <w:tc>
          <w:tcPr>
            <w:tcW w:w="5386" w:type="dxa"/>
            <w:vAlign w:val="center"/>
          </w:tcPr>
          <w:p>
            <w:pPr>
              <w:pStyle w:val="15"/>
            </w:pPr>
            <w:r>
              <w:t>是否保障经济可持续发展</w:t>
            </w:r>
          </w:p>
        </w:tc>
        <w:tc>
          <w:tcPr>
            <w:tcW w:w="2268" w:type="dxa"/>
            <w:vAlign w:val="center"/>
          </w:tcPr>
          <w:p>
            <w:pPr>
              <w:pStyle w:val="15"/>
            </w:pPr>
            <w:r>
              <w:t>是</w:t>
            </w:r>
            <w:r>
              <w:tab/>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128、石财农【2025】66号关于提前下达2026年省级林改革发展补助资金（村庄绿化提升村）绩效目标表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13011026P00158510059C</w:t>
            </w:r>
          </w:p>
        </w:tc>
        <w:tc>
          <w:tcPr>
            <w:tcW w:w="2835" w:type="dxa"/>
            <w:vAlign w:val="center"/>
          </w:tcPr>
          <w:p>
            <w:pPr>
              <w:pStyle w:val="13"/>
            </w:pPr>
            <w:r>
              <w:t>项目名称</w:t>
            </w:r>
          </w:p>
        </w:tc>
        <w:tc>
          <w:tcPr>
            <w:tcW w:w="6095" w:type="dxa"/>
            <w:gridSpan w:val="3"/>
            <w:vAlign w:val="center"/>
          </w:tcPr>
          <w:p>
            <w:pPr>
              <w:pStyle w:val="15"/>
            </w:pPr>
            <w:r>
              <w:t>石财农【2025】66号关于提前下达2026年省级林改革发展补助资金（村庄绿化提升村）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12.00</w:t>
            </w:r>
          </w:p>
        </w:tc>
        <w:tc>
          <w:tcPr>
            <w:tcW w:w="2835" w:type="dxa"/>
            <w:vAlign w:val="center"/>
          </w:tcPr>
          <w:p>
            <w:pPr>
              <w:pStyle w:val="13"/>
            </w:pPr>
            <w:r>
              <w:t>其中：财政    资金</w:t>
            </w:r>
          </w:p>
        </w:tc>
        <w:tc>
          <w:tcPr>
            <w:tcW w:w="2551" w:type="dxa"/>
            <w:vAlign w:val="center"/>
          </w:tcPr>
          <w:p>
            <w:pPr>
              <w:pStyle w:val="15"/>
            </w:pPr>
            <w:r>
              <w:t>12.00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组织实施6个村的村庄绿化提升工作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1.2025年组织实施6个村的村庄绿化提升工作，进一步扩展绿化空间，增加绿量，让人民群众从生态环境持续改善中增进幸福感。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绿化提升村数量</w:t>
            </w:r>
          </w:p>
        </w:tc>
        <w:tc>
          <w:tcPr>
            <w:tcW w:w="5386" w:type="dxa"/>
            <w:vAlign w:val="center"/>
          </w:tcPr>
          <w:p>
            <w:pPr>
              <w:pStyle w:val="15"/>
            </w:pPr>
            <w:r>
              <w:t>完成绿化提升的村庄数量</w:t>
            </w:r>
          </w:p>
        </w:tc>
        <w:tc>
          <w:tcPr>
            <w:tcW w:w="2268" w:type="dxa"/>
            <w:vAlign w:val="center"/>
          </w:tcPr>
          <w:p>
            <w:pPr>
              <w:pStyle w:val="15"/>
            </w:pPr>
            <w:r>
              <w:t>6个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村庄绿化率</w:t>
            </w:r>
          </w:p>
        </w:tc>
        <w:tc>
          <w:tcPr>
            <w:tcW w:w="5386" w:type="dxa"/>
            <w:vAlign w:val="center"/>
          </w:tcPr>
          <w:p>
            <w:pPr>
              <w:pStyle w:val="15"/>
            </w:pPr>
            <w:r>
              <w:t>山区、丘陵村庄绿化率</w:t>
            </w:r>
          </w:p>
        </w:tc>
        <w:tc>
          <w:tcPr>
            <w:tcW w:w="2268" w:type="dxa"/>
            <w:vAlign w:val="center"/>
          </w:tcPr>
          <w:p>
            <w:pPr>
              <w:pStyle w:val="15"/>
            </w:pPr>
            <w:r>
              <w:t>≥35%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村庄绿化率</w:t>
            </w:r>
          </w:p>
        </w:tc>
        <w:tc>
          <w:tcPr>
            <w:tcW w:w="5386" w:type="dxa"/>
            <w:vAlign w:val="center"/>
          </w:tcPr>
          <w:p>
            <w:pPr>
              <w:pStyle w:val="15"/>
            </w:pPr>
            <w:r>
              <w:t>平原区村庄绿化率</w:t>
            </w:r>
          </w:p>
        </w:tc>
        <w:tc>
          <w:tcPr>
            <w:tcW w:w="2268" w:type="dxa"/>
            <w:vAlign w:val="center"/>
          </w:tcPr>
          <w:p>
            <w:pPr>
              <w:pStyle w:val="15"/>
            </w:pPr>
            <w:r>
              <w:t>≥30%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组织实施时限</w:t>
            </w:r>
          </w:p>
        </w:tc>
        <w:tc>
          <w:tcPr>
            <w:tcW w:w="5386" w:type="dxa"/>
            <w:vAlign w:val="center"/>
          </w:tcPr>
          <w:p>
            <w:pPr>
              <w:pStyle w:val="15"/>
            </w:pPr>
            <w:r>
              <w:t>村庄绿化提升组织实施时间</w:t>
            </w:r>
          </w:p>
        </w:tc>
        <w:tc>
          <w:tcPr>
            <w:tcW w:w="2268" w:type="dxa"/>
            <w:vAlign w:val="center"/>
          </w:tcPr>
          <w:p>
            <w:pPr>
              <w:pStyle w:val="15"/>
            </w:pPr>
            <w:r>
              <w:t>2025年3月至10月</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资金奖补</w:t>
            </w:r>
          </w:p>
        </w:tc>
        <w:tc>
          <w:tcPr>
            <w:tcW w:w="5386" w:type="dxa"/>
            <w:vAlign w:val="center"/>
          </w:tcPr>
          <w:p>
            <w:pPr>
              <w:pStyle w:val="15"/>
            </w:pPr>
            <w:r>
              <w:t>完成年度村庄绿化提升目标给予奖补</w:t>
            </w:r>
          </w:p>
        </w:tc>
        <w:tc>
          <w:tcPr>
            <w:tcW w:w="2268" w:type="dxa"/>
            <w:vAlign w:val="center"/>
          </w:tcPr>
          <w:p>
            <w:pPr>
              <w:pStyle w:val="15"/>
            </w:pPr>
            <w:r>
              <w:t>12万元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生态环境改善情况</w:t>
            </w:r>
          </w:p>
        </w:tc>
        <w:tc>
          <w:tcPr>
            <w:tcW w:w="5386" w:type="dxa"/>
            <w:vAlign w:val="center"/>
          </w:tcPr>
          <w:p>
            <w:pPr>
              <w:pStyle w:val="15"/>
            </w:pPr>
            <w:r>
              <w:t>生态环境是否改善</w:t>
            </w:r>
          </w:p>
        </w:tc>
        <w:tc>
          <w:tcPr>
            <w:tcW w:w="2268" w:type="dxa"/>
            <w:vAlign w:val="center"/>
          </w:tcPr>
          <w:p>
            <w:pPr>
              <w:pStyle w:val="15"/>
            </w:pPr>
            <w:r>
              <w:t>生态环境明显改善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129、石财农【2025】66号关于提前下达2026年省级林改革发展补助资金（林业有害生物防治）绩效目标表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13011026P00158510060P</w:t>
            </w:r>
          </w:p>
        </w:tc>
        <w:tc>
          <w:tcPr>
            <w:tcW w:w="2835" w:type="dxa"/>
            <w:vAlign w:val="center"/>
          </w:tcPr>
          <w:p>
            <w:pPr>
              <w:pStyle w:val="13"/>
            </w:pPr>
            <w:r>
              <w:t>项目名称</w:t>
            </w:r>
          </w:p>
        </w:tc>
        <w:tc>
          <w:tcPr>
            <w:tcW w:w="6095" w:type="dxa"/>
            <w:gridSpan w:val="3"/>
            <w:vAlign w:val="center"/>
          </w:tcPr>
          <w:p>
            <w:pPr>
              <w:pStyle w:val="15"/>
            </w:pPr>
            <w:r>
              <w:t>石财农【2025】66号关于提前下达2026年省级林改革发展补助资金（林业有害生物防治）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完成我区林业有害生物防治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1.完成我区林业有害生物防治，防治面积3000亩，年内进行防治1次，防治费用需10万元。保证林业有害生物成灾率低于2‰，有效保护生态安全。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防治面积</w:t>
            </w:r>
          </w:p>
        </w:tc>
        <w:tc>
          <w:tcPr>
            <w:tcW w:w="5386" w:type="dxa"/>
            <w:vAlign w:val="center"/>
          </w:tcPr>
          <w:p>
            <w:pPr>
              <w:pStyle w:val="15"/>
            </w:pPr>
            <w:r>
              <w:t>需要防治有害生物的面积</w:t>
            </w:r>
          </w:p>
        </w:tc>
        <w:tc>
          <w:tcPr>
            <w:tcW w:w="2268" w:type="dxa"/>
            <w:vAlign w:val="center"/>
          </w:tcPr>
          <w:p>
            <w:pPr>
              <w:pStyle w:val="15"/>
            </w:pPr>
            <w:r>
              <w:t>3000亩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防治次数</w:t>
            </w:r>
          </w:p>
        </w:tc>
        <w:tc>
          <w:tcPr>
            <w:tcW w:w="5386" w:type="dxa"/>
            <w:vAlign w:val="center"/>
          </w:tcPr>
          <w:p>
            <w:pPr>
              <w:pStyle w:val="15"/>
            </w:pPr>
            <w:r>
              <w:t>年内防治有害生物的次数</w:t>
            </w:r>
          </w:p>
        </w:tc>
        <w:tc>
          <w:tcPr>
            <w:tcW w:w="2268" w:type="dxa"/>
            <w:vAlign w:val="center"/>
          </w:tcPr>
          <w:p>
            <w:pPr>
              <w:pStyle w:val="15"/>
            </w:pPr>
            <w:r>
              <w:t>1次</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防治成本</w:t>
            </w:r>
          </w:p>
        </w:tc>
        <w:tc>
          <w:tcPr>
            <w:tcW w:w="5386" w:type="dxa"/>
            <w:vAlign w:val="center"/>
          </w:tcPr>
          <w:p>
            <w:pPr>
              <w:pStyle w:val="15"/>
            </w:pPr>
            <w:r>
              <w:t>每次防治有害生物的成本</w:t>
            </w:r>
          </w:p>
        </w:tc>
        <w:tc>
          <w:tcPr>
            <w:tcW w:w="2268" w:type="dxa"/>
            <w:vAlign w:val="center"/>
          </w:tcPr>
          <w:p>
            <w:pPr>
              <w:pStyle w:val="15"/>
            </w:pPr>
            <w:r>
              <w:t>33元/亩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防治率</w:t>
            </w:r>
          </w:p>
        </w:tc>
        <w:tc>
          <w:tcPr>
            <w:tcW w:w="5386" w:type="dxa"/>
            <w:vAlign w:val="center"/>
          </w:tcPr>
          <w:p>
            <w:pPr>
              <w:pStyle w:val="15"/>
            </w:pPr>
            <w:r>
              <w:t>防治面积占应防治面积的比例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完成率</w:t>
            </w:r>
          </w:p>
        </w:tc>
        <w:tc>
          <w:tcPr>
            <w:tcW w:w="5386" w:type="dxa"/>
            <w:vAlign w:val="center"/>
          </w:tcPr>
          <w:p>
            <w:pPr>
              <w:pStyle w:val="15"/>
            </w:pPr>
            <w:r>
              <w:t>完成面积占总任务的比例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可持续影响效果</w:t>
            </w:r>
          </w:p>
        </w:tc>
        <w:tc>
          <w:tcPr>
            <w:tcW w:w="5386" w:type="dxa"/>
            <w:vAlign w:val="center"/>
          </w:tcPr>
          <w:p>
            <w:pPr>
              <w:pStyle w:val="15"/>
            </w:pPr>
            <w:r>
              <w:t>可持续影响效果是否明显</w:t>
            </w:r>
          </w:p>
        </w:tc>
        <w:tc>
          <w:tcPr>
            <w:tcW w:w="2268" w:type="dxa"/>
            <w:vAlign w:val="center"/>
          </w:tcPr>
          <w:p>
            <w:pPr>
              <w:pStyle w:val="15"/>
            </w:pPr>
            <w:r>
              <w:t>明显</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生态环境改善情况</w:t>
            </w:r>
          </w:p>
        </w:tc>
        <w:tc>
          <w:tcPr>
            <w:tcW w:w="5386" w:type="dxa"/>
            <w:vAlign w:val="center"/>
          </w:tcPr>
          <w:p>
            <w:pPr>
              <w:pStyle w:val="15"/>
            </w:pPr>
            <w:r>
              <w:t>生态环境是否改善</w:t>
            </w:r>
          </w:p>
        </w:tc>
        <w:tc>
          <w:tcPr>
            <w:tcW w:w="2268" w:type="dxa"/>
            <w:vAlign w:val="center"/>
          </w:tcPr>
          <w:p>
            <w:pPr>
              <w:pStyle w:val="15"/>
            </w:pPr>
            <w:r>
              <w:t>是</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受益群众满意程度</w:t>
            </w:r>
          </w:p>
        </w:tc>
        <w:tc>
          <w:tcPr>
            <w:tcW w:w="5386" w:type="dxa"/>
            <w:vAlign w:val="center"/>
          </w:tcPr>
          <w:p>
            <w:pPr>
              <w:pStyle w:val="15"/>
            </w:pPr>
            <w:r>
              <w:t>区域内受益群众满意的比例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130、石财农【2025】82号关于提前下达2026年市级林业改革发展补助资金的通知-林业重大危险性有害生物防治经费绩效目标表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13011026P00158510062Y</w:t>
            </w:r>
          </w:p>
        </w:tc>
        <w:tc>
          <w:tcPr>
            <w:tcW w:w="2835" w:type="dxa"/>
            <w:vAlign w:val="center"/>
          </w:tcPr>
          <w:p>
            <w:pPr>
              <w:pStyle w:val="13"/>
            </w:pPr>
            <w:r>
              <w:t>项目名称</w:t>
            </w:r>
          </w:p>
        </w:tc>
        <w:tc>
          <w:tcPr>
            <w:tcW w:w="6095" w:type="dxa"/>
            <w:gridSpan w:val="3"/>
            <w:vAlign w:val="center"/>
          </w:tcPr>
          <w:p>
            <w:pPr>
              <w:pStyle w:val="15"/>
            </w:pPr>
            <w:r>
              <w:t>石财农【2025】82号关于提前下达2026年市级林业改革发展补助资金的通知-林业重大危险性有害生物防治经费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15.00</w:t>
            </w:r>
          </w:p>
        </w:tc>
        <w:tc>
          <w:tcPr>
            <w:tcW w:w="2835" w:type="dxa"/>
            <w:vAlign w:val="center"/>
          </w:tcPr>
          <w:p>
            <w:pPr>
              <w:pStyle w:val="13"/>
            </w:pPr>
            <w:r>
              <w:t>其中：财政    资金</w:t>
            </w:r>
          </w:p>
        </w:tc>
        <w:tc>
          <w:tcPr>
            <w:tcW w:w="2551" w:type="dxa"/>
            <w:vAlign w:val="center"/>
          </w:tcPr>
          <w:p>
            <w:pPr>
              <w:pStyle w:val="15"/>
            </w:pPr>
            <w:r>
              <w:t>15.00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用于完成林业重大有害生物防治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1.我区2026年完成林业重大有害生物防治0.55万亩，监测6万亩，投资15万元。我区2026年完成林业重大有害生物防治0.55万亩，监测6万亩，投资15万元。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林业有害生物防治面积</w:t>
            </w:r>
          </w:p>
        </w:tc>
        <w:tc>
          <w:tcPr>
            <w:tcW w:w="5386" w:type="dxa"/>
            <w:vAlign w:val="center"/>
          </w:tcPr>
          <w:p>
            <w:pPr>
              <w:pStyle w:val="15"/>
            </w:pPr>
            <w:r>
              <w:t>林业有害生物防治亩数</w:t>
            </w:r>
          </w:p>
        </w:tc>
        <w:tc>
          <w:tcPr>
            <w:tcW w:w="2268" w:type="dxa"/>
            <w:vAlign w:val="center"/>
          </w:tcPr>
          <w:p>
            <w:pPr>
              <w:pStyle w:val="15"/>
            </w:pPr>
            <w:r>
              <w:t>6.55万亩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主要林业有害生物成灾率</w:t>
            </w:r>
          </w:p>
        </w:tc>
        <w:tc>
          <w:tcPr>
            <w:tcW w:w="5386" w:type="dxa"/>
            <w:vAlign w:val="center"/>
          </w:tcPr>
          <w:p>
            <w:pPr>
              <w:pStyle w:val="15"/>
            </w:pPr>
            <w:r>
              <w:t>林业有害生物造成的灾害比例</w:t>
            </w:r>
          </w:p>
        </w:tc>
        <w:tc>
          <w:tcPr>
            <w:tcW w:w="2268" w:type="dxa"/>
            <w:vAlign w:val="center"/>
          </w:tcPr>
          <w:p>
            <w:pPr>
              <w:pStyle w:val="15"/>
            </w:pPr>
            <w:r>
              <w:t>≤4‰</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林业有害生物当期任务完成率</w:t>
            </w:r>
          </w:p>
        </w:tc>
        <w:tc>
          <w:tcPr>
            <w:tcW w:w="5386" w:type="dxa"/>
            <w:vAlign w:val="center"/>
          </w:tcPr>
          <w:p>
            <w:pPr>
              <w:pStyle w:val="15"/>
            </w:pPr>
            <w:r>
              <w:t>林业有害生物当年任务完成比例</w:t>
            </w:r>
          </w:p>
        </w:tc>
        <w:tc>
          <w:tcPr>
            <w:tcW w:w="2268" w:type="dxa"/>
            <w:vAlign w:val="center"/>
          </w:tcPr>
          <w:p>
            <w:pPr>
              <w:pStyle w:val="15"/>
            </w:pPr>
            <w:r>
              <w:t>≥80%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林业有害生物投资成本</w:t>
            </w:r>
          </w:p>
        </w:tc>
        <w:tc>
          <w:tcPr>
            <w:tcW w:w="5386" w:type="dxa"/>
            <w:vAlign w:val="center"/>
          </w:tcPr>
          <w:p>
            <w:pPr>
              <w:pStyle w:val="15"/>
            </w:pPr>
            <w:r>
              <w:t>完成当期任务需要的投资数量</w:t>
            </w:r>
          </w:p>
        </w:tc>
        <w:tc>
          <w:tcPr>
            <w:tcW w:w="2268" w:type="dxa"/>
            <w:vAlign w:val="center"/>
          </w:tcPr>
          <w:p>
            <w:pPr>
              <w:pStyle w:val="15"/>
            </w:pPr>
            <w:r>
              <w:t>15万元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林业有害生物项目生态效益发挥（是否明显）</w:t>
            </w:r>
          </w:p>
        </w:tc>
        <w:tc>
          <w:tcPr>
            <w:tcW w:w="5386" w:type="dxa"/>
            <w:vAlign w:val="center"/>
          </w:tcPr>
          <w:p>
            <w:pPr>
              <w:pStyle w:val="15"/>
            </w:pPr>
            <w:r>
              <w:t>林业有害生物项目生态效益发挥情况</w:t>
            </w:r>
          </w:p>
        </w:tc>
        <w:tc>
          <w:tcPr>
            <w:tcW w:w="2268" w:type="dxa"/>
            <w:vAlign w:val="center"/>
          </w:tcPr>
          <w:p>
            <w:pPr>
              <w:pStyle w:val="15"/>
            </w:pPr>
            <w:r>
              <w:t>明显</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林业有害生物防控对生态系统功能改善可持续影响（是否明显）</w:t>
            </w:r>
          </w:p>
        </w:tc>
        <w:tc>
          <w:tcPr>
            <w:tcW w:w="5386" w:type="dxa"/>
            <w:vAlign w:val="center"/>
          </w:tcPr>
          <w:p>
            <w:pPr>
              <w:pStyle w:val="15"/>
            </w:pPr>
            <w:r>
              <w:t>林业有害生物防控对生态系统功能改善可持续影响情况</w:t>
            </w:r>
          </w:p>
        </w:tc>
        <w:tc>
          <w:tcPr>
            <w:tcW w:w="2268" w:type="dxa"/>
            <w:vAlign w:val="center"/>
          </w:tcPr>
          <w:p>
            <w:pPr>
              <w:pStyle w:val="15"/>
            </w:pPr>
            <w:r>
              <w:t>明显</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项目周边群众满意度</w:t>
            </w:r>
          </w:p>
        </w:tc>
        <w:tc>
          <w:tcPr>
            <w:tcW w:w="5386" w:type="dxa"/>
            <w:vAlign w:val="center"/>
          </w:tcPr>
          <w:p>
            <w:pPr>
              <w:pStyle w:val="15"/>
            </w:pPr>
            <w:r>
              <w:t>项目周边群众满意程度</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131、石财农【2025】82号关于提前下达2026年市级林业改革发展补助资金的通知-森林防火重点乡镇护林员补助绩效目标表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13011026P00158510061B</w:t>
            </w:r>
          </w:p>
        </w:tc>
        <w:tc>
          <w:tcPr>
            <w:tcW w:w="2835" w:type="dxa"/>
            <w:vAlign w:val="center"/>
          </w:tcPr>
          <w:p>
            <w:pPr>
              <w:pStyle w:val="13"/>
            </w:pPr>
            <w:r>
              <w:t>项目名称</w:t>
            </w:r>
          </w:p>
        </w:tc>
        <w:tc>
          <w:tcPr>
            <w:tcW w:w="6095" w:type="dxa"/>
            <w:gridSpan w:val="3"/>
            <w:vAlign w:val="center"/>
          </w:tcPr>
          <w:p>
            <w:pPr>
              <w:pStyle w:val="15"/>
            </w:pPr>
            <w:r>
              <w:t>石财农【2025】82号关于提前下达2026年市级林业改革发展补助资金的通知-森林防火重点乡镇护林员补助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37.80</w:t>
            </w:r>
          </w:p>
        </w:tc>
        <w:tc>
          <w:tcPr>
            <w:tcW w:w="2835" w:type="dxa"/>
            <w:vAlign w:val="center"/>
          </w:tcPr>
          <w:p>
            <w:pPr>
              <w:pStyle w:val="13"/>
            </w:pPr>
            <w:r>
              <w:t>其中：财政    资金</w:t>
            </w:r>
          </w:p>
        </w:tc>
        <w:tc>
          <w:tcPr>
            <w:tcW w:w="2551" w:type="dxa"/>
            <w:vAlign w:val="center"/>
          </w:tcPr>
          <w:p>
            <w:pPr>
              <w:pStyle w:val="15"/>
            </w:pPr>
            <w:r>
              <w:t>37.80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发放护林员补助经费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1.按照河北省森林防火规定聘请护林员看护山场做好森林防火各项管控工作，市级给予105名护林员每人每月300元补助经费，确保我区森林防火工作不出问题，确保我区森林资源安全。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护林员数量</w:t>
            </w:r>
          </w:p>
        </w:tc>
        <w:tc>
          <w:tcPr>
            <w:tcW w:w="5386" w:type="dxa"/>
            <w:vAlign w:val="center"/>
          </w:tcPr>
          <w:p>
            <w:pPr>
              <w:pStyle w:val="15"/>
            </w:pPr>
            <w:r>
              <w:t>市级给予护林员补助数量</w:t>
            </w:r>
          </w:p>
        </w:tc>
        <w:tc>
          <w:tcPr>
            <w:tcW w:w="2268" w:type="dxa"/>
            <w:vAlign w:val="center"/>
          </w:tcPr>
          <w:p>
            <w:pPr>
              <w:pStyle w:val="15"/>
            </w:pPr>
            <w:r>
              <w:t>105人</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护林员补助发放精准率</w:t>
            </w:r>
          </w:p>
        </w:tc>
        <w:tc>
          <w:tcPr>
            <w:tcW w:w="5386" w:type="dxa"/>
            <w:vAlign w:val="center"/>
          </w:tcPr>
          <w:p>
            <w:pPr>
              <w:pStyle w:val="15"/>
            </w:pPr>
            <w:r>
              <w:t>实际发放符合护林员管理规定的护林员补助的人数占总发放补贴人数的比例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护林员补助发放时间</w:t>
            </w:r>
          </w:p>
        </w:tc>
        <w:tc>
          <w:tcPr>
            <w:tcW w:w="5386" w:type="dxa"/>
            <w:vAlign w:val="center"/>
          </w:tcPr>
          <w:p>
            <w:pPr>
              <w:pStyle w:val="15"/>
            </w:pPr>
            <w:r>
              <w:t>发放护林员补助的时间为每年的5月底、10月底、12月底</w:t>
            </w:r>
          </w:p>
        </w:tc>
        <w:tc>
          <w:tcPr>
            <w:tcW w:w="2268" w:type="dxa"/>
            <w:vAlign w:val="center"/>
          </w:tcPr>
          <w:p>
            <w:pPr>
              <w:pStyle w:val="15"/>
            </w:pPr>
            <w:r>
              <w:t>按规定发放</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护林员人均补助标准</w:t>
            </w:r>
          </w:p>
        </w:tc>
        <w:tc>
          <w:tcPr>
            <w:tcW w:w="5386" w:type="dxa"/>
            <w:vAlign w:val="center"/>
          </w:tcPr>
          <w:p>
            <w:pPr>
              <w:pStyle w:val="15"/>
            </w:pPr>
            <w:r>
              <w:t>每人每月护林员补助额度</w:t>
            </w:r>
          </w:p>
        </w:tc>
        <w:tc>
          <w:tcPr>
            <w:tcW w:w="2268" w:type="dxa"/>
            <w:vAlign w:val="center"/>
          </w:tcPr>
          <w:p>
            <w:pPr>
              <w:pStyle w:val="15"/>
            </w:pPr>
            <w:r>
              <w:t>300人/月</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林木森林火灾害受害率</w:t>
            </w:r>
          </w:p>
        </w:tc>
        <w:tc>
          <w:tcPr>
            <w:tcW w:w="5386" w:type="dxa"/>
            <w:vAlign w:val="center"/>
          </w:tcPr>
          <w:p>
            <w:pPr>
              <w:pStyle w:val="15"/>
            </w:pPr>
            <w:r>
              <w:t>受森林火灾害的林地占全区总林地的比例</w:t>
            </w:r>
          </w:p>
        </w:tc>
        <w:tc>
          <w:tcPr>
            <w:tcW w:w="2268" w:type="dxa"/>
            <w:vAlign w:val="center"/>
          </w:tcPr>
          <w:p>
            <w:pPr>
              <w:pStyle w:val="15"/>
            </w:pPr>
            <w:r>
              <w:t>≤0.3%</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森林火灾受害率可持续影响时效</w:t>
            </w:r>
          </w:p>
        </w:tc>
        <w:tc>
          <w:tcPr>
            <w:tcW w:w="5386" w:type="dxa"/>
            <w:vAlign w:val="center"/>
          </w:tcPr>
          <w:p>
            <w:pPr>
              <w:pStyle w:val="15"/>
            </w:pPr>
            <w:r>
              <w:t>森林火灾受害率确保不超过0.3%可持续时效</w:t>
            </w: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132、西柏坡高速沿线矿山地质环境恢复治理工程（王屋、高家台项目区）项目（2024Z）绩效目标表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13011026P001621100444</w:t>
            </w:r>
          </w:p>
        </w:tc>
        <w:tc>
          <w:tcPr>
            <w:tcW w:w="2835" w:type="dxa"/>
            <w:vAlign w:val="center"/>
          </w:tcPr>
          <w:p>
            <w:pPr>
              <w:pStyle w:val="13"/>
            </w:pPr>
            <w:r>
              <w:t>项目名称</w:t>
            </w:r>
          </w:p>
        </w:tc>
        <w:tc>
          <w:tcPr>
            <w:tcW w:w="6095" w:type="dxa"/>
            <w:gridSpan w:val="3"/>
            <w:vAlign w:val="center"/>
          </w:tcPr>
          <w:p>
            <w:pPr>
              <w:pStyle w:val="15"/>
            </w:pPr>
            <w:r>
              <w:t>西柏坡高速沿线矿山地质环境恢复治理工程（王屋、高家台项目区）项目（2024Z）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250.00</w:t>
            </w:r>
          </w:p>
        </w:tc>
        <w:tc>
          <w:tcPr>
            <w:tcW w:w="2835" w:type="dxa"/>
            <w:vAlign w:val="center"/>
          </w:tcPr>
          <w:p>
            <w:pPr>
              <w:pStyle w:val="13"/>
            </w:pPr>
            <w:r>
              <w:t>其中：财政    资金</w:t>
            </w:r>
          </w:p>
        </w:tc>
        <w:tc>
          <w:tcPr>
            <w:tcW w:w="2551" w:type="dxa"/>
            <w:vAlign w:val="center"/>
          </w:tcPr>
          <w:p>
            <w:pPr>
              <w:pStyle w:val="15"/>
            </w:pPr>
            <w:r>
              <w:t>250.00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用于支付西柏坡高速沿线矿山地质环境治理（王屋、高家台项目）项目款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100%</w:t>
            </w:r>
          </w:p>
        </w:tc>
        <w:tc>
          <w:tcPr>
            <w:tcW w:w="2835" w:type="dxa"/>
            <w:vAlign w:val="center"/>
          </w:tcPr>
          <w:p>
            <w:pPr>
              <w:pStyle w:val="16"/>
            </w:pPr>
            <w:r>
              <w:t>100%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石方工程的数量</w:t>
            </w:r>
          </w:p>
        </w:tc>
        <w:tc>
          <w:tcPr>
            <w:tcW w:w="5386" w:type="dxa"/>
            <w:vAlign w:val="center"/>
          </w:tcPr>
          <w:p>
            <w:pPr>
              <w:pStyle w:val="15"/>
            </w:pPr>
            <w:r>
              <w:t>王屋、高家台项目区清除危岩、机械爆破石方的数量</w:t>
            </w:r>
          </w:p>
        </w:tc>
        <w:tc>
          <w:tcPr>
            <w:tcW w:w="2268" w:type="dxa"/>
            <w:vAlign w:val="center"/>
          </w:tcPr>
          <w:p>
            <w:pPr>
              <w:pStyle w:val="15"/>
            </w:pPr>
            <w:r>
              <w:t>33811立方米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覆土工程的数量</w:t>
            </w:r>
          </w:p>
        </w:tc>
        <w:tc>
          <w:tcPr>
            <w:tcW w:w="5386" w:type="dxa"/>
            <w:vAlign w:val="center"/>
          </w:tcPr>
          <w:p>
            <w:pPr>
              <w:pStyle w:val="15"/>
            </w:pPr>
            <w:r>
              <w:t>王屋、高家台项目区覆种植土的数量</w:t>
            </w:r>
          </w:p>
        </w:tc>
        <w:tc>
          <w:tcPr>
            <w:tcW w:w="2268" w:type="dxa"/>
            <w:vAlign w:val="center"/>
          </w:tcPr>
          <w:p>
            <w:pPr>
              <w:pStyle w:val="15"/>
            </w:pPr>
            <w:r>
              <w:t>14460立方米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砌筑挡墙工程的数量</w:t>
            </w:r>
          </w:p>
        </w:tc>
        <w:tc>
          <w:tcPr>
            <w:tcW w:w="5386" w:type="dxa"/>
            <w:vAlign w:val="center"/>
          </w:tcPr>
          <w:p>
            <w:pPr>
              <w:pStyle w:val="15"/>
            </w:pPr>
            <w:r>
              <w:t>在王屋、高家台项目区修建浆砌石挡墙的数量</w:t>
            </w:r>
          </w:p>
        </w:tc>
        <w:tc>
          <w:tcPr>
            <w:tcW w:w="2268" w:type="dxa"/>
            <w:vAlign w:val="center"/>
          </w:tcPr>
          <w:p>
            <w:pPr>
              <w:pStyle w:val="15"/>
            </w:pPr>
            <w:r>
              <w:t>680.1立方米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砌筑排水沟工程的数量</w:t>
            </w:r>
          </w:p>
        </w:tc>
        <w:tc>
          <w:tcPr>
            <w:tcW w:w="5386" w:type="dxa"/>
            <w:vAlign w:val="center"/>
          </w:tcPr>
          <w:p>
            <w:pPr>
              <w:pStyle w:val="15"/>
            </w:pPr>
            <w:r>
              <w:t>在王屋、高家台项目区修建浆砌石排水沟的数量</w:t>
            </w:r>
          </w:p>
        </w:tc>
        <w:tc>
          <w:tcPr>
            <w:tcW w:w="2268" w:type="dxa"/>
            <w:vAlign w:val="center"/>
          </w:tcPr>
          <w:p>
            <w:pPr>
              <w:pStyle w:val="15"/>
            </w:pPr>
            <w:r>
              <w:t>45立方米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砌筑石坎工程的数量</w:t>
            </w:r>
          </w:p>
        </w:tc>
        <w:tc>
          <w:tcPr>
            <w:tcW w:w="5386" w:type="dxa"/>
            <w:vAlign w:val="center"/>
          </w:tcPr>
          <w:p>
            <w:pPr>
              <w:pStyle w:val="15"/>
            </w:pPr>
            <w:r>
              <w:t>在王屋、高家台项目区修建浆砌石坎的数量</w:t>
            </w:r>
          </w:p>
        </w:tc>
        <w:tc>
          <w:tcPr>
            <w:tcW w:w="2268" w:type="dxa"/>
            <w:vAlign w:val="center"/>
          </w:tcPr>
          <w:p>
            <w:pPr>
              <w:pStyle w:val="15"/>
            </w:pPr>
            <w:r>
              <w:t>346.7立方米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种植苗木的数量</w:t>
            </w:r>
          </w:p>
        </w:tc>
        <w:tc>
          <w:tcPr>
            <w:tcW w:w="5386" w:type="dxa"/>
            <w:vAlign w:val="center"/>
          </w:tcPr>
          <w:p>
            <w:pPr>
              <w:pStyle w:val="15"/>
            </w:pPr>
            <w:r>
              <w:t>在王屋、高家台项目区种植苗木的数量</w:t>
            </w:r>
          </w:p>
        </w:tc>
        <w:tc>
          <w:tcPr>
            <w:tcW w:w="2268" w:type="dxa"/>
            <w:vAlign w:val="center"/>
          </w:tcPr>
          <w:p>
            <w:pPr>
              <w:pStyle w:val="15"/>
            </w:pPr>
            <w:r>
              <w:t>88440株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撒播草籽面积</w:t>
            </w:r>
          </w:p>
        </w:tc>
        <w:tc>
          <w:tcPr>
            <w:tcW w:w="5386" w:type="dxa"/>
            <w:vAlign w:val="center"/>
          </w:tcPr>
          <w:p>
            <w:pPr>
              <w:pStyle w:val="15"/>
            </w:pPr>
            <w:r>
              <w:t>在王屋、高家台项目区播撒草籽的面积</w:t>
            </w:r>
          </w:p>
        </w:tc>
        <w:tc>
          <w:tcPr>
            <w:tcW w:w="2268" w:type="dxa"/>
            <w:vAlign w:val="center"/>
          </w:tcPr>
          <w:p>
            <w:pPr>
              <w:pStyle w:val="15"/>
            </w:pPr>
            <w:r>
              <w:t>6200平方米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辅助攀爬工程的面积</w:t>
            </w:r>
          </w:p>
        </w:tc>
        <w:tc>
          <w:tcPr>
            <w:tcW w:w="5386" w:type="dxa"/>
            <w:vAlign w:val="center"/>
          </w:tcPr>
          <w:p>
            <w:pPr>
              <w:pStyle w:val="15"/>
            </w:pPr>
            <w:r>
              <w:t>在王屋、高家台项目区覆盖辅助攀爬网的面积</w:t>
            </w:r>
          </w:p>
        </w:tc>
        <w:tc>
          <w:tcPr>
            <w:tcW w:w="2268" w:type="dxa"/>
            <w:vAlign w:val="center"/>
          </w:tcPr>
          <w:p>
            <w:pPr>
              <w:pStyle w:val="15"/>
            </w:pPr>
            <w:r>
              <w:t>50079平方米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开凿植生孔的面积</w:t>
            </w:r>
          </w:p>
        </w:tc>
        <w:tc>
          <w:tcPr>
            <w:tcW w:w="5386" w:type="dxa"/>
            <w:vAlign w:val="center"/>
          </w:tcPr>
          <w:p>
            <w:pPr>
              <w:pStyle w:val="15"/>
            </w:pPr>
            <w:r>
              <w:t>在王屋、高家台项目区开凿植生孔的面积</w:t>
            </w:r>
          </w:p>
        </w:tc>
        <w:tc>
          <w:tcPr>
            <w:tcW w:w="2268" w:type="dxa"/>
            <w:vAlign w:val="center"/>
          </w:tcPr>
          <w:p>
            <w:pPr>
              <w:pStyle w:val="15"/>
            </w:pPr>
            <w:r>
              <w:t>35835平方米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矿山复绿工程合格率</w:t>
            </w:r>
          </w:p>
        </w:tc>
        <w:tc>
          <w:tcPr>
            <w:tcW w:w="5386" w:type="dxa"/>
            <w:vAlign w:val="center"/>
          </w:tcPr>
          <w:p>
            <w:pPr>
              <w:pStyle w:val="15"/>
            </w:pPr>
            <w:r>
              <w:t>合格的工程数量占工程完工总量的比例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施工工期</w:t>
            </w:r>
          </w:p>
        </w:tc>
        <w:tc>
          <w:tcPr>
            <w:tcW w:w="5386" w:type="dxa"/>
            <w:vAlign w:val="center"/>
          </w:tcPr>
          <w:p>
            <w:pPr>
              <w:pStyle w:val="15"/>
            </w:pPr>
            <w:r>
              <w:t>签订合同后的工期</w:t>
            </w:r>
          </w:p>
        </w:tc>
        <w:tc>
          <w:tcPr>
            <w:tcW w:w="2268" w:type="dxa"/>
            <w:vAlign w:val="center"/>
          </w:tcPr>
          <w:p>
            <w:pPr>
              <w:pStyle w:val="15"/>
            </w:pPr>
            <w:r>
              <w:t>360天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控制总成本</w:t>
            </w:r>
          </w:p>
        </w:tc>
        <w:tc>
          <w:tcPr>
            <w:tcW w:w="5386" w:type="dxa"/>
            <w:vAlign w:val="center"/>
          </w:tcPr>
          <w:p>
            <w:pPr>
              <w:pStyle w:val="15"/>
            </w:pPr>
            <w:r>
              <w:t>王屋、高家台项目区复绿总成本不超过合同价款</w:t>
            </w:r>
          </w:p>
        </w:tc>
        <w:tc>
          <w:tcPr>
            <w:tcW w:w="2268" w:type="dxa"/>
            <w:vAlign w:val="center"/>
          </w:tcPr>
          <w:p>
            <w:pPr>
              <w:pStyle w:val="15"/>
            </w:pPr>
            <w:r>
              <w:t>3593.94万元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项目受益年限</w:t>
            </w:r>
          </w:p>
        </w:tc>
        <w:tc>
          <w:tcPr>
            <w:tcW w:w="5386" w:type="dxa"/>
            <w:vAlign w:val="center"/>
          </w:tcPr>
          <w:p>
            <w:pPr>
              <w:pStyle w:val="15"/>
            </w:pPr>
            <w:r>
              <w:t>项目受益年限</w:t>
            </w:r>
          </w:p>
        </w:tc>
        <w:tc>
          <w:tcPr>
            <w:tcW w:w="2268" w:type="dxa"/>
            <w:vAlign w:val="center"/>
          </w:tcPr>
          <w:p>
            <w:pPr>
              <w:pStyle w:val="15"/>
            </w:pPr>
            <w:r>
              <w:t>≥3年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服务对象满意度指标</w:t>
            </w:r>
          </w:p>
        </w:tc>
        <w:tc>
          <w:tcPr>
            <w:tcW w:w="5386" w:type="dxa"/>
            <w:vAlign w:val="center"/>
          </w:tcPr>
          <w:p>
            <w:pPr>
              <w:pStyle w:val="15"/>
            </w:pPr>
            <w:r>
              <w:t>对群众的满意度调查</w:t>
            </w:r>
          </w:p>
        </w:tc>
        <w:tc>
          <w:tcPr>
            <w:tcW w:w="2268" w:type="dxa"/>
            <w:vAlign w:val="center"/>
          </w:tcPr>
          <w:p>
            <w:pPr>
              <w:pStyle w:val="15"/>
            </w:pPr>
            <w:r>
              <w:t>≥90分</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133、2026年土地补偿费等成本费用绩效目标表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13011026P001630100213</w:t>
            </w:r>
          </w:p>
        </w:tc>
        <w:tc>
          <w:tcPr>
            <w:tcW w:w="2835" w:type="dxa"/>
            <w:vAlign w:val="center"/>
          </w:tcPr>
          <w:p>
            <w:pPr>
              <w:pStyle w:val="13"/>
            </w:pPr>
            <w:r>
              <w:t>项目名称</w:t>
            </w:r>
          </w:p>
        </w:tc>
        <w:tc>
          <w:tcPr>
            <w:tcW w:w="6095" w:type="dxa"/>
            <w:gridSpan w:val="3"/>
            <w:vAlign w:val="center"/>
          </w:tcPr>
          <w:p>
            <w:pPr>
              <w:pStyle w:val="15"/>
            </w:pPr>
            <w:r>
              <w:t>2026年土地补偿费等成本费用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15847.45</w:t>
            </w:r>
          </w:p>
        </w:tc>
        <w:tc>
          <w:tcPr>
            <w:tcW w:w="2835" w:type="dxa"/>
            <w:vAlign w:val="center"/>
          </w:tcPr>
          <w:p>
            <w:pPr>
              <w:pStyle w:val="13"/>
            </w:pPr>
            <w:r>
              <w:t>其中：财政    资金</w:t>
            </w:r>
          </w:p>
        </w:tc>
        <w:tc>
          <w:tcPr>
            <w:tcW w:w="2551" w:type="dxa"/>
            <w:vAlign w:val="center"/>
          </w:tcPr>
          <w:p>
            <w:pPr>
              <w:pStyle w:val="15"/>
            </w:pPr>
            <w:r>
              <w:t>15847.45</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用于支付2026年土地补偿费等成本费用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w:t>
            </w:r>
            <w:r>
              <w:tab/>
            </w:r>
            <w:r>
              <w:tab/>
            </w:r>
            <w:r>
              <w:tab/>
            </w:r>
            <w:r>
              <w:tab/>
            </w:r>
            <w:r>
              <w:t>支付2026年及往年已出让土地未付的土地补偿以及其他成本</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土地补偿的面积数量</w:t>
            </w:r>
          </w:p>
        </w:tc>
        <w:tc>
          <w:tcPr>
            <w:tcW w:w="5386" w:type="dxa"/>
            <w:vAlign w:val="center"/>
          </w:tcPr>
          <w:p>
            <w:pPr>
              <w:pStyle w:val="15"/>
            </w:pPr>
            <w:r>
              <w:t>土地补偿的面积数量</w:t>
            </w:r>
          </w:p>
        </w:tc>
        <w:tc>
          <w:tcPr>
            <w:tcW w:w="2268" w:type="dxa"/>
            <w:vAlign w:val="center"/>
          </w:tcPr>
          <w:p>
            <w:pPr>
              <w:pStyle w:val="15"/>
            </w:pPr>
            <w:r>
              <w:t>600亩</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土地补偿费发放精准率</w:t>
            </w:r>
          </w:p>
        </w:tc>
        <w:tc>
          <w:tcPr>
            <w:tcW w:w="5386" w:type="dxa"/>
            <w:vAlign w:val="center"/>
          </w:tcPr>
          <w:p>
            <w:pPr>
              <w:pStyle w:val="15"/>
            </w:pPr>
            <w:r>
              <w:t>土地补偿费发放合规村（企业个人）数占发放村（企业个人）总数的比例</w:t>
            </w:r>
          </w:p>
        </w:tc>
        <w:tc>
          <w:tcPr>
            <w:tcW w:w="2268" w:type="dxa"/>
            <w:vAlign w:val="center"/>
          </w:tcPr>
          <w:p>
            <w:pPr>
              <w:pStyle w:val="15"/>
            </w:pPr>
            <w:r>
              <w:t>100%</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土地补偿费发放覆盖率</w:t>
            </w:r>
          </w:p>
        </w:tc>
        <w:tc>
          <w:tcPr>
            <w:tcW w:w="5386" w:type="dxa"/>
            <w:vAlign w:val="center"/>
          </w:tcPr>
          <w:p>
            <w:pPr>
              <w:pStyle w:val="15"/>
            </w:pPr>
            <w:r>
              <w:t>土地补偿费发放覆盖率</w:t>
            </w:r>
          </w:p>
        </w:tc>
        <w:tc>
          <w:tcPr>
            <w:tcW w:w="2268" w:type="dxa"/>
            <w:vAlign w:val="center"/>
          </w:tcPr>
          <w:p>
            <w:pPr>
              <w:pStyle w:val="15"/>
            </w:pPr>
            <w:r>
              <w:t>100%</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土地补偿费的发放时间</w:t>
            </w:r>
          </w:p>
        </w:tc>
        <w:tc>
          <w:tcPr>
            <w:tcW w:w="5386" w:type="dxa"/>
            <w:vAlign w:val="center"/>
          </w:tcPr>
          <w:p>
            <w:pPr>
              <w:pStyle w:val="15"/>
            </w:pPr>
            <w:r>
              <w:t>土地补偿费的发放时间</w:t>
            </w:r>
          </w:p>
        </w:tc>
        <w:tc>
          <w:tcPr>
            <w:tcW w:w="2268" w:type="dxa"/>
            <w:vAlign w:val="center"/>
          </w:tcPr>
          <w:p>
            <w:pPr>
              <w:pStyle w:val="15"/>
            </w:pPr>
            <w:r>
              <w:t>按《征地协议》规定的时间</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土地补偿费的补偿标准</w:t>
            </w:r>
          </w:p>
        </w:tc>
        <w:tc>
          <w:tcPr>
            <w:tcW w:w="5386" w:type="dxa"/>
            <w:vAlign w:val="center"/>
          </w:tcPr>
          <w:p>
            <w:pPr>
              <w:pStyle w:val="15"/>
            </w:pPr>
            <w:r>
              <w:t>土地补偿费的补偿标准按征收土地的权属来源确定</w:t>
            </w:r>
          </w:p>
        </w:tc>
        <w:tc>
          <w:tcPr>
            <w:tcW w:w="2268" w:type="dxa"/>
            <w:vAlign w:val="center"/>
          </w:tcPr>
          <w:p>
            <w:pPr>
              <w:pStyle w:val="15"/>
            </w:pPr>
            <w:r>
              <w:t>按《征地协议》规定</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受补偿村（企业个人）的安置</w:t>
            </w:r>
          </w:p>
        </w:tc>
        <w:tc>
          <w:tcPr>
            <w:tcW w:w="5386" w:type="dxa"/>
            <w:vAlign w:val="center"/>
          </w:tcPr>
          <w:p>
            <w:pPr>
              <w:pStyle w:val="15"/>
            </w:pPr>
            <w:r>
              <w:t>受补偿村（企业个人）的安置程度</w:t>
            </w:r>
          </w:p>
        </w:tc>
        <w:tc>
          <w:tcPr>
            <w:tcW w:w="2268" w:type="dxa"/>
            <w:vAlign w:val="center"/>
          </w:tcPr>
          <w:p>
            <w:pPr>
              <w:pStyle w:val="15"/>
            </w:pPr>
            <w:r>
              <w:t>得到妥善安置</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维护社会稳定</w:t>
            </w:r>
          </w:p>
        </w:tc>
        <w:tc>
          <w:tcPr>
            <w:tcW w:w="5386" w:type="dxa"/>
            <w:vAlign w:val="center"/>
          </w:tcPr>
          <w:p>
            <w:pPr>
              <w:pStyle w:val="15"/>
            </w:pPr>
            <w:r>
              <w:t>维护社会稳定</w:t>
            </w:r>
          </w:p>
        </w:tc>
        <w:tc>
          <w:tcPr>
            <w:tcW w:w="2268" w:type="dxa"/>
            <w:vAlign w:val="center"/>
          </w:tcPr>
          <w:p>
            <w:pPr>
              <w:pStyle w:val="15"/>
            </w:pPr>
            <w:r>
              <w:t>使失地农民的权益受到保障，社会稳定</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被征地单位个人的满意度</w:t>
            </w:r>
          </w:p>
        </w:tc>
        <w:tc>
          <w:tcPr>
            <w:tcW w:w="5386" w:type="dxa"/>
            <w:vAlign w:val="center"/>
          </w:tcPr>
          <w:p>
            <w:pPr>
              <w:pStyle w:val="15"/>
            </w:pPr>
            <w:r>
              <w:t>被调查单位人员非常满意占总调查人数比例</w:t>
            </w:r>
          </w:p>
        </w:tc>
        <w:tc>
          <w:tcPr>
            <w:tcW w:w="2268" w:type="dxa"/>
            <w:vAlign w:val="center"/>
          </w:tcPr>
          <w:p>
            <w:pPr>
              <w:pStyle w:val="15"/>
            </w:pPr>
            <w:r>
              <w:t>≥95%</w:t>
            </w:r>
          </w:p>
        </w:tc>
        <w:tc>
          <w:tcPr>
            <w:tcW w:w="1276" w:type="dxa"/>
            <w:vAlign w:val="center"/>
          </w:tcPr>
          <w:p>
            <w:pPr>
              <w:pStyle w:val="15"/>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134、土地补偿等成本费用绩效目标表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13011026P001630100194</w:t>
            </w:r>
          </w:p>
        </w:tc>
        <w:tc>
          <w:tcPr>
            <w:tcW w:w="2835" w:type="dxa"/>
            <w:vAlign w:val="center"/>
          </w:tcPr>
          <w:p>
            <w:pPr>
              <w:pStyle w:val="13"/>
            </w:pPr>
            <w:r>
              <w:t>项目名称</w:t>
            </w:r>
          </w:p>
        </w:tc>
        <w:tc>
          <w:tcPr>
            <w:tcW w:w="6095" w:type="dxa"/>
            <w:gridSpan w:val="3"/>
            <w:vAlign w:val="center"/>
          </w:tcPr>
          <w:p>
            <w:pPr>
              <w:pStyle w:val="15"/>
            </w:pPr>
            <w:r>
              <w:t>土地补偿等成本费用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850.00</w:t>
            </w:r>
          </w:p>
        </w:tc>
        <w:tc>
          <w:tcPr>
            <w:tcW w:w="2835" w:type="dxa"/>
            <w:vAlign w:val="center"/>
          </w:tcPr>
          <w:p>
            <w:pPr>
              <w:pStyle w:val="13"/>
            </w:pPr>
            <w:r>
              <w:t>其中：财政    资金</w:t>
            </w:r>
          </w:p>
        </w:tc>
        <w:tc>
          <w:tcPr>
            <w:tcW w:w="2551" w:type="dxa"/>
            <w:vAlign w:val="center"/>
          </w:tcPr>
          <w:p>
            <w:pPr>
              <w:pStyle w:val="15"/>
            </w:pPr>
            <w:r>
              <w:t>850.00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用于支付土地补偿等成本费用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100%</w:t>
            </w:r>
          </w:p>
        </w:tc>
        <w:tc>
          <w:tcPr>
            <w:tcW w:w="2835" w:type="dxa"/>
            <w:vAlign w:val="center"/>
          </w:tcPr>
          <w:p>
            <w:pPr>
              <w:pStyle w:val="16"/>
            </w:pPr>
            <w:r>
              <w:t>100%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1.计划征收土地71.63亩，确保在土地补偿期限内将征地补偿费用全额支付给被征地的集体经济组织</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土地补偿费</w:t>
            </w:r>
          </w:p>
        </w:tc>
        <w:tc>
          <w:tcPr>
            <w:tcW w:w="5386" w:type="dxa"/>
            <w:vAlign w:val="center"/>
          </w:tcPr>
          <w:p>
            <w:pPr>
              <w:pStyle w:val="15"/>
            </w:pPr>
            <w:r>
              <w:t>土地补偿费</w:t>
            </w:r>
          </w:p>
        </w:tc>
        <w:tc>
          <w:tcPr>
            <w:tcW w:w="2268" w:type="dxa"/>
            <w:vAlign w:val="center"/>
          </w:tcPr>
          <w:p>
            <w:pPr>
              <w:pStyle w:val="15"/>
            </w:pPr>
            <w:r>
              <w:t>324.06万元</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成本费用发放精准率</w:t>
            </w:r>
          </w:p>
        </w:tc>
        <w:tc>
          <w:tcPr>
            <w:tcW w:w="5386" w:type="dxa"/>
            <w:vAlign w:val="center"/>
          </w:tcPr>
          <w:p>
            <w:pPr>
              <w:pStyle w:val="15"/>
            </w:pPr>
            <w:r>
              <w:t>成本费发放合规村数占发放村总数的比例</w:t>
            </w:r>
          </w:p>
        </w:tc>
        <w:tc>
          <w:tcPr>
            <w:tcW w:w="2268" w:type="dxa"/>
            <w:vAlign w:val="center"/>
          </w:tcPr>
          <w:p>
            <w:pPr>
              <w:pStyle w:val="15"/>
            </w:pPr>
            <w:r>
              <w:t>100%</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土地指标费</w:t>
            </w:r>
          </w:p>
        </w:tc>
        <w:tc>
          <w:tcPr>
            <w:tcW w:w="5386" w:type="dxa"/>
            <w:vAlign w:val="center"/>
          </w:tcPr>
          <w:p>
            <w:pPr>
              <w:pStyle w:val="15"/>
            </w:pPr>
            <w:r>
              <w:t>土地指标费</w:t>
            </w:r>
          </w:p>
        </w:tc>
        <w:tc>
          <w:tcPr>
            <w:tcW w:w="2268" w:type="dxa"/>
            <w:vAlign w:val="center"/>
          </w:tcPr>
          <w:p>
            <w:pPr>
              <w:pStyle w:val="15"/>
            </w:pPr>
            <w:r>
              <w:t>525.95万元</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土地补偿费发放及时率</w:t>
            </w:r>
          </w:p>
        </w:tc>
        <w:tc>
          <w:tcPr>
            <w:tcW w:w="5386" w:type="dxa"/>
            <w:vAlign w:val="center"/>
          </w:tcPr>
          <w:p>
            <w:pPr>
              <w:pStyle w:val="15"/>
            </w:pPr>
            <w:r>
              <w:t>土地补偿费发放及时率</w:t>
            </w:r>
          </w:p>
        </w:tc>
        <w:tc>
          <w:tcPr>
            <w:tcW w:w="2268" w:type="dxa"/>
            <w:vAlign w:val="center"/>
          </w:tcPr>
          <w:p>
            <w:pPr>
              <w:pStyle w:val="15"/>
            </w:pPr>
            <w:r>
              <w:t>100%</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土地补偿费的发放时间</w:t>
            </w:r>
          </w:p>
        </w:tc>
        <w:tc>
          <w:tcPr>
            <w:tcW w:w="5386" w:type="dxa"/>
            <w:vAlign w:val="center"/>
          </w:tcPr>
          <w:p>
            <w:pPr>
              <w:pStyle w:val="15"/>
            </w:pPr>
            <w:r>
              <w:t>土地补偿费的发放时间</w:t>
            </w:r>
          </w:p>
        </w:tc>
        <w:tc>
          <w:tcPr>
            <w:tcW w:w="2268" w:type="dxa"/>
            <w:vAlign w:val="center"/>
          </w:tcPr>
          <w:p>
            <w:pPr>
              <w:pStyle w:val="15"/>
            </w:pPr>
            <w:r>
              <w:t>按《征地协议》规定的时间</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土地补偿的数量</w:t>
            </w:r>
          </w:p>
        </w:tc>
        <w:tc>
          <w:tcPr>
            <w:tcW w:w="5386" w:type="dxa"/>
            <w:vAlign w:val="center"/>
          </w:tcPr>
          <w:p>
            <w:pPr>
              <w:pStyle w:val="15"/>
            </w:pPr>
            <w:r>
              <w:t>土地补偿的面积数量</w:t>
            </w:r>
          </w:p>
        </w:tc>
        <w:tc>
          <w:tcPr>
            <w:tcW w:w="2268" w:type="dxa"/>
            <w:vAlign w:val="center"/>
          </w:tcPr>
          <w:p>
            <w:pPr>
              <w:pStyle w:val="15"/>
            </w:pPr>
            <w:r>
              <w:t>71.63亩</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受补偿村（企业个人）的安置</w:t>
            </w:r>
          </w:p>
        </w:tc>
        <w:tc>
          <w:tcPr>
            <w:tcW w:w="5386" w:type="dxa"/>
            <w:vAlign w:val="center"/>
          </w:tcPr>
          <w:p>
            <w:pPr>
              <w:pStyle w:val="15"/>
            </w:pPr>
            <w:r>
              <w:t>受补偿村的安置程度</w:t>
            </w:r>
          </w:p>
        </w:tc>
        <w:tc>
          <w:tcPr>
            <w:tcW w:w="2268" w:type="dxa"/>
            <w:vAlign w:val="center"/>
          </w:tcPr>
          <w:p>
            <w:pPr>
              <w:pStyle w:val="15"/>
            </w:pPr>
            <w:r>
              <w:t>得到妥善安置</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维护社会稳定</w:t>
            </w:r>
          </w:p>
        </w:tc>
        <w:tc>
          <w:tcPr>
            <w:tcW w:w="5386" w:type="dxa"/>
            <w:vAlign w:val="center"/>
          </w:tcPr>
          <w:p>
            <w:pPr>
              <w:pStyle w:val="15"/>
            </w:pPr>
            <w:r>
              <w:t>维护社会稳定</w:t>
            </w:r>
          </w:p>
        </w:tc>
        <w:tc>
          <w:tcPr>
            <w:tcW w:w="2268" w:type="dxa"/>
            <w:vAlign w:val="center"/>
          </w:tcPr>
          <w:p>
            <w:pPr>
              <w:pStyle w:val="15"/>
            </w:pPr>
            <w:r>
              <w:t>使失地农民的权益受到保障，社会稳定</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被征地单位个人的满意度</w:t>
            </w:r>
          </w:p>
        </w:tc>
        <w:tc>
          <w:tcPr>
            <w:tcW w:w="5386" w:type="dxa"/>
            <w:vAlign w:val="center"/>
          </w:tcPr>
          <w:p>
            <w:pPr>
              <w:pStyle w:val="15"/>
            </w:pPr>
            <w:r>
              <w:t>被调查单位人员非常满意占总调查人数比例</w:t>
            </w:r>
          </w:p>
        </w:tc>
        <w:tc>
          <w:tcPr>
            <w:tcW w:w="2268" w:type="dxa"/>
            <w:vAlign w:val="center"/>
          </w:tcPr>
          <w:p>
            <w:pPr>
              <w:pStyle w:val="15"/>
            </w:pPr>
            <w:r>
              <w:t>≥95%</w:t>
            </w:r>
          </w:p>
        </w:tc>
        <w:tc>
          <w:tcPr>
            <w:tcW w:w="1276" w:type="dxa"/>
            <w:vAlign w:val="center"/>
          </w:tcPr>
          <w:p>
            <w:pPr>
              <w:pStyle w:val="15"/>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135、土地补偿等成本费用绩效目标表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13011026P00163010020F</w:t>
            </w:r>
          </w:p>
        </w:tc>
        <w:tc>
          <w:tcPr>
            <w:tcW w:w="2835" w:type="dxa"/>
            <w:vAlign w:val="center"/>
          </w:tcPr>
          <w:p>
            <w:pPr>
              <w:pStyle w:val="13"/>
            </w:pPr>
            <w:r>
              <w:t>项目名称</w:t>
            </w:r>
          </w:p>
        </w:tc>
        <w:tc>
          <w:tcPr>
            <w:tcW w:w="6095" w:type="dxa"/>
            <w:gridSpan w:val="3"/>
            <w:vAlign w:val="center"/>
          </w:tcPr>
          <w:p>
            <w:pPr>
              <w:pStyle w:val="15"/>
            </w:pPr>
            <w:r>
              <w:t>土地补偿等成本费用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35.55</w:t>
            </w:r>
          </w:p>
        </w:tc>
        <w:tc>
          <w:tcPr>
            <w:tcW w:w="2835" w:type="dxa"/>
            <w:vAlign w:val="center"/>
          </w:tcPr>
          <w:p>
            <w:pPr>
              <w:pStyle w:val="13"/>
            </w:pPr>
            <w:r>
              <w:t>其中：财政    资金</w:t>
            </w:r>
          </w:p>
        </w:tc>
        <w:tc>
          <w:tcPr>
            <w:tcW w:w="2551" w:type="dxa"/>
            <w:vAlign w:val="center"/>
          </w:tcPr>
          <w:p>
            <w:pPr>
              <w:pStyle w:val="15"/>
            </w:pPr>
            <w:r>
              <w:t>35.55</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支付耕地占用税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100%</w:t>
            </w:r>
          </w:p>
        </w:tc>
        <w:tc>
          <w:tcPr>
            <w:tcW w:w="2835" w:type="dxa"/>
            <w:vAlign w:val="center"/>
          </w:tcPr>
          <w:p>
            <w:pPr>
              <w:pStyle w:val="16"/>
            </w:pPr>
            <w:r>
              <w:t>100%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1.计划征收土地23.47亩，确保在土地补偿期限内将征地补偿费用全额支付给被征地的集体经济组织</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耕地占用税</w:t>
            </w:r>
          </w:p>
        </w:tc>
        <w:tc>
          <w:tcPr>
            <w:tcW w:w="5386" w:type="dxa"/>
            <w:vAlign w:val="center"/>
          </w:tcPr>
          <w:p>
            <w:pPr>
              <w:pStyle w:val="15"/>
            </w:pPr>
            <w:r>
              <w:t>耕地占用税</w:t>
            </w:r>
          </w:p>
        </w:tc>
        <w:tc>
          <w:tcPr>
            <w:tcW w:w="2268" w:type="dxa"/>
            <w:vAlign w:val="center"/>
          </w:tcPr>
          <w:p>
            <w:pPr>
              <w:pStyle w:val="15"/>
            </w:pPr>
            <w:r>
              <w:t>35.55万元</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成本费用发放精准率</w:t>
            </w:r>
          </w:p>
        </w:tc>
        <w:tc>
          <w:tcPr>
            <w:tcW w:w="5386" w:type="dxa"/>
            <w:vAlign w:val="center"/>
          </w:tcPr>
          <w:p>
            <w:pPr>
              <w:pStyle w:val="15"/>
            </w:pPr>
            <w:r>
              <w:t>成本费发放合规村数占发放村总数的比例</w:t>
            </w:r>
          </w:p>
        </w:tc>
        <w:tc>
          <w:tcPr>
            <w:tcW w:w="2268" w:type="dxa"/>
            <w:vAlign w:val="center"/>
          </w:tcPr>
          <w:p>
            <w:pPr>
              <w:pStyle w:val="15"/>
            </w:pPr>
            <w:r>
              <w:t>100%</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土地补偿费发放及时率</w:t>
            </w:r>
          </w:p>
        </w:tc>
        <w:tc>
          <w:tcPr>
            <w:tcW w:w="5386" w:type="dxa"/>
            <w:vAlign w:val="center"/>
          </w:tcPr>
          <w:p>
            <w:pPr>
              <w:pStyle w:val="15"/>
            </w:pPr>
            <w:r>
              <w:t>土地补偿费发放及时率</w:t>
            </w:r>
          </w:p>
        </w:tc>
        <w:tc>
          <w:tcPr>
            <w:tcW w:w="2268" w:type="dxa"/>
            <w:vAlign w:val="center"/>
          </w:tcPr>
          <w:p>
            <w:pPr>
              <w:pStyle w:val="15"/>
            </w:pPr>
            <w:r>
              <w:t>100%</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土地补偿费的发放时间</w:t>
            </w:r>
          </w:p>
        </w:tc>
        <w:tc>
          <w:tcPr>
            <w:tcW w:w="5386" w:type="dxa"/>
            <w:vAlign w:val="center"/>
          </w:tcPr>
          <w:p>
            <w:pPr>
              <w:pStyle w:val="15"/>
            </w:pPr>
            <w:r>
              <w:t>土地补偿费的发放时间</w:t>
            </w:r>
          </w:p>
        </w:tc>
        <w:tc>
          <w:tcPr>
            <w:tcW w:w="2268" w:type="dxa"/>
            <w:vAlign w:val="center"/>
          </w:tcPr>
          <w:p>
            <w:pPr>
              <w:pStyle w:val="15"/>
            </w:pPr>
            <w:r>
              <w:t>按《征地协议》规定的时间</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土地补偿的数量</w:t>
            </w:r>
          </w:p>
        </w:tc>
        <w:tc>
          <w:tcPr>
            <w:tcW w:w="5386" w:type="dxa"/>
            <w:vAlign w:val="center"/>
          </w:tcPr>
          <w:p>
            <w:pPr>
              <w:pStyle w:val="15"/>
            </w:pPr>
            <w:r>
              <w:t>土地补偿的面积数量</w:t>
            </w:r>
          </w:p>
        </w:tc>
        <w:tc>
          <w:tcPr>
            <w:tcW w:w="2268" w:type="dxa"/>
            <w:vAlign w:val="center"/>
          </w:tcPr>
          <w:p>
            <w:pPr>
              <w:pStyle w:val="15"/>
            </w:pPr>
            <w:r>
              <w:t>23.47亩</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受补偿村（企业个人）的安置</w:t>
            </w:r>
          </w:p>
        </w:tc>
        <w:tc>
          <w:tcPr>
            <w:tcW w:w="5386" w:type="dxa"/>
            <w:vAlign w:val="center"/>
          </w:tcPr>
          <w:p>
            <w:pPr>
              <w:pStyle w:val="15"/>
            </w:pPr>
            <w:r>
              <w:t>受补偿村的安置程度</w:t>
            </w:r>
          </w:p>
        </w:tc>
        <w:tc>
          <w:tcPr>
            <w:tcW w:w="2268" w:type="dxa"/>
            <w:vAlign w:val="center"/>
          </w:tcPr>
          <w:p>
            <w:pPr>
              <w:pStyle w:val="15"/>
            </w:pPr>
            <w:r>
              <w:t>得到妥善安置</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维护社会稳定</w:t>
            </w:r>
          </w:p>
        </w:tc>
        <w:tc>
          <w:tcPr>
            <w:tcW w:w="5386" w:type="dxa"/>
            <w:vAlign w:val="center"/>
          </w:tcPr>
          <w:p>
            <w:pPr>
              <w:pStyle w:val="15"/>
            </w:pPr>
            <w:r>
              <w:t>维护社会稳定</w:t>
            </w:r>
          </w:p>
        </w:tc>
        <w:tc>
          <w:tcPr>
            <w:tcW w:w="2268" w:type="dxa"/>
            <w:vAlign w:val="center"/>
          </w:tcPr>
          <w:p>
            <w:pPr>
              <w:pStyle w:val="15"/>
            </w:pPr>
            <w:r>
              <w:t>使失地农民的权益受到保障，社会稳定</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被征地单位个人的满意度</w:t>
            </w:r>
          </w:p>
        </w:tc>
        <w:tc>
          <w:tcPr>
            <w:tcW w:w="5386" w:type="dxa"/>
            <w:vAlign w:val="center"/>
          </w:tcPr>
          <w:p>
            <w:pPr>
              <w:pStyle w:val="15"/>
            </w:pPr>
            <w:r>
              <w:t>被调查单位人员非常满意占总调查人数比例</w:t>
            </w:r>
          </w:p>
        </w:tc>
        <w:tc>
          <w:tcPr>
            <w:tcW w:w="2268" w:type="dxa"/>
            <w:vAlign w:val="center"/>
          </w:tcPr>
          <w:p>
            <w:pPr>
              <w:pStyle w:val="15"/>
            </w:pPr>
            <w:r>
              <w:t>≥95%</w:t>
            </w:r>
          </w:p>
        </w:tc>
        <w:tc>
          <w:tcPr>
            <w:tcW w:w="1276" w:type="dxa"/>
            <w:vAlign w:val="center"/>
          </w:tcPr>
          <w:p>
            <w:pPr>
              <w:pStyle w:val="15"/>
            </w:pPr>
            <w:r>
              <w:t>调查问卷</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324石家庄市自然资源和规划局鹿泉分局</w:t>
            </w:r>
          </w:p>
        </w:tc>
        <w:tc>
          <w:tcPr>
            <w:tcW w:w="867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7712" w:type="dxa"/>
            <w:gridSpan w:val="8"/>
            <w:vAlign w:val="center"/>
          </w:tcPr>
          <w:p>
            <w:pPr>
              <w:pStyle w:val="13"/>
            </w:pPr>
            <w:r>
              <w:t>政府采购金额（当年部门预算安排资金）</w:t>
            </w:r>
          </w:p>
        </w:tc>
        <w:tc>
          <w:tcPr>
            <w:tcW w:w="964" w:type="dxa"/>
            <w:vMerge w:val="restart"/>
            <w:vAlign w:val="center"/>
          </w:tcPr>
          <w:p>
            <w:pPr>
              <w:pStyle w:val="13"/>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财政拨款结转</w:t>
            </w:r>
          </w:p>
        </w:tc>
        <w:tc>
          <w:tcPr>
            <w:tcW w:w="964" w:type="dxa"/>
            <w:vAlign w:val="center"/>
          </w:tcPr>
          <w:p>
            <w:pPr>
              <w:pStyle w:val="13"/>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7"/>
            </w:pPr>
            <w:r>
              <w:t>合  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406.00</w:t>
            </w:r>
          </w:p>
        </w:tc>
        <w:tc>
          <w:tcPr>
            <w:tcW w:w="964" w:type="dxa"/>
            <w:vAlign w:val="center"/>
          </w:tcPr>
          <w:p>
            <w:pPr>
              <w:pStyle w:val="18"/>
            </w:pPr>
            <w:r>
              <w:t>406.00</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406.00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7"/>
            </w:pPr>
            <w:r>
              <w:t>石家庄市自然资源和规划局鹿泉分局本级小计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406.00</w:t>
            </w:r>
          </w:p>
        </w:tc>
        <w:tc>
          <w:tcPr>
            <w:tcW w:w="964" w:type="dxa"/>
            <w:vAlign w:val="center"/>
          </w:tcPr>
          <w:p>
            <w:pPr>
              <w:pStyle w:val="18"/>
            </w:pPr>
            <w:r>
              <w:t>406.00</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406.00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2026年不动产登记各部门集中办公场所租赁费</w:t>
            </w:r>
          </w:p>
        </w:tc>
        <w:tc>
          <w:tcPr>
            <w:tcW w:w="964" w:type="dxa"/>
            <w:vAlign w:val="center"/>
          </w:tcPr>
          <w:p>
            <w:pPr>
              <w:pStyle w:val="14"/>
            </w:pPr>
            <w:r>
              <w:t>10.00</w:t>
            </w:r>
          </w:p>
        </w:tc>
        <w:tc>
          <w:tcPr>
            <w:tcW w:w="1134" w:type="dxa"/>
            <w:vAlign w:val="center"/>
          </w:tcPr>
          <w:p>
            <w:pPr>
              <w:pStyle w:val="15"/>
            </w:pPr>
            <w:r>
              <w:t>房屋租赁服务</w:t>
            </w:r>
          </w:p>
        </w:tc>
        <w:tc>
          <w:tcPr>
            <w:tcW w:w="1134" w:type="dxa"/>
            <w:vAlign w:val="center"/>
          </w:tcPr>
          <w:p>
            <w:pPr>
              <w:pStyle w:val="15"/>
            </w:pPr>
            <w:r>
              <w:t>C21020000</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10.00</w:t>
            </w:r>
          </w:p>
        </w:tc>
        <w:tc>
          <w:tcPr>
            <w:tcW w:w="964" w:type="dxa"/>
            <w:vAlign w:val="center"/>
          </w:tcPr>
          <w:p>
            <w:pPr>
              <w:pStyle w:val="14"/>
            </w:pPr>
            <w:r>
              <w:t>10.00</w:t>
            </w:r>
          </w:p>
        </w:tc>
        <w:tc>
          <w:tcPr>
            <w:tcW w:w="964" w:type="dxa"/>
            <w:vAlign w:val="center"/>
          </w:tcPr>
          <w:p>
            <w:pPr>
              <w:pStyle w:val="14"/>
            </w:pPr>
            <w:r>
              <w:t>10.00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2026年低效用地再开发试点工作方案编制</w:t>
            </w:r>
          </w:p>
        </w:tc>
        <w:tc>
          <w:tcPr>
            <w:tcW w:w="964" w:type="dxa"/>
            <w:vAlign w:val="center"/>
          </w:tcPr>
          <w:p>
            <w:pPr>
              <w:pStyle w:val="14"/>
            </w:pPr>
            <w:r>
              <w:t>30.00</w:t>
            </w:r>
          </w:p>
        </w:tc>
        <w:tc>
          <w:tcPr>
            <w:tcW w:w="1134" w:type="dxa"/>
            <w:vAlign w:val="center"/>
          </w:tcPr>
          <w:p>
            <w:pPr>
              <w:pStyle w:val="15"/>
            </w:pPr>
            <w:r>
              <w:t>测绘服务</w:t>
            </w:r>
          </w:p>
        </w:tc>
        <w:tc>
          <w:tcPr>
            <w:tcW w:w="1134" w:type="dxa"/>
            <w:vAlign w:val="center"/>
          </w:tcPr>
          <w:p>
            <w:pPr>
              <w:pStyle w:val="15"/>
            </w:pPr>
            <w:r>
              <w:t>C19040000</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30.00</w:t>
            </w:r>
          </w:p>
        </w:tc>
        <w:tc>
          <w:tcPr>
            <w:tcW w:w="964" w:type="dxa"/>
            <w:vAlign w:val="center"/>
          </w:tcPr>
          <w:p>
            <w:pPr>
              <w:pStyle w:val="14"/>
            </w:pPr>
            <w:r>
              <w:t>30.00</w:t>
            </w:r>
          </w:p>
        </w:tc>
        <w:tc>
          <w:tcPr>
            <w:tcW w:w="964" w:type="dxa"/>
            <w:vAlign w:val="center"/>
          </w:tcPr>
          <w:p>
            <w:pPr>
              <w:pStyle w:val="14"/>
            </w:pPr>
            <w:r>
              <w:t>30.00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2026年耕地流出排查整改项目（永久基本农田红线调整及储备区更新划定）</w:t>
            </w:r>
          </w:p>
        </w:tc>
        <w:tc>
          <w:tcPr>
            <w:tcW w:w="964" w:type="dxa"/>
            <w:vAlign w:val="center"/>
          </w:tcPr>
          <w:p>
            <w:pPr>
              <w:pStyle w:val="14"/>
            </w:pPr>
            <w:r>
              <w:t>40.00</w:t>
            </w:r>
          </w:p>
        </w:tc>
        <w:tc>
          <w:tcPr>
            <w:tcW w:w="1134" w:type="dxa"/>
            <w:vAlign w:val="center"/>
          </w:tcPr>
          <w:p>
            <w:pPr>
              <w:pStyle w:val="15"/>
            </w:pPr>
            <w:r>
              <w:t>测绘服务</w:t>
            </w:r>
          </w:p>
        </w:tc>
        <w:tc>
          <w:tcPr>
            <w:tcW w:w="1134" w:type="dxa"/>
            <w:vAlign w:val="center"/>
          </w:tcPr>
          <w:p>
            <w:pPr>
              <w:pStyle w:val="15"/>
            </w:pPr>
            <w:r>
              <w:t>C19040000</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40.00</w:t>
            </w:r>
          </w:p>
        </w:tc>
        <w:tc>
          <w:tcPr>
            <w:tcW w:w="964" w:type="dxa"/>
            <w:vAlign w:val="center"/>
          </w:tcPr>
          <w:p>
            <w:pPr>
              <w:pStyle w:val="14"/>
            </w:pPr>
            <w:r>
              <w:t>40.00</w:t>
            </w:r>
          </w:p>
        </w:tc>
        <w:tc>
          <w:tcPr>
            <w:tcW w:w="964" w:type="dxa"/>
            <w:vAlign w:val="center"/>
          </w:tcPr>
          <w:p>
            <w:pPr>
              <w:pStyle w:val="14"/>
            </w:pPr>
            <w:r>
              <w:t>40.00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2026年规划展馆运行费</w:t>
            </w:r>
          </w:p>
        </w:tc>
        <w:tc>
          <w:tcPr>
            <w:tcW w:w="964" w:type="dxa"/>
            <w:vAlign w:val="center"/>
          </w:tcPr>
          <w:p>
            <w:pPr>
              <w:pStyle w:val="14"/>
            </w:pPr>
            <w:r>
              <w:t>20.00</w:t>
            </w:r>
          </w:p>
        </w:tc>
        <w:tc>
          <w:tcPr>
            <w:tcW w:w="1134" w:type="dxa"/>
            <w:vAlign w:val="center"/>
          </w:tcPr>
          <w:p>
            <w:pPr>
              <w:pStyle w:val="15"/>
            </w:pPr>
            <w:r>
              <w:t>物业管理服务</w:t>
            </w:r>
          </w:p>
        </w:tc>
        <w:tc>
          <w:tcPr>
            <w:tcW w:w="1134" w:type="dxa"/>
            <w:vAlign w:val="center"/>
          </w:tcPr>
          <w:p>
            <w:pPr>
              <w:pStyle w:val="15"/>
            </w:pPr>
            <w:r>
              <w:t>C21040000</w:t>
            </w:r>
          </w:p>
        </w:tc>
        <w:tc>
          <w:tcPr>
            <w:tcW w:w="709" w:type="dxa"/>
            <w:vAlign w:val="center"/>
          </w:tcPr>
          <w:p>
            <w:pPr>
              <w:pStyle w:val="16"/>
            </w:pPr>
            <w:r>
              <w:t>项</w:t>
            </w:r>
          </w:p>
        </w:tc>
        <w:tc>
          <w:tcPr>
            <w:tcW w:w="850" w:type="dxa"/>
            <w:vAlign w:val="center"/>
          </w:tcPr>
          <w:p>
            <w:pPr>
              <w:pStyle w:val="14"/>
            </w:pPr>
            <w:r>
              <w:t>19</w:t>
            </w:r>
          </w:p>
        </w:tc>
        <w:tc>
          <w:tcPr>
            <w:tcW w:w="850" w:type="dxa"/>
            <w:vAlign w:val="center"/>
          </w:tcPr>
          <w:p>
            <w:pPr>
              <w:pStyle w:val="14"/>
            </w:pPr>
            <w:r>
              <w:t>1.00</w:t>
            </w:r>
          </w:p>
        </w:tc>
        <w:tc>
          <w:tcPr>
            <w:tcW w:w="964" w:type="dxa"/>
            <w:vAlign w:val="center"/>
          </w:tcPr>
          <w:p>
            <w:pPr>
              <w:pStyle w:val="14"/>
            </w:pPr>
            <w:r>
              <w:t>19.00</w:t>
            </w:r>
          </w:p>
        </w:tc>
        <w:tc>
          <w:tcPr>
            <w:tcW w:w="964" w:type="dxa"/>
            <w:vAlign w:val="center"/>
          </w:tcPr>
          <w:p>
            <w:pPr>
              <w:pStyle w:val="14"/>
            </w:pPr>
            <w:r>
              <w:t>19.00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2026年林业森林消防队伍经费</w:t>
            </w:r>
          </w:p>
        </w:tc>
        <w:tc>
          <w:tcPr>
            <w:tcW w:w="964" w:type="dxa"/>
            <w:vAlign w:val="center"/>
          </w:tcPr>
          <w:p>
            <w:pPr>
              <w:pStyle w:val="14"/>
            </w:pPr>
            <w:r>
              <w:t>60.00</w:t>
            </w:r>
          </w:p>
        </w:tc>
        <w:tc>
          <w:tcPr>
            <w:tcW w:w="1134" w:type="dxa"/>
            <w:vAlign w:val="center"/>
          </w:tcPr>
          <w:p>
            <w:pPr>
              <w:pStyle w:val="15"/>
            </w:pPr>
            <w:r>
              <w:t>制服</w:t>
            </w:r>
          </w:p>
        </w:tc>
        <w:tc>
          <w:tcPr>
            <w:tcW w:w="1134" w:type="dxa"/>
            <w:vAlign w:val="center"/>
          </w:tcPr>
          <w:p>
            <w:pPr>
              <w:pStyle w:val="15"/>
            </w:pPr>
            <w:r>
              <w:t>A05030301</w:t>
            </w:r>
          </w:p>
        </w:tc>
        <w:tc>
          <w:tcPr>
            <w:tcW w:w="709" w:type="dxa"/>
            <w:vAlign w:val="center"/>
          </w:tcPr>
          <w:p>
            <w:pPr>
              <w:pStyle w:val="16"/>
            </w:pPr>
            <w:r>
              <w:t>批</w:t>
            </w:r>
          </w:p>
        </w:tc>
        <w:tc>
          <w:tcPr>
            <w:tcW w:w="850" w:type="dxa"/>
            <w:vAlign w:val="center"/>
          </w:tcPr>
          <w:p>
            <w:pPr>
              <w:pStyle w:val="14"/>
            </w:pPr>
            <w:r>
              <w:t>10</w:t>
            </w:r>
          </w:p>
        </w:tc>
        <w:tc>
          <w:tcPr>
            <w:tcW w:w="850" w:type="dxa"/>
            <w:vAlign w:val="center"/>
          </w:tcPr>
          <w:p>
            <w:pPr>
              <w:pStyle w:val="14"/>
            </w:pPr>
            <w:r>
              <w:t>1.00</w:t>
            </w:r>
          </w:p>
        </w:tc>
        <w:tc>
          <w:tcPr>
            <w:tcW w:w="964" w:type="dxa"/>
            <w:vAlign w:val="center"/>
          </w:tcPr>
          <w:p>
            <w:pPr>
              <w:pStyle w:val="14"/>
            </w:pPr>
            <w:r>
              <w:t>10.00</w:t>
            </w:r>
          </w:p>
        </w:tc>
        <w:tc>
          <w:tcPr>
            <w:tcW w:w="964" w:type="dxa"/>
            <w:vAlign w:val="center"/>
          </w:tcPr>
          <w:p>
            <w:pPr>
              <w:pStyle w:val="14"/>
            </w:pPr>
            <w:r>
              <w:t>10.00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2026年林业森林消防队伍经费</w:t>
            </w:r>
          </w:p>
        </w:tc>
        <w:tc>
          <w:tcPr>
            <w:tcW w:w="964" w:type="dxa"/>
            <w:vAlign w:val="center"/>
          </w:tcPr>
          <w:p>
            <w:pPr>
              <w:pStyle w:val="14"/>
            </w:pPr>
            <w:r>
              <w:t>60.00</w:t>
            </w:r>
          </w:p>
        </w:tc>
        <w:tc>
          <w:tcPr>
            <w:tcW w:w="1134" w:type="dxa"/>
            <w:vAlign w:val="center"/>
          </w:tcPr>
          <w:p>
            <w:pPr>
              <w:pStyle w:val="15"/>
            </w:pPr>
            <w:r>
              <w:t>其他被服</w:t>
            </w:r>
          </w:p>
        </w:tc>
        <w:tc>
          <w:tcPr>
            <w:tcW w:w="1134" w:type="dxa"/>
            <w:vAlign w:val="center"/>
          </w:tcPr>
          <w:p>
            <w:pPr>
              <w:pStyle w:val="15"/>
            </w:pPr>
            <w:r>
              <w:t>A05030399</w:t>
            </w:r>
          </w:p>
        </w:tc>
        <w:tc>
          <w:tcPr>
            <w:tcW w:w="709" w:type="dxa"/>
            <w:vAlign w:val="center"/>
          </w:tcPr>
          <w:p>
            <w:pPr>
              <w:pStyle w:val="16"/>
            </w:pPr>
            <w:r>
              <w:t>批</w:t>
            </w:r>
          </w:p>
        </w:tc>
        <w:tc>
          <w:tcPr>
            <w:tcW w:w="850" w:type="dxa"/>
            <w:vAlign w:val="center"/>
          </w:tcPr>
          <w:p>
            <w:pPr>
              <w:pStyle w:val="14"/>
            </w:pPr>
            <w:r>
              <w:t>2</w:t>
            </w:r>
          </w:p>
        </w:tc>
        <w:tc>
          <w:tcPr>
            <w:tcW w:w="850" w:type="dxa"/>
            <w:vAlign w:val="center"/>
          </w:tcPr>
          <w:p>
            <w:pPr>
              <w:pStyle w:val="14"/>
            </w:pPr>
            <w:r>
              <w:t>1.00</w:t>
            </w:r>
          </w:p>
        </w:tc>
        <w:tc>
          <w:tcPr>
            <w:tcW w:w="964" w:type="dxa"/>
            <w:vAlign w:val="center"/>
          </w:tcPr>
          <w:p>
            <w:pPr>
              <w:pStyle w:val="14"/>
            </w:pPr>
            <w:r>
              <w:t>2.00</w:t>
            </w:r>
          </w:p>
        </w:tc>
        <w:tc>
          <w:tcPr>
            <w:tcW w:w="964" w:type="dxa"/>
            <w:vAlign w:val="center"/>
          </w:tcPr>
          <w:p>
            <w:pPr>
              <w:pStyle w:val="14"/>
            </w:pPr>
            <w:r>
              <w:t>2.00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2026年土地出让及业务管理费</w:t>
            </w:r>
          </w:p>
        </w:tc>
        <w:tc>
          <w:tcPr>
            <w:tcW w:w="964" w:type="dxa"/>
            <w:vAlign w:val="center"/>
          </w:tcPr>
          <w:p>
            <w:pPr>
              <w:pStyle w:val="14"/>
            </w:pPr>
            <w:r>
              <w:t>300.00</w:t>
            </w:r>
          </w:p>
        </w:tc>
        <w:tc>
          <w:tcPr>
            <w:tcW w:w="1134" w:type="dxa"/>
            <w:vAlign w:val="center"/>
          </w:tcPr>
          <w:p>
            <w:pPr>
              <w:pStyle w:val="15"/>
            </w:pPr>
            <w:r>
              <w:t>复印纸</w:t>
            </w:r>
          </w:p>
        </w:tc>
        <w:tc>
          <w:tcPr>
            <w:tcW w:w="1134" w:type="dxa"/>
            <w:vAlign w:val="center"/>
          </w:tcPr>
          <w:p>
            <w:pPr>
              <w:pStyle w:val="15"/>
            </w:pPr>
            <w:r>
              <w:t>A05040101</w:t>
            </w:r>
          </w:p>
        </w:tc>
        <w:tc>
          <w:tcPr>
            <w:tcW w:w="709" w:type="dxa"/>
            <w:vAlign w:val="center"/>
          </w:tcPr>
          <w:p>
            <w:pPr>
              <w:pStyle w:val="16"/>
            </w:pPr>
            <w:r>
              <w:t>批</w:t>
            </w:r>
          </w:p>
        </w:tc>
        <w:tc>
          <w:tcPr>
            <w:tcW w:w="850" w:type="dxa"/>
            <w:vAlign w:val="center"/>
          </w:tcPr>
          <w:p>
            <w:pPr>
              <w:pStyle w:val="14"/>
            </w:pPr>
            <w:r>
              <w:t>1</w:t>
            </w:r>
          </w:p>
        </w:tc>
        <w:tc>
          <w:tcPr>
            <w:tcW w:w="850" w:type="dxa"/>
            <w:vAlign w:val="center"/>
          </w:tcPr>
          <w:p>
            <w:pPr>
              <w:pStyle w:val="14"/>
            </w:pPr>
            <w:r>
              <w:t>6.00</w:t>
            </w:r>
          </w:p>
        </w:tc>
        <w:tc>
          <w:tcPr>
            <w:tcW w:w="964" w:type="dxa"/>
            <w:vAlign w:val="center"/>
          </w:tcPr>
          <w:p>
            <w:pPr>
              <w:pStyle w:val="14"/>
            </w:pPr>
            <w:r>
              <w:t>6.00</w:t>
            </w:r>
          </w:p>
        </w:tc>
        <w:tc>
          <w:tcPr>
            <w:tcW w:w="964" w:type="dxa"/>
            <w:vAlign w:val="center"/>
          </w:tcPr>
          <w:p>
            <w:pPr>
              <w:pStyle w:val="14"/>
            </w:pPr>
            <w:r>
              <w:t>6.00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2026年土地出让及业务管理费</w:t>
            </w:r>
          </w:p>
        </w:tc>
        <w:tc>
          <w:tcPr>
            <w:tcW w:w="964" w:type="dxa"/>
            <w:vAlign w:val="center"/>
          </w:tcPr>
          <w:p>
            <w:pPr>
              <w:pStyle w:val="14"/>
            </w:pPr>
            <w:r>
              <w:t>300.00</w:t>
            </w:r>
          </w:p>
        </w:tc>
        <w:tc>
          <w:tcPr>
            <w:tcW w:w="1134" w:type="dxa"/>
            <w:vAlign w:val="center"/>
          </w:tcPr>
          <w:p>
            <w:pPr>
              <w:pStyle w:val="15"/>
            </w:pPr>
            <w:r>
              <w:t>保安服务</w:t>
            </w:r>
          </w:p>
        </w:tc>
        <w:tc>
          <w:tcPr>
            <w:tcW w:w="1134" w:type="dxa"/>
            <w:vAlign w:val="center"/>
          </w:tcPr>
          <w:p>
            <w:pPr>
              <w:pStyle w:val="15"/>
            </w:pPr>
            <w:r>
              <w:t>C05040300</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40.00</w:t>
            </w:r>
          </w:p>
        </w:tc>
        <w:tc>
          <w:tcPr>
            <w:tcW w:w="964" w:type="dxa"/>
            <w:vAlign w:val="center"/>
          </w:tcPr>
          <w:p>
            <w:pPr>
              <w:pStyle w:val="14"/>
            </w:pPr>
            <w:r>
              <w:t>40.00</w:t>
            </w:r>
          </w:p>
        </w:tc>
        <w:tc>
          <w:tcPr>
            <w:tcW w:w="964" w:type="dxa"/>
            <w:vAlign w:val="center"/>
          </w:tcPr>
          <w:p>
            <w:pPr>
              <w:pStyle w:val="14"/>
            </w:pPr>
            <w:r>
              <w:t>40.00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2026年土地出让及业务管理费</w:t>
            </w:r>
          </w:p>
        </w:tc>
        <w:tc>
          <w:tcPr>
            <w:tcW w:w="964" w:type="dxa"/>
            <w:vAlign w:val="center"/>
          </w:tcPr>
          <w:p>
            <w:pPr>
              <w:pStyle w:val="14"/>
            </w:pPr>
            <w:r>
              <w:t>300.00</w:t>
            </w:r>
          </w:p>
        </w:tc>
        <w:tc>
          <w:tcPr>
            <w:tcW w:w="1134" w:type="dxa"/>
            <w:vAlign w:val="center"/>
          </w:tcPr>
          <w:p>
            <w:pPr>
              <w:pStyle w:val="15"/>
            </w:pPr>
            <w:r>
              <w:t>其他印刷服务</w:t>
            </w:r>
          </w:p>
        </w:tc>
        <w:tc>
          <w:tcPr>
            <w:tcW w:w="1134" w:type="dxa"/>
            <w:vAlign w:val="center"/>
          </w:tcPr>
          <w:p>
            <w:pPr>
              <w:pStyle w:val="15"/>
            </w:pPr>
            <w:r>
              <w:t>C23090199</w:t>
            </w:r>
          </w:p>
        </w:tc>
        <w:tc>
          <w:tcPr>
            <w:tcW w:w="709" w:type="dxa"/>
            <w:vAlign w:val="center"/>
          </w:tcPr>
          <w:p>
            <w:pPr>
              <w:pStyle w:val="16"/>
            </w:pPr>
            <w:r>
              <w:t>批</w:t>
            </w:r>
          </w:p>
        </w:tc>
        <w:tc>
          <w:tcPr>
            <w:tcW w:w="850" w:type="dxa"/>
            <w:vAlign w:val="center"/>
          </w:tcPr>
          <w:p>
            <w:pPr>
              <w:pStyle w:val="14"/>
            </w:pPr>
            <w:r>
              <w:t>1</w:t>
            </w:r>
          </w:p>
        </w:tc>
        <w:tc>
          <w:tcPr>
            <w:tcW w:w="850" w:type="dxa"/>
            <w:vAlign w:val="center"/>
          </w:tcPr>
          <w:p>
            <w:pPr>
              <w:pStyle w:val="14"/>
            </w:pPr>
            <w:r>
              <w:t>14.00</w:t>
            </w:r>
          </w:p>
        </w:tc>
        <w:tc>
          <w:tcPr>
            <w:tcW w:w="964" w:type="dxa"/>
            <w:vAlign w:val="center"/>
          </w:tcPr>
          <w:p>
            <w:pPr>
              <w:pStyle w:val="14"/>
            </w:pPr>
            <w:r>
              <w:t>14.00</w:t>
            </w:r>
          </w:p>
        </w:tc>
        <w:tc>
          <w:tcPr>
            <w:tcW w:w="964" w:type="dxa"/>
            <w:vAlign w:val="center"/>
          </w:tcPr>
          <w:p>
            <w:pPr>
              <w:pStyle w:val="14"/>
            </w:pPr>
            <w:r>
              <w:t>14.00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2026年土地整治项目（耕地占补平衡）</w:t>
            </w:r>
          </w:p>
        </w:tc>
        <w:tc>
          <w:tcPr>
            <w:tcW w:w="964" w:type="dxa"/>
            <w:vAlign w:val="center"/>
          </w:tcPr>
          <w:p>
            <w:pPr>
              <w:pStyle w:val="14"/>
            </w:pPr>
            <w:r>
              <w:t>135.00</w:t>
            </w:r>
          </w:p>
        </w:tc>
        <w:tc>
          <w:tcPr>
            <w:tcW w:w="1134" w:type="dxa"/>
            <w:vAlign w:val="center"/>
          </w:tcPr>
          <w:p>
            <w:pPr>
              <w:pStyle w:val="15"/>
            </w:pPr>
            <w:r>
              <w:t>测绘服务</w:t>
            </w:r>
          </w:p>
        </w:tc>
        <w:tc>
          <w:tcPr>
            <w:tcW w:w="1134" w:type="dxa"/>
            <w:vAlign w:val="center"/>
          </w:tcPr>
          <w:p>
            <w:pPr>
              <w:pStyle w:val="15"/>
            </w:pPr>
            <w:r>
              <w:t>C19040000</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135.00</w:t>
            </w:r>
          </w:p>
        </w:tc>
        <w:tc>
          <w:tcPr>
            <w:tcW w:w="964" w:type="dxa"/>
            <w:vAlign w:val="center"/>
          </w:tcPr>
          <w:p>
            <w:pPr>
              <w:pStyle w:val="14"/>
            </w:pPr>
            <w:r>
              <w:t>135.00</w:t>
            </w:r>
          </w:p>
        </w:tc>
        <w:tc>
          <w:tcPr>
            <w:tcW w:w="964" w:type="dxa"/>
            <w:vAlign w:val="center"/>
          </w:tcPr>
          <w:p>
            <w:pPr>
              <w:pStyle w:val="14"/>
            </w:pPr>
            <w:r>
              <w:t>135.00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（2026年）2025-2026年度国土变更调查</w:t>
            </w:r>
          </w:p>
        </w:tc>
        <w:tc>
          <w:tcPr>
            <w:tcW w:w="964" w:type="dxa"/>
            <w:vAlign w:val="center"/>
          </w:tcPr>
          <w:p>
            <w:pPr>
              <w:pStyle w:val="14"/>
            </w:pPr>
            <w:r>
              <w:t>100.00</w:t>
            </w:r>
          </w:p>
        </w:tc>
        <w:tc>
          <w:tcPr>
            <w:tcW w:w="1134" w:type="dxa"/>
            <w:vAlign w:val="center"/>
          </w:tcPr>
          <w:p>
            <w:pPr>
              <w:pStyle w:val="15"/>
            </w:pPr>
            <w:r>
              <w:t>测绘服务</w:t>
            </w:r>
          </w:p>
        </w:tc>
        <w:tc>
          <w:tcPr>
            <w:tcW w:w="1134" w:type="dxa"/>
            <w:vAlign w:val="center"/>
          </w:tcPr>
          <w:p>
            <w:pPr>
              <w:pStyle w:val="15"/>
            </w:pPr>
            <w:r>
              <w:t>C19040000</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100.00</w:t>
            </w:r>
          </w:p>
        </w:tc>
        <w:tc>
          <w:tcPr>
            <w:tcW w:w="964" w:type="dxa"/>
            <w:vAlign w:val="center"/>
          </w:tcPr>
          <w:p>
            <w:pPr>
              <w:pStyle w:val="14"/>
            </w:pPr>
            <w:r>
              <w:t>100.00</w:t>
            </w:r>
          </w:p>
        </w:tc>
        <w:tc>
          <w:tcPr>
            <w:tcW w:w="964" w:type="dxa"/>
            <w:vAlign w:val="center"/>
          </w:tcPr>
          <w:p>
            <w:pPr>
              <w:pStyle w:val="14"/>
            </w:pPr>
            <w:r>
              <w:t>100.00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石家庄市自然资源和规划局鹿泉分局（含所属单位）上年末固定资产金额为0.00万元（详见下表）。本年度拟购置固定资产总额为0.00万元，已按要求列入政府采购预算，详见政府采购预算表。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324石家庄市自然资源和规划局鹿泉分局</w:t>
            </w:r>
          </w:p>
        </w:tc>
        <w:tc>
          <w:tcPr>
            <w:tcW w:w="5670" w:type="dxa"/>
            <w:gridSpan w:val="2"/>
            <w:tcBorders>
              <w:top w:val="single" w:color="FFFFFF" w:sz="6" w:space="0"/>
              <w:left w:val="single" w:color="FFFFFF" w:sz="6" w:space="0"/>
              <w:right w:val="single" w:color="FFFFFF" w:sz="6" w:space="0"/>
            </w:tcBorders>
            <w:vAlign w:val="center"/>
          </w:tcPr>
          <w:p>
            <w:pPr>
              <w:pStyle w:val="10"/>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资产总额</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1、房屋（平方米）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　　其中：办公用房（平方米）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2、车辆（台、辆）</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3、单价在20万元以上的设备</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4、其他固定资产</w:t>
            </w:r>
          </w:p>
        </w:tc>
        <w:tc>
          <w:tcPr>
            <w:tcW w:w="2835" w:type="dxa"/>
            <w:vAlign w:val="center"/>
          </w:tcPr>
          <w:p>
            <w:pPr>
              <w:pStyle w:val="16"/>
            </w:pPr>
          </w:p>
        </w:tc>
        <w:tc>
          <w:tcPr>
            <w:tcW w:w="2835" w:type="dxa"/>
            <w:vAlign w:val="center"/>
          </w:tcPr>
          <w:p>
            <w:pPr>
              <w:pStyle w:val="14"/>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7" o:spid="_x0000_s4097"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8" o:spid="_x0000_s4098" o:spt="202" type="#_x0000_t202" style="position:absolute;left:0pt;margin-top:0pt;height:144pt;width:144pt;mso-position-horizontal:outside;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2</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w:pict>
        <v:shape id="_x0000_s4099" o:spid="_x0000_s4099" o:spt="202" type="#_x0000_t202" style="position:absolute;left:0pt;margin-top:0pt;height:144pt;width:144pt;mso-position-horizontal:outside;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jc w:val="right"/>
                </w:pPr>
                <w:r>
                  <w:fldChar w:fldCharType="begin"/>
                </w:r>
                <w:r>
                  <w:instrText xml:space="preserve">PAGE "page number"</w:instrText>
                </w:r>
                <w:r>
                  <w:fldChar w:fldCharType="separate"/>
                </w:r>
                <w:r>
                  <w:t>207</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w:pict>
        <v:shape id="_x0000_s4100" o:spid="_x0000_s4100" o:spt="202" type="#_x0000_t202" style="position:absolute;left:0pt;margin-top:0pt;height:144pt;width:144pt;mso-position-horizontal:outside;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pPr>
                  <w:jc w:val="left"/>
                </w:pPr>
                <w:r>
                  <w:fldChar w:fldCharType="begin"/>
                </w:r>
                <w:r>
                  <w:instrText xml:space="preserve">PAGE "page number"</w:instrText>
                </w:r>
                <w:r>
                  <w:fldChar w:fldCharType="separate"/>
                </w:r>
                <w:r>
                  <w:t>208</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3A7F3A4"/>
    <w:multiLevelType w:val="singleLevel"/>
    <w:tmpl w:val="C3A7F3A4"/>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docVars>
    <w:docVar w:name="commondata" w:val="eyJoZGlkIjoiZmQ3ZjQ4ZTQ5ZmM1OGM5ZDRkZGQ4OWFmMzBjMGIyYzcifQ=="/>
  </w:docVars>
  <w:rsids>
    <w:rsidRoot w:val="00000000"/>
    <w:rsid w:val="23E12CD1"/>
    <w:rsid w:val="32805257"/>
    <w:rsid w:val="3DDD6EE8"/>
    <w:rsid w:val="448324D7"/>
    <w:rsid w:val="600D32CE"/>
    <w:rsid w:val="6C170F21"/>
    <w:rsid w:val="6FCF5403"/>
    <w:rsid w:val="7E2B760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heme="minorEastAsia" w:cstheme="minorBidi"/>
      <w:sz w:val="24"/>
      <w:szCs w:val="24"/>
      <w:lang w:val="en-US" w:eastAsia="uk-UA" w:bidi="ar-SA"/>
    </w:rPr>
  </w:style>
  <w:style w:type="character" w:default="1" w:styleId="9">
    <w:name w:val="Default Paragraph Font"/>
    <w:autoRedefine/>
    <w:semiHidden/>
    <w:unhideWhenUsed/>
    <w:qFormat/>
    <w:uiPriority w:val="1"/>
  </w:style>
  <w:style w:type="table" w:default="1" w:styleId="7">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footer"/>
    <w:basedOn w:val="1"/>
    <w:autoRedefine/>
    <w:semiHidden/>
    <w:unhideWhenUsed/>
    <w:qFormat/>
    <w:uiPriority w:val="99"/>
    <w:pPr>
      <w:tabs>
        <w:tab w:val="center" w:pos="4153"/>
        <w:tab w:val="right" w:pos="8306"/>
      </w:tabs>
      <w:snapToGrid w:val="0"/>
      <w:jc w:val="left"/>
    </w:pPr>
    <w:rPr>
      <w:sz w:val="18"/>
    </w:rPr>
  </w:style>
  <w:style w:type="paragraph" w:styleId="4">
    <w:name w:val="header"/>
    <w:basedOn w:val="1"/>
    <w:autoRedefine/>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2"/>
    <w:basedOn w:val="1"/>
    <w:autoRedefine/>
    <w:qFormat/>
    <w:uiPriority w:val="0"/>
    <w:pPr>
      <w:ind w:left="240"/>
    </w:pPr>
  </w:style>
  <w:style w:type="table" w:styleId="8">
    <w:name w:val="Table Grid"/>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autoRedefine/>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Info spid="_x0000_s4099" textRotate="1"/>
    <customShpInfo spid="_x0000_s4100"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210</Pages>
  <TotalTime>46</TotalTime>
  <ScaleCrop>false</ScaleCrop>
  <LinksUpToDate>false</LinksUpToDate>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2026-02-27T09:15:00Z</dcterms:created>
  <dc:creator>Administrator</dc:creator>
  <cp:lastModifiedBy>Administrator</cp:lastModifiedBy>
  <cp:lastPrinted>2026-03-16T08:47:00Z</cp:lastPrinted>
  <dcterms:modified xsi:type="dcterms:W3CDTF">2026-03-20T00:49:47Z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8AFA0032C8BC4DAC94B0EAD186AD3693_12</vt:lpwstr>
  </property>
</Properties>
</file>