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一、石家庄市鹿泉区机关事务管理中心本级收支预算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一、石家庄市鹿泉区机关事务管理中心本级收支预算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2747.52</w:t>
            </w:r>
          </w:p>
        </w:tc>
        <w:tc>
          <w:tcPr>
            <w:tcW w:w="4535" w:type="dxa"/>
            <w:vAlign w:val="center"/>
          </w:tcPr>
          <w:p>
            <w:pPr>
              <w:pStyle w:val="10"/>
            </w:pPr>
            <w:r>
              <w:t>一、一般公共服务支出</w:t>
            </w:r>
          </w:p>
        </w:tc>
        <w:tc>
          <w:tcPr>
            <w:tcW w:w="2126" w:type="dxa"/>
            <w:vAlign w:val="center"/>
          </w:tcPr>
          <w:p>
            <w:pPr>
              <w:pStyle w:val="9"/>
            </w:pPr>
            <w:r>
              <w:t>1946.28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449.78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233.27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2747.52</w:t>
            </w:r>
          </w:p>
        </w:tc>
        <w:tc>
          <w:tcPr>
            <w:tcW w:w="4535" w:type="dxa"/>
            <w:vAlign w:val="center"/>
          </w:tcPr>
          <w:p>
            <w:pPr>
              <w:pStyle w:val="12"/>
            </w:pPr>
            <w:r>
              <w:t>本年支出合计</w:t>
            </w:r>
          </w:p>
        </w:tc>
        <w:tc>
          <w:tcPr>
            <w:tcW w:w="2126" w:type="dxa"/>
            <w:vAlign w:val="center"/>
          </w:tcPr>
          <w:p>
            <w:pPr>
              <w:pStyle w:val="13"/>
            </w:pPr>
            <w:r>
              <w:t>2747.52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2747.52</w:t>
            </w:r>
          </w:p>
        </w:tc>
        <w:tc>
          <w:tcPr>
            <w:tcW w:w="4535" w:type="dxa"/>
            <w:vAlign w:val="center"/>
          </w:tcPr>
          <w:p>
            <w:pPr>
              <w:pStyle w:val="12"/>
            </w:pPr>
            <w:r>
              <w:t>支出总计</w:t>
            </w:r>
          </w:p>
        </w:tc>
        <w:tc>
          <w:tcPr>
            <w:tcW w:w="2126" w:type="dxa"/>
            <w:vAlign w:val="center"/>
          </w:tcPr>
          <w:p>
            <w:pPr>
              <w:pStyle w:val="13"/>
            </w:pPr>
            <w:r>
              <w:t>2747.52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20131</w:t>
            </w:r>
          </w:p>
        </w:tc>
        <w:tc>
          <w:tcPr>
            <w:tcW w:w="1559" w:type="dxa"/>
            <w:vAlign w:val="center"/>
          </w:tcPr>
          <w:p>
            <w:pPr>
              <w:pStyle w:val="10"/>
            </w:pPr>
            <w:r>
              <w:t>党委办公厅（室）及相关机构事务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2013103</w:t>
            </w:r>
          </w:p>
        </w:tc>
        <w:tc>
          <w:tcPr>
            <w:tcW w:w="1559" w:type="dxa"/>
            <w:vAlign w:val="center"/>
          </w:tcPr>
          <w:p>
            <w:pPr>
              <w:pStyle w:val="10"/>
            </w:pPr>
            <w:r>
              <w:t>机关服务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2100410</w:t>
            </w:r>
          </w:p>
        </w:tc>
        <w:tc>
          <w:tcPr>
            <w:tcW w:w="1559" w:type="dxa"/>
            <w:vAlign w:val="center"/>
          </w:tcPr>
          <w:p>
            <w:pPr>
              <w:pStyle w:val="10"/>
            </w:pPr>
            <w:r>
              <w:t>突发公共卫生事件应急处置</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2747.52</w:t>
            </w:r>
          </w:p>
        </w:tc>
        <w:tc>
          <w:tcPr>
            <w:tcW w:w="1361" w:type="dxa"/>
            <w:vAlign w:val="center"/>
          </w:tcPr>
          <w:p>
            <w:pPr>
              <w:pStyle w:val="13"/>
            </w:pPr>
            <w:r>
              <w:t>1868.81</w:t>
            </w:r>
          </w:p>
        </w:tc>
        <w:tc>
          <w:tcPr>
            <w:tcW w:w="1361" w:type="dxa"/>
            <w:vAlign w:val="center"/>
          </w:tcPr>
          <w:p>
            <w:pPr>
              <w:pStyle w:val="13"/>
            </w:pPr>
            <w:r>
              <w:t>878.71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20131</w:t>
            </w:r>
          </w:p>
        </w:tc>
        <w:tc>
          <w:tcPr>
            <w:tcW w:w="4535" w:type="dxa"/>
            <w:vAlign w:val="center"/>
          </w:tcPr>
          <w:p>
            <w:pPr>
              <w:pStyle w:val="10"/>
            </w:pPr>
            <w:r>
              <w:t>党委办公厅（室）及相关机构事务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2013103</w:t>
            </w:r>
          </w:p>
        </w:tc>
        <w:tc>
          <w:tcPr>
            <w:tcW w:w="4535" w:type="dxa"/>
            <w:vAlign w:val="center"/>
          </w:tcPr>
          <w:p>
            <w:pPr>
              <w:pStyle w:val="10"/>
            </w:pPr>
            <w:r>
              <w:t>机关服务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449.78</w:t>
            </w:r>
          </w:p>
        </w:tc>
        <w:tc>
          <w:tcPr>
            <w:tcW w:w="1361" w:type="dxa"/>
            <w:vAlign w:val="center"/>
          </w:tcPr>
          <w:p>
            <w:pPr>
              <w:pStyle w:val="9"/>
            </w:pPr>
            <w:r>
              <w:t>403.67</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403.67</w:t>
            </w:r>
          </w:p>
        </w:tc>
        <w:tc>
          <w:tcPr>
            <w:tcW w:w="1361" w:type="dxa"/>
            <w:vAlign w:val="center"/>
          </w:tcPr>
          <w:p>
            <w:pPr>
              <w:pStyle w:val="9"/>
            </w:pPr>
            <w:r>
              <w:t>403.67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256.08</w:t>
            </w:r>
          </w:p>
        </w:tc>
        <w:tc>
          <w:tcPr>
            <w:tcW w:w="1361" w:type="dxa"/>
            <w:vAlign w:val="center"/>
          </w:tcPr>
          <w:p>
            <w:pPr>
              <w:pStyle w:val="9"/>
            </w:pPr>
            <w:r>
              <w:t>256.08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128.82</w:t>
            </w:r>
          </w:p>
        </w:tc>
        <w:tc>
          <w:tcPr>
            <w:tcW w:w="1361" w:type="dxa"/>
            <w:vAlign w:val="center"/>
          </w:tcPr>
          <w:p>
            <w:pPr>
              <w:pStyle w:val="9"/>
            </w:pPr>
            <w:r>
              <w:t>128.82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18.76</w:t>
            </w:r>
          </w:p>
        </w:tc>
        <w:tc>
          <w:tcPr>
            <w:tcW w:w="1361" w:type="dxa"/>
            <w:vAlign w:val="center"/>
          </w:tcPr>
          <w:p>
            <w:pPr>
              <w:pStyle w:val="9"/>
            </w:pPr>
            <w:r>
              <w:t>18.76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233.27</w:t>
            </w:r>
          </w:p>
        </w:tc>
        <w:tc>
          <w:tcPr>
            <w:tcW w:w="1361" w:type="dxa"/>
            <w:vAlign w:val="center"/>
          </w:tcPr>
          <w:p>
            <w:pPr>
              <w:pStyle w:val="9"/>
            </w:pPr>
            <w:r>
              <w:t>83.27</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2100410</w:t>
            </w:r>
          </w:p>
        </w:tc>
        <w:tc>
          <w:tcPr>
            <w:tcW w:w="4535" w:type="dxa"/>
            <w:vAlign w:val="center"/>
          </w:tcPr>
          <w:p>
            <w:pPr>
              <w:pStyle w:val="10"/>
            </w:pPr>
            <w:r>
              <w:t>突发公共卫生事件应急处置</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2747.52</w:t>
            </w:r>
          </w:p>
        </w:tc>
        <w:tc>
          <w:tcPr>
            <w:tcW w:w="3402" w:type="dxa"/>
            <w:vAlign w:val="center"/>
          </w:tcPr>
          <w:p>
            <w:pPr>
              <w:pStyle w:val="10"/>
            </w:pPr>
            <w:r>
              <w:t>一、一般公共服务支出</w:t>
            </w:r>
          </w:p>
        </w:tc>
        <w:tc>
          <w:tcPr>
            <w:tcW w:w="1474" w:type="dxa"/>
            <w:vAlign w:val="center"/>
          </w:tcPr>
          <w:p>
            <w:pPr>
              <w:pStyle w:val="9"/>
            </w:pPr>
            <w:r>
              <w:t>1946.28</w:t>
            </w:r>
          </w:p>
        </w:tc>
        <w:tc>
          <w:tcPr>
            <w:tcW w:w="1474" w:type="dxa"/>
            <w:vAlign w:val="center"/>
          </w:tcPr>
          <w:p>
            <w:pPr>
              <w:pStyle w:val="9"/>
            </w:pPr>
            <w:r>
              <w:t>1946.28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449.78</w:t>
            </w:r>
          </w:p>
        </w:tc>
        <w:tc>
          <w:tcPr>
            <w:tcW w:w="1474" w:type="dxa"/>
            <w:vAlign w:val="center"/>
          </w:tcPr>
          <w:p>
            <w:pPr>
              <w:pStyle w:val="9"/>
            </w:pPr>
            <w:r>
              <w:t>449.78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233.27</w:t>
            </w:r>
          </w:p>
        </w:tc>
        <w:tc>
          <w:tcPr>
            <w:tcW w:w="1474" w:type="dxa"/>
            <w:vAlign w:val="center"/>
          </w:tcPr>
          <w:p>
            <w:pPr>
              <w:pStyle w:val="9"/>
            </w:pPr>
            <w:r>
              <w:t>233.27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118.19</w:t>
            </w:r>
          </w:p>
        </w:tc>
        <w:tc>
          <w:tcPr>
            <w:tcW w:w="1474" w:type="dxa"/>
            <w:vAlign w:val="center"/>
          </w:tcPr>
          <w:p>
            <w:pPr>
              <w:pStyle w:val="9"/>
            </w:pPr>
            <w:r>
              <w:t>118.19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2747.52</w:t>
            </w:r>
          </w:p>
        </w:tc>
        <w:tc>
          <w:tcPr>
            <w:tcW w:w="3402" w:type="dxa"/>
            <w:vAlign w:val="center"/>
          </w:tcPr>
          <w:p>
            <w:pPr>
              <w:pStyle w:val="12"/>
            </w:pPr>
            <w:r>
              <w:t>本年支出合计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2747.52</w:t>
            </w:r>
          </w:p>
        </w:tc>
        <w:tc>
          <w:tcPr>
            <w:tcW w:w="3402" w:type="dxa"/>
            <w:vAlign w:val="center"/>
          </w:tcPr>
          <w:p>
            <w:pPr>
              <w:pStyle w:val="12"/>
            </w:pPr>
            <w:r>
              <w:t>支出总计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2747.52</w:t>
            </w:r>
          </w:p>
        </w:tc>
        <w:tc>
          <w:tcPr>
            <w:tcW w:w="2551" w:type="dxa"/>
            <w:vAlign w:val="center"/>
          </w:tcPr>
          <w:p>
            <w:pPr>
              <w:pStyle w:val="13"/>
            </w:pPr>
            <w:r>
              <w:t>1868.81</w:t>
            </w:r>
          </w:p>
        </w:tc>
        <w:tc>
          <w:tcPr>
            <w:tcW w:w="2551" w:type="dxa"/>
            <w:vAlign w:val="center"/>
          </w:tcPr>
          <w:p>
            <w:pPr>
              <w:pStyle w:val="13"/>
            </w:pPr>
            <w:r>
              <w:t>878.71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20131</w:t>
            </w:r>
          </w:p>
        </w:tc>
        <w:tc>
          <w:tcPr>
            <w:tcW w:w="4535" w:type="dxa"/>
            <w:vAlign w:val="center"/>
          </w:tcPr>
          <w:p>
            <w:pPr>
              <w:pStyle w:val="10"/>
            </w:pPr>
            <w:r>
              <w:t>党委办公厅（室）及相关机构事务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2013103</w:t>
            </w:r>
          </w:p>
        </w:tc>
        <w:tc>
          <w:tcPr>
            <w:tcW w:w="4535" w:type="dxa"/>
            <w:vAlign w:val="center"/>
          </w:tcPr>
          <w:p>
            <w:pPr>
              <w:pStyle w:val="10"/>
            </w:pPr>
            <w:r>
              <w:t>机关服务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449.78</w:t>
            </w:r>
          </w:p>
        </w:tc>
        <w:tc>
          <w:tcPr>
            <w:tcW w:w="2551" w:type="dxa"/>
            <w:vAlign w:val="center"/>
          </w:tcPr>
          <w:p>
            <w:pPr>
              <w:pStyle w:val="9"/>
            </w:pPr>
            <w:r>
              <w:t>403.67</w:t>
            </w: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403.67</w:t>
            </w:r>
          </w:p>
        </w:tc>
        <w:tc>
          <w:tcPr>
            <w:tcW w:w="2551" w:type="dxa"/>
            <w:vAlign w:val="center"/>
          </w:tcPr>
          <w:p>
            <w:pPr>
              <w:pStyle w:val="9"/>
            </w:pPr>
            <w:r>
              <w:t>403.67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256.08</w:t>
            </w:r>
          </w:p>
        </w:tc>
        <w:tc>
          <w:tcPr>
            <w:tcW w:w="2551" w:type="dxa"/>
            <w:vAlign w:val="center"/>
          </w:tcPr>
          <w:p>
            <w:pPr>
              <w:pStyle w:val="9"/>
            </w:pPr>
            <w:r>
              <w:t>256.08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233.27</w:t>
            </w:r>
          </w:p>
        </w:tc>
        <w:tc>
          <w:tcPr>
            <w:tcW w:w="2551" w:type="dxa"/>
            <w:vAlign w:val="center"/>
          </w:tcPr>
          <w:p>
            <w:pPr>
              <w:pStyle w:val="9"/>
            </w:pPr>
            <w:r>
              <w:t>83.27</w:t>
            </w: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2100410</w:t>
            </w:r>
          </w:p>
        </w:tc>
        <w:tc>
          <w:tcPr>
            <w:tcW w:w="4535" w:type="dxa"/>
            <w:vAlign w:val="center"/>
          </w:tcPr>
          <w:p>
            <w:pPr>
              <w:pStyle w:val="10"/>
            </w:pPr>
            <w:r>
              <w:t>突发公共卫生事件应急处置</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1868.81</w:t>
            </w:r>
          </w:p>
        </w:tc>
        <w:tc>
          <w:tcPr>
            <w:tcW w:w="2551" w:type="dxa"/>
            <w:vAlign w:val="center"/>
          </w:tcPr>
          <w:p>
            <w:pPr>
              <w:pStyle w:val="13"/>
            </w:pPr>
            <w:r>
              <w:t>1593.90</w:t>
            </w:r>
          </w:p>
        </w:tc>
        <w:tc>
          <w:tcPr>
            <w:tcW w:w="2551" w:type="dxa"/>
            <w:vAlign w:val="center"/>
          </w:tcPr>
          <w:p>
            <w:pPr>
              <w:pStyle w:val="13"/>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1338.31</w:t>
            </w:r>
          </w:p>
        </w:tc>
        <w:tc>
          <w:tcPr>
            <w:tcW w:w="2551" w:type="dxa"/>
            <w:vAlign w:val="center"/>
          </w:tcPr>
          <w:p>
            <w:pPr>
              <w:pStyle w:val="9"/>
            </w:pPr>
            <w:r>
              <w:t>1338.31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367.29</w:t>
            </w:r>
          </w:p>
        </w:tc>
        <w:tc>
          <w:tcPr>
            <w:tcW w:w="2551" w:type="dxa"/>
            <w:vAlign w:val="center"/>
          </w:tcPr>
          <w:p>
            <w:pPr>
              <w:pStyle w:val="9"/>
            </w:pPr>
            <w:r>
              <w:t>367.29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67.42</w:t>
            </w:r>
          </w:p>
        </w:tc>
        <w:tc>
          <w:tcPr>
            <w:tcW w:w="2551" w:type="dxa"/>
            <w:vAlign w:val="center"/>
          </w:tcPr>
          <w:p>
            <w:pPr>
              <w:pStyle w:val="9"/>
            </w:pPr>
            <w:r>
              <w:t>67.42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547.18</w:t>
            </w:r>
          </w:p>
        </w:tc>
        <w:tc>
          <w:tcPr>
            <w:tcW w:w="2551" w:type="dxa"/>
            <w:vAlign w:val="center"/>
          </w:tcPr>
          <w:p>
            <w:pPr>
              <w:pStyle w:val="9"/>
            </w:pPr>
            <w:r>
              <w:t>547.18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42.88</w:t>
            </w:r>
          </w:p>
        </w:tc>
        <w:tc>
          <w:tcPr>
            <w:tcW w:w="2551" w:type="dxa"/>
            <w:vAlign w:val="center"/>
          </w:tcPr>
          <w:p>
            <w:pPr>
              <w:pStyle w:val="9"/>
            </w:pPr>
            <w:r>
              <w:t>42.88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40.39</w:t>
            </w:r>
          </w:p>
        </w:tc>
        <w:tc>
          <w:tcPr>
            <w:tcW w:w="2551" w:type="dxa"/>
            <w:vAlign w:val="center"/>
          </w:tcPr>
          <w:p>
            <w:pPr>
              <w:pStyle w:val="9"/>
            </w:pPr>
            <w:r>
              <w:t>40.39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7.37</w:t>
            </w:r>
          </w:p>
        </w:tc>
        <w:tc>
          <w:tcPr>
            <w:tcW w:w="2551" w:type="dxa"/>
            <w:vAlign w:val="center"/>
          </w:tcPr>
          <w:p>
            <w:pPr>
              <w:pStyle w:val="9"/>
            </w:pPr>
            <w:r>
              <w:t>7.37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274.91</w:t>
            </w:r>
          </w:p>
        </w:tc>
        <w:tc>
          <w:tcPr>
            <w:tcW w:w="2551" w:type="dxa"/>
            <w:vAlign w:val="center"/>
          </w:tcPr>
          <w:p>
            <w:pPr>
              <w:pStyle w:val="9"/>
            </w:pPr>
          </w:p>
        </w:tc>
        <w:tc>
          <w:tcPr>
            <w:tcW w:w="2551" w:type="dxa"/>
            <w:vAlign w:val="center"/>
          </w:tcPr>
          <w:p>
            <w:pPr>
              <w:pStyle w:val="9"/>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46.20</w:t>
            </w:r>
          </w:p>
        </w:tc>
        <w:tc>
          <w:tcPr>
            <w:tcW w:w="2551" w:type="dxa"/>
            <w:vAlign w:val="center"/>
          </w:tcPr>
          <w:p>
            <w:pPr>
              <w:pStyle w:val="9"/>
            </w:pPr>
          </w:p>
        </w:tc>
        <w:tc>
          <w:tcPr>
            <w:tcW w:w="2551" w:type="dxa"/>
            <w:vAlign w:val="center"/>
          </w:tcPr>
          <w:p>
            <w:pPr>
              <w:pStyle w:val="9"/>
            </w:pPr>
            <w:r>
              <w:t>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72.58</w:t>
            </w:r>
          </w:p>
        </w:tc>
        <w:tc>
          <w:tcPr>
            <w:tcW w:w="2551" w:type="dxa"/>
            <w:vAlign w:val="center"/>
          </w:tcPr>
          <w:p>
            <w:pPr>
              <w:pStyle w:val="9"/>
            </w:pPr>
          </w:p>
        </w:tc>
        <w:tc>
          <w:tcPr>
            <w:tcW w:w="2551" w:type="dxa"/>
            <w:vAlign w:val="center"/>
          </w:tcPr>
          <w:p>
            <w:pPr>
              <w:pStyle w:val="9"/>
            </w:pPr>
            <w:r>
              <w:t>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72.67</w:t>
            </w:r>
          </w:p>
        </w:tc>
        <w:tc>
          <w:tcPr>
            <w:tcW w:w="2551" w:type="dxa"/>
            <w:vAlign w:val="center"/>
          </w:tcPr>
          <w:p>
            <w:pPr>
              <w:pStyle w:val="9"/>
            </w:pPr>
          </w:p>
        </w:tc>
        <w:tc>
          <w:tcPr>
            <w:tcW w:w="2551" w:type="dxa"/>
            <w:vAlign w:val="center"/>
          </w:tcPr>
          <w:p>
            <w:pPr>
              <w:pStyle w:val="9"/>
            </w:pPr>
            <w:r>
              <w:t>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7.36</w:t>
            </w:r>
          </w:p>
        </w:tc>
        <w:tc>
          <w:tcPr>
            <w:tcW w:w="2551" w:type="dxa"/>
            <w:vAlign w:val="center"/>
          </w:tcPr>
          <w:p>
            <w:pPr>
              <w:pStyle w:val="9"/>
            </w:pPr>
          </w:p>
        </w:tc>
        <w:tc>
          <w:tcPr>
            <w:tcW w:w="2551" w:type="dxa"/>
            <w:vAlign w:val="center"/>
          </w:tcPr>
          <w:p>
            <w:pPr>
              <w:pStyle w:val="9"/>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56.70</w:t>
            </w:r>
          </w:p>
        </w:tc>
        <w:tc>
          <w:tcPr>
            <w:tcW w:w="2551" w:type="dxa"/>
            <w:vAlign w:val="center"/>
          </w:tcPr>
          <w:p>
            <w:pPr>
              <w:pStyle w:val="9"/>
            </w:pPr>
          </w:p>
        </w:tc>
        <w:tc>
          <w:tcPr>
            <w:tcW w:w="2551" w:type="dxa"/>
            <w:vAlign w:val="center"/>
          </w:tcPr>
          <w:p>
            <w:pPr>
              <w:pStyle w:val="9"/>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3.78</w:t>
            </w:r>
          </w:p>
        </w:tc>
        <w:tc>
          <w:tcPr>
            <w:tcW w:w="2551" w:type="dxa"/>
            <w:vAlign w:val="center"/>
          </w:tcPr>
          <w:p>
            <w:pPr>
              <w:pStyle w:val="9"/>
            </w:pPr>
          </w:p>
        </w:tc>
        <w:tc>
          <w:tcPr>
            <w:tcW w:w="2551" w:type="dxa"/>
            <w:vAlign w:val="center"/>
          </w:tcPr>
          <w:p>
            <w:pPr>
              <w:pStyle w:val="9"/>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15.62</w:t>
            </w:r>
          </w:p>
        </w:tc>
        <w:tc>
          <w:tcPr>
            <w:tcW w:w="2551" w:type="dxa"/>
            <w:vAlign w:val="center"/>
          </w:tcPr>
          <w:p>
            <w:pPr>
              <w:pStyle w:val="9"/>
            </w:pPr>
          </w:p>
        </w:tc>
        <w:tc>
          <w:tcPr>
            <w:tcW w:w="2551" w:type="dxa"/>
            <w:vAlign w:val="center"/>
          </w:tcPr>
          <w:p>
            <w:pPr>
              <w:pStyle w:val="9"/>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56.70</w:t>
            </w:r>
          </w:p>
        </w:tc>
        <w:tc>
          <w:tcPr>
            <w:tcW w:w="2381" w:type="dxa"/>
            <w:vAlign w:val="center"/>
          </w:tcPr>
          <w:p>
            <w:pPr>
              <w:pStyle w:val="13"/>
            </w:pPr>
            <w:r>
              <w:t>56.70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石家庄市鹿泉区机关事务管理中心本级2026年单位预算信息公开情况说明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lang w:eastAsia="zh-CN"/>
        </w:rPr>
      </w:pPr>
      <w:r>
        <w:rPr>
          <w:rFonts w:ascii="方正楷体_GBK" w:hAnsi="方正楷体_GBK" w:eastAsia="方正楷体_GBK" w:cs="方正楷体_GBK"/>
          <w:b/>
          <w:color w:val="000000"/>
          <w:sz w:val="32"/>
        </w:rPr>
        <w:t>单位职责：</w:t>
      </w:r>
    </w:p>
    <w:p>
      <w:pPr>
        <w:pStyle w:val="15"/>
      </w:pPr>
      <w:r>
        <w:t>为进一步提高机关事务管理中心服务水平，具体职责如下：</w:t>
      </w:r>
    </w:p>
    <w:p>
      <w:pPr>
        <w:pStyle w:val="15"/>
      </w:pPr>
      <w:r>
        <w:t>1、负责对全区公务用车的统一调度和平台车辆的维修、保养、年审及保费缴纳等管理工作。</w:t>
      </w:r>
    </w:p>
    <w:p>
      <w:pPr>
        <w:pStyle w:val="15"/>
      </w:pPr>
      <w:r>
        <w:t>2、负责机关大院基础设施的规划布局和设置。</w:t>
      </w:r>
    </w:p>
    <w:p>
      <w:pPr>
        <w:pStyle w:val="15"/>
      </w:pPr>
      <w:r>
        <w:t>3、负责机关大院水路、电路、暖气管道、下水道的保养维修工作。</w:t>
      </w:r>
    </w:p>
    <w:p>
      <w:pPr>
        <w:pStyle w:val="15"/>
      </w:pPr>
      <w:r>
        <w:t>4、负责机关大院的绿化美化及花草树木的病虫害防治工作。</w:t>
      </w:r>
    </w:p>
    <w:p>
      <w:pPr>
        <w:pStyle w:val="15"/>
      </w:pPr>
      <w:r>
        <w:t>5、负责机关大院及各办公楼的卫生保洁工作。</w:t>
      </w:r>
    </w:p>
    <w:p>
      <w:pPr>
        <w:pStyle w:val="15"/>
      </w:pPr>
      <w:r>
        <w:t>6、负责机关大院及门口的安全保卫工作。</w:t>
      </w:r>
    </w:p>
    <w:p>
      <w:pPr>
        <w:pStyle w:val="15"/>
      </w:pPr>
      <w:r>
        <w:t>7、负责机关大院的安全消防工作及防恐工作。</w:t>
      </w:r>
    </w:p>
    <w:p>
      <w:pPr>
        <w:pStyle w:val="15"/>
      </w:pPr>
      <w:r>
        <w:t>8、协助区委办、区政府办、信访局做好机关大院门口的群众上访接待及秩序维护工作。</w:t>
      </w:r>
    </w:p>
    <w:p>
      <w:pPr>
        <w:pStyle w:val="15"/>
      </w:pPr>
      <w:r>
        <w:t>9、负责机关大院、车库、门口停车场的车辆停放管理工作。</w:t>
      </w:r>
    </w:p>
    <w:p>
      <w:pPr>
        <w:pStyle w:val="15"/>
      </w:pPr>
      <w:r>
        <w:t>10、制定区公共机构节能规划，分解落实年度节能目标任务。</w:t>
      </w:r>
    </w:p>
    <w:p>
      <w:pPr>
        <w:pStyle w:val="15"/>
      </w:pPr>
      <w:r>
        <w:t>11、根据相关法律法规、政策规定及文件要求，做好对全区党政机关办公用房的管理和调配工作。</w:t>
      </w:r>
    </w:p>
    <w:p>
      <w:pPr>
        <w:pStyle w:val="15"/>
      </w:pPr>
      <w:r>
        <w:t>12、负责食堂工作及理发服务。</w:t>
      </w:r>
    </w:p>
    <w:p>
      <w:pPr>
        <w:pStyle w:val="15"/>
      </w:pPr>
      <w:r>
        <w:t>13、统筹做好区委区政府安排部署的重要接待工作，并配合做好有关大型会议的筹备工作。</w:t>
      </w:r>
    </w:p>
    <w:p>
      <w:pPr>
        <w:pStyle w:val="15"/>
      </w:pPr>
      <w:r>
        <w:t>14、负责与财政局配合对党政机关闲置办公用房的租赁及拍卖处置等管理工作。</w:t>
      </w:r>
    </w:p>
    <w:p>
      <w:pPr>
        <w:pStyle w:val="15"/>
      </w:pPr>
      <w:r>
        <w:t>15、根据相关法律法规、政策规定及文件要求，拟订全区党政机关办公用房的改造装修标准，并按规定实施管理。</w:t>
      </w:r>
    </w:p>
    <w:p>
      <w:pPr>
        <w:pStyle w:val="15"/>
      </w:pPr>
      <w:r>
        <w:t xml:space="preserve">16、负责机关大院干部职工医疗服务及卫生保健工作。       </w:t>
      </w:r>
    </w:p>
    <w:p>
      <w:pPr>
        <w:pStyle w:val="15"/>
      </w:pPr>
      <w:r>
        <w:t>17、负责向到我区检查、指导及考察工作的领导及客人介绍我区政治、经济、文化、生态建设等情况。</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石家庄市鹿泉区机关事务管理中心本级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2747.52万元，其中：一般公共预算收入2747.52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石家庄市鹿泉区机关事务管理中心本级年度单位预算中支出预算的总体情况。2026年支出预算2747.52万元，其中基本支出1868.81万元，包括人员经费1593.90万元和日常公用经费274.91万元；项目支出878.71万元，主要为专项公用经费、机关大院保洁费用、机关大院保安费用、办公用房租赁、办公用房大中维修基金等费用。</w:t>
      </w:r>
    </w:p>
    <w:p>
      <w:pPr>
        <w:pStyle w:val="16"/>
      </w:pPr>
      <w:r>
        <w:t>3、比上年增减情况</w:t>
      </w:r>
    </w:p>
    <w:p>
      <w:pPr>
        <w:pStyle w:val="16"/>
      </w:pPr>
      <w:r>
        <w:t>2026年预算收支安排2747.52万元，较2025年预算增加15.92万元，其中：基本支出增加125.64万元，主要为人员经费支出增加</w:t>
      </w:r>
      <w:r>
        <w:rPr>
          <w:rFonts w:hint="eastAsia"/>
          <w:lang w:eastAsia="zh-CN"/>
        </w:rPr>
        <w:t>；</w:t>
      </w:r>
      <w:r>
        <w:t>项目支出减少109.72万元，主要为</w:t>
      </w:r>
      <w:r>
        <w:rPr>
          <w:rFonts w:hint="eastAsia"/>
          <w:lang w:val="en-US" w:eastAsia="zh-CN"/>
        </w:rPr>
        <w:t>专</w:t>
      </w:r>
      <w:r>
        <w:t>项公用经费等资金的</w:t>
      </w:r>
      <w:r>
        <w:rPr>
          <w:rFonts w:hint="eastAsia"/>
          <w:lang w:val="en-US" w:eastAsia="zh-CN"/>
        </w:rPr>
        <w:t>减少</w:t>
      </w:r>
      <w:r>
        <w:t>。</w:t>
      </w:r>
    </w:p>
    <w:p>
      <w:pPr>
        <w:spacing w:before="10" w:after="10"/>
        <w:ind w:firstLine="640"/>
        <w:outlineLvl w:val="5"/>
      </w:pPr>
      <w:r>
        <w:rPr>
          <w:rFonts w:ascii="黑体" w:hAnsi="黑体" w:eastAsia="黑体" w:cs="黑体"/>
          <w:color w:val="000000"/>
          <w:sz w:val="32"/>
        </w:rPr>
        <w:t>三、机关运行经费安排情况</w:t>
      </w:r>
    </w:p>
    <w:p>
      <w:pPr>
        <w:pStyle w:val="17"/>
      </w:pPr>
      <w:r>
        <w:t>2026年，我单位机关运行经费共计安排274.91万元，主要用于日常维修、办公用房水电费、办公用房取暖费、办公用房物业管理费等日常运行支出。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56.70万元，其中因公出国（境）费0.00万元；公务用车购置及运维费56.70万元（其中：公务用车购置费为0.00万元，公务用车运维费56.70万元)；公务接待费0.00万元。与2025年相比减少8.10万元，增减变化的主要原因是公务用车购置及运维费减少，其中公务用车运维费减少8.10万元，原因为车辆划拨及报废。</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1、2026机关大院保安费用绩效目标表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13011026P00150210041Q</w:t>
            </w:r>
          </w:p>
        </w:tc>
        <w:tc>
          <w:tcPr>
            <w:tcW w:w="2835" w:type="dxa"/>
            <w:vAlign w:val="center"/>
          </w:tcPr>
          <w:p>
            <w:pPr>
              <w:pStyle w:val="8"/>
            </w:pPr>
            <w:r>
              <w:t>项目名称</w:t>
            </w:r>
          </w:p>
        </w:tc>
        <w:tc>
          <w:tcPr>
            <w:tcW w:w="6095" w:type="dxa"/>
            <w:gridSpan w:val="3"/>
            <w:vAlign w:val="center"/>
          </w:tcPr>
          <w:p>
            <w:pPr>
              <w:pStyle w:val="10"/>
            </w:pPr>
            <w:r>
              <w:t>2026机关大院保安费用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49.60</w:t>
            </w:r>
          </w:p>
        </w:tc>
        <w:tc>
          <w:tcPr>
            <w:tcW w:w="2835" w:type="dxa"/>
            <w:vAlign w:val="center"/>
          </w:tcPr>
          <w:p>
            <w:pPr>
              <w:pStyle w:val="8"/>
            </w:pPr>
            <w:r>
              <w:t>其中：财政    资金</w:t>
            </w:r>
          </w:p>
        </w:tc>
        <w:tc>
          <w:tcPr>
            <w:tcW w:w="2551" w:type="dxa"/>
            <w:vAlign w:val="center"/>
          </w:tcPr>
          <w:p>
            <w:pPr>
              <w:pStyle w:val="10"/>
            </w:pPr>
            <w:r>
              <w:t>49.60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做好机关大院安全保卫工作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1.做好机关大院安全保卫工作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保安人数</w:t>
            </w:r>
          </w:p>
        </w:tc>
        <w:tc>
          <w:tcPr>
            <w:tcW w:w="5386" w:type="dxa"/>
            <w:vAlign w:val="center"/>
          </w:tcPr>
          <w:p>
            <w:pPr>
              <w:pStyle w:val="10"/>
            </w:pPr>
            <w:r>
              <w:t>保安人数</w:t>
            </w:r>
          </w:p>
        </w:tc>
        <w:tc>
          <w:tcPr>
            <w:tcW w:w="2268" w:type="dxa"/>
            <w:vAlign w:val="center"/>
          </w:tcPr>
          <w:p>
            <w:pPr>
              <w:pStyle w:val="10"/>
            </w:pPr>
            <w:r>
              <w:t>12人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安全事故发生率</w:t>
            </w:r>
          </w:p>
        </w:tc>
        <w:tc>
          <w:tcPr>
            <w:tcW w:w="5386" w:type="dxa"/>
            <w:vAlign w:val="center"/>
          </w:tcPr>
          <w:p>
            <w:pPr>
              <w:pStyle w:val="10"/>
            </w:pPr>
            <w:r>
              <w:t>安全事故发生率</w:t>
            </w:r>
          </w:p>
        </w:tc>
        <w:tc>
          <w:tcPr>
            <w:tcW w:w="2268" w:type="dxa"/>
            <w:vAlign w:val="center"/>
          </w:tcPr>
          <w:p>
            <w:pPr>
              <w:pStyle w:val="10"/>
            </w:pPr>
            <w:r>
              <w:t>≤10%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每天值班在岗时间</w:t>
            </w:r>
          </w:p>
        </w:tc>
        <w:tc>
          <w:tcPr>
            <w:tcW w:w="5386" w:type="dxa"/>
            <w:vAlign w:val="center"/>
          </w:tcPr>
          <w:p>
            <w:pPr>
              <w:pStyle w:val="10"/>
            </w:pPr>
            <w:r>
              <w:t>每天值班在岗时间</w:t>
            </w:r>
          </w:p>
        </w:tc>
        <w:tc>
          <w:tcPr>
            <w:tcW w:w="2268" w:type="dxa"/>
            <w:vAlign w:val="center"/>
          </w:tcPr>
          <w:p>
            <w:pPr>
              <w:pStyle w:val="10"/>
            </w:pPr>
            <w:r>
              <w:t>24小时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平均每人月工资标准</w:t>
            </w:r>
          </w:p>
        </w:tc>
        <w:tc>
          <w:tcPr>
            <w:tcW w:w="5386" w:type="dxa"/>
            <w:vAlign w:val="center"/>
          </w:tcPr>
          <w:p>
            <w:pPr>
              <w:pStyle w:val="10"/>
            </w:pPr>
            <w:r>
              <w:t>平均每人月工资标准</w:t>
            </w:r>
          </w:p>
        </w:tc>
        <w:tc>
          <w:tcPr>
            <w:tcW w:w="2268" w:type="dxa"/>
            <w:vAlign w:val="center"/>
          </w:tcPr>
          <w:p>
            <w:pPr>
              <w:pStyle w:val="10"/>
            </w:pPr>
            <w:r>
              <w:t>≤3500元/人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保障机关大院安全</w:t>
            </w:r>
          </w:p>
        </w:tc>
        <w:tc>
          <w:tcPr>
            <w:tcW w:w="5386" w:type="dxa"/>
            <w:vAlign w:val="center"/>
          </w:tcPr>
          <w:p>
            <w:pPr>
              <w:pStyle w:val="10"/>
            </w:pPr>
            <w:r>
              <w:t>保障机关大院安全</w:t>
            </w:r>
          </w:p>
        </w:tc>
        <w:tc>
          <w:tcPr>
            <w:tcW w:w="2268" w:type="dxa"/>
            <w:vAlign w:val="center"/>
          </w:tcPr>
          <w:p>
            <w:pPr>
              <w:pStyle w:val="10"/>
            </w:pPr>
            <w:r>
              <w:t>保障机关大院安全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2、2026机关大院保洁费用绩效目标表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13011026P001502100405</w:t>
            </w:r>
          </w:p>
        </w:tc>
        <w:tc>
          <w:tcPr>
            <w:tcW w:w="2835" w:type="dxa"/>
            <w:vAlign w:val="center"/>
          </w:tcPr>
          <w:p>
            <w:pPr>
              <w:pStyle w:val="8"/>
            </w:pPr>
            <w:r>
              <w:t>项目名称</w:t>
            </w:r>
          </w:p>
        </w:tc>
        <w:tc>
          <w:tcPr>
            <w:tcW w:w="6095" w:type="dxa"/>
            <w:gridSpan w:val="3"/>
            <w:vAlign w:val="center"/>
          </w:tcPr>
          <w:p>
            <w:pPr>
              <w:pStyle w:val="10"/>
            </w:pPr>
            <w:r>
              <w:t>2026机关大院保洁费用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52.00</w:t>
            </w:r>
          </w:p>
        </w:tc>
        <w:tc>
          <w:tcPr>
            <w:tcW w:w="2835" w:type="dxa"/>
            <w:vAlign w:val="center"/>
          </w:tcPr>
          <w:p>
            <w:pPr>
              <w:pStyle w:val="8"/>
            </w:pPr>
            <w:r>
              <w:t>其中：财政    资金</w:t>
            </w:r>
          </w:p>
        </w:tc>
        <w:tc>
          <w:tcPr>
            <w:tcW w:w="2551" w:type="dxa"/>
            <w:vAlign w:val="center"/>
          </w:tcPr>
          <w:p>
            <w:pPr>
              <w:pStyle w:val="10"/>
            </w:pPr>
            <w:r>
              <w:t>52.00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保证区政府院内三栋办公楼的外墙干净，保证大院工作环境整洁有序，窗明几净。为办事群众提供良好卫生环境</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保证区政府院内三栋办公楼的外墙干净，保证大院工作环境整洁有序，窗明几净。为办事群众提供良好卫生环境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每周巡视检查次数</w:t>
            </w:r>
          </w:p>
        </w:tc>
        <w:tc>
          <w:tcPr>
            <w:tcW w:w="5386" w:type="dxa"/>
            <w:vAlign w:val="center"/>
          </w:tcPr>
          <w:p>
            <w:pPr>
              <w:pStyle w:val="10"/>
            </w:pPr>
            <w:r>
              <w:t>每周巡视检查次数</w:t>
            </w:r>
          </w:p>
        </w:tc>
        <w:tc>
          <w:tcPr>
            <w:tcW w:w="2268" w:type="dxa"/>
            <w:vAlign w:val="center"/>
          </w:tcPr>
          <w:p>
            <w:pPr>
              <w:pStyle w:val="10"/>
            </w:pPr>
            <w:r>
              <w:t>≥1次/周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保洁完成率</w:t>
            </w:r>
          </w:p>
        </w:tc>
        <w:tc>
          <w:tcPr>
            <w:tcW w:w="5386" w:type="dxa"/>
            <w:vAlign w:val="center"/>
          </w:tcPr>
          <w:p>
            <w:pPr>
              <w:pStyle w:val="10"/>
            </w:pPr>
            <w:r>
              <w:t>保洁完成率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5386" w:type="dxa"/>
            <w:vAlign w:val="center"/>
          </w:tcPr>
          <w:p>
            <w:pPr>
              <w:pStyle w:val="10"/>
            </w:pPr>
            <w:r>
              <w:t>工作任务完成及时率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政府招标采购</w:t>
            </w:r>
          </w:p>
        </w:tc>
        <w:tc>
          <w:tcPr>
            <w:tcW w:w="5386" w:type="dxa"/>
            <w:vAlign w:val="center"/>
          </w:tcPr>
          <w:p>
            <w:pPr>
              <w:pStyle w:val="10"/>
            </w:pPr>
            <w:r>
              <w:t>实行政府招标采购</w:t>
            </w:r>
          </w:p>
        </w:tc>
        <w:tc>
          <w:tcPr>
            <w:tcW w:w="2268" w:type="dxa"/>
            <w:vAlign w:val="center"/>
          </w:tcPr>
          <w:p>
            <w:pPr>
              <w:pStyle w:val="10"/>
            </w:pPr>
            <w:r>
              <w:t>按要求实行政府招标采购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改善办公环境</w:t>
            </w:r>
          </w:p>
        </w:tc>
        <w:tc>
          <w:tcPr>
            <w:tcW w:w="5386" w:type="dxa"/>
            <w:vAlign w:val="center"/>
          </w:tcPr>
          <w:p>
            <w:pPr>
              <w:pStyle w:val="10"/>
            </w:pPr>
            <w:r>
              <w:t>改善机关大院内办公环境</w:t>
            </w:r>
          </w:p>
        </w:tc>
        <w:tc>
          <w:tcPr>
            <w:tcW w:w="2268" w:type="dxa"/>
            <w:vAlign w:val="center"/>
          </w:tcPr>
          <w:p>
            <w:pPr>
              <w:pStyle w:val="10"/>
            </w:pPr>
            <w:r>
              <w:t>保障机关大院内办公环境良好</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3、2026机关事务管理中心用于方舱集中（医学）收治费用绩效目标表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13011026P00150210042C</w:t>
            </w:r>
          </w:p>
        </w:tc>
        <w:tc>
          <w:tcPr>
            <w:tcW w:w="2835" w:type="dxa"/>
            <w:vAlign w:val="center"/>
          </w:tcPr>
          <w:p>
            <w:pPr>
              <w:pStyle w:val="8"/>
            </w:pPr>
            <w:r>
              <w:t>项目名称</w:t>
            </w:r>
          </w:p>
        </w:tc>
        <w:tc>
          <w:tcPr>
            <w:tcW w:w="6095" w:type="dxa"/>
            <w:gridSpan w:val="3"/>
            <w:vAlign w:val="center"/>
          </w:tcPr>
          <w:p>
            <w:pPr>
              <w:pStyle w:val="10"/>
            </w:pPr>
            <w:r>
              <w:t>2026机关事务管理中心用于方舱集中（医学）收治费用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150.00</w:t>
            </w:r>
          </w:p>
        </w:tc>
        <w:tc>
          <w:tcPr>
            <w:tcW w:w="2835" w:type="dxa"/>
            <w:vAlign w:val="center"/>
          </w:tcPr>
          <w:p>
            <w:pPr>
              <w:pStyle w:val="8"/>
            </w:pPr>
            <w:r>
              <w:t>其中：财政    资金</w:t>
            </w:r>
          </w:p>
        </w:tc>
        <w:tc>
          <w:tcPr>
            <w:tcW w:w="2551" w:type="dxa"/>
            <w:vAlign w:val="center"/>
          </w:tcPr>
          <w:p>
            <w:pPr>
              <w:pStyle w:val="10"/>
            </w:pPr>
            <w:r>
              <w:t>150.00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rPr>
                <w:rFonts w:hint="eastAsia"/>
                <w:lang w:eastAsia="zh-CN"/>
              </w:rPr>
              <w:t>对</w:t>
            </w:r>
            <w:r>
              <w:t>四项方舱集中（医学）收治观察点建设项目及三家方舱租赁的费用做好突发公共卫生事件应急处理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rPr>
                <w:rFonts w:hint="eastAsia"/>
                <w:lang w:val="en-US" w:eastAsia="zh-CN"/>
              </w:rPr>
              <w:t>经</w:t>
            </w:r>
            <w:r>
              <w:t>机关事务管理中心申报</w:t>
            </w:r>
            <w:r>
              <w:rPr>
                <w:rFonts w:hint="eastAsia"/>
                <w:lang w:eastAsia="zh-CN"/>
              </w:rPr>
              <w:t>，</w:t>
            </w:r>
            <w:r>
              <w:rPr>
                <w:rFonts w:hint="eastAsia"/>
                <w:lang w:val="en-US" w:eastAsia="zh-CN"/>
              </w:rPr>
              <w:t>对</w:t>
            </w:r>
            <w:r>
              <w:t>四项方舱集中（医学）收治观察点建设项目及三家方舱租赁的费用做好突发公共卫生事件应急处理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完成项目数量</w:t>
            </w:r>
          </w:p>
        </w:tc>
        <w:tc>
          <w:tcPr>
            <w:tcW w:w="5386" w:type="dxa"/>
            <w:vAlign w:val="center"/>
          </w:tcPr>
          <w:p>
            <w:pPr>
              <w:pStyle w:val="10"/>
            </w:pPr>
            <w:r>
              <w:t>完成项目数量</w:t>
            </w:r>
          </w:p>
        </w:tc>
        <w:tc>
          <w:tcPr>
            <w:tcW w:w="2268" w:type="dxa"/>
            <w:vAlign w:val="center"/>
          </w:tcPr>
          <w:p>
            <w:pPr>
              <w:pStyle w:val="10"/>
            </w:pPr>
            <w:r>
              <w:t>4项</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突发事件应急响应及时率</w:t>
            </w:r>
          </w:p>
        </w:tc>
        <w:tc>
          <w:tcPr>
            <w:tcW w:w="5386" w:type="dxa"/>
            <w:vAlign w:val="center"/>
          </w:tcPr>
          <w:p>
            <w:pPr>
              <w:pStyle w:val="10"/>
            </w:pPr>
            <w:r>
              <w:t>突发事件应急响应及时率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支付项目剩余费用</w:t>
            </w:r>
          </w:p>
        </w:tc>
        <w:tc>
          <w:tcPr>
            <w:tcW w:w="5386" w:type="dxa"/>
            <w:vAlign w:val="center"/>
          </w:tcPr>
          <w:p>
            <w:pPr>
              <w:pStyle w:val="10"/>
            </w:pPr>
            <w:r>
              <w:t>支付项目剩余费用</w:t>
            </w:r>
          </w:p>
        </w:tc>
        <w:tc>
          <w:tcPr>
            <w:tcW w:w="2268" w:type="dxa"/>
            <w:vAlign w:val="center"/>
          </w:tcPr>
          <w:p>
            <w:pPr>
              <w:pStyle w:val="10"/>
            </w:pPr>
            <w:r>
              <w:t>150万元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项目发挥作用情况</w:t>
            </w:r>
          </w:p>
        </w:tc>
        <w:tc>
          <w:tcPr>
            <w:tcW w:w="5386" w:type="dxa"/>
            <w:vAlign w:val="center"/>
          </w:tcPr>
          <w:p>
            <w:pPr>
              <w:pStyle w:val="10"/>
            </w:pPr>
            <w:r>
              <w:t>项目发挥作用情况</w:t>
            </w:r>
          </w:p>
        </w:tc>
        <w:tc>
          <w:tcPr>
            <w:tcW w:w="2268" w:type="dxa"/>
            <w:vAlign w:val="center"/>
          </w:tcPr>
          <w:p>
            <w:pPr>
              <w:pStyle w:val="10"/>
            </w:pPr>
            <w:r>
              <w:t>统筹做好疫情防控工作和正向作用发挥</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保障突发公共卫生事件快速响应</w:t>
            </w:r>
          </w:p>
        </w:tc>
        <w:tc>
          <w:tcPr>
            <w:tcW w:w="5386" w:type="dxa"/>
            <w:vAlign w:val="center"/>
          </w:tcPr>
          <w:p>
            <w:pPr>
              <w:pStyle w:val="10"/>
            </w:pPr>
            <w:r>
              <w:t>保障突发公共卫生事件快速响应</w:t>
            </w:r>
          </w:p>
        </w:tc>
        <w:tc>
          <w:tcPr>
            <w:tcW w:w="2268" w:type="dxa"/>
            <w:vAlign w:val="center"/>
          </w:tcPr>
          <w:p>
            <w:pPr>
              <w:pStyle w:val="10"/>
            </w:pPr>
            <w:r>
              <w:t>保障突发公共卫生事件快速响应</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4、2026年涉军人员工资及社保绩效目标表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13011026P00325010053J</w:t>
            </w:r>
          </w:p>
        </w:tc>
        <w:tc>
          <w:tcPr>
            <w:tcW w:w="2835" w:type="dxa"/>
            <w:vAlign w:val="center"/>
          </w:tcPr>
          <w:p>
            <w:pPr>
              <w:pStyle w:val="8"/>
            </w:pPr>
            <w:r>
              <w:t>项目名称</w:t>
            </w:r>
          </w:p>
        </w:tc>
        <w:tc>
          <w:tcPr>
            <w:tcW w:w="6095" w:type="dxa"/>
            <w:gridSpan w:val="3"/>
            <w:vAlign w:val="center"/>
          </w:tcPr>
          <w:p>
            <w:pPr>
              <w:pStyle w:val="10"/>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46.11</w:t>
            </w:r>
          </w:p>
        </w:tc>
        <w:tc>
          <w:tcPr>
            <w:tcW w:w="2835" w:type="dxa"/>
            <w:vAlign w:val="center"/>
          </w:tcPr>
          <w:p>
            <w:pPr>
              <w:pStyle w:val="8"/>
            </w:pPr>
            <w:r>
              <w:t>其中：财政    资金</w:t>
            </w:r>
          </w:p>
        </w:tc>
        <w:tc>
          <w:tcPr>
            <w:tcW w:w="2551" w:type="dxa"/>
            <w:vAlign w:val="center"/>
          </w:tcPr>
          <w:p>
            <w:pPr>
              <w:pStyle w:val="10"/>
            </w:pPr>
            <w:r>
              <w:t>46.11</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对符合就业困难条件的军队退役人员实行公益岗位托管安置，按时发放人员工资社保及过冬费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对符合就业困难条件的军队退役人员实行公益岗位托管安置，按时发放人员工资社保及过冬费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安置退役军人数</w:t>
            </w:r>
          </w:p>
        </w:tc>
        <w:tc>
          <w:tcPr>
            <w:tcW w:w="5386" w:type="dxa"/>
            <w:vAlign w:val="center"/>
          </w:tcPr>
          <w:p>
            <w:pPr>
              <w:pStyle w:val="10"/>
            </w:pPr>
            <w:r>
              <w:t>安置退役军人数</w:t>
            </w:r>
          </w:p>
        </w:tc>
        <w:tc>
          <w:tcPr>
            <w:tcW w:w="2268" w:type="dxa"/>
            <w:vAlign w:val="center"/>
          </w:tcPr>
          <w:p>
            <w:pPr>
              <w:pStyle w:val="10"/>
            </w:pPr>
            <w:r>
              <w:t>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安置退役军人工作完成率</w:t>
            </w:r>
          </w:p>
        </w:tc>
        <w:tc>
          <w:tcPr>
            <w:tcW w:w="5386" w:type="dxa"/>
            <w:vAlign w:val="center"/>
          </w:tcPr>
          <w:p>
            <w:pPr>
              <w:pStyle w:val="10"/>
            </w:pPr>
            <w:r>
              <w:t>安置退役军人工作完成率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退役军人工资完成率</w:t>
            </w:r>
          </w:p>
        </w:tc>
        <w:tc>
          <w:tcPr>
            <w:tcW w:w="5386" w:type="dxa"/>
            <w:vAlign w:val="center"/>
          </w:tcPr>
          <w:p>
            <w:pPr>
              <w:pStyle w:val="10"/>
            </w:pPr>
            <w:r>
              <w:t>退役军人工资完成率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退役军人资金发放标准</w:t>
            </w:r>
          </w:p>
        </w:tc>
        <w:tc>
          <w:tcPr>
            <w:tcW w:w="5386" w:type="dxa"/>
            <w:vAlign w:val="center"/>
          </w:tcPr>
          <w:p>
            <w:pPr>
              <w:pStyle w:val="10"/>
            </w:pPr>
            <w:r>
              <w:t>退役军人资金发放标准</w:t>
            </w:r>
          </w:p>
        </w:tc>
        <w:tc>
          <w:tcPr>
            <w:tcW w:w="2268" w:type="dxa"/>
            <w:vAlign w:val="center"/>
          </w:tcPr>
          <w:p>
            <w:pPr>
              <w:pStyle w:val="10"/>
            </w:pPr>
            <w:r>
              <w:t>57641.68元/人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安置退役军人岗位数量</w:t>
            </w:r>
          </w:p>
        </w:tc>
        <w:tc>
          <w:tcPr>
            <w:tcW w:w="5386" w:type="dxa"/>
            <w:vAlign w:val="center"/>
          </w:tcPr>
          <w:p>
            <w:pPr>
              <w:pStyle w:val="10"/>
            </w:pPr>
            <w:r>
              <w:t>安置退役军人岗位数量</w:t>
            </w:r>
          </w:p>
        </w:tc>
        <w:tc>
          <w:tcPr>
            <w:tcW w:w="2268" w:type="dxa"/>
            <w:vAlign w:val="center"/>
          </w:tcPr>
          <w:p>
            <w:pPr>
              <w:pStyle w:val="10"/>
            </w:pPr>
            <w:r>
              <w:t>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5、2026专项公用经费绩效目标表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13011026P00150210039R</w:t>
            </w:r>
          </w:p>
        </w:tc>
        <w:tc>
          <w:tcPr>
            <w:tcW w:w="2835" w:type="dxa"/>
            <w:vAlign w:val="center"/>
          </w:tcPr>
          <w:p>
            <w:pPr>
              <w:pStyle w:val="8"/>
            </w:pPr>
            <w:r>
              <w:t>项目名称</w:t>
            </w:r>
          </w:p>
        </w:tc>
        <w:tc>
          <w:tcPr>
            <w:tcW w:w="6095" w:type="dxa"/>
            <w:gridSpan w:val="3"/>
            <w:vAlign w:val="center"/>
          </w:tcPr>
          <w:p>
            <w:pPr>
              <w:pStyle w:val="10"/>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190.00</w:t>
            </w:r>
          </w:p>
        </w:tc>
        <w:tc>
          <w:tcPr>
            <w:tcW w:w="2835" w:type="dxa"/>
            <w:vAlign w:val="center"/>
          </w:tcPr>
          <w:p>
            <w:pPr>
              <w:pStyle w:val="8"/>
            </w:pPr>
            <w:r>
              <w:t>其中：财政    资金</w:t>
            </w:r>
          </w:p>
        </w:tc>
        <w:tc>
          <w:tcPr>
            <w:tcW w:w="2551" w:type="dxa"/>
            <w:vAlign w:val="center"/>
          </w:tcPr>
          <w:p>
            <w:pPr>
              <w:pStyle w:val="10"/>
            </w:pPr>
            <w:r>
              <w:t>190.00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完善大院及办公楼后勤保障工作，保障消防安全，保证大院内各单位办公房屋水、电、讯、暖正常供应。</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完善大院及办公楼后勤保障工作，保障消防安全，保证大院内各单位办公房屋水、电、讯、暖正常供应。</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日常巡查次数</w:t>
            </w:r>
          </w:p>
        </w:tc>
        <w:tc>
          <w:tcPr>
            <w:tcW w:w="5386" w:type="dxa"/>
            <w:vAlign w:val="center"/>
          </w:tcPr>
          <w:p>
            <w:pPr>
              <w:pStyle w:val="10"/>
            </w:pPr>
            <w:r>
              <w:t>日常巡查次数</w:t>
            </w:r>
          </w:p>
        </w:tc>
        <w:tc>
          <w:tcPr>
            <w:tcW w:w="2268" w:type="dxa"/>
            <w:vAlign w:val="center"/>
          </w:tcPr>
          <w:p>
            <w:pPr>
              <w:pStyle w:val="10"/>
            </w:pPr>
            <w:r>
              <w:t>≥1次/天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保障日常办公正常运转</w:t>
            </w:r>
          </w:p>
        </w:tc>
        <w:tc>
          <w:tcPr>
            <w:tcW w:w="5386" w:type="dxa"/>
            <w:vAlign w:val="center"/>
          </w:tcPr>
          <w:p>
            <w:pPr>
              <w:pStyle w:val="10"/>
            </w:pPr>
            <w:r>
              <w:t>保障日常办公正常运转</w:t>
            </w:r>
          </w:p>
        </w:tc>
        <w:tc>
          <w:tcPr>
            <w:tcW w:w="2268" w:type="dxa"/>
            <w:vAlign w:val="center"/>
          </w:tcPr>
          <w:p>
            <w:pPr>
              <w:pStyle w:val="10"/>
            </w:pPr>
            <w:r>
              <w:t>能保障日常办公正常运转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大故障排除时限</w:t>
            </w:r>
          </w:p>
        </w:tc>
        <w:tc>
          <w:tcPr>
            <w:tcW w:w="5386" w:type="dxa"/>
            <w:vAlign w:val="center"/>
          </w:tcPr>
          <w:p>
            <w:pPr>
              <w:pStyle w:val="10"/>
            </w:pPr>
            <w:r>
              <w:t>大故障排除时限</w:t>
            </w:r>
          </w:p>
        </w:tc>
        <w:tc>
          <w:tcPr>
            <w:tcW w:w="2268" w:type="dxa"/>
            <w:vAlign w:val="center"/>
          </w:tcPr>
          <w:p>
            <w:pPr>
              <w:pStyle w:val="10"/>
            </w:pPr>
            <w:r>
              <w:t>≤24小时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不超出预算支出数</w:t>
            </w:r>
          </w:p>
        </w:tc>
        <w:tc>
          <w:tcPr>
            <w:tcW w:w="5386" w:type="dxa"/>
            <w:vAlign w:val="center"/>
          </w:tcPr>
          <w:p>
            <w:pPr>
              <w:pStyle w:val="10"/>
            </w:pPr>
            <w:r>
              <w:t>不超出预算支出数</w:t>
            </w:r>
          </w:p>
        </w:tc>
        <w:tc>
          <w:tcPr>
            <w:tcW w:w="2268" w:type="dxa"/>
            <w:vAlign w:val="center"/>
          </w:tcPr>
          <w:p>
            <w:pPr>
              <w:pStyle w:val="10"/>
            </w:pPr>
            <w:r>
              <w:t>≤200万元/年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保障机关大院日常办公正常运转</w:t>
            </w:r>
          </w:p>
        </w:tc>
        <w:tc>
          <w:tcPr>
            <w:tcW w:w="5386" w:type="dxa"/>
            <w:vAlign w:val="center"/>
          </w:tcPr>
          <w:p>
            <w:pPr>
              <w:pStyle w:val="10"/>
            </w:pPr>
            <w:r>
              <w:t>保障机关大院日常办公正常运转</w:t>
            </w:r>
          </w:p>
        </w:tc>
        <w:tc>
          <w:tcPr>
            <w:tcW w:w="2268" w:type="dxa"/>
            <w:vAlign w:val="center"/>
          </w:tcPr>
          <w:p>
            <w:pPr>
              <w:pStyle w:val="10"/>
            </w:pPr>
            <w:r>
              <w:t>保障机关大院日常办公正常运转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6、2026专项公用经费（电费）绩效目标表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13011026P00150210027N</w:t>
            </w:r>
          </w:p>
        </w:tc>
        <w:tc>
          <w:tcPr>
            <w:tcW w:w="2835" w:type="dxa"/>
            <w:vAlign w:val="center"/>
          </w:tcPr>
          <w:p>
            <w:pPr>
              <w:pStyle w:val="8"/>
            </w:pPr>
            <w:r>
              <w:t>项目名称</w:t>
            </w:r>
          </w:p>
        </w:tc>
        <w:tc>
          <w:tcPr>
            <w:tcW w:w="6095" w:type="dxa"/>
            <w:gridSpan w:val="3"/>
            <w:vAlign w:val="center"/>
          </w:tcPr>
          <w:p>
            <w:pPr>
              <w:pStyle w:val="10"/>
            </w:pPr>
            <w:r>
              <w:t>2026专项公用经费（电费）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保障机关大院工作正常运行，保障各机关办公用房正常用电。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w:t>
            </w:r>
          </w:p>
        </w:tc>
        <w:tc>
          <w:tcPr>
            <w:tcW w:w="2835" w:type="dxa"/>
            <w:vAlign w:val="center"/>
          </w:tcPr>
          <w:p>
            <w:pPr>
              <w:pStyle w:val="11"/>
            </w:pPr>
          </w:p>
        </w:tc>
        <w:tc>
          <w:tcPr>
            <w:tcW w:w="2551" w:type="dxa"/>
            <w:vAlign w:val="center"/>
          </w:tcPr>
          <w:p>
            <w:pPr>
              <w:pStyle w:val="11"/>
            </w:pPr>
          </w:p>
        </w:tc>
        <w:tc>
          <w:tcPr>
            <w:tcW w:w="3544" w:type="dxa"/>
            <w:gridSpan w:val="2"/>
            <w:vAlign w:val="center"/>
          </w:tcPr>
          <w:p>
            <w:pPr>
              <w:pStyle w:val="11"/>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保障机关大院工作正常运行，保障各机关办公用房正常用电。</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安全检查次数</w:t>
            </w:r>
          </w:p>
        </w:tc>
        <w:tc>
          <w:tcPr>
            <w:tcW w:w="5386" w:type="dxa"/>
            <w:vAlign w:val="center"/>
          </w:tcPr>
          <w:p>
            <w:pPr>
              <w:pStyle w:val="10"/>
            </w:pPr>
            <w:r>
              <w:t>用电安全检查次数</w:t>
            </w:r>
          </w:p>
        </w:tc>
        <w:tc>
          <w:tcPr>
            <w:tcW w:w="2268" w:type="dxa"/>
            <w:vAlign w:val="center"/>
          </w:tcPr>
          <w:p>
            <w:pPr>
              <w:pStyle w:val="10"/>
            </w:pPr>
            <w:r>
              <w:t>≥1次/天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日常办公正常运转</w:t>
            </w:r>
          </w:p>
        </w:tc>
        <w:tc>
          <w:tcPr>
            <w:tcW w:w="5386" w:type="dxa"/>
            <w:vAlign w:val="center"/>
          </w:tcPr>
          <w:p>
            <w:pPr>
              <w:pStyle w:val="10"/>
            </w:pPr>
            <w:r>
              <w:t>保障日常办公正常运转</w:t>
            </w:r>
          </w:p>
        </w:tc>
        <w:tc>
          <w:tcPr>
            <w:tcW w:w="2268" w:type="dxa"/>
            <w:vAlign w:val="center"/>
          </w:tcPr>
          <w:p>
            <w:pPr>
              <w:pStyle w:val="10"/>
            </w:pPr>
            <w:r>
              <w:t>保障日常办公正常运转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排除时限</w:t>
            </w:r>
          </w:p>
        </w:tc>
        <w:tc>
          <w:tcPr>
            <w:tcW w:w="5386" w:type="dxa"/>
            <w:vAlign w:val="center"/>
          </w:tcPr>
          <w:p>
            <w:pPr>
              <w:pStyle w:val="10"/>
            </w:pPr>
            <w:r>
              <w:t>故障排除时限</w:t>
            </w:r>
          </w:p>
        </w:tc>
        <w:tc>
          <w:tcPr>
            <w:tcW w:w="2268" w:type="dxa"/>
            <w:vAlign w:val="center"/>
          </w:tcPr>
          <w:p>
            <w:pPr>
              <w:pStyle w:val="10"/>
            </w:pPr>
            <w:r>
              <w:t>≤24小时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预算支出数</w:t>
            </w:r>
          </w:p>
        </w:tc>
        <w:tc>
          <w:tcPr>
            <w:tcW w:w="5386" w:type="dxa"/>
            <w:vAlign w:val="center"/>
          </w:tcPr>
          <w:p>
            <w:pPr>
              <w:pStyle w:val="10"/>
            </w:pPr>
            <w:r>
              <w:t>不超预算支出数</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日常办公正常运转</w:t>
            </w:r>
          </w:p>
        </w:tc>
        <w:tc>
          <w:tcPr>
            <w:tcW w:w="5386" w:type="dxa"/>
            <w:vAlign w:val="center"/>
          </w:tcPr>
          <w:p>
            <w:pPr>
              <w:pStyle w:val="10"/>
            </w:pPr>
            <w:r>
              <w:t>保障日常办公正常运转</w:t>
            </w:r>
          </w:p>
        </w:tc>
        <w:tc>
          <w:tcPr>
            <w:tcW w:w="2268" w:type="dxa"/>
            <w:vAlign w:val="center"/>
          </w:tcPr>
          <w:p>
            <w:pPr>
              <w:pStyle w:val="10"/>
            </w:pPr>
            <w:r>
              <w:t>保障日常办公正常运转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7、办公用房大中修绩效目标表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13011026P00150210049M</w:t>
            </w:r>
          </w:p>
        </w:tc>
        <w:tc>
          <w:tcPr>
            <w:tcW w:w="2835" w:type="dxa"/>
            <w:vAlign w:val="center"/>
          </w:tcPr>
          <w:p>
            <w:pPr>
              <w:pStyle w:val="8"/>
            </w:pPr>
            <w:r>
              <w:t>项目名称</w:t>
            </w:r>
          </w:p>
        </w:tc>
        <w:tc>
          <w:tcPr>
            <w:tcW w:w="6095" w:type="dxa"/>
            <w:gridSpan w:val="3"/>
            <w:vAlign w:val="center"/>
          </w:tcPr>
          <w:p>
            <w:pPr>
              <w:pStyle w:val="10"/>
            </w:pPr>
            <w:r>
              <w:t>办公用房大中修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14个单位办公用房大中维修，保障日常办公</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14个单位办公用房大中维修，保障日常办公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维修单位数量</w:t>
            </w:r>
          </w:p>
        </w:tc>
        <w:tc>
          <w:tcPr>
            <w:tcW w:w="5386" w:type="dxa"/>
            <w:vAlign w:val="center"/>
          </w:tcPr>
          <w:p>
            <w:pPr>
              <w:pStyle w:val="10"/>
            </w:pPr>
            <w:r>
              <w:t>维修单位数量</w:t>
            </w:r>
          </w:p>
        </w:tc>
        <w:tc>
          <w:tcPr>
            <w:tcW w:w="2268" w:type="dxa"/>
            <w:vAlign w:val="center"/>
          </w:tcPr>
          <w:p>
            <w:pPr>
              <w:pStyle w:val="10"/>
            </w:pPr>
            <w:r>
              <w:t>6个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维修合格率(%)</w:t>
            </w:r>
          </w:p>
        </w:tc>
        <w:tc>
          <w:tcPr>
            <w:tcW w:w="5386" w:type="dxa"/>
            <w:vAlign w:val="center"/>
          </w:tcPr>
          <w:p>
            <w:pPr>
              <w:pStyle w:val="10"/>
            </w:pPr>
            <w:r>
              <w:t>维修合格率(%)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按时完成维修工程</w:t>
            </w:r>
          </w:p>
        </w:tc>
        <w:tc>
          <w:tcPr>
            <w:tcW w:w="5386" w:type="dxa"/>
            <w:vAlign w:val="center"/>
          </w:tcPr>
          <w:p>
            <w:pPr>
              <w:pStyle w:val="10"/>
            </w:pPr>
            <w:r>
              <w:t>按时完成维修工程</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维修改造成本</w:t>
            </w:r>
          </w:p>
        </w:tc>
        <w:tc>
          <w:tcPr>
            <w:tcW w:w="5386" w:type="dxa"/>
            <w:vAlign w:val="center"/>
          </w:tcPr>
          <w:p>
            <w:pPr>
              <w:pStyle w:val="10"/>
            </w:pPr>
            <w:r>
              <w:t>维修改造成本</w:t>
            </w:r>
          </w:p>
        </w:tc>
        <w:tc>
          <w:tcPr>
            <w:tcW w:w="2268" w:type="dxa"/>
            <w:vAlign w:val="center"/>
          </w:tcPr>
          <w:p>
            <w:pPr>
              <w:pStyle w:val="10"/>
            </w:pPr>
            <w:r>
              <w:t>≤80万元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保障日常办公</w:t>
            </w:r>
          </w:p>
        </w:tc>
        <w:tc>
          <w:tcPr>
            <w:tcW w:w="2268" w:type="dxa"/>
            <w:vAlign w:val="center"/>
          </w:tcPr>
          <w:p>
            <w:pPr>
              <w:pStyle w:val="10"/>
            </w:pPr>
            <w:r>
              <w:t>保障日常办公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8、大院综合楼七楼异地交流干部用房工程</w:t>
      </w:r>
      <w:r>
        <w:rPr>
          <w:rFonts w:hint="eastAsia" w:ascii="方正仿宋_GBK" w:hAnsi="方正仿宋_GBK" w:eastAsia="方正仿宋_GBK" w:cs="方正仿宋_GBK"/>
          <w:b/>
          <w:color w:val="000000"/>
          <w:sz w:val="28"/>
          <w:lang w:eastAsia="zh-CN"/>
        </w:rPr>
        <w:t>尾款</w:t>
      </w:r>
      <w:r>
        <w:rPr>
          <w:rFonts w:ascii="方正仿宋_GBK" w:hAnsi="方正仿宋_GBK" w:eastAsia="方正仿宋_GBK" w:cs="方正仿宋_GBK"/>
          <w:b/>
          <w:color w:val="000000"/>
          <w:sz w:val="28"/>
        </w:rPr>
        <w:t>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13011026P00150210044K</w:t>
            </w:r>
          </w:p>
        </w:tc>
        <w:tc>
          <w:tcPr>
            <w:tcW w:w="2835" w:type="dxa"/>
            <w:vAlign w:val="center"/>
          </w:tcPr>
          <w:p>
            <w:pPr>
              <w:pStyle w:val="8"/>
            </w:pPr>
            <w:r>
              <w:t>项目名称</w:t>
            </w:r>
          </w:p>
        </w:tc>
        <w:tc>
          <w:tcPr>
            <w:tcW w:w="6095" w:type="dxa"/>
            <w:gridSpan w:val="3"/>
            <w:vAlign w:val="center"/>
          </w:tcPr>
          <w:p>
            <w:pPr>
              <w:pStyle w:val="10"/>
            </w:pPr>
            <w:r>
              <w:t>大院综合楼七楼异地交流干部用房工程款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w:t>
            </w:r>
          </w:p>
        </w:tc>
        <w:tc>
          <w:tcPr>
            <w:tcW w:w="2835" w:type="dxa"/>
            <w:vAlign w:val="center"/>
          </w:tcPr>
          <w:p>
            <w:pPr>
              <w:pStyle w:val="8"/>
            </w:pPr>
            <w:r>
              <w:t>其中：财政    资金</w:t>
            </w:r>
          </w:p>
        </w:tc>
        <w:tc>
          <w:tcPr>
            <w:tcW w:w="2551" w:type="dxa"/>
            <w:vAlign w:val="center"/>
          </w:tcPr>
          <w:p>
            <w:pPr>
              <w:pStyle w:val="10"/>
            </w:pPr>
            <w:r>
              <w:t>4.00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为我区符合条件的19名县处级异地交流干部改造住宿用房，为异地交流干部提供住宿便利。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为我区符合条件的19名县处级异地交流干部改造住宿用房，为异地交流干部提供住宿便利。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改造面积</w:t>
            </w:r>
          </w:p>
        </w:tc>
        <w:tc>
          <w:tcPr>
            <w:tcW w:w="5386" w:type="dxa"/>
            <w:vAlign w:val="center"/>
          </w:tcPr>
          <w:p>
            <w:pPr>
              <w:pStyle w:val="10"/>
            </w:pPr>
            <w:r>
              <w:t>改造住宿用房面积</w:t>
            </w:r>
          </w:p>
        </w:tc>
        <w:tc>
          <w:tcPr>
            <w:tcW w:w="2268" w:type="dxa"/>
            <w:vAlign w:val="center"/>
          </w:tcPr>
          <w:p>
            <w:pPr>
              <w:pStyle w:val="10"/>
            </w:pPr>
            <w:r>
              <w:t>979.4平方米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项目按计划完工情况</w:t>
            </w:r>
          </w:p>
        </w:tc>
        <w:tc>
          <w:tcPr>
            <w:tcW w:w="5386" w:type="dxa"/>
            <w:vAlign w:val="center"/>
          </w:tcPr>
          <w:p>
            <w:pPr>
              <w:pStyle w:val="10"/>
            </w:pPr>
            <w:r>
              <w:t>项目按计划完工情况</w:t>
            </w:r>
          </w:p>
        </w:tc>
        <w:tc>
          <w:tcPr>
            <w:tcW w:w="2268" w:type="dxa"/>
            <w:vAlign w:val="center"/>
          </w:tcPr>
          <w:p>
            <w:pPr>
              <w:pStyle w:val="10"/>
            </w:pPr>
            <w:r>
              <w:t>已完工验收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剩余未支付项目改造成本</w:t>
            </w:r>
          </w:p>
        </w:tc>
        <w:tc>
          <w:tcPr>
            <w:tcW w:w="5386" w:type="dxa"/>
            <w:vAlign w:val="center"/>
          </w:tcPr>
          <w:p>
            <w:pPr>
              <w:pStyle w:val="10"/>
            </w:pPr>
            <w:r>
              <w:t>剩余未支付项目改造成本</w:t>
            </w:r>
          </w:p>
        </w:tc>
        <w:tc>
          <w:tcPr>
            <w:tcW w:w="2268" w:type="dxa"/>
            <w:vAlign w:val="center"/>
          </w:tcPr>
          <w:p>
            <w:pPr>
              <w:pStyle w:val="10"/>
            </w:pPr>
            <w:r>
              <w:t>4万元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提高异地领导干部住宿环境</w:t>
            </w:r>
          </w:p>
        </w:tc>
        <w:tc>
          <w:tcPr>
            <w:tcW w:w="5386" w:type="dxa"/>
            <w:vAlign w:val="center"/>
          </w:tcPr>
          <w:p>
            <w:pPr>
              <w:pStyle w:val="10"/>
            </w:pPr>
            <w:r>
              <w:t>提高异地领导干部住宿环境</w:t>
            </w:r>
          </w:p>
        </w:tc>
        <w:tc>
          <w:tcPr>
            <w:tcW w:w="2268" w:type="dxa"/>
            <w:vAlign w:val="center"/>
          </w:tcPr>
          <w:p>
            <w:pPr>
              <w:pStyle w:val="10"/>
            </w:pPr>
            <w:r>
              <w:t>使异地领导干部住宿环境得到明显改善</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9、法院派出法庭供暖配套设备安装费用绩效目标表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13011026P001502100501</w:t>
            </w:r>
          </w:p>
        </w:tc>
        <w:tc>
          <w:tcPr>
            <w:tcW w:w="2835" w:type="dxa"/>
            <w:vAlign w:val="center"/>
          </w:tcPr>
          <w:p>
            <w:pPr>
              <w:pStyle w:val="8"/>
            </w:pPr>
            <w:r>
              <w:t>项目名称</w:t>
            </w:r>
          </w:p>
        </w:tc>
        <w:tc>
          <w:tcPr>
            <w:tcW w:w="6095" w:type="dxa"/>
            <w:gridSpan w:val="3"/>
            <w:vAlign w:val="center"/>
          </w:tcPr>
          <w:p>
            <w:pPr>
              <w:pStyle w:val="10"/>
            </w:pPr>
            <w:r>
              <w:t>法院派出法庭供暖配套设备安装费用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确保供暖系统高效、舒适、安全且符合可持续发展要求，同时满足法规标准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确保供暖系统高效、舒适、安全且符合可持续发展要求，同时满足法规标准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派出法庭供暖面积</w:t>
            </w:r>
          </w:p>
        </w:tc>
        <w:tc>
          <w:tcPr>
            <w:tcW w:w="5386" w:type="dxa"/>
            <w:vAlign w:val="center"/>
          </w:tcPr>
          <w:p>
            <w:pPr>
              <w:pStyle w:val="10"/>
            </w:pPr>
            <w:r>
              <w:t>派出法庭供暖面积</w:t>
            </w:r>
          </w:p>
        </w:tc>
        <w:tc>
          <w:tcPr>
            <w:tcW w:w="2268" w:type="dxa"/>
            <w:vAlign w:val="center"/>
          </w:tcPr>
          <w:p>
            <w:pPr>
              <w:pStyle w:val="10"/>
            </w:pPr>
            <w:r>
              <w:t>1429.7平方米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工期完工时间</w:t>
            </w:r>
          </w:p>
        </w:tc>
        <w:tc>
          <w:tcPr>
            <w:tcW w:w="5386" w:type="dxa"/>
            <w:vAlign w:val="center"/>
          </w:tcPr>
          <w:p>
            <w:pPr>
              <w:pStyle w:val="10"/>
            </w:pPr>
            <w:r>
              <w:t>工期完工时间</w:t>
            </w:r>
          </w:p>
        </w:tc>
        <w:tc>
          <w:tcPr>
            <w:tcW w:w="2268" w:type="dxa"/>
            <w:vAlign w:val="center"/>
          </w:tcPr>
          <w:p>
            <w:pPr>
              <w:pStyle w:val="10"/>
            </w:pPr>
            <w:r>
              <w:t>≤30天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通过改善供暖环境，为工作人员提供更舒适健康的工作环境</w:t>
            </w:r>
          </w:p>
        </w:tc>
        <w:tc>
          <w:tcPr>
            <w:tcW w:w="5386" w:type="dxa"/>
            <w:vAlign w:val="center"/>
          </w:tcPr>
          <w:p>
            <w:pPr>
              <w:pStyle w:val="10"/>
            </w:pPr>
            <w:r>
              <w:t>通过改善供暖环境，为工作人员提供更舒适健康的工作环境</w:t>
            </w:r>
          </w:p>
        </w:tc>
        <w:tc>
          <w:tcPr>
            <w:tcW w:w="2268" w:type="dxa"/>
            <w:vAlign w:val="center"/>
          </w:tcPr>
          <w:p>
            <w:pPr>
              <w:pStyle w:val="10"/>
            </w:pPr>
            <w:r>
              <w:t>通过改善供暖环境，为工作人员提供更舒适健康的工作环境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10、法院派出法庭恢复项目绩效目标表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13011026P001502100430</w:t>
            </w:r>
          </w:p>
        </w:tc>
        <w:tc>
          <w:tcPr>
            <w:tcW w:w="2835" w:type="dxa"/>
            <w:vAlign w:val="center"/>
          </w:tcPr>
          <w:p>
            <w:pPr>
              <w:pStyle w:val="8"/>
            </w:pPr>
            <w:r>
              <w:t>项目名称</w:t>
            </w:r>
          </w:p>
        </w:tc>
        <w:tc>
          <w:tcPr>
            <w:tcW w:w="6095" w:type="dxa"/>
            <w:gridSpan w:val="3"/>
            <w:vAlign w:val="center"/>
          </w:tcPr>
          <w:p>
            <w:pPr>
              <w:pStyle w:val="10"/>
            </w:pPr>
            <w:r>
              <w:t>法院派出法庭恢复项目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保障法院两个派出法庭正常工作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保障法院两个派出法庭正常工作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修缮派出法庭个数</w:t>
            </w:r>
          </w:p>
        </w:tc>
        <w:tc>
          <w:tcPr>
            <w:tcW w:w="5386" w:type="dxa"/>
            <w:vAlign w:val="center"/>
          </w:tcPr>
          <w:p>
            <w:pPr>
              <w:pStyle w:val="10"/>
            </w:pPr>
            <w:r>
              <w:t>修缮派出法庭个数</w:t>
            </w:r>
          </w:p>
        </w:tc>
        <w:tc>
          <w:tcPr>
            <w:tcW w:w="2268" w:type="dxa"/>
            <w:vAlign w:val="center"/>
          </w:tcPr>
          <w:p>
            <w:pPr>
              <w:pStyle w:val="10"/>
            </w:pPr>
            <w:r>
              <w:t>2个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派出法庭验收合格率</w:t>
            </w:r>
          </w:p>
        </w:tc>
        <w:tc>
          <w:tcPr>
            <w:tcW w:w="5386" w:type="dxa"/>
            <w:vAlign w:val="center"/>
          </w:tcPr>
          <w:p>
            <w:pPr>
              <w:pStyle w:val="10"/>
            </w:pPr>
            <w:r>
              <w:t>修缮派出法庭验收合格率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修缮响应时间</w:t>
            </w:r>
          </w:p>
        </w:tc>
        <w:tc>
          <w:tcPr>
            <w:tcW w:w="5386" w:type="dxa"/>
            <w:vAlign w:val="center"/>
          </w:tcPr>
          <w:p>
            <w:pPr>
              <w:pStyle w:val="10"/>
            </w:pPr>
            <w:r>
              <w:t>修缮响应时间</w:t>
            </w:r>
          </w:p>
        </w:tc>
        <w:tc>
          <w:tcPr>
            <w:tcW w:w="2268" w:type="dxa"/>
            <w:vAlign w:val="center"/>
          </w:tcPr>
          <w:p>
            <w:pPr>
              <w:pStyle w:val="10"/>
            </w:pPr>
            <w:r>
              <w:t>≤90天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工程修缮恢复成本</w:t>
            </w:r>
          </w:p>
        </w:tc>
        <w:tc>
          <w:tcPr>
            <w:tcW w:w="5386" w:type="dxa"/>
            <w:vAlign w:val="center"/>
          </w:tcPr>
          <w:p>
            <w:pPr>
              <w:pStyle w:val="10"/>
            </w:pPr>
            <w:r>
              <w:t>工程修缮恢复成本</w:t>
            </w:r>
          </w:p>
        </w:tc>
        <w:tc>
          <w:tcPr>
            <w:tcW w:w="2268" w:type="dxa"/>
            <w:vAlign w:val="center"/>
          </w:tcPr>
          <w:p>
            <w:pPr>
              <w:pStyle w:val="10"/>
            </w:pPr>
            <w:r>
              <w:t>≤20万元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保障两个派出法庭正常工作</w:t>
            </w:r>
          </w:p>
        </w:tc>
        <w:tc>
          <w:tcPr>
            <w:tcW w:w="5386" w:type="dxa"/>
            <w:vAlign w:val="center"/>
          </w:tcPr>
          <w:p>
            <w:pPr>
              <w:pStyle w:val="10"/>
            </w:pPr>
            <w:r>
              <w:t>保障两个派出法庭正常工作</w:t>
            </w:r>
          </w:p>
        </w:tc>
        <w:tc>
          <w:tcPr>
            <w:tcW w:w="2268" w:type="dxa"/>
            <w:vAlign w:val="center"/>
          </w:tcPr>
          <w:p>
            <w:pPr>
              <w:pStyle w:val="10"/>
            </w:pPr>
            <w:r>
              <w:t>保障两个派出法庭正常工作</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11、机关大院周边拆迁区域绿化硬化工程绩效目标表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13011026P001502100528</w:t>
            </w:r>
          </w:p>
        </w:tc>
        <w:tc>
          <w:tcPr>
            <w:tcW w:w="2835" w:type="dxa"/>
            <w:vAlign w:val="center"/>
          </w:tcPr>
          <w:p>
            <w:pPr>
              <w:pStyle w:val="8"/>
            </w:pPr>
            <w:r>
              <w:t>项目名称</w:t>
            </w:r>
          </w:p>
        </w:tc>
        <w:tc>
          <w:tcPr>
            <w:tcW w:w="6095" w:type="dxa"/>
            <w:gridSpan w:val="3"/>
            <w:vAlign w:val="center"/>
          </w:tcPr>
          <w:p>
            <w:pPr>
              <w:pStyle w:val="10"/>
            </w:pPr>
            <w:r>
              <w:t>机关大院周边拆迁区域绿化硬化工程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310.00</w:t>
            </w:r>
          </w:p>
        </w:tc>
        <w:tc>
          <w:tcPr>
            <w:tcW w:w="2835" w:type="dxa"/>
            <w:vAlign w:val="center"/>
          </w:tcPr>
          <w:p>
            <w:pPr>
              <w:pStyle w:val="8"/>
            </w:pPr>
            <w:r>
              <w:t>其中：财政    资金</w:t>
            </w:r>
          </w:p>
        </w:tc>
        <w:tc>
          <w:tcPr>
            <w:tcW w:w="2551" w:type="dxa"/>
            <w:vAlign w:val="center"/>
          </w:tcPr>
          <w:p>
            <w:pPr>
              <w:pStyle w:val="10"/>
            </w:pPr>
            <w:r>
              <w:t>310.00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完成相关拆迁区域绿化硬化工程建设，按时投入使用，确保高效安全进行日常工作，同时为工作人员提供舒适、健康的工作环境。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完成相关拆迁区域绿化硬化工程建设，按时投入使用，确保高效安全进行日常工作，同时为工作人员提供舒适、健康的工作环境。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拆迁改造面积</w:t>
            </w:r>
          </w:p>
        </w:tc>
        <w:tc>
          <w:tcPr>
            <w:tcW w:w="5386" w:type="dxa"/>
            <w:vAlign w:val="center"/>
          </w:tcPr>
          <w:p>
            <w:pPr>
              <w:pStyle w:val="10"/>
            </w:pPr>
            <w:r>
              <w:t>需要绿化硬化工程改造的面积</w:t>
            </w:r>
          </w:p>
        </w:tc>
        <w:tc>
          <w:tcPr>
            <w:tcW w:w="2268" w:type="dxa"/>
            <w:vAlign w:val="center"/>
          </w:tcPr>
          <w:p>
            <w:pPr>
              <w:pStyle w:val="10"/>
            </w:pPr>
            <w:r>
              <w:t>14139平方米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≤310万元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保障日常工作高效运转</w:t>
            </w:r>
          </w:p>
        </w:tc>
        <w:tc>
          <w:tcPr>
            <w:tcW w:w="5386" w:type="dxa"/>
            <w:vAlign w:val="center"/>
          </w:tcPr>
          <w:p>
            <w:pPr>
              <w:pStyle w:val="10"/>
            </w:pPr>
            <w:r>
              <w:t>保障日常工作高效运转</w:t>
            </w:r>
          </w:p>
        </w:tc>
        <w:tc>
          <w:tcPr>
            <w:tcW w:w="2268" w:type="dxa"/>
            <w:vAlign w:val="center"/>
          </w:tcPr>
          <w:p>
            <w:pPr>
              <w:pStyle w:val="10"/>
            </w:pPr>
            <w:r>
              <w:t>保障日常工作高效运转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12、区委区政府大院水泵房二次加压改造工程绩效目标表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13011026P00150210051L</w:t>
            </w:r>
          </w:p>
        </w:tc>
        <w:tc>
          <w:tcPr>
            <w:tcW w:w="2835" w:type="dxa"/>
            <w:vAlign w:val="center"/>
          </w:tcPr>
          <w:p>
            <w:pPr>
              <w:pStyle w:val="8"/>
            </w:pPr>
            <w:r>
              <w:t>项目名称</w:t>
            </w:r>
          </w:p>
        </w:tc>
        <w:tc>
          <w:tcPr>
            <w:tcW w:w="6095" w:type="dxa"/>
            <w:gridSpan w:val="3"/>
            <w:vAlign w:val="center"/>
          </w:tcPr>
          <w:p>
            <w:pPr>
              <w:pStyle w:val="10"/>
            </w:pPr>
            <w:r>
              <w:t>区委区政府大院水泵房二次加压改造工程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保障机关大院日常工作运行，保证机关大院内各单位办公用房供水正常。</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保障机关大院日常工作运行，保证机关大院内各单位办公用房供水正常。</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改造、修缮工程数量</w:t>
            </w:r>
          </w:p>
        </w:tc>
        <w:tc>
          <w:tcPr>
            <w:tcW w:w="5386" w:type="dxa"/>
            <w:vAlign w:val="center"/>
          </w:tcPr>
          <w:p>
            <w:pPr>
              <w:pStyle w:val="10"/>
            </w:pPr>
            <w:r>
              <w:t>反映改造、修缮工程数量情况。</w:t>
            </w:r>
          </w:p>
        </w:tc>
        <w:tc>
          <w:tcPr>
            <w:tcW w:w="2268" w:type="dxa"/>
            <w:vAlign w:val="center"/>
          </w:tcPr>
          <w:p>
            <w:pPr>
              <w:pStyle w:val="10"/>
            </w:pPr>
            <w:r>
              <w:t>1项</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保障机关大院日常工作运行，保证机关大院内各单位办公用房供水正常。</w:t>
            </w:r>
          </w:p>
        </w:tc>
        <w:tc>
          <w:tcPr>
            <w:tcW w:w="5386" w:type="dxa"/>
            <w:vAlign w:val="center"/>
          </w:tcPr>
          <w:p>
            <w:pPr>
              <w:pStyle w:val="10"/>
            </w:pPr>
            <w:r>
              <w:t>保障机关大院日常工作运行，保证机关大院内各单位办公用房供水正常。</w:t>
            </w:r>
          </w:p>
        </w:tc>
        <w:tc>
          <w:tcPr>
            <w:tcW w:w="2268" w:type="dxa"/>
            <w:vAlign w:val="center"/>
          </w:tcPr>
          <w:p>
            <w:pPr>
              <w:pStyle w:val="10"/>
            </w:pPr>
            <w:r>
              <w:t>保障机关大院日常工作运行，保证机关大院内各单位办公用房供水正常。</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13、审计局部分科室租赁费用、物业服务费及能源费用绩效目标表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13011026P001502100457</w:t>
            </w:r>
          </w:p>
        </w:tc>
        <w:tc>
          <w:tcPr>
            <w:tcW w:w="2835" w:type="dxa"/>
            <w:vAlign w:val="center"/>
          </w:tcPr>
          <w:p>
            <w:pPr>
              <w:pStyle w:val="8"/>
            </w:pPr>
            <w:r>
              <w:t>项目名称</w:t>
            </w:r>
          </w:p>
        </w:tc>
        <w:tc>
          <w:tcPr>
            <w:tcW w:w="6095" w:type="dxa"/>
            <w:gridSpan w:val="3"/>
            <w:vAlign w:val="center"/>
          </w:tcPr>
          <w:p>
            <w:pPr>
              <w:pStyle w:val="10"/>
            </w:pPr>
            <w:r>
              <w:t>审计局部分科室租赁费用、物业服务费及能源费用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为审计局部分科室租赁办公场所，保障其正常办公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为审计局部分科室租赁办公场所，保障其正常办公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租赁办公用房面积</w:t>
            </w:r>
          </w:p>
        </w:tc>
        <w:tc>
          <w:tcPr>
            <w:tcW w:w="5386" w:type="dxa"/>
            <w:vAlign w:val="center"/>
          </w:tcPr>
          <w:p>
            <w:pPr>
              <w:pStyle w:val="10"/>
            </w:pPr>
            <w:r>
              <w:t>租赁办公用房面积</w:t>
            </w:r>
          </w:p>
        </w:tc>
        <w:tc>
          <w:tcPr>
            <w:tcW w:w="2268" w:type="dxa"/>
            <w:vAlign w:val="center"/>
          </w:tcPr>
          <w:p>
            <w:pPr>
              <w:pStyle w:val="10"/>
            </w:pPr>
            <w:r>
              <w:t>313.24平方米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办公用房质量合格率</w:t>
            </w:r>
          </w:p>
        </w:tc>
        <w:tc>
          <w:tcPr>
            <w:tcW w:w="5386" w:type="dxa"/>
            <w:vAlign w:val="center"/>
          </w:tcPr>
          <w:p>
            <w:pPr>
              <w:pStyle w:val="10"/>
            </w:pPr>
            <w:r>
              <w:t>办公用房质量合格率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租赁期限</w:t>
            </w:r>
          </w:p>
        </w:tc>
        <w:tc>
          <w:tcPr>
            <w:tcW w:w="5386" w:type="dxa"/>
            <w:vAlign w:val="center"/>
          </w:tcPr>
          <w:p>
            <w:pPr>
              <w:pStyle w:val="10"/>
            </w:pPr>
            <w:r>
              <w:t>租赁期限</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保障审计局部分科室正常办公</w:t>
            </w:r>
          </w:p>
        </w:tc>
        <w:tc>
          <w:tcPr>
            <w:tcW w:w="5386" w:type="dxa"/>
            <w:vAlign w:val="center"/>
          </w:tcPr>
          <w:p>
            <w:pPr>
              <w:pStyle w:val="10"/>
            </w:pPr>
            <w:r>
              <w:t>保障审计局部分科室正常办公</w:t>
            </w:r>
          </w:p>
        </w:tc>
        <w:tc>
          <w:tcPr>
            <w:tcW w:w="2268" w:type="dxa"/>
            <w:vAlign w:val="center"/>
          </w:tcPr>
          <w:p>
            <w:pPr>
              <w:pStyle w:val="10"/>
            </w:pPr>
            <w:r>
              <w:t>保障审计局部分科室正常办公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14、胜利大厦办公用房租赁费用绩效目标表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13011026P00150210046T</w:t>
            </w:r>
          </w:p>
        </w:tc>
        <w:tc>
          <w:tcPr>
            <w:tcW w:w="2835" w:type="dxa"/>
            <w:vAlign w:val="center"/>
          </w:tcPr>
          <w:p>
            <w:pPr>
              <w:pStyle w:val="8"/>
            </w:pPr>
            <w:r>
              <w:t>项目名称</w:t>
            </w:r>
          </w:p>
        </w:tc>
        <w:tc>
          <w:tcPr>
            <w:tcW w:w="6095" w:type="dxa"/>
            <w:gridSpan w:val="3"/>
            <w:vAlign w:val="center"/>
          </w:tcPr>
          <w:p>
            <w:pPr>
              <w:pStyle w:val="10"/>
            </w:pPr>
            <w:r>
              <w:t>胜利大厦办公用房租赁费用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为文联、妇联、统战部、科协、工商联5家单位租赁办公场所，保障其正常办公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为文联、妇联、统战部、科协、工商联5家单位租赁办公场所，保障其正常办公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租用办公用房面积</w:t>
            </w:r>
          </w:p>
        </w:tc>
        <w:tc>
          <w:tcPr>
            <w:tcW w:w="5386" w:type="dxa"/>
            <w:vAlign w:val="center"/>
          </w:tcPr>
          <w:p>
            <w:pPr>
              <w:pStyle w:val="10"/>
            </w:pPr>
            <w:r>
              <w:t>租用办公用房面积</w:t>
            </w:r>
          </w:p>
        </w:tc>
        <w:tc>
          <w:tcPr>
            <w:tcW w:w="2268" w:type="dxa"/>
            <w:vAlign w:val="center"/>
          </w:tcPr>
          <w:p>
            <w:pPr>
              <w:pStyle w:val="10"/>
            </w:pPr>
            <w:r>
              <w:t>975平方米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办公用房质量合格率</w:t>
            </w:r>
          </w:p>
        </w:tc>
        <w:tc>
          <w:tcPr>
            <w:tcW w:w="5386" w:type="dxa"/>
            <w:vAlign w:val="center"/>
          </w:tcPr>
          <w:p>
            <w:pPr>
              <w:pStyle w:val="10"/>
            </w:pPr>
            <w:r>
              <w:t>办公用房质量合格率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租赁期限</w:t>
            </w:r>
          </w:p>
        </w:tc>
        <w:tc>
          <w:tcPr>
            <w:tcW w:w="5386" w:type="dxa"/>
            <w:vAlign w:val="center"/>
          </w:tcPr>
          <w:p>
            <w:pPr>
              <w:pStyle w:val="10"/>
            </w:pPr>
            <w:r>
              <w:t>租赁期限</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租赁费总成本</w:t>
            </w:r>
          </w:p>
        </w:tc>
        <w:tc>
          <w:tcPr>
            <w:tcW w:w="5386" w:type="dxa"/>
            <w:vAlign w:val="center"/>
          </w:tcPr>
          <w:p>
            <w:pPr>
              <w:pStyle w:val="10"/>
            </w:pPr>
            <w:r>
              <w:t>租赁费总成本</w:t>
            </w:r>
          </w:p>
        </w:tc>
        <w:tc>
          <w:tcPr>
            <w:tcW w:w="2268" w:type="dxa"/>
            <w:vAlign w:val="center"/>
          </w:tcPr>
          <w:p>
            <w:pPr>
              <w:pStyle w:val="10"/>
            </w:pPr>
            <w:r>
              <w:t>46万元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保障5家单位正常办公</w:t>
            </w:r>
          </w:p>
        </w:tc>
        <w:tc>
          <w:tcPr>
            <w:tcW w:w="5386" w:type="dxa"/>
            <w:vAlign w:val="center"/>
          </w:tcPr>
          <w:p>
            <w:pPr>
              <w:pStyle w:val="10"/>
            </w:pPr>
            <w:r>
              <w:t>保障5家单位正常办公</w:t>
            </w:r>
          </w:p>
        </w:tc>
        <w:tc>
          <w:tcPr>
            <w:tcW w:w="2268" w:type="dxa"/>
            <w:vAlign w:val="center"/>
          </w:tcPr>
          <w:p>
            <w:pPr>
              <w:pStyle w:val="10"/>
            </w:pPr>
            <w:r>
              <w:t>保障5家单位正常办公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15、武装部洗车车间项目绩效目标表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13011026P001502100482</w:t>
            </w:r>
          </w:p>
        </w:tc>
        <w:tc>
          <w:tcPr>
            <w:tcW w:w="2835" w:type="dxa"/>
            <w:vAlign w:val="center"/>
          </w:tcPr>
          <w:p>
            <w:pPr>
              <w:pStyle w:val="8"/>
            </w:pPr>
            <w:r>
              <w:t>项目名称</w:t>
            </w:r>
          </w:p>
        </w:tc>
        <w:tc>
          <w:tcPr>
            <w:tcW w:w="6095" w:type="dxa"/>
            <w:gridSpan w:val="3"/>
            <w:vAlign w:val="center"/>
          </w:tcPr>
          <w:p>
            <w:pPr>
              <w:pStyle w:val="10"/>
            </w:pPr>
            <w:r>
              <w:t>武装部洗车车间项目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w:t>
            </w:r>
          </w:p>
        </w:tc>
        <w:tc>
          <w:tcPr>
            <w:tcW w:w="2835" w:type="dxa"/>
            <w:vAlign w:val="center"/>
          </w:tcPr>
          <w:p>
            <w:pPr>
              <w:pStyle w:val="8"/>
            </w:pPr>
            <w:r>
              <w:t>其中：财政    资金</w:t>
            </w:r>
          </w:p>
        </w:tc>
        <w:tc>
          <w:tcPr>
            <w:tcW w:w="2551" w:type="dxa"/>
            <w:vAlign w:val="center"/>
          </w:tcPr>
          <w:p>
            <w:pPr>
              <w:pStyle w:val="10"/>
            </w:pPr>
            <w:r>
              <w:t>1.00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确保军事装备高效维护，并实现资源节约和环境保护</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确保军事装备高效维护，并实现资源节约和环境保护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洗车间面积</w:t>
            </w:r>
          </w:p>
        </w:tc>
        <w:tc>
          <w:tcPr>
            <w:tcW w:w="5386" w:type="dxa"/>
            <w:vAlign w:val="center"/>
          </w:tcPr>
          <w:p>
            <w:pPr>
              <w:pStyle w:val="10"/>
            </w:pPr>
            <w:r>
              <w:t>洗车间面积</w:t>
            </w:r>
          </w:p>
        </w:tc>
        <w:tc>
          <w:tcPr>
            <w:tcW w:w="2268" w:type="dxa"/>
            <w:vAlign w:val="center"/>
          </w:tcPr>
          <w:p>
            <w:pPr>
              <w:pStyle w:val="10"/>
            </w:pPr>
            <w:r>
              <w:t>56平方米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支付及时率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提升军事装备维护保养效率和质量，同时实现资源节约和环境保护</w:t>
            </w:r>
          </w:p>
        </w:tc>
        <w:tc>
          <w:tcPr>
            <w:tcW w:w="5386" w:type="dxa"/>
            <w:vAlign w:val="center"/>
          </w:tcPr>
          <w:p>
            <w:pPr>
              <w:pStyle w:val="10"/>
            </w:pPr>
            <w:r>
              <w:t>提升军事装备维护保养效率和质量，同时实现资源节约和环境保护</w:t>
            </w:r>
          </w:p>
        </w:tc>
        <w:tc>
          <w:tcPr>
            <w:tcW w:w="2268" w:type="dxa"/>
            <w:vAlign w:val="center"/>
          </w:tcPr>
          <w:p>
            <w:pPr>
              <w:pStyle w:val="10"/>
            </w:pPr>
            <w:r>
              <w:t>提升军事装备维护保养效率和质量，同时实现资源节约和环境保护</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石家庄市鹿泉区机关事务管理中心本级小计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其他信息技术服务</w:t>
            </w:r>
          </w:p>
        </w:tc>
        <w:tc>
          <w:tcPr>
            <w:tcW w:w="1134" w:type="dxa"/>
            <w:vAlign w:val="center"/>
          </w:tcPr>
          <w:p>
            <w:pPr>
              <w:pStyle w:val="10"/>
            </w:pPr>
            <w:r>
              <w:t>C16990000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1.16</w:t>
            </w:r>
          </w:p>
        </w:tc>
        <w:tc>
          <w:tcPr>
            <w:tcW w:w="964" w:type="dxa"/>
            <w:vAlign w:val="center"/>
          </w:tcPr>
          <w:p>
            <w:pPr>
              <w:pStyle w:val="9"/>
            </w:pPr>
            <w:r>
              <w:t>1.16</w:t>
            </w:r>
          </w:p>
        </w:tc>
        <w:tc>
          <w:tcPr>
            <w:tcW w:w="964" w:type="dxa"/>
            <w:vAlign w:val="center"/>
          </w:tcPr>
          <w:p>
            <w:pPr>
              <w:pStyle w:val="9"/>
            </w:pPr>
            <w:r>
              <w:t>1.16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财产保险服务</w:t>
            </w:r>
          </w:p>
        </w:tc>
        <w:tc>
          <w:tcPr>
            <w:tcW w:w="1134" w:type="dxa"/>
            <w:vAlign w:val="center"/>
          </w:tcPr>
          <w:p>
            <w:pPr>
              <w:pStyle w:val="10"/>
            </w:pPr>
            <w:r>
              <w:t>C18040102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4.20</w:t>
            </w:r>
          </w:p>
        </w:tc>
        <w:tc>
          <w:tcPr>
            <w:tcW w:w="964" w:type="dxa"/>
            <w:vAlign w:val="center"/>
          </w:tcPr>
          <w:p>
            <w:pPr>
              <w:pStyle w:val="9"/>
            </w:pPr>
            <w:r>
              <w:t>4.20</w:t>
            </w:r>
          </w:p>
        </w:tc>
        <w:tc>
          <w:tcPr>
            <w:tcW w:w="964" w:type="dxa"/>
            <w:vAlign w:val="center"/>
          </w:tcPr>
          <w:p>
            <w:pPr>
              <w:pStyle w:val="9"/>
            </w:pPr>
            <w:r>
              <w:t>4.20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车辆维修和保养服务</w:t>
            </w:r>
          </w:p>
        </w:tc>
        <w:tc>
          <w:tcPr>
            <w:tcW w:w="1134" w:type="dxa"/>
            <w:vAlign w:val="center"/>
          </w:tcPr>
          <w:p>
            <w:pPr>
              <w:pStyle w:val="10"/>
            </w:pPr>
            <w:r>
              <w:t>C23120301</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36.65</w:t>
            </w:r>
          </w:p>
        </w:tc>
        <w:tc>
          <w:tcPr>
            <w:tcW w:w="964" w:type="dxa"/>
            <w:vAlign w:val="center"/>
          </w:tcPr>
          <w:p>
            <w:pPr>
              <w:pStyle w:val="9"/>
            </w:pPr>
            <w:r>
              <w:t>36.65</w:t>
            </w:r>
          </w:p>
        </w:tc>
        <w:tc>
          <w:tcPr>
            <w:tcW w:w="964" w:type="dxa"/>
            <w:vAlign w:val="center"/>
          </w:tcPr>
          <w:p>
            <w:pPr>
              <w:pStyle w:val="9"/>
            </w:pPr>
            <w:r>
              <w:t>36.65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14.00</w:t>
            </w:r>
          </w:p>
        </w:tc>
        <w:tc>
          <w:tcPr>
            <w:tcW w:w="964" w:type="dxa"/>
            <w:vAlign w:val="center"/>
          </w:tcPr>
          <w:p>
            <w:pPr>
              <w:pStyle w:val="9"/>
            </w:pPr>
            <w:r>
              <w:t>14.00</w:t>
            </w:r>
          </w:p>
        </w:tc>
        <w:tc>
          <w:tcPr>
            <w:tcW w:w="964" w:type="dxa"/>
            <w:vAlign w:val="center"/>
          </w:tcPr>
          <w:p>
            <w:pPr>
              <w:pStyle w:val="9"/>
            </w:pPr>
            <w:r>
              <w:t>14.00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其他车辆维修和保养服务</w:t>
            </w:r>
          </w:p>
        </w:tc>
        <w:tc>
          <w:tcPr>
            <w:tcW w:w="1134" w:type="dxa"/>
            <w:vAlign w:val="center"/>
          </w:tcPr>
          <w:p>
            <w:pPr>
              <w:pStyle w:val="10"/>
            </w:pPr>
            <w:r>
              <w:t>C23120399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0.69</w:t>
            </w:r>
          </w:p>
        </w:tc>
        <w:tc>
          <w:tcPr>
            <w:tcW w:w="964" w:type="dxa"/>
            <w:vAlign w:val="center"/>
          </w:tcPr>
          <w:p>
            <w:pPr>
              <w:pStyle w:val="9"/>
            </w:pPr>
            <w:r>
              <w:t>0.69</w:t>
            </w:r>
          </w:p>
        </w:tc>
        <w:tc>
          <w:tcPr>
            <w:tcW w:w="964" w:type="dxa"/>
            <w:vAlign w:val="center"/>
          </w:tcPr>
          <w:p>
            <w:pPr>
              <w:pStyle w:val="9"/>
            </w:pPr>
            <w:r>
              <w:t>0.69</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纸制品</w:t>
            </w:r>
          </w:p>
        </w:tc>
        <w:tc>
          <w:tcPr>
            <w:tcW w:w="1134" w:type="dxa"/>
            <w:vAlign w:val="center"/>
          </w:tcPr>
          <w:p>
            <w:pPr>
              <w:pStyle w:val="10"/>
            </w:pPr>
            <w:r>
              <w:t>A07100300</w:t>
            </w:r>
          </w:p>
        </w:tc>
        <w:tc>
          <w:tcPr>
            <w:tcW w:w="709" w:type="dxa"/>
            <w:vAlign w:val="center"/>
          </w:tcPr>
          <w:p>
            <w:pPr>
              <w:pStyle w:val="11"/>
            </w:pPr>
            <w:r>
              <w:t>箱</w:t>
            </w:r>
          </w:p>
        </w:tc>
        <w:tc>
          <w:tcPr>
            <w:tcW w:w="850" w:type="dxa"/>
            <w:vAlign w:val="center"/>
          </w:tcPr>
          <w:p>
            <w:pPr>
              <w:pStyle w:val="9"/>
            </w:pPr>
            <w:r>
              <w:t>60</w:t>
            </w:r>
          </w:p>
        </w:tc>
        <w:tc>
          <w:tcPr>
            <w:tcW w:w="850" w:type="dxa"/>
            <w:vAlign w:val="center"/>
          </w:tcPr>
          <w:p>
            <w:pPr>
              <w:pStyle w:val="9"/>
            </w:pPr>
            <w:r>
              <w:t>0.02</w:t>
            </w:r>
          </w:p>
        </w:tc>
        <w:tc>
          <w:tcPr>
            <w:tcW w:w="964" w:type="dxa"/>
            <w:vAlign w:val="center"/>
          </w:tcPr>
          <w:p>
            <w:pPr>
              <w:pStyle w:val="9"/>
            </w:pPr>
            <w:r>
              <w:t>1.14</w:t>
            </w:r>
          </w:p>
        </w:tc>
        <w:tc>
          <w:tcPr>
            <w:tcW w:w="964" w:type="dxa"/>
            <w:vAlign w:val="center"/>
          </w:tcPr>
          <w:p>
            <w:pPr>
              <w:pStyle w:val="9"/>
            </w:pPr>
            <w:r>
              <w:t>1.14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3.50</w:t>
            </w:r>
          </w:p>
        </w:tc>
        <w:tc>
          <w:tcPr>
            <w:tcW w:w="964" w:type="dxa"/>
            <w:vAlign w:val="center"/>
          </w:tcPr>
          <w:p>
            <w:pPr>
              <w:pStyle w:val="9"/>
            </w:pPr>
            <w:r>
              <w:t>3.50</w:t>
            </w:r>
          </w:p>
        </w:tc>
        <w:tc>
          <w:tcPr>
            <w:tcW w:w="964" w:type="dxa"/>
            <w:vAlign w:val="center"/>
          </w:tcPr>
          <w:p>
            <w:pPr>
              <w:pStyle w:val="9"/>
            </w:pPr>
            <w:r>
              <w:t>3.50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2026机关大院保安费用</w:t>
            </w:r>
          </w:p>
        </w:tc>
        <w:tc>
          <w:tcPr>
            <w:tcW w:w="964" w:type="dxa"/>
            <w:vAlign w:val="center"/>
          </w:tcPr>
          <w:p>
            <w:pPr>
              <w:pStyle w:val="9"/>
            </w:pPr>
            <w:r>
              <w:t>49.60</w:t>
            </w:r>
          </w:p>
        </w:tc>
        <w:tc>
          <w:tcPr>
            <w:tcW w:w="1134" w:type="dxa"/>
            <w:vAlign w:val="center"/>
          </w:tcPr>
          <w:p>
            <w:pPr>
              <w:pStyle w:val="10"/>
            </w:pPr>
            <w:r>
              <w:t>保安服务</w:t>
            </w:r>
          </w:p>
        </w:tc>
        <w:tc>
          <w:tcPr>
            <w:tcW w:w="1134" w:type="dxa"/>
            <w:vAlign w:val="center"/>
          </w:tcPr>
          <w:p>
            <w:pPr>
              <w:pStyle w:val="10"/>
            </w:pPr>
            <w:r>
              <w:t>C05040300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49.60</w:t>
            </w:r>
          </w:p>
        </w:tc>
        <w:tc>
          <w:tcPr>
            <w:tcW w:w="964" w:type="dxa"/>
            <w:vAlign w:val="center"/>
          </w:tcPr>
          <w:p>
            <w:pPr>
              <w:pStyle w:val="9"/>
            </w:pPr>
            <w:r>
              <w:t>49.60</w:t>
            </w:r>
          </w:p>
        </w:tc>
        <w:tc>
          <w:tcPr>
            <w:tcW w:w="964" w:type="dxa"/>
            <w:vAlign w:val="center"/>
          </w:tcPr>
          <w:p>
            <w:pPr>
              <w:pStyle w:val="9"/>
            </w:pPr>
            <w:r>
              <w:t>49.60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2026机关大院保洁费用</w:t>
            </w:r>
          </w:p>
        </w:tc>
        <w:tc>
          <w:tcPr>
            <w:tcW w:w="964" w:type="dxa"/>
            <w:vAlign w:val="center"/>
          </w:tcPr>
          <w:p>
            <w:pPr>
              <w:pStyle w:val="9"/>
            </w:pPr>
            <w:r>
              <w:t>52.00</w:t>
            </w:r>
          </w:p>
        </w:tc>
        <w:tc>
          <w:tcPr>
            <w:tcW w:w="1134" w:type="dxa"/>
            <w:vAlign w:val="center"/>
          </w:tcPr>
          <w:p>
            <w:pPr>
              <w:pStyle w:val="10"/>
            </w:pPr>
            <w:r>
              <w:t>建筑物清洁服务</w:t>
            </w:r>
          </w:p>
        </w:tc>
        <w:tc>
          <w:tcPr>
            <w:tcW w:w="1134" w:type="dxa"/>
            <w:vAlign w:val="center"/>
          </w:tcPr>
          <w:p>
            <w:pPr>
              <w:pStyle w:val="10"/>
            </w:pPr>
            <w:r>
              <w:t>C23160000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52.00</w:t>
            </w:r>
          </w:p>
        </w:tc>
        <w:tc>
          <w:tcPr>
            <w:tcW w:w="964" w:type="dxa"/>
            <w:vAlign w:val="center"/>
          </w:tcPr>
          <w:p>
            <w:pPr>
              <w:pStyle w:val="9"/>
            </w:pPr>
            <w:r>
              <w:t>52.00</w:t>
            </w:r>
          </w:p>
        </w:tc>
        <w:tc>
          <w:tcPr>
            <w:tcW w:w="964" w:type="dxa"/>
            <w:vAlign w:val="center"/>
          </w:tcPr>
          <w:p>
            <w:pPr>
              <w:pStyle w:val="9"/>
            </w:pPr>
            <w:r>
              <w:t>52.00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其他机械设备</w:t>
            </w:r>
          </w:p>
        </w:tc>
        <w:tc>
          <w:tcPr>
            <w:tcW w:w="1134" w:type="dxa"/>
            <w:vAlign w:val="center"/>
          </w:tcPr>
          <w:p>
            <w:pPr>
              <w:pStyle w:val="10"/>
            </w:pPr>
            <w:r>
              <w:t>A02059900</w:t>
            </w:r>
          </w:p>
        </w:tc>
        <w:tc>
          <w:tcPr>
            <w:tcW w:w="709" w:type="dxa"/>
            <w:vAlign w:val="center"/>
          </w:tcPr>
          <w:p>
            <w:pPr>
              <w:pStyle w:val="11"/>
            </w:pPr>
            <w:r>
              <w:t>辆</w:t>
            </w:r>
          </w:p>
        </w:tc>
        <w:tc>
          <w:tcPr>
            <w:tcW w:w="850" w:type="dxa"/>
            <w:vAlign w:val="center"/>
          </w:tcPr>
          <w:p>
            <w:pPr>
              <w:pStyle w:val="9"/>
            </w:pPr>
            <w:r>
              <w:t>2</w:t>
            </w:r>
          </w:p>
        </w:tc>
        <w:tc>
          <w:tcPr>
            <w:tcW w:w="850" w:type="dxa"/>
            <w:vAlign w:val="center"/>
          </w:tcPr>
          <w:p>
            <w:pPr>
              <w:pStyle w:val="9"/>
            </w:pPr>
            <w:r>
              <w:t>0.25</w:t>
            </w:r>
          </w:p>
        </w:tc>
        <w:tc>
          <w:tcPr>
            <w:tcW w:w="964" w:type="dxa"/>
            <w:vAlign w:val="center"/>
          </w:tcPr>
          <w:p>
            <w:pPr>
              <w:pStyle w:val="9"/>
            </w:pPr>
            <w:r>
              <w:t>0.50</w:t>
            </w:r>
          </w:p>
        </w:tc>
        <w:tc>
          <w:tcPr>
            <w:tcW w:w="964" w:type="dxa"/>
            <w:vAlign w:val="center"/>
          </w:tcPr>
          <w:p>
            <w:pPr>
              <w:pStyle w:val="9"/>
            </w:pPr>
            <w:r>
              <w:t>0.50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话筒设备</w:t>
            </w:r>
          </w:p>
        </w:tc>
        <w:tc>
          <w:tcPr>
            <w:tcW w:w="1134" w:type="dxa"/>
            <w:vAlign w:val="center"/>
          </w:tcPr>
          <w:p>
            <w:pPr>
              <w:pStyle w:val="10"/>
            </w:pPr>
            <w:r>
              <w:t>A02091206</w:t>
            </w:r>
          </w:p>
        </w:tc>
        <w:tc>
          <w:tcPr>
            <w:tcW w:w="709" w:type="dxa"/>
            <w:vAlign w:val="center"/>
          </w:tcPr>
          <w:p>
            <w:pPr>
              <w:pStyle w:val="11"/>
            </w:pPr>
            <w:r>
              <w:t>支</w:t>
            </w:r>
          </w:p>
        </w:tc>
        <w:tc>
          <w:tcPr>
            <w:tcW w:w="850" w:type="dxa"/>
            <w:vAlign w:val="center"/>
          </w:tcPr>
          <w:p>
            <w:pPr>
              <w:pStyle w:val="9"/>
            </w:pPr>
            <w:r>
              <w:t>2</w:t>
            </w:r>
          </w:p>
        </w:tc>
        <w:tc>
          <w:tcPr>
            <w:tcW w:w="850" w:type="dxa"/>
            <w:vAlign w:val="center"/>
          </w:tcPr>
          <w:p>
            <w:pPr>
              <w:pStyle w:val="9"/>
            </w:pPr>
            <w:r>
              <w:t>0.15</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其他特种用途植物</w:t>
            </w:r>
          </w:p>
        </w:tc>
        <w:tc>
          <w:tcPr>
            <w:tcW w:w="1134" w:type="dxa"/>
            <w:vAlign w:val="center"/>
          </w:tcPr>
          <w:p>
            <w:pPr>
              <w:pStyle w:val="10"/>
            </w:pPr>
            <w:r>
              <w:t>A06029900</w:t>
            </w:r>
          </w:p>
        </w:tc>
        <w:tc>
          <w:tcPr>
            <w:tcW w:w="709" w:type="dxa"/>
            <w:vAlign w:val="center"/>
          </w:tcPr>
          <w:p>
            <w:pPr>
              <w:pStyle w:val="11"/>
            </w:pPr>
            <w:r>
              <w:t>颗</w:t>
            </w:r>
          </w:p>
        </w:tc>
        <w:tc>
          <w:tcPr>
            <w:tcW w:w="850" w:type="dxa"/>
            <w:vAlign w:val="center"/>
          </w:tcPr>
          <w:p>
            <w:pPr>
              <w:pStyle w:val="9"/>
            </w:pPr>
            <w:r>
              <w:t>9</w:t>
            </w:r>
          </w:p>
        </w:tc>
        <w:tc>
          <w:tcPr>
            <w:tcW w:w="850" w:type="dxa"/>
            <w:vAlign w:val="center"/>
          </w:tcPr>
          <w:p>
            <w:pPr>
              <w:pStyle w:val="9"/>
            </w:pPr>
            <w:r>
              <w:t>0.25</w:t>
            </w:r>
          </w:p>
        </w:tc>
        <w:tc>
          <w:tcPr>
            <w:tcW w:w="964" w:type="dxa"/>
            <w:vAlign w:val="center"/>
          </w:tcPr>
          <w:p>
            <w:pPr>
              <w:pStyle w:val="9"/>
            </w:pPr>
            <w:r>
              <w:t>2.28</w:t>
            </w:r>
          </w:p>
        </w:tc>
        <w:tc>
          <w:tcPr>
            <w:tcW w:w="964" w:type="dxa"/>
            <w:vAlign w:val="center"/>
          </w:tcPr>
          <w:p>
            <w:pPr>
              <w:pStyle w:val="9"/>
            </w:pPr>
            <w:r>
              <w:t>2.28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机关大院周边拆迁区域绿化硬化工程</w:t>
            </w:r>
          </w:p>
        </w:tc>
        <w:tc>
          <w:tcPr>
            <w:tcW w:w="964" w:type="dxa"/>
            <w:vAlign w:val="center"/>
          </w:tcPr>
          <w:p>
            <w:pPr>
              <w:pStyle w:val="9"/>
            </w:pPr>
            <w:r>
              <w:t>310.00</w:t>
            </w:r>
          </w:p>
        </w:tc>
        <w:tc>
          <w:tcPr>
            <w:tcW w:w="1134" w:type="dxa"/>
            <w:vAlign w:val="center"/>
          </w:tcPr>
          <w:p>
            <w:pPr>
              <w:pStyle w:val="10"/>
            </w:pPr>
            <w:r>
              <w:t>园林绿化工程施工</w:t>
            </w:r>
          </w:p>
        </w:tc>
        <w:tc>
          <w:tcPr>
            <w:tcW w:w="1134" w:type="dxa"/>
            <w:vAlign w:val="center"/>
          </w:tcPr>
          <w:p>
            <w:pPr>
              <w:pStyle w:val="10"/>
            </w:pPr>
            <w:r>
              <w:t>B02130500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310.00</w:t>
            </w:r>
          </w:p>
        </w:tc>
        <w:tc>
          <w:tcPr>
            <w:tcW w:w="964" w:type="dxa"/>
            <w:vAlign w:val="center"/>
          </w:tcPr>
          <w:p>
            <w:pPr>
              <w:pStyle w:val="9"/>
            </w:pPr>
            <w:r>
              <w:t>310.00</w:t>
            </w:r>
          </w:p>
        </w:tc>
        <w:tc>
          <w:tcPr>
            <w:tcW w:w="964" w:type="dxa"/>
            <w:vAlign w:val="center"/>
          </w:tcPr>
          <w:p>
            <w:pPr>
              <w:pStyle w:val="9"/>
            </w:pPr>
            <w:r>
              <w:t>310.00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310.00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石家庄市鹿泉区机关事务管理中心本级上年末固定资产金额为2506.85万元（详见下表）。本年度拟购置固定资产总额为3.08万元，已按要求列入政府采购预算，详见政府采购预算表。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2506.85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6556.35</w:t>
            </w:r>
          </w:p>
        </w:tc>
        <w:tc>
          <w:tcPr>
            <w:tcW w:w="2835" w:type="dxa"/>
            <w:vAlign w:val="center"/>
          </w:tcPr>
          <w:p>
            <w:pPr>
              <w:pStyle w:val="9"/>
            </w:pPr>
            <w:r>
              <w:t>1466.70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600</w:t>
            </w:r>
          </w:p>
        </w:tc>
        <w:tc>
          <w:tcPr>
            <w:tcW w:w="2835" w:type="dxa"/>
            <w:vAlign w:val="center"/>
          </w:tcPr>
          <w:p>
            <w:pPr>
              <w:pStyle w:val="9"/>
            </w:pPr>
            <w:r>
              <w:t>110.52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21</w:t>
            </w:r>
          </w:p>
        </w:tc>
        <w:tc>
          <w:tcPr>
            <w:tcW w:w="2835" w:type="dxa"/>
            <w:vAlign w:val="center"/>
          </w:tcPr>
          <w:p>
            <w:pPr>
              <w:pStyle w:val="9"/>
            </w:pPr>
            <w:r>
              <w:t>361.84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w:t>
            </w:r>
          </w:p>
        </w:tc>
        <w:tc>
          <w:tcPr>
            <w:tcW w:w="2835" w:type="dxa"/>
            <w:vAlign w:val="center"/>
          </w:tcPr>
          <w:p>
            <w:pPr>
              <w:pStyle w:val="9"/>
            </w:pPr>
            <w:r>
              <w:t>95.32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1306</w:t>
            </w:r>
          </w:p>
        </w:tc>
        <w:tc>
          <w:tcPr>
            <w:tcW w:w="2835" w:type="dxa"/>
            <w:vAlign w:val="center"/>
          </w:tcPr>
          <w:p>
            <w:pPr>
              <w:pStyle w:val="9"/>
            </w:pPr>
            <w:r>
              <w:t>582.98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0CA"/>
    <w:rsid w:val="00134989"/>
    <w:rsid w:val="002D3C38"/>
    <w:rsid w:val="003A298A"/>
    <w:rsid w:val="00671DB3"/>
    <w:rsid w:val="00C450CA"/>
    <w:rsid w:val="00FF2822"/>
    <w:rsid w:val="08942F6B"/>
    <w:rsid w:val="0B224C2C"/>
    <w:rsid w:val="0B35426F"/>
    <w:rsid w:val="445275B6"/>
    <w:rsid w:val="7F8338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39</Pages>
  <Words>2862</Words>
  <Characters>16320</Characters>
  <Lines>136</Lines>
  <Paragraphs>38</Paragraphs>
  <TotalTime>114</TotalTime>
  <ScaleCrop>false</ScaleCrop>
  <LinksUpToDate>false</LinksUpToDate>
  <CharactersWithSpaces>19144</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2026-03-10T07:55:00Z</dcterms:created>
  <dc:creator>Administrator</dc:creator>
  <cp:lastModifiedBy>123</cp:lastModifiedBy>
  <dcterms:modified xsi:type="dcterms:W3CDTF">2026-03-18T05:44:03Z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F895A80B7221469BBF8651655BF67232</vt:lpwstr>
  </property>
</Properties>
</file>