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161石家庄市鹿泉区人民法院</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152.06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152.06</w:t>
            </w:r>
          </w:p>
        </w:tc>
        <w:tc>
          <w:tcPr>
            <w:tcW w:w="4535" w:type="dxa"/>
            <w:vAlign w:val="center"/>
          </w:tcPr>
          <w:p>
            <w:pPr>
              <w:pStyle w:val="15"/>
            </w:pPr>
            <w:r>
              <w:t>本年支出合计</w:t>
            </w:r>
          </w:p>
        </w:tc>
        <w:tc>
          <w:tcPr>
            <w:tcW w:w="2126" w:type="dxa"/>
            <w:vAlign w:val="center"/>
          </w:tcPr>
          <w:p>
            <w:pPr>
              <w:pStyle w:val="16"/>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152.06</w:t>
            </w:r>
          </w:p>
        </w:tc>
        <w:tc>
          <w:tcPr>
            <w:tcW w:w="4535" w:type="dxa"/>
            <w:vAlign w:val="center"/>
          </w:tcPr>
          <w:p>
            <w:pPr>
              <w:pStyle w:val="15"/>
            </w:pPr>
            <w:r>
              <w:t>支出总计</w:t>
            </w:r>
          </w:p>
        </w:tc>
        <w:tc>
          <w:tcPr>
            <w:tcW w:w="2126" w:type="dxa"/>
            <w:vAlign w:val="center"/>
          </w:tcPr>
          <w:p>
            <w:pPr>
              <w:pStyle w:val="16"/>
            </w:pPr>
            <w:r>
              <w:t>152.06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152.06</w:t>
            </w:r>
          </w:p>
        </w:tc>
        <w:tc>
          <w:tcPr>
            <w:tcW w:w="1134" w:type="dxa"/>
            <w:vAlign w:val="center"/>
          </w:tcPr>
          <w:p>
            <w:pPr>
              <w:pStyle w:val="16"/>
            </w:pPr>
            <w:r>
              <w:t>152.06</w:t>
            </w:r>
          </w:p>
        </w:tc>
        <w:tc>
          <w:tcPr>
            <w:tcW w:w="1134" w:type="dxa"/>
            <w:vAlign w:val="center"/>
          </w:tcPr>
          <w:p>
            <w:pPr>
              <w:pStyle w:val="16"/>
            </w:pPr>
            <w:r>
              <w:t>152.06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20405</w:t>
            </w:r>
          </w:p>
        </w:tc>
        <w:tc>
          <w:tcPr>
            <w:tcW w:w="1559" w:type="dxa"/>
            <w:vAlign w:val="center"/>
          </w:tcPr>
          <w:p>
            <w:pPr>
              <w:pStyle w:val="13"/>
            </w:pPr>
            <w:r>
              <w:t>法院</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2040502</w:t>
            </w:r>
          </w:p>
        </w:tc>
        <w:tc>
          <w:tcPr>
            <w:tcW w:w="1559" w:type="dxa"/>
            <w:vAlign w:val="center"/>
          </w:tcPr>
          <w:p>
            <w:pPr>
              <w:pStyle w:val="13"/>
            </w:pPr>
            <w:r>
              <w:t>一般行政管理事务</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r>
              <w:t>152.06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152.06</w:t>
            </w:r>
          </w:p>
        </w:tc>
        <w:tc>
          <w:tcPr>
            <w:tcW w:w="1361" w:type="dxa"/>
            <w:vAlign w:val="center"/>
          </w:tcPr>
          <w:p>
            <w:pPr>
              <w:pStyle w:val="16"/>
            </w:pPr>
          </w:p>
        </w:tc>
        <w:tc>
          <w:tcPr>
            <w:tcW w:w="1361" w:type="dxa"/>
            <w:vAlign w:val="center"/>
          </w:tcPr>
          <w:p>
            <w:pPr>
              <w:pStyle w:val="16"/>
            </w:pPr>
            <w:r>
              <w:t>152.06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20405</w:t>
            </w:r>
          </w:p>
        </w:tc>
        <w:tc>
          <w:tcPr>
            <w:tcW w:w="4535" w:type="dxa"/>
            <w:vAlign w:val="center"/>
          </w:tcPr>
          <w:p>
            <w:pPr>
              <w:pStyle w:val="13"/>
            </w:pPr>
            <w:r>
              <w:t>法院</w:t>
            </w: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2040502</w:t>
            </w:r>
          </w:p>
        </w:tc>
        <w:tc>
          <w:tcPr>
            <w:tcW w:w="4535" w:type="dxa"/>
            <w:vAlign w:val="center"/>
          </w:tcPr>
          <w:p>
            <w:pPr>
              <w:pStyle w:val="13"/>
            </w:pPr>
            <w:r>
              <w:t>一般行政管理事务</w:t>
            </w: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r>
              <w:t>152.06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152.06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152.06</w:t>
            </w:r>
          </w:p>
        </w:tc>
        <w:tc>
          <w:tcPr>
            <w:tcW w:w="1474" w:type="dxa"/>
            <w:vAlign w:val="center"/>
          </w:tcPr>
          <w:p>
            <w:pPr>
              <w:pStyle w:val="12"/>
            </w:pPr>
            <w:r>
              <w:t>152.06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152.06</w:t>
            </w:r>
          </w:p>
        </w:tc>
        <w:tc>
          <w:tcPr>
            <w:tcW w:w="3402" w:type="dxa"/>
            <w:vAlign w:val="center"/>
          </w:tcPr>
          <w:p>
            <w:pPr>
              <w:pStyle w:val="15"/>
            </w:pPr>
            <w:r>
              <w:t>本年支出合计</w:t>
            </w:r>
          </w:p>
        </w:tc>
        <w:tc>
          <w:tcPr>
            <w:tcW w:w="1474" w:type="dxa"/>
            <w:vAlign w:val="center"/>
          </w:tcPr>
          <w:p>
            <w:pPr>
              <w:pStyle w:val="16"/>
            </w:pPr>
            <w:r>
              <w:t>152.06</w:t>
            </w:r>
          </w:p>
        </w:tc>
        <w:tc>
          <w:tcPr>
            <w:tcW w:w="1474" w:type="dxa"/>
            <w:vAlign w:val="center"/>
          </w:tcPr>
          <w:p>
            <w:pPr>
              <w:pStyle w:val="16"/>
            </w:pPr>
            <w:r>
              <w:t>152.06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152.06</w:t>
            </w:r>
          </w:p>
        </w:tc>
        <w:tc>
          <w:tcPr>
            <w:tcW w:w="3402" w:type="dxa"/>
            <w:vAlign w:val="center"/>
          </w:tcPr>
          <w:p>
            <w:pPr>
              <w:pStyle w:val="15"/>
            </w:pPr>
            <w:r>
              <w:t>支出总计</w:t>
            </w:r>
          </w:p>
        </w:tc>
        <w:tc>
          <w:tcPr>
            <w:tcW w:w="1474" w:type="dxa"/>
            <w:vAlign w:val="center"/>
          </w:tcPr>
          <w:p>
            <w:pPr>
              <w:pStyle w:val="16"/>
            </w:pPr>
            <w:r>
              <w:t>152.06</w:t>
            </w:r>
          </w:p>
        </w:tc>
        <w:tc>
          <w:tcPr>
            <w:tcW w:w="1474" w:type="dxa"/>
            <w:vAlign w:val="center"/>
          </w:tcPr>
          <w:p>
            <w:pPr>
              <w:pStyle w:val="16"/>
            </w:pPr>
            <w:r>
              <w:t>152.06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152.06</w:t>
            </w:r>
          </w:p>
        </w:tc>
        <w:tc>
          <w:tcPr>
            <w:tcW w:w="2551" w:type="dxa"/>
            <w:vAlign w:val="center"/>
          </w:tcPr>
          <w:p>
            <w:pPr>
              <w:pStyle w:val="16"/>
            </w:pPr>
          </w:p>
        </w:tc>
        <w:tc>
          <w:tcPr>
            <w:tcW w:w="2551" w:type="dxa"/>
            <w:vAlign w:val="center"/>
          </w:tcPr>
          <w:p>
            <w:pPr>
              <w:pStyle w:val="16"/>
            </w:pPr>
            <w:r>
              <w:t>152.06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152.06</w:t>
            </w:r>
          </w:p>
        </w:tc>
        <w:tc>
          <w:tcPr>
            <w:tcW w:w="2551" w:type="dxa"/>
            <w:vAlign w:val="center"/>
          </w:tcPr>
          <w:p>
            <w:pPr>
              <w:pStyle w:val="12"/>
            </w:pPr>
          </w:p>
        </w:tc>
        <w:tc>
          <w:tcPr>
            <w:tcW w:w="2551" w:type="dxa"/>
            <w:vAlign w:val="center"/>
          </w:tcPr>
          <w:p>
            <w:pPr>
              <w:pStyle w:val="12"/>
            </w:pPr>
            <w:r>
              <w:t>152.06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20405</w:t>
            </w:r>
          </w:p>
        </w:tc>
        <w:tc>
          <w:tcPr>
            <w:tcW w:w="4535" w:type="dxa"/>
            <w:vAlign w:val="center"/>
          </w:tcPr>
          <w:p>
            <w:pPr>
              <w:pStyle w:val="13"/>
            </w:pPr>
            <w:r>
              <w:t>法院</w:t>
            </w:r>
          </w:p>
        </w:tc>
        <w:tc>
          <w:tcPr>
            <w:tcW w:w="2551" w:type="dxa"/>
            <w:vAlign w:val="center"/>
          </w:tcPr>
          <w:p>
            <w:pPr>
              <w:pStyle w:val="12"/>
            </w:pPr>
            <w:r>
              <w:t>152.06</w:t>
            </w:r>
          </w:p>
        </w:tc>
        <w:tc>
          <w:tcPr>
            <w:tcW w:w="2551" w:type="dxa"/>
            <w:vAlign w:val="center"/>
          </w:tcPr>
          <w:p>
            <w:pPr>
              <w:pStyle w:val="12"/>
            </w:pPr>
          </w:p>
        </w:tc>
        <w:tc>
          <w:tcPr>
            <w:tcW w:w="2551" w:type="dxa"/>
            <w:vAlign w:val="center"/>
          </w:tcPr>
          <w:p>
            <w:pPr>
              <w:pStyle w:val="12"/>
            </w:pPr>
            <w:r>
              <w:t>152.06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2040502</w:t>
            </w:r>
          </w:p>
        </w:tc>
        <w:tc>
          <w:tcPr>
            <w:tcW w:w="4535" w:type="dxa"/>
            <w:vAlign w:val="center"/>
          </w:tcPr>
          <w:p>
            <w:pPr>
              <w:pStyle w:val="13"/>
            </w:pPr>
            <w:r>
              <w:t>一般行政管理事务</w:t>
            </w:r>
          </w:p>
        </w:tc>
        <w:tc>
          <w:tcPr>
            <w:tcW w:w="2551" w:type="dxa"/>
            <w:vAlign w:val="center"/>
          </w:tcPr>
          <w:p>
            <w:pPr>
              <w:pStyle w:val="12"/>
            </w:pPr>
            <w:r>
              <w:t>152.06</w:t>
            </w:r>
          </w:p>
        </w:tc>
        <w:tc>
          <w:tcPr>
            <w:tcW w:w="2551" w:type="dxa"/>
            <w:vAlign w:val="center"/>
          </w:tcPr>
          <w:p>
            <w:pPr>
              <w:pStyle w:val="12"/>
            </w:pPr>
          </w:p>
        </w:tc>
        <w:tc>
          <w:tcPr>
            <w:tcW w:w="2551" w:type="dxa"/>
            <w:vAlign w:val="center"/>
          </w:tcPr>
          <w:p>
            <w:pPr>
              <w:pStyle w:val="12"/>
            </w:pPr>
            <w:r>
              <w:t>152.06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石家庄市鹿泉区人民法院2026年部门预算信息公开情况说明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石家庄市鹿泉区人民法院本级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1、案件送达服务外包绩效目标表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13011026P003230101806</w:t>
            </w:r>
          </w:p>
        </w:tc>
        <w:tc>
          <w:tcPr>
            <w:tcW w:w="2835" w:type="dxa"/>
            <w:vAlign w:val="center"/>
          </w:tcPr>
          <w:p>
            <w:pPr>
              <w:pStyle w:val="11"/>
            </w:pPr>
            <w:r>
              <w:t>项目名称</w:t>
            </w:r>
          </w:p>
        </w:tc>
        <w:tc>
          <w:tcPr>
            <w:tcW w:w="6095" w:type="dxa"/>
            <w:gridSpan w:val="3"/>
            <w:vAlign w:val="center"/>
          </w:tcPr>
          <w:p>
            <w:pPr>
              <w:pStyle w:val="13"/>
            </w:pPr>
            <w:r>
              <w:t>案件送达服务外包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案件送达服务外包经费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1.提高案件办理质量，增加公信力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≥17000件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tc>
        <w:tc>
          <w:tcPr>
            <w:tcW w:w="5386" w:type="dxa"/>
            <w:vAlign w:val="center"/>
          </w:tcPr>
          <w:p>
            <w:pPr>
              <w:pStyle w:val="13"/>
            </w:pPr>
            <w:r>
              <w:t>总支出成本</w:t>
            </w:r>
          </w:p>
        </w:tc>
        <w:tc>
          <w:tcPr>
            <w:tcW w:w="2268" w:type="dxa"/>
            <w:vAlign w:val="center"/>
          </w:tcPr>
          <w:p>
            <w:pPr>
              <w:pStyle w:val="13"/>
            </w:pPr>
            <w:r>
              <w:t>≤40万元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案件质量提高</w:t>
            </w:r>
          </w:p>
        </w:tc>
        <w:tc>
          <w:tcPr>
            <w:tcW w:w="5386" w:type="dxa"/>
            <w:vAlign w:val="center"/>
          </w:tcPr>
          <w:p>
            <w:pPr>
              <w:pStyle w:val="13"/>
            </w:pPr>
            <w:r>
              <w:t>案件质量提高</w:t>
            </w:r>
          </w:p>
        </w:tc>
        <w:tc>
          <w:tcPr>
            <w:tcW w:w="2268" w:type="dxa"/>
            <w:vAlign w:val="center"/>
          </w:tcPr>
          <w:p>
            <w:pPr>
              <w:pStyle w:val="13"/>
            </w:pPr>
            <w:r>
              <w:t>较上年提高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2、审判辅助事务性工作绩效目标表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13011026P00323010179T</w:t>
            </w:r>
          </w:p>
        </w:tc>
        <w:tc>
          <w:tcPr>
            <w:tcW w:w="2835" w:type="dxa"/>
            <w:vAlign w:val="center"/>
          </w:tcPr>
          <w:p>
            <w:pPr>
              <w:pStyle w:val="11"/>
            </w:pPr>
            <w:r>
              <w:t>项目名称</w:t>
            </w:r>
          </w:p>
        </w:tc>
        <w:tc>
          <w:tcPr>
            <w:tcW w:w="6095" w:type="dxa"/>
            <w:gridSpan w:val="3"/>
            <w:vAlign w:val="center"/>
          </w:tcPr>
          <w:p>
            <w:pPr>
              <w:pStyle w:val="13"/>
            </w:pPr>
            <w:r>
              <w:t>审判辅助事务性工作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审判辅助事务外包经费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1.审判辅助事务性工作，提高审判质量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≥17000件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tc>
        <w:tc>
          <w:tcPr>
            <w:tcW w:w="5386" w:type="dxa"/>
            <w:vAlign w:val="center"/>
          </w:tcPr>
          <w:p>
            <w:pPr>
              <w:pStyle w:val="13"/>
            </w:pPr>
            <w:r>
              <w:t>总支出成本</w:t>
            </w:r>
          </w:p>
        </w:tc>
        <w:tc>
          <w:tcPr>
            <w:tcW w:w="2268" w:type="dxa"/>
            <w:vAlign w:val="center"/>
          </w:tcPr>
          <w:p>
            <w:pPr>
              <w:pStyle w:val="13"/>
            </w:pPr>
            <w:r>
              <w:t>≤40万元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案件质量提高</w:t>
            </w:r>
          </w:p>
        </w:tc>
        <w:tc>
          <w:tcPr>
            <w:tcW w:w="5386" w:type="dxa"/>
            <w:vAlign w:val="center"/>
          </w:tcPr>
          <w:p>
            <w:pPr>
              <w:pStyle w:val="13"/>
            </w:pPr>
            <w:r>
              <w:t>案件质量提高</w:t>
            </w:r>
          </w:p>
        </w:tc>
        <w:tc>
          <w:tcPr>
            <w:tcW w:w="2268" w:type="dxa"/>
            <w:vAlign w:val="center"/>
          </w:tcPr>
          <w:p>
            <w:pPr>
              <w:pStyle w:val="13"/>
            </w:pPr>
            <w:r>
              <w:t>较上年提高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3、诉源治理经费绩效目标表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13011026P003230101787</w:t>
            </w:r>
          </w:p>
        </w:tc>
        <w:tc>
          <w:tcPr>
            <w:tcW w:w="2835" w:type="dxa"/>
            <w:vAlign w:val="center"/>
          </w:tcPr>
          <w:p>
            <w:pPr>
              <w:pStyle w:val="11"/>
            </w:pPr>
            <w:r>
              <w:t>项目名称</w:t>
            </w:r>
          </w:p>
        </w:tc>
        <w:tc>
          <w:tcPr>
            <w:tcW w:w="6095" w:type="dxa"/>
            <w:gridSpan w:val="3"/>
            <w:vAlign w:val="center"/>
          </w:tcPr>
          <w:p>
            <w:pPr>
              <w:pStyle w:val="13"/>
            </w:pPr>
            <w:r>
              <w:t>诉源治理经费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特邀调解员调解案件补贴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1.特邀调解员调解案件补贴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≥5000件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调解案件成功率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提高法院形象</w:t>
            </w:r>
          </w:p>
        </w:tc>
        <w:tc>
          <w:tcPr>
            <w:tcW w:w="5386" w:type="dxa"/>
            <w:vAlign w:val="center"/>
          </w:tcPr>
          <w:p>
            <w:pPr>
              <w:pStyle w:val="13"/>
            </w:pPr>
            <w:r>
              <w:t>提高法院形象</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4、专职调解员经费绩效目标表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13011026P00323010177K</w:t>
            </w:r>
          </w:p>
        </w:tc>
        <w:tc>
          <w:tcPr>
            <w:tcW w:w="2835" w:type="dxa"/>
            <w:vAlign w:val="center"/>
          </w:tcPr>
          <w:p>
            <w:pPr>
              <w:pStyle w:val="11"/>
            </w:pPr>
            <w:r>
              <w:t>项目名称</w:t>
            </w:r>
          </w:p>
        </w:tc>
        <w:tc>
          <w:tcPr>
            <w:tcW w:w="6095" w:type="dxa"/>
            <w:gridSpan w:val="3"/>
            <w:vAlign w:val="center"/>
          </w:tcPr>
          <w:p>
            <w:pPr>
              <w:pStyle w:val="13"/>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22.06</w:t>
            </w:r>
          </w:p>
        </w:tc>
        <w:tc>
          <w:tcPr>
            <w:tcW w:w="2835" w:type="dxa"/>
            <w:vAlign w:val="center"/>
          </w:tcPr>
          <w:p>
            <w:pPr>
              <w:pStyle w:val="11"/>
            </w:pPr>
            <w:r>
              <w:t>其中：财政    资金</w:t>
            </w:r>
          </w:p>
        </w:tc>
        <w:tc>
          <w:tcPr>
            <w:tcW w:w="2551" w:type="dxa"/>
            <w:vAlign w:val="center"/>
          </w:tcPr>
          <w:p>
            <w:pPr>
              <w:pStyle w:val="13"/>
            </w:pPr>
            <w:r>
              <w:t>22.06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1."专职调解员经费 基本工资2200元/月，以案定补800元/月，管理费30元/月，保险400元/年 ，共计22.056万元</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调解案件质量成功率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≤22.05元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161石家庄市鹿泉区人民法院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80.00</w:t>
            </w:r>
          </w:p>
        </w:tc>
        <w:tc>
          <w:tcPr>
            <w:tcW w:w="964" w:type="dxa"/>
            <w:vAlign w:val="center"/>
          </w:tcPr>
          <w:p>
            <w:pPr>
              <w:pStyle w:val="16"/>
            </w:pPr>
            <w:r>
              <w:t>80.00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石家庄市鹿泉区人民法院本级小计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80.00</w:t>
            </w:r>
          </w:p>
        </w:tc>
        <w:tc>
          <w:tcPr>
            <w:tcW w:w="964" w:type="dxa"/>
            <w:vAlign w:val="center"/>
          </w:tcPr>
          <w:p>
            <w:pPr>
              <w:pStyle w:val="16"/>
            </w:pPr>
            <w:r>
              <w:t>80.00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案件送达服务外包</w:t>
            </w:r>
          </w:p>
        </w:tc>
        <w:tc>
          <w:tcPr>
            <w:tcW w:w="964" w:type="dxa"/>
            <w:vAlign w:val="center"/>
          </w:tcPr>
          <w:p>
            <w:pPr>
              <w:pStyle w:val="12"/>
            </w:pPr>
            <w:r>
              <w:t>40.00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审判辅助事务性工作</w:t>
            </w:r>
          </w:p>
        </w:tc>
        <w:tc>
          <w:tcPr>
            <w:tcW w:w="964" w:type="dxa"/>
            <w:vAlign w:val="center"/>
          </w:tcPr>
          <w:p>
            <w:pPr>
              <w:pStyle w:val="12"/>
            </w:pPr>
            <w:r>
              <w:t>40.00</w:t>
            </w:r>
          </w:p>
        </w:tc>
        <w:tc>
          <w:tcPr>
            <w:tcW w:w="1134" w:type="dxa"/>
            <w:vAlign w:val="center"/>
          </w:tcPr>
          <w:p>
            <w:pPr>
              <w:pStyle w:val="13"/>
            </w:pPr>
            <w:r>
              <w:t>其他法律服务</w:t>
            </w:r>
          </w:p>
        </w:tc>
        <w:tc>
          <w:tcPr>
            <w:tcW w:w="1134" w:type="dxa"/>
            <w:vAlign w:val="center"/>
          </w:tcPr>
          <w:p>
            <w:pPr>
              <w:pStyle w:val="13"/>
            </w:pPr>
            <w:r>
              <w:t>C23019900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161石家庄市鹿泉区人民法院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3453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Office_11.8.2.8808_F1E327BC-269C-435d-A152-05C5408002CA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2026-03-16T14:54:00Z</dcterms:created>
  <dc:creator>CWS</dc:creator>
  <cp:lastModifiedBy>CWS</cp:lastModifiedBy>
  <dcterms:modified xsi:type="dcterms:W3CDTF">2026-03-16T07:07:18Z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