
<file path=[Content_Types].xml><?xml version="1.0" encoding="utf-8"?>
<Types xmlns="http://schemas.openxmlformats.org/package/2006/content-types">
  <Default Extension="xml" ContentType="application/xml"/>
  <Default Extension="xlsx" ContentType="application/vnd.openxmlformats-officedocument.spreadsheetml.sheet"/>
  <Default Extension="bin" ContentType="application/vnd.openxmlformats-officedocument.oleObject"/>
  <Default Extension="jpeg" ContentType="image/jpeg"/>
  <Default Extension="JPG" ContentType="image/.jpg"/>
  <Default Extension="emf" ContentType="image/x-emf"/>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10.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nts/font8.odttf" ContentType="application/vnd.openxmlformats-officedocument.obfuscatedFont"/>
  <Override PartName="/word/fonts/font9.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600" w:lineRule="auto"/>
        <w:rPr>
          <w:rFonts w:ascii="楷体_GB2312" w:hAnsi="楷体_GB2312" w:eastAsia="楷体_GB2312" w:cs="楷体_GB2312"/>
          <w:color w:val="000000"/>
          <w:sz w:val="40"/>
          <w:szCs w:val="40"/>
        </w:rPr>
      </w:pPr>
      <w:r>
        <w:drawing>
          <wp:anchor distT="0" distB="0" distL="114300" distR="114300" simplePos="0" relativeHeight="251659264" behindDoc="1" locked="0" layoutInCell="1" allowOverlap="1">
            <wp:simplePos x="0" y="0"/>
            <wp:positionH relativeFrom="column">
              <wp:posOffset>-1692910</wp:posOffset>
            </wp:positionH>
            <wp:positionV relativeFrom="paragraph">
              <wp:posOffset>-1319530</wp:posOffset>
            </wp:positionV>
            <wp:extent cx="8646795" cy="11107420"/>
            <wp:effectExtent l="0" t="0" r="1905" b="5080"/>
            <wp:wrapNone/>
            <wp:docPr id="15" name="图片 15" descr="7b0a202020202266696c746572223a202230220a7d0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图片 15" descr="7b0a202020202266696c746572223a202230220a7d0a"/>
                    <pic:cNvPicPr>
                      <a:picLocks noChangeAspect="1"/>
                    </pic:cNvPicPr>
                  </pic:nvPicPr>
                  <pic:blipFill>
                    <a:blip r:embed="rId12">
                      <a:lum bright="6000"/>
                    </a:blip>
                    <a:srcRect t="559" b="3637"/>
                    <a:stretch>
                      <a:fillRect/>
                    </a:stretch>
                  </pic:blipFill>
                  <pic:spPr>
                    <a:xfrm>
                      <a:off x="0" y="0"/>
                      <a:ext cx="8646795" cy="11107420"/>
                    </a:xfrm>
                    <a:prstGeom prst="rect">
                      <a:avLst/>
                    </a:prstGeom>
                  </pic:spPr>
                </pic:pic>
              </a:graphicData>
            </a:graphic>
          </wp:anchor>
        </w:drawing>
      </w:r>
      <w:r>
        <mc:AlternateContent>
          <mc:Choice Requires="wps">
            <w:drawing>
              <wp:anchor distT="0" distB="0" distL="114300" distR="114300" simplePos="0" relativeHeight="251660288" behindDoc="0" locked="0" layoutInCell="1" allowOverlap="1">
                <wp:simplePos x="0" y="0"/>
                <wp:positionH relativeFrom="column">
                  <wp:posOffset>-546735</wp:posOffset>
                </wp:positionH>
                <wp:positionV relativeFrom="paragraph">
                  <wp:posOffset>253365</wp:posOffset>
                </wp:positionV>
                <wp:extent cx="6431280" cy="2862580"/>
                <wp:effectExtent l="0" t="0" r="0" b="0"/>
                <wp:wrapNone/>
                <wp:docPr id="1" name="文本框 1" descr="7b0a2020202022776f7264617274223a20227b5c2269645c223a32353030323136362c5c227469645c223a5c225c227d220a7d0a"/>
                <wp:cNvGraphicFramePr/>
                <a:graphic xmlns:a="http://schemas.openxmlformats.org/drawingml/2006/main">
                  <a:graphicData uri="http://schemas.microsoft.com/office/word/2010/wordprocessingShape">
                    <wps:wsp>
                      <wps:cNvSpPr txBox="1"/>
                      <wps:spPr>
                        <a:xfrm>
                          <a:off x="0" y="0"/>
                          <a:ext cx="6431280" cy="2862580"/>
                        </a:xfrm>
                        <a:prstGeom prst="rect">
                          <a:avLst/>
                        </a:prstGeom>
                        <a:noFill/>
                        <a:ln>
                          <a:noFill/>
                        </a:ln>
                        <a:effectLst/>
                      </wps:spPr>
                      <wps:txbx>
                        <w:txbxContent>
                          <w:p>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2024年度</w:t>
                            </w:r>
                          </w:p>
                          <w:p>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lang w:eastAsia="zh-CN"/>
                                <w14:textFill>
                                  <w14:solidFill>
                                    <w14:schemeClr w14:val="tx1">
                                      <w14:lumMod w14:val="95000"/>
                                      <w14:lumOff w14:val="5000"/>
                                    </w14:schemeClr>
                                  </w14:solidFill>
                                </w14:textFill>
                              </w:rPr>
                              <w:t>单位</w:t>
                            </w: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决算公开文本</w:t>
                            </w:r>
                          </w:p>
                        </w:txbxContent>
                      </wps:txbx>
                      <wps:bodyPr upright="1"/>
                    </wps:wsp>
                  </a:graphicData>
                </a:graphic>
              </wp:anchor>
            </w:drawing>
          </mc:Choice>
          <mc:Fallback>
            <w:pict>
              <v:shape id="_x0000_s1026" o:spid="_x0000_s1026" o:spt="202" alt="7b0a2020202022776f7264617274223a20227b5c2269645c223a32353030323136362c5c227469645c223a5c225c227d220a7d0a" type="#_x0000_t202" style="position:absolute;left:0pt;margin-left:-43.05pt;margin-top:19.95pt;height:225.4pt;width:506.4pt;z-index:251660288;mso-width-relative:page;mso-height-relative:page;" filled="f" stroked="f" coordsize="21600,21600" o:gfxdata="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">
                <v:fill on="f" focussize="0,0"/>
                <v:stroke on="f"/>
                <v:imagedata o:title=""/>
                <o:lock v:ext="edit" aspectratio="f"/>
                <v:textbox>
                  <w:txbxContent>
                    <w:p>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2024年度</w:t>
                      </w:r>
                    </w:p>
                    <w:p>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lang w:eastAsia="zh-CN"/>
                          <w14:textFill>
                            <w14:solidFill>
                              <w14:schemeClr w14:val="tx1">
                                <w14:lumMod w14:val="95000"/>
                                <w14:lumOff w14:val="5000"/>
                              </w14:schemeClr>
                            </w14:solidFill>
                          </w14:textFill>
                        </w:rPr>
                        <w:t>单位</w:t>
                      </w: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决算公开文本</w:t>
                      </w:r>
                    </w:p>
                  </w:txbxContent>
                </v:textbox>
              </v:shape>
            </w:pict>
          </mc:Fallback>
        </mc:AlternateContent>
      </w:r>
    </w:p>
    <w:p>
      <w:pPr>
        <w:spacing w:line="600" w:lineRule="auto"/>
        <w:rPr>
          <w:rFonts w:ascii="楷体_GB2312" w:hAnsi="楷体_GB2312" w:eastAsia="楷体_GB2312" w:cs="楷体_GB2312"/>
          <w:color w:val="000000"/>
          <w:sz w:val="40"/>
          <w:szCs w:val="40"/>
        </w:rPr>
      </w:pPr>
    </w:p>
    <w:p>
      <w:pPr>
        <w:spacing w:line="600" w:lineRule="auto"/>
        <w:rPr>
          <w:rFonts w:ascii="楷体_GB2312" w:hAnsi="楷体_GB2312" w:eastAsia="楷体_GB2312" w:cs="楷体_GB2312"/>
          <w:color w:val="000000"/>
          <w:sz w:val="40"/>
          <w:szCs w:val="40"/>
        </w:rPr>
      </w:pPr>
    </w:p>
    <w:p>
      <w:pPr>
        <w:spacing w:line="600" w:lineRule="auto"/>
        <w:rPr>
          <w:rFonts w:ascii="楷体_GB2312" w:hAnsi="楷体_GB2312" w:eastAsia="楷体_GB2312" w:cs="楷体_GB2312"/>
          <w:color w:val="000000"/>
          <w:sz w:val="40"/>
          <w:szCs w:val="40"/>
        </w:rPr>
      </w:pPr>
    </w:p>
    <w:p>
      <w:pPr>
        <w:spacing w:line="600" w:lineRule="auto"/>
        <w:rPr>
          <w:rFonts w:ascii="楷体_GB2312" w:hAnsi="楷体_GB2312" w:eastAsia="楷体_GB2312" w:cs="楷体_GB2312"/>
          <w:color w:val="000000"/>
          <w:sz w:val="40"/>
          <w:szCs w:val="40"/>
        </w:rPr>
      </w:pPr>
    </w:p>
    <w:p>
      <w:pPr>
        <w:spacing w:line="600" w:lineRule="auto"/>
        <w:rPr>
          <w:rFonts w:ascii="楷体_GB2312" w:hAnsi="楷体_GB2312" w:eastAsia="楷体_GB2312" w:cs="楷体_GB2312"/>
          <w:color w:val="000000"/>
          <w:sz w:val="40"/>
          <w:szCs w:val="40"/>
        </w:rPr>
      </w:pPr>
    </w:p>
    <w:p>
      <w:pPr>
        <w:spacing w:line="600" w:lineRule="auto"/>
        <w:rPr>
          <w:rFonts w:ascii="楷体_GB2312" w:hAnsi="楷体_GB2312" w:eastAsia="楷体_GB2312" w:cs="楷体_GB2312"/>
          <w:color w:val="000000"/>
          <w:sz w:val="40"/>
          <w:szCs w:val="40"/>
        </w:rPr>
      </w:pPr>
    </w:p>
    <w:p>
      <w:pPr>
        <w:spacing w:line="600" w:lineRule="auto"/>
        <w:rPr>
          <w:rFonts w:ascii="楷体_GB2312" w:hAnsi="楷体_GB2312" w:eastAsia="楷体_GB2312" w:cs="楷体_GB2312"/>
          <w:color w:val="000000"/>
          <w:sz w:val="40"/>
          <w:szCs w:val="40"/>
        </w:rPr>
      </w:pPr>
    </w:p>
    <w:p>
      <w:pPr>
        <w:spacing w:line="600" w:lineRule="auto"/>
        <w:rPr>
          <w:rFonts w:ascii="楷体_GB2312" w:hAnsi="楷体_GB2312" w:eastAsia="楷体_GB2312" w:cs="楷体_GB2312"/>
          <w:color w:val="000000"/>
          <w:sz w:val="40"/>
          <w:szCs w:val="40"/>
        </w:rPr>
      </w:pPr>
    </w:p>
    <w:p>
      <w:pPr>
        <w:spacing w:line="600" w:lineRule="auto"/>
        <w:rPr>
          <w:rFonts w:ascii="楷体_GB2312" w:hAnsi="楷体_GB2312" w:eastAsia="楷体_GB2312" w:cs="楷体_GB2312"/>
          <w:color w:val="000000"/>
          <w:sz w:val="40"/>
          <w:szCs w:val="40"/>
        </w:rPr>
      </w:pPr>
    </w:p>
    <w:p>
      <w:pPr>
        <w:spacing w:line="600" w:lineRule="auto"/>
        <w:rPr>
          <w:rFonts w:ascii="楷体_GB2312" w:hAnsi="楷体_GB2312" w:eastAsia="楷体_GB2312" w:cs="楷体_GB2312"/>
          <w:color w:val="000000"/>
          <w:sz w:val="40"/>
          <w:szCs w:val="40"/>
        </w:rPr>
      </w:pPr>
    </w:p>
    <w:p>
      <w:pPr>
        <w:spacing w:line="600" w:lineRule="auto"/>
        <w:rPr>
          <w:rFonts w:ascii="楷体_GB2312" w:hAnsi="楷体_GB2312" w:eastAsia="楷体_GB2312" w:cs="楷体_GB2312"/>
          <w:color w:val="000000"/>
          <w:sz w:val="40"/>
          <w:szCs w:val="40"/>
        </w:rPr>
      </w:pPr>
    </w:p>
    <w:p>
      <w:pPr>
        <w:spacing w:line="600" w:lineRule="auto"/>
        <w:jc w:val="left"/>
        <w:rPr>
          <w:rFonts w:ascii="楷体_GB2312" w:hAnsi="楷体_GB2312" w:eastAsia="楷体_GB2312" w:cs="楷体_GB2312"/>
          <w:color w:val="000000"/>
          <w:sz w:val="40"/>
          <w:szCs w:val="40"/>
        </w:rPr>
      </w:pPr>
      <w:r>
        <w:rPr>
          <w:rFonts w:hint="eastAsia" w:ascii="黑体" w:hAnsi="黑体" w:eastAsia="黑体" w:cs="黑体"/>
          <w:color w:val="000000"/>
          <w:sz w:val="40"/>
          <w:szCs w:val="40"/>
        </w:rPr>
        <w:t>预算代码</w:t>
      </w:r>
      <w:r>
        <w:rPr>
          <w:rFonts w:hint="eastAsia" w:ascii="楷体_GB2312" w:hAnsi="楷体_GB2312" w:eastAsia="楷体_GB2312" w:cs="楷体_GB2312"/>
          <w:color w:val="000000"/>
          <w:sz w:val="40"/>
          <w:szCs w:val="40"/>
        </w:rPr>
        <w:t>：731</w:t>
      </w:r>
    </w:p>
    <w:p>
      <w:pPr>
        <w:spacing w:line="600" w:lineRule="auto"/>
        <w:jc w:val="left"/>
        <w:rPr>
          <w:rFonts w:ascii="楷体_GB2312" w:hAnsi="楷体_GB2312" w:eastAsia="楷体_GB2312" w:cs="楷体_GB2312"/>
          <w:color w:val="000000"/>
          <w:sz w:val="40"/>
          <w:szCs w:val="40"/>
        </w:rPr>
      </w:pPr>
      <w:r>
        <w:rPr>
          <w:rFonts w:hint="eastAsia" w:ascii="黑体" w:hAnsi="黑体" w:eastAsia="黑体" w:cs="黑体"/>
          <w:color w:val="000000"/>
          <w:sz w:val="40"/>
          <w:szCs w:val="40"/>
        </w:rPr>
        <w:t>单位名称</w:t>
      </w:r>
      <w:r>
        <w:rPr>
          <w:rFonts w:hint="eastAsia" w:ascii="楷体_GB2312" w:hAnsi="楷体_GB2312" w:eastAsia="楷体_GB2312" w:cs="楷体_GB2312"/>
          <w:color w:val="000000"/>
          <w:sz w:val="40"/>
          <w:szCs w:val="40"/>
        </w:rPr>
        <w:t>：石家庄市鹿泉区科学技术协会</w:t>
      </w:r>
    </w:p>
    <w:p>
      <w:pPr>
        <w:spacing w:line="600" w:lineRule="auto"/>
        <w:rPr>
          <w:rFonts w:ascii="楷体_GB2312" w:hAnsi="楷体_GB2312" w:eastAsia="楷体_GB2312" w:cs="楷体_GB2312"/>
          <w:color w:val="000000"/>
          <w:sz w:val="40"/>
          <w:szCs w:val="40"/>
        </w:rPr>
        <w:sectPr>
          <w:footerReference r:id="rId3" w:type="default"/>
          <w:pgSz w:w="11906" w:h="16838"/>
          <w:pgMar w:top="2098" w:right="1417" w:bottom="1871" w:left="1417" w:header="851" w:footer="992" w:gutter="0"/>
          <w:cols w:space="720" w:num="1"/>
          <w:docGrid w:type="lines" w:linePitch="312" w:charSpace="0"/>
        </w:sectPr>
      </w:pPr>
    </w:p>
    <w:p>
      <w:pPr>
        <w:spacing w:line="600" w:lineRule="auto"/>
        <w:jc w:val="center"/>
        <w:rPr>
          <w:rFonts w:ascii="楷体_GB2312" w:hAnsi="楷体_GB2312" w:eastAsia="楷体_GB2312" w:cs="楷体_GB2312"/>
          <w:color w:val="000000"/>
          <w:sz w:val="40"/>
          <w:szCs w:val="40"/>
        </w:rPr>
      </w:pPr>
    </w:p>
    <w:p>
      <w:pPr>
        <w:rPr>
          <w:rFonts w:ascii="黑体" w:hAnsi="黑体" w:eastAsia="黑体" w:cs="黑体"/>
          <w:b/>
          <w:bCs/>
          <w:sz w:val="32"/>
          <w:szCs w:val="36"/>
          <w:highlight w:val="yellow"/>
        </w:rPr>
      </w:pPr>
    </w:p>
    <w:p>
      <w:pPr>
        <w:widowControl/>
        <w:spacing w:line="360" w:lineRule="auto"/>
        <w:jc w:val="center"/>
        <w:rPr>
          <w:rFonts w:ascii="Times New Roman" w:eastAsia="方正小标宋_GBK"/>
          <w:sz w:val="72"/>
          <w:szCs w:val="72"/>
        </w:rPr>
      </w:pPr>
      <w:r>
        <w:rPr>
          <w:rFonts w:ascii="Times New Roman" w:eastAsia="方正小标宋_GBK"/>
          <w:sz w:val="72"/>
          <w:szCs w:val="72"/>
        </w:rPr>
        <w:t>石家庄市鹿泉区科学技术协会</w:t>
      </w:r>
    </w:p>
    <w:p>
      <w:pPr>
        <w:widowControl/>
        <w:spacing w:line="360" w:lineRule="auto"/>
        <w:jc w:val="center"/>
        <w:rPr>
          <w:rFonts w:ascii="Times New Roman" w:eastAsia="方正小标宋_GBK"/>
          <w:sz w:val="72"/>
          <w:szCs w:val="72"/>
        </w:rPr>
      </w:pPr>
      <w:r>
        <w:rPr>
          <w:rFonts w:ascii="Times New Roman" w:eastAsia="仿宋_GB2312"/>
          <w:sz w:val="72"/>
          <w:szCs w:val="72"/>
        </w:rPr>
        <w:t>2024</w:t>
      </w:r>
      <w:r>
        <w:rPr>
          <w:rFonts w:ascii="Times New Roman" w:eastAsia="方正小标宋_GBK"/>
          <w:sz w:val="72"/>
          <w:szCs w:val="72"/>
        </w:rPr>
        <w:t>年度</w:t>
      </w:r>
      <w:r>
        <w:rPr>
          <w:rFonts w:hint="eastAsia" w:ascii="Times New Roman" w:eastAsia="方正小标宋_GBK"/>
          <w:sz w:val="72"/>
          <w:szCs w:val="72"/>
          <w:lang w:eastAsia="zh-CN"/>
        </w:rPr>
        <w:t>单位</w:t>
      </w:r>
      <w:r>
        <w:rPr>
          <w:rFonts w:ascii="Times New Roman" w:eastAsia="方正小标宋_GBK"/>
          <w:sz w:val="72"/>
          <w:szCs w:val="72"/>
        </w:rPr>
        <w:t>决算公开文本</w:t>
      </w:r>
    </w:p>
    <w:p>
      <w:pPr>
        <w:spacing w:line="36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480" w:lineRule="auto"/>
        <w:rPr>
          <w:rFonts w:ascii="黑体" w:hAnsi="黑体" w:eastAsia="黑体" w:cs="黑体"/>
          <w:sz w:val="56"/>
          <w:szCs w:val="72"/>
        </w:rPr>
      </w:pPr>
    </w:p>
    <w:p>
      <w:pPr>
        <w:widowControl/>
        <w:spacing w:line="360" w:lineRule="auto"/>
        <w:jc w:val="center"/>
        <w:rPr>
          <w:rFonts w:ascii="Times New Roman" w:eastAsia="楷体_GB2312"/>
          <w:sz w:val="44"/>
          <w:szCs w:val="44"/>
        </w:rPr>
      </w:pPr>
      <w:r>
        <w:rPr>
          <w:rFonts w:ascii="Times New Roman" w:eastAsia="楷体_GB2312"/>
          <w:sz w:val="44"/>
          <w:szCs w:val="44"/>
        </w:rPr>
        <w:t>石家庄市鹿泉区科学技术协会(单位名称，加盖公章）</w:t>
      </w:r>
    </w:p>
    <w:p>
      <w:pPr>
        <w:widowControl/>
        <w:spacing w:line="360" w:lineRule="auto"/>
        <w:jc w:val="center"/>
        <w:rPr>
          <w:rFonts w:ascii="Times New Roman" w:eastAsia="楷体_GB2312"/>
          <w:sz w:val="44"/>
          <w:szCs w:val="44"/>
        </w:rPr>
      </w:pPr>
      <w:r>
        <w:rPr>
          <w:rFonts w:ascii="Times New Roman" w:eastAsia="楷体_GB2312"/>
          <w:sz w:val="44"/>
          <w:szCs w:val="44"/>
        </w:rPr>
        <w:t>二〇二五年八月</w:t>
      </w:r>
    </w:p>
    <w:p>
      <w:pPr>
        <w:snapToGrid w:val="0"/>
        <w:jc w:val="left"/>
        <w:rPr>
          <w:rFonts w:ascii="楷体_GB2312" w:hAnsi="楷体_GB2312" w:eastAsia="楷体_GB2312" w:cs="楷体_GB2312"/>
          <w:color w:val="000000" w:themeColor="text1"/>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p>
    <w:p>
      <w:pPr>
        <w:snapToGrid w:val="0"/>
        <w:jc w:val="left"/>
        <w:rPr>
          <w:rFonts w:ascii="楷体_GB2312" w:hAnsi="楷体_GB2312" w:eastAsia="楷体_GB2312" w:cs="楷体_GB2312"/>
          <w:color w:val="000000" w:themeColor="text1"/>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sectPr>
          <w:footerReference r:id="rId4" w:type="default"/>
          <w:pgSz w:w="11906" w:h="16838"/>
          <w:pgMar w:top="1531" w:right="1984" w:bottom="1531" w:left="2098" w:header="851" w:footer="992" w:gutter="0"/>
          <w:pgNumType w:start="1"/>
          <w:cols w:space="720" w:num="1"/>
          <w:docGrid w:type="lines" w:linePitch="312" w:charSpace="0"/>
        </w:sectPr>
      </w:pPr>
    </w:p>
    <w:p>
      <w:pPr>
        <w:widowControl/>
        <w:spacing w:line="600" w:lineRule="exact"/>
        <w:jc w:val="left"/>
        <w:rPr>
          <w:rFonts w:ascii="黑体" w:hAnsi="黑体" w:eastAsia="黑体" w:cs="黑体"/>
          <w:bCs/>
          <w:sz w:val="32"/>
          <w:szCs w:val="32"/>
        </w:rPr>
      </w:pPr>
    </w:p>
    <w:p>
      <w:pPr>
        <w:tabs>
          <w:tab w:val="left" w:pos="2728"/>
        </w:tabs>
        <w:jc w:val="center"/>
        <w:rPr>
          <w:rFonts w:ascii="黑体" w:hAnsi="Times New Roman" w:eastAsia="黑体" w:cs="Times New Roman"/>
          <w:sz w:val="48"/>
          <w:szCs w:val="48"/>
        </w:rPr>
      </w:pPr>
    </w:p>
    <w:p>
      <w:pPr>
        <w:widowControl/>
        <w:spacing w:line="360" w:lineRule="auto"/>
        <w:jc w:val="center"/>
        <w:outlineLvl w:val="0"/>
        <w:rPr>
          <w:rFonts w:ascii="Times New Roman" w:eastAsia="黑体"/>
          <w:sz w:val="44"/>
          <w:szCs w:val="44"/>
        </w:rPr>
      </w:pPr>
      <w:r>
        <w:rPr>
          <w:rFonts w:ascii="Times New Roman" w:eastAsia="黑体"/>
          <w:sz w:val="44"/>
          <w:szCs w:val="44"/>
        </w:rPr>
        <w:t>目    录</w:t>
      </w:r>
    </w:p>
    <w:p>
      <w:pPr>
        <w:widowControl/>
        <w:spacing w:after="160" w:line="580" w:lineRule="exact"/>
        <w:ind w:firstLine="640" w:firstLineChars="200"/>
        <w:rPr>
          <w:rFonts w:ascii="Times New Roman" w:hAnsi="Times New Roman" w:eastAsia="黑体" w:cs="Times New Roman"/>
          <w:sz w:val="32"/>
          <w:szCs w:val="32"/>
        </w:rPr>
      </w:pPr>
    </w:p>
    <w:p>
      <w:pPr>
        <w:widowControl/>
        <w:spacing w:line="360" w:lineRule="auto"/>
        <w:jc w:val="left"/>
        <w:rPr>
          <w:rFonts w:ascii="Times New Roman" w:eastAsia="黑体"/>
          <w:sz w:val="32"/>
          <w:szCs w:val="32"/>
        </w:rPr>
      </w:pPr>
      <w:r>
        <w:rPr>
          <w:rFonts w:ascii="Times New Roman" w:eastAsia="黑体"/>
          <w:sz w:val="32"/>
          <w:szCs w:val="32"/>
        </w:rPr>
        <w:t>第一部分   </w:t>
      </w:r>
      <w:r>
        <w:rPr>
          <w:rFonts w:hint="eastAsia" w:ascii="Times New Roman" w:eastAsia="黑体"/>
          <w:sz w:val="32"/>
          <w:szCs w:val="32"/>
          <w:lang w:eastAsia="zh-CN"/>
        </w:rPr>
        <w:t>单位</w:t>
      </w:r>
      <w:r>
        <w:rPr>
          <w:rFonts w:ascii="Times New Roman" w:eastAsia="黑体"/>
          <w:sz w:val="32"/>
          <w:szCs w:val="32"/>
        </w:rPr>
        <w:t>概况</w:t>
      </w:r>
    </w:p>
    <w:p>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一、</w:t>
      </w:r>
      <w:r>
        <w:rPr>
          <w:rFonts w:hint="eastAsia" w:ascii="Times New Roman" w:eastAsia="仿宋_GB2312"/>
          <w:sz w:val="32"/>
          <w:szCs w:val="32"/>
          <w:lang w:eastAsia="zh-CN"/>
        </w:rPr>
        <w:t>单位</w:t>
      </w:r>
      <w:r>
        <w:rPr>
          <w:rFonts w:ascii="Times New Roman" w:eastAsia="仿宋_GB2312"/>
          <w:sz w:val="32"/>
          <w:szCs w:val="32"/>
        </w:rPr>
        <w:t>职责</w:t>
      </w:r>
    </w:p>
    <w:p>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二、机构设置</w:t>
      </w:r>
    </w:p>
    <w:p>
      <w:pPr>
        <w:widowControl/>
        <w:spacing w:line="360" w:lineRule="auto"/>
        <w:jc w:val="left"/>
        <w:outlineLvl w:val="0"/>
        <w:rPr>
          <w:rFonts w:ascii="Times New Roman" w:eastAsia="黑体"/>
          <w:sz w:val="32"/>
          <w:szCs w:val="32"/>
        </w:rPr>
      </w:pPr>
      <w:r>
        <w:rPr>
          <w:rFonts w:ascii="Times New Roman" w:eastAsia="黑体"/>
          <w:sz w:val="32"/>
          <w:szCs w:val="32"/>
        </w:rPr>
        <w:t>第二部分   2024年度</w:t>
      </w:r>
      <w:r>
        <w:rPr>
          <w:rFonts w:hint="eastAsia" w:ascii="Times New Roman" w:eastAsia="黑体"/>
          <w:sz w:val="32"/>
          <w:szCs w:val="32"/>
          <w:lang w:eastAsia="zh-CN"/>
        </w:rPr>
        <w:t>单位</w:t>
      </w:r>
      <w:r>
        <w:rPr>
          <w:rFonts w:ascii="Times New Roman" w:eastAsia="黑体"/>
          <w:sz w:val="32"/>
          <w:szCs w:val="32"/>
        </w:rPr>
        <w:t>决算报表</w:t>
      </w:r>
    </w:p>
    <w:p>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一、收入支出决算总表</w:t>
      </w:r>
    </w:p>
    <w:p>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二、收入决算表</w:t>
      </w:r>
    </w:p>
    <w:p>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三、支出决算表</w:t>
      </w:r>
    </w:p>
    <w:p>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四、财政拨款收入支出决算总表</w:t>
      </w:r>
    </w:p>
    <w:p>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五、一般公共预算财政拨款支出决算表</w:t>
      </w:r>
    </w:p>
    <w:p>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六、一般公共预算财政拨款基本支出决算明细表</w:t>
      </w:r>
    </w:p>
    <w:p>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七、政府性基金预算财政拨款收入支出决算表</w:t>
      </w:r>
    </w:p>
    <w:p>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八、国有资本经营预算财政拨款支出决算表</w:t>
      </w:r>
    </w:p>
    <w:p>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九、财政拨款“三公”经费支出决算表</w:t>
      </w:r>
    </w:p>
    <w:p>
      <w:pPr>
        <w:widowControl/>
        <w:spacing w:line="360" w:lineRule="auto"/>
        <w:jc w:val="left"/>
        <w:rPr>
          <w:rFonts w:ascii="Times New Roman" w:eastAsia="黑体"/>
          <w:sz w:val="32"/>
          <w:szCs w:val="32"/>
        </w:rPr>
      </w:pPr>
      <w:r>
        <w:rPr>
          <w:rFonts w:ascii="Times New Roman" w:eastAsia="黑体"/>
          <w:sz w:val="32"/>
          <w:szCs w:val="32"/>
        </w:rPr>
        <w:t>第三部分   2024年度</w:t>
      </w:r>
      <w:r>
        <w:rPr>
          <w:rFonts w:hint="eastAsia" w:ascii="Times New Roman" w:eastAsia="黑体"/>
          <w:sz w:val="32"/>
          <w:szCs w:val="32"/>
          <w:lang w:eastAsia="zh-CN"/>
        </w:rPr>
        <w:t>单位</w:t>
      </w:r>
      <w:r>
        <w:rPr>
          <w:rFonts w:ascii="Times New Roman" w:eastAsia="黑体"/>
          <w:sz w:val="32"/>
          <w:szCs w:val="32"/>
        </w:rPr>
        <w:t>决算情况说明</w:t>
      </w:r>
    </w:p>
    <w:p>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一、收入支出决算总体情况说明</w:t>
      </w:r>
    </w:p>
    <w:p>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二、收入决算情况说明</w:t>
      </w:r>
    </w:p>
    <w:p>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三、支出决算情况说明</w:t>
      </w:r>
    </w:p>
    <w:p>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四、财政拨款收入支出决算总体情况说明</w:t>
      </w:r>
    </w:p>
    <w:p>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五、财政拨款“三公”经费支出决算情况说明</w:t>
      </w:r>
    </w:p>
    <w:p>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六、机关运行经费支出说明</w:t>
      </w:r>
    </w:p>
    <w:p>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七、政府采购支出说明</w:t>
      </w:r>
    </w:p>
    <w:p>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八、国有资产占用情况说明</w:t>
      </w:r>
    </w:p>
    <w:p>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九、关于2024年度绩效评价情况的说明</w:t>
      </w:r>
    </w:p>
    <w:p>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十、其他需要说明的情况</w:t>
      </w:r>
    </w:p>
    <w:p>
      <w:pPr>
        <w:widowControl/>
        <w:spacing w:line="360" w:lineRule="auto"/>
        <w:jc w:val="left"/>
        <w:rPr>
          <w:rFonts w:ascii="Times New Roman" w:eastAsia="黑体"/>
          <w:sz w:val="32"/>
          <w:szCs w:val="32"/>
        </w:rPr>
      </w:pPr>
      <w:r>
        <w:rPr>
          <w:rFonts w:ascii="Times New Roman" w:eastAsia="黑体"/>
          <w:sz w:val="32"/>
          <w:szCs w:val="32"/>
        </w:rPr>
        <w:t>第四部分   名词解释</w:t>
      </w:r>
    </w:p>
    <w:p>
      <w:pPr>
        <w:widowControl/>
        <w:spacing w:after="160" w:line="580" w:lineRule="exact"/>
        <w:rPr>
          <w:rFonts w:ascii="Times New Roman" w:hAnsi="Times New Roman" w:eastAsia="黑体" w:cs="Times New Roman"/>
          <w:sz w:val="32"/>
          <w:szCs w:val="32"/>
        </w:rPr>
        <w:sectPr>
          <w:headerReference r:id="rId6" w:type="first"/>
          <w:footerReference r:id="rId8" w:type="first"/>
          <w:headerReference r:id="rId5" w:type="default"/>
          <w:footerReference r:id="rId7" w:type="default"/>
          <w:pgSz w:w="11906" w:h="16838"/>
          <w:pgMar w:top="1474" w:right="1531" w:bottom="1474" w:left="1531" w:header="851" w:footer="992" w:gutter="0"/>
          <w:cols w:space="0" w:num="1"/>
          <w:titlePg/>
          <w:docGrid w:type="lines" w:linePitch="312" w:charSpace="0"/>
        </w:sectPr>
      </w:pPr>
    </w:p>
    <w:p>
      <w:pPr>
        <w:widowControl/>
        <w:spacing w:line="360" w:lineRule="auto"/>
        <w:jc w:val="center"/>
        <w:outlineLvl w:val="0"/>
        <w:rPr>
          <w:rFonts w:ascii="Times New Roman" w:eastAsia="黑体"/>
          <w:sz w:val="44"/>
          <w:szCs w:val="44"/>
        </w:rPr>
      </w:pPr>
      <w:r>
        <w:rPr>
          <w:rFonts w:ascii="Times New Roman" w:eastAsia="黑体"/>
          <w:sz w:val="44"/>
          <w:szCs w:val="44"/>
        </w:rPr>
        <w:t>第一部分   </w:t>
      </w:r>
      <w:r>
        <w:rPr>
          <w:rFonts w:hint="eastAsia" w:ascii="Times New Roman" w:eastAsia="黑体"/>
          <w:sz w:val="44"/>
          <w:szCs w:val="44"/>
          <w:lang w:eastAsia="zh-CN"/>
        </w:rPr>
        <w:t>单位</w:t>
      </w:r>
      <w:r>
        <w:rPr>
          <w:rFonts w:ascii="Times New Roman" w:eastAsia="黑体"/>
          <w:sz w:val="44"/>
          <w:szCs w:val="44"/>
        </w:rPr>
        <w:t>概况</w:t>
      </w:r>
    </w:p>
    <w:p>
      <w:pPr>
        <w:widowControl/>
        <w:spacing w:line="360" w:lineRule="auto"/>
        <w:jc w:val="left"/>
        <w:outlineLvl w:val="1"/>
        <w:rPr>
          <w:rFonts w:ascii="Times New Roman" w:eastAsia="黑体"/>
          <w:sz w:val="32"/>
          <w:szCs w:val="32"/>
        </w:rPr>
      </w:pPr>
      <w:r>
        <w:rPr>
          <w:rFonts w:ascii="Times New Roman" w:eastAsia="黑体"/>
          <w:sz w:val="32"/>
          <w:szCs w:val="32"/>
        </w:rPr>
        <w:t>一、</w:t>
      </w:r>
      <w:r>
        <w:rPr>
          <w:rFonts w:hint="eastAsia" w:ascii="Times New Roman" w:eastAsia="黑体"/>
          <w:sz w:val="32"/>
          <w:szCs w:val="32"/>
          <w:lang w:eastAsia="zh-CN"/>
        </w:rPr>
        <w:t>单位</w:t>
      </w:r>
      <w:r>
        <w:rPr>
          <w:rFonts w:ascii="Times New Roman" w:eastAsia="黑体"/>
          <w:sz w:val="32"/>
          <w:szCs w:val="32"/>
        </w:rPr>
        <w:t>职责</w:t>
      </w:r>
    </w:p>
    <w:p>
      <w:pPr>
        <w:widowControl/>
        <w:ind w:firstLine="640"/>
        <w:jc w:val="left"/>
        <w:rPr>
          <w:rFonts w:ascii="仿宋" w:hAnsi="仿宋" w:eastAsia="仿宋" w:cs="仿宋"/>
          <w:color w:val="000000"/>
          <w:kern w:val="1"/>
          <w:sz w:val="32"/>
          <w:szCs w:val="32"/>
        </w:rPr>
      </w:pPr>
      <w:r>
        <w:rPr>
          <w:rFonts w:ascii="仿宋" w:hAnsi="仿宋" w:eastAsia="仿宋" w:cs="仿宋"/>
          <w:color w:val="000000"/>
          <w:kern w:val="1"/>
          <w:sz w:val="32"/>
          <w:szCs w:val="32"/>
        </w:rPr>
        <w:t>1指导有关学会、协会、研究会及各企业科协、科协社会团体的科普工作，面向农民、社区居民、青少年、城镇劳动者、领导干部和公务员等重点人群，开展科技培训、科普惠农、科普益民等重点科普活动；开展科普日、科技周、减灾日、三下乡等系列科普活动；加强全民科学素质教育基地和科普教育基地建设，加强科普工作典型创建工作，加强科普设施建设，通过多种形式开展科普知识宣传活动。</w:t>
      </w:r>
    </w:p>
    <w:p>
      <w:pPr>
        <w:widowControl/>
        <w:ind w:firstLine="640"/>
        <w:jc w:val="left"/>
      </w:pPr>
      <w:r>
        <w:rPr>
          <w:rFonts w:ascii="仿宋" w:hAnsi="仿宋" w:eastAsia="仿宋" w:cs="仿宋"/>
          <w:color w:val="000000"/>
          <w:kern w:val="1"/>
          <w:sz w:val="32"/>
          <w:szCs w:val="32"/>
        </w:rPr>
        <w:t>2、开展反邪教、反对伪科学的活动。</w:t>
      </w:r>
    </w:p>
    <w:p>
      <w:pPr>
        <w:widowControl/>
        <w:ind w:firstLine="640"/>
        <w:jc w:val="left"/>
        <w:rPr>
          <w:rFonts w:ascii="Times New Roman" w:eastAsia="仿宋_GB2312"/>
          <w:sz w:val="32"/>
          <w:szCs w:val="32"/>
        </w:rPr>
      </w:pPr>
      <w:r>
        <w:rPr>
          <w:rFonts w:ascii="仿宋" w:hAnsi="仿宋" w:eastAsia="仿宋" w:cs="仿宋"/>
          <w:color w:val="000000"/>
          <w:kern w:val="1"/>
          <w:sz w:val="32"/>
          <w:szCs w:val="32"/>
        </w:rPr>
        <w:t>3、发展我区同外界科学技术团体、科学技术工作者的交往和联系，改进运行机制：一是坚持民主办会的原则，认真做好服务工作。二是发挥优势，广泛调动有关学会的积极性，加强集成，形成整体合力，做好涉及全局的重要工作。三是完善建设科技工作者之家的各项举措，全心全意为科技工作者服务。</w:t>
      </w:r>
    </w:p>
    <w:p>
      <w:pPr>
        <w:widowControl/>
        <w:spacing w:line="360" w:lineRule="auto"/>
        <w:jc w:val="left"/>
        <w:outlineLvl w:val="1"/>
        <w:rPr>
          <w:rFonts w:ascii="Times New Roman" w:eastAsia="黑体"/>
          <w:sz w:val="32"/>
          <w:szCs w:val="32"/>
        </w:rPr>
      </w:pPr>
      <w:r>
        <w:rPr>
          <w:rFonts w:ascii="Times New Roman" w:eastAsia="黑体"/>
          <w:sz w:val="32"/>
          <w:szCs w:val="32"/>
        </w:rPr>
        <w:t>二、机构设置</w:t>
      </w:r>
    </w:p>
    <w:p>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从决算编报单位构成看，纳入2024年度本</w:t>
      </w:r>
      <w:r>
        <w:rPr>
          <w:rFonts w:hint="eastAsia" w:ascii="Times New Roman" w:eastAsia="仿宋_GB2312"/>
          <w:sz w:val="32"/>
          <w:szCs w:val="32"/>
          <w:lang w:eastAsia="zh-CN"/>
        </w:rPr>
        <w:t>单位</w:t>
      </w:r>
      <w:r>
        <w:rPr>
          <w:rFonts w:ascii="Times New Roman" w:eastAsia="仿宋_GB2312"/>
          <w:sz w:val="32"/>
          <w:szCs w:val="32"/>
        </w:rPr>
        <w:t>决算汇编范围的独立核算单位（以下简称“单位”）共</w:t>
      </w:r>
      <w:r>
        <w:rPr>
          <w:rFonts w:hint="eastAsia" w:ascii="Times New Roman" w:eastAsia="仿宋_GB2312"/>
          <w:sz w:val="32"/>
          <w:szCs w:val="32"/>
        </w:rPr>
        <w:t>1</w:t>
      </w:r>
      <w:r>
        <w:rPr>
          <w:rFonts w:ascii="Times New Roman" w:eastAsia="仿宋_GB2312"/>
          <w:sz w:val="32"/>
          <w:szCs w:val="32"/>
        </w:rPr>
        <w:t>个，具体情况如下：</w:t>
      </w:r>
    </w:p>
    <w:tbl>
      <w:tblPr>
        <w:tblStyle w:val="12"/>
        <w:tblpPr w:leftFromText="180" w:rightFromText="180" w:vertAnchor="text" w:horzAnchor="page" w:tblpXSpec="center" w:tblpY="10"/>
        <w:tblOverlap w:val="never"/>
        <w:tblW w:w="95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3485"/>
        <w:gridCol w:w="2445"/>
        <w:gridCol w:w="266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985" w:type="dxa"/>
            <w:vAlign w:val="center"/>
          </w:tcPr>
          <w:p>
            <w:pPr>
              <w:spacing w:line="560" w:lineRule="exact"/>
              <w:jc w:val="center"/>
              <w:rPr>
                <w:rFonts w:ascii="仿宋_GB2312" w:hAnsi="Calibri" w:eastAsia="仿宋_GB2312" w:cs="ArialUnicodeMS"/>
                <w:b/>
                <w:bCs/>
                <w:sz w:val="28"/>
                <w:szCs w:val="28"/>
              </w:rPr>
            </w:pPr>
            <w:r>
              <w:rPr>
                <w:rFonts w:hint="eastAsia" w:ascii="仿宋_GB2312" w:hAnsi="Calibri" w:eastAsia="仿宋_GB2312" w:cs="ArialUnicodeMS"/>
                <w:b/>
                <w:bCs/>
                <w:sz w:val="28"/>
                <w:szCs w:val="28"/>
              </w:rPr>
              <w:t>序号</w:t>
            </w:r>
          </w:p>
        </w:tc>
        <w:tc>
          <w:tcPr>
            <w:tcW w:w="3485" w:type="dxa"/>
            <w:vAlign w:val="center"/>
          </w:tcPr>
          <w:p>
            <w:pPr>
              <w:spacing w:line="560" w:lineRule="exact"/>
              <w:jc w:val="center"/>
              <w:rPr>
                <w:rFonts w:ascii="仿宋_GB2312" w:hAnsi="Calibri" w:eastAsia="仿宋_GB2312" w:cs="ArialUnicodeMS"/>
                <w:b/>
                <w:bCs/>
                <w:sz w:val="28"/>
                <w:szCs w:val="28"/>
              </w:rPr>
            </w:pPr>
            <w:r>
              <w:rPr>
                <w:rFonts w:hint="eastAsia" w:ascii="仿宋_GB2312" w:hAnsi="Calibri" w:eastAsia="仿宋_GB2312" w:cs="ArialUnicodeMS"/>
                <w:b/>
                <w:bCs/>
                <w:sz w:val="28"/>
                <w:szCs w:val="28"/>
              </w:rPr>
              <w:t>单位名称</w:t>
            </w:r>
          </w:p>
        </w:tc>
        <w:tc>
          <w:tcPr>
            <w:tcW w:w="2445" w:type="dxa"/>
            <w:vAlign w:val="center"/>
          </w:tcPr>
          <w:p>
            <w:pPr>
              <w:spacing w:line="560" w:lineRule="exact"/>
              <w:jc w:val="center"/>
              <w:rPr>
                <w:rFonts w:ascii="仿宋_GB2312" w:hAnsi="Calibri" w:eastAsia="仿宋_GB2312" w:cs="ArialUnicodeMS"/>
                <w:b/>
                <w:bCs/>
                <w:sz w:val="28"/>
                <w:szCs w:val="28"/>
              </w:rPr>
            </w:pPr>
            <w:r>
              <w:rPr>
                <w:rFonts w:hint="eastAsia" w:ascii="仿宋_GB2312" w:hAnsi="Calibri" w:eastAsia="仿宋_GB2312" w:cs="ArialUnicodeMS"/>
                <w:b/>
                <w:bCs/>
                <w:sz w:val="28"/>
                <w:szCs w:val="28"/>
              </w:rPr>
              <w:t>单位基本性质</w:t>
            </w:r>
          </w:p>
        </w:tc>
        <w:tc>
          <w:tcPr>
            <w:tcW w:w="2665" w:type="dxa"/>
            <w:vAlign w:val="center"/>
          </w:tcPr>
          <w:p>
            <w:pPr>
              <w:spacing w:line="560" w:lineRule="exact"/>
              <w:jc w:val="center"/>
              <w:rPr>
                <w:rFonts w:ascii="仿宋_GB2312" w:hAnsi="Calibri" w:eastAsia="仿宋_GB2312" w:cs="ArialUnicodeMS"/>
                <w:b/>
                <w:bCs/>
                <w:sz w:val="28"/>
                <w:szCs w:val="28"/>
              </w:rPr>
            </w:pPr>
            <w:r>
              <w:rPr>
                <w:rFonts w:hint="eastAsia" w:ascii="仿宋_GB2312" w:hAnsi="Calibri" w:eastAsia="仿宋_GB2312" w:cs="ArialUnicodeMS"/>
                <w:b/>
                <w:bCs/>
                <w:sz w:val="28"/>
                <w:szCs w:val="28"/>
              </w:rPr>
              <w:t>经费形式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pPr>
              <w:spacing w:line="560" w:lineRule="exact"/>
              <w:jc w:val="center"/>
              <w:rPr>
                <w:rFonts w:ascii="仿宋_GB2312" w:hAnsi="Calibri" w:eastAsia="仿宋_GB2312" w:cs="ArialUnicodeMS"/>
                <w:sz w:val="28"/>
                <w:szCs w:val="28"/>
              </w:rPr>
            </w:pPr>
            <w:r>
              <w:rPr>
                <w:rFonts w:hint="eastAsia" w:ascii="仿宋_GB2312" w:hAnsi="Calibri" w:eastAsia="仿宋_GB2312" w:cs="ArialUnicodeMS"/>
                <w:sz w:val="28"/>
                <w:szCs w:val="28"/>
              </w:rPr>
              <w:t>1</w:t>
            </w:r>
          </w:p>
        </w:tc>
        <w:tc>
          <w:tcPr>
            <w:tcW w:w="3485" w:type="dxa"/>
          </w:tcPr>
          <w:p>
            <w:pPr>
              <w:spacing w:line="560" w:lineRule="exact"/>
              <w:jc w:val="center"/>
              <w:rPr>
                <w:rFonts w:hint="eastAsia"/>
              </w:rPr>
            </w:pPr>
            <w:r>
              <w:rPr>
                <w:rFonts w:hint="eastAsia"/>
              </w:rPr>
              <w:t>石家庄市鹿泉区科学技术协会(本级)</w:t>
            </w:r>
          </w:p>
          <w:p>
            <w:pPr>
              <w:pStyle w:val="2"/>
            </w:pPr>
          </w:p>
        </w:tc>
        <w:tc>
          <w:tcPr>
            <w:tcW w:w="2445" w:type="dxa"/>
          </w:tcPr>
          <w:p>
            <w:pPr>
              <w:spacing w:line="560" w:lineRule="exact"/>
              <w:jc w:val="center"/>
              <w:rPr>
                <w:rFonts w:ascii="宋体" w:hAnsi="宋体" w:eastAsia="宋体"/>
                <w:sz w:val="28"/>
                <w:szCs w:val="28"/>
              </w:rPr>
            </w:pPr>
            <w:r>
              <w:rPr>
                <w:rFonts w:hint="eastAsia" w:ascii="仿宋_GB2312" w:eastAsia="仿宋_GB2312" w:cs="仿宋_GB2312"/>
                <w:kern w:val="0"/>
                <w:sz w:val="28"/>
                <w:szCs w:val="28"/>
              </w:rPr>
              <w:t>参公事业单位</w:t>
            </w:r>
          </w:p>
        </w:tc>
        <w:tc>
          <w:tcPr>
            <w:tcW w:w="2665" w:type="dxa"/>
          </w:tcPr>
          <w:p>
            <w:pPr>
              <w:spacing w:line="560" w:lineRule="exact"/>
              <w:jc w:val="center"/>
              <w:rPr>
                <w:rFonts w:ascii="仿宋_GB2312" w:hAnsi="Calibri" w:eastAsia="仿宋_GB2312" w:cs="ArialUnicodeMS"/>
                <w:sz w:val="28"/>
                <w:szCs w:val="28"/>
              </w:rPr>
            </w:pPr>
            <w:r>
              <w:rPr>
                <w:rFonts w:hint="eastAsia" w:ascii="仿宋_GB2312" w:hAnsi="Calibri" w:eastAsia="仿宋_GB2312" w:cs="ArialUnicodeMS"/>
                <w:sz w:val="28"/>
                <w:szCs w:val="28"/>
              </w:rPr>
              <w:t>全额</w:t>
            </w:r>
          </w:p>
        </w:tc>
      </w:tr>
    </w:tbl>
    <w:p>
      <w:pPr>
        <w:pStyle w:val="2"/>
      </w:pPr>
    </w:p>
    <w:p>
      <w:pPr>
        <w:pStyle w:val="2"/>
        <w:rPr>
          <w:rFonts w:hint="eastAsia" w:ascii="Times New Roman" w:hAnsi="Times New Roman" w:eastAsia="黑体" w:cs="Times New Roman"/>
          <w:sz w:val="32"/>
          <w:szCs w:val="32"/>
          <w:highlight w:val="none"/>
          <w:lang w:eastAsia="zh-CN"/>
        </w:rPr>
      </w:pPr>
      <w:r>
        <w:rPr>
          <w:rFonts w:hint="eastAsia" w:ascii="Times New Roman" w:hAnsi="Times New Roman" w:eastAsia="黑体" w:cs="Times New Roman"/>
          <w:sz w:val="32"/>
          <w:szCs w:val="32"/>
          <w:highlight w:val="none"/>
        </w:rPr>
        <w:t>我</w:t>
      </w:r>
      <w:r>
        <w:rPr>
          <w:rFonts w:hint="eastAsia" w:ascii="Times New Roman" w:hAnsi="Times New Roman" w:eastAsia="黑体" w:cs="Times New Roman"/>
          <w:sz w:val="32"/>
          <w:szCs w:val="32"/>
          <w:highlight w:val="none"/>
          <w:lang w:eastAsia="zh-CN"/>
        </w:rPr>
        <w:t>单位</w:t>
      </w:r>
      <w:r>
        <w:rPr>
          <w:rFonts w:hint="eastAsia" w:ascii="Times New Roman" w:hAnsi="Times New Roman" w:eastAsia="黑体" w:cs="Times New Roman"/>
          <w:sz w:val="32"/>
          <w:szCs w:val="32"/>
          <w:highlight w:val="none"/>
        </w:rPr>
        <w:t>无二级预算</w:t>
      </w:r>
      <w:r>
        <w:rPr>
          <w:rFonts w:hint="eastAsia" w:ascii="Times New Roman" w:hAnsi="Times New Roman" w:eastAsia="黑体" w:cs="Times New Roman"/>
          <w:sz w:val="32"/>
          <w:szCs w:val="32"/>
          <w:highlight w:val="none"/>
          <w:lang w:eastAsia="zh-CN"/>
        </w:rPr>
        <w:t>单位</w:t>
      </w:r>
      <w:r>
        <w:rPr>
          <w:rFonts w:hint="eastAsia" w:ascii="Times New Roman" w:hAnsi="Times New Roman" w:eastAsia="黑体" w:cs="Times New Roman"/>
          <w:sz w:val="32"/>
          <w:szCs w:val="32"/>
          <w:highlight w:val="none"/>
        </w:rPr>
        <w:t>，因此，</w:t>
      </w:r>
      <w:r>
        <w:rPr>
          <w:rFonts w:hint="eastAsia" w:ascii="Times New Roman" w:hAnsi="Times New Roman" w:eastAsia="黑体" w:cs="Times New Roman"/>
          <w:sz w:val="32"/>
          <w:szCs w:val="32"/>
          <w:highlight w:val="none"/>
          <w:lang w:eastAsia="zh-CN"/>
        </w:rPr>
        <w:t>石家庄市鹿泉区</w:t>
      </w:r>
      <w:r>
        <w:rPr>
          <w:rFonts w:hint="eastAsia" w:ascii="Times New Roman" w:hAnsi="Times New Roman" w:eastAsia="黑体" w:cs="Times New Roman"/>
          <w:sz w:val="32"/>
          <w:szCs w:val="32"/>
          <w:highlight w:val="none"/>
          <w:lang w:val="en-US" w:eastAsia="zh-CN"/>
        </w:rPr>
        <w:t>科学技术协</w:t>
      </w:r>
      <w:r>
        <w:rPr>
          <w:rFonts w:hint="eastAsia" w:ascii="Times New Roman" w:hAnsi="Times New Roman" w:eastAsia="黑体" w:cs="Times New Roman"/>
          <w:sz w:val="32"/>
          <w:szCs w:val="32"/>
          <w:highlight w:val="none"/>
          <w:lang w:eastAsia="zh-CN"/>
        </w:rPr>
        <w:t>会</w:t>
      </w:r>
      <w:r>
        <w:rPr>
          <w:rFonts w:hint="eastAsia" w:ascii="Times New Roman" w:hAnsi="Times New Roman" w:eastAsia="黑体" w:cs="Times New Roman"/>
          <w:sz w:val="32"/>
          <w:szCs w:val="32"/>
          <w:highlight w:val="none"/>
        </w:rPr>
        <w:t>202</w:t>
      </w:r>
      <w:r>
        <w:rPr>
          <w:rFonts w:hint="eastAsia" w:ascii="Times New Roman" w:hAnsi="Times New Roman" w:eastAsia="黑体" w:cs="Times New Roman"/>
          <w:sz w:val="32"/>
          <w:szCs w:val="32"/>
          <w:highlight w:val="none"/>
          <w:lang w:val="en-US" w:eastAsia="zh-CN"/>
        </w:rPr>
        <w:t>4</w:t>
      </w:r>
      <w:r>
        <w:rPr>
          <w:rFonts w:hint="eastAsia" w:ascii="Times New Roman" w:hAnsi="Times New Roman" w:eastAsia="黑体" w:cs="Times New Roman"/>
          <w:sz w:val="32"/>
          <w:szCs w:val="32"/>
          <w:highlight w:val="none"/>
        </w:rPr>
        <w:t>年度</w:t>
      </w:r>
      <w:r>
        <w:rPr>
          <w:rFonts w:hint="eastAsia" w:ascii="Times New Roman" w:hAnsi="Times New Roman" w:eastAsia="黑体" w:cs="Times New Roman"/>
          <w:sz w:val="32"/>
          <w:szCs w:val="32"/>
          <w:highlight w:val="none"/>
          <w:lang w:eastAsia="zh-CN"/>
        </w:rPr>
        <w:t>单位</w:t>
      </w:r>
      <w:r>
        <w:rPr>
          <w:rFonts w:hint="eastAsia" w:ascii="Times New Roman" w:hAnsi="Times New Roman" w:eastAsia="黑体" w:cs="Times New Roman"/>
          <w:sz w:val="32"/>
          <w:szCs w:val="32"/>
          <w:highlight w:val="none"/>
        </w:rPr>
        <w:t>决算即</w:t>
      </w:r>
      <w:r>
        <w:rPr>
          <w:rFonts w:hint="eastAsia" w:ascii="Times New Roman" w:hAnsi="Times New Roman" w:eastAsia="黑体" w:cs="Times New Roman"/>
          <w:sz w:val="32"/>
          <w:szCs w:val="32"/>
          <w:highlight w:val="none"/>
          <w:lang w:eastAsia="zh-CN"/>
        </w:rPr>
        <w:t>石家庄市鹿泉区</w:t>
      </w:r>
      <w:r>
        <w:rPr>
          <w:rFonts w:hint="eastAsia" w:ascii="Times New Roman" w:hAnsi="Times New Roman" w:eastAsia="黑体" w:cs="Times New Roman"/>
          <w:sz w:val="32"/>
          <w:szCs w:val="32"/>
          <w:highlight w:val="none"/>
          <w:lang w:val="en-US" w:eastAsia="zh-CN"/>
        </w:rPr>
        <w:t>科学技术协</w:t>
      </w:r>
      <w:r>
        <w:rPr>
          <w:rFonts w:hint="eastAsia" w:ascii="Times New Roman" w:hAnsi="Times New Roman" w:eastAsia="黑体" w:cs="Times New Roman"/>
          <w:sz w:val="32"/>
          <w:szCs w:val="32"/>
          <w:highlight w:val="none"/>
          <w:lang w:eastAsia="zh-CN"/>
        </w:rPr>
        <w:t>会</w:t>
      </w:r>
      <w:r>
        <w:rPr>
          <w:rFonts w:hint="eastAsia" w:ascii="Times New Roman" w:hAnsi="Times New Roman" w:eastAsia="黑体" w:cs="Times New Roman"/>
          <w:sz w:val="32"/>
          <w:szCs w:val="32"/>
          <w:highlight w:val="none"/>
        </w:rPr>
        <w:t>本级202</w:t>
      </w:r>
      <w:r>
        <w:rPr>
          <w:rFonts w:hint="eastAsia" w:ascii="Times New Roman" w:hAnsi="Times New Roman" w:eastAsia="黑体" w:cs="Times New Roman"/>
          <w:sz w:val="32"/>
          <w:szCs w:val="32"/>
          <w:highlight w:val="none"/>
          <w:lang w:val="en-US" w:eastAsia="zh-CN"/>
        </w:rPr>
        <w:t>4</w:t>
      </w:r>
      <w:r>
        <w:rPr>
          <w:rFonts w:hint="eastAsia" w:ascii="Times New Roman" w:hAnsi="Times New Roman" w:eastAsia="黑体" w:cs="Times New Roman"/>
          <w:sz w:val="32"/>
          <w:szCs w:val="32"/>
          <w:highlight w:val="none"/>
        </w:rPr>
        <w:t>年度决算</w:t>
      </w:r>
      <w:r>
        <w:rPr>
          <w:rFonts w:hint="eastAsia" w:ascii="Times New Roman" w:hAnsi="Times New Roman" w:eastAsia="黑体" w:cs="Times New Roman"/>
          <w:sz w:val="32"/>
          <w:szCs w:val="32"/>
          <w:highlight w:val="none"/>
          <w:lang w:eastAsia="zh-CN"/>
        </w:rPr>
        <w:t>。</w:t>
      </w:r>
    </w:p>
    <w:p>
      <w:pPr>
        <w:pStyle w:val="2"/>
        <w:rPr>
          <w:rFonts w:hint="eastAsia" w:ascii="Times New Roman" w:hAnsi="Times New Roman" w:eastAsia="黑体" w:cs="Times New Roman"/>
          <w:sz w:val="32"/>
          <w:szCs w:val="32"/>
          <w:highlight w:val="none"/>
          <w:lang w:eastAsia="zh-CN"/>
        </w:rPr>
      </w:pPr>
    </w:p>
    <w:p>
      <w:pPr>
        <w:pStyle w:val="2"/>
        <w:rPr>
          <w:rFonts w:hint="eastAsia" w:ascii="Times New Roman" w:hAnsi="Times New Roman" w:eastAsia="黑体" w:cs="Times New Roman"/>
          <w:sz w:val="32"/>
          <w:szCs w:val="32"/>
          <w:highlight w:val="none"/>
          <w:lang w:eastAsia="zh-CN"/>
        </w:rPr>
      </w:pPr>
    </w:p>
    <w:p>
      <w:pPr>
        <w:pStyle w:val="2"/>
        <w:rPr>
          <w:rFonts w:hint="eastAsia" w:ascii="Times New Roman" w:hAnsi="Times New Roman" w:eastAsia="黑体" w:cs="Times New Roman"/>
          <w:sz w:val="32"/>
          <w:szCs w:val="32"/>
          <w:highlight w:val="none"/>
          <w:lang w:eastAsia="zh-CN"/>
        </w:rPr>
      </w:pPr>
    </w:p>
    <w:p>
      <w:pPr>
        <w:pStyle w:val="2"/>
        <w:rPr>
          <w:rFonts w:hint="eastAsia" w:ascii="Times New Roman" w:hAnsi="Times New Roman" w:eastAsia="黑体" w:cs="Times New Roman"/>
          <w:sz w:val="32"/>
          <w:szCs w:val="32"/>
          <w:highlight w:val="none"/>
          <w:lang w:eastAsia="zh-CN"/>
        </w:rPr>
      </w:pPr>
    </w:p>
    <w:p>
      <w:pPr>
        <w:pStyle w:val="2"/>
        <w:rPr>
          <w:rFonts w:hint="eastAsia" w:ascii="Times New Roman" w:hAnsi="Times New Roman" w:eastAsia="黑体" w:cs="Times New Roman"/>
          <w:sz w:val="32"/>
          <w:szCs w:val="32"/>
          <w:highlight w:val="none"/>
          <w:lang w:eastAsia="zh-CN"/>
        </w:rPr>
      </w:pPr>
    </w:p>
    <w:p>
      <w:pPr>
        <w:pStyle w:val="2"/>
        <w:rPr>
          <w:rFonts w:hint="eastAsia" w:ascii="Times New Roman" w:hAnsi="Times New Roman" w:eastAsia="黑体" w:cs="Times New Roman"/>
          <w:sz w:val="32"/>
          <w:szCs w:val="32"/>
          <w:highlight w:val="none"/>
          <w:lang w:eastAsia="zh-CN"/>
        </w:rPr>
      </w:pPr>
    </w:p>
    <w:p>
      <w:pPr>
        <w:pStyle w:val="2"/>
        <w:rPr>
          <w:rFonts w:hint="eastAsia" w:ascii="Times New Roman" w:hAnsi="Times New Roman" w:eastAsia="黑体" w:cs="Times New Roman"/>
          <w:sz w:val="32"/>
          <w:szCs w:val="32"/>
          <w:highlight w:val="none"/>
          <w:lang w:eastAsia="zh-CN"/>
        </w:rPr>
      </w:pPr>
    </w:p>
    <w:p>
      <w:pPr>
        <w:pStyle w:val="2"/>
        <w:rPr>
          <w:rFonts w:hint="eastAsia" w:ascii="Times New Roman" w:hAnsi="Times New Roman" w:eastAsia="黑体" w:cs="Times New Roman"/>
          <w:sz w:val="32"/>
          <w:szCs w:val="32"/>
          <w:highlight w:val="none"/>
          <w:lang w:eastAsia="zh-CN"/>
        </w:rPr>
      </w:pPr>
    </w:p>
    <w:p>
      <w:pPr>
        <w:pStyle w:val="2"/>
        <w:rPr>
          <w:rFonts w:hint="eastAsia" w:ascii="Times New Roman" w:hAnsi="Times New Roman" w:eastAsia="黑体" w:cs="Times New Roman"/>
          <w:sz w:val="32"/>
          <w:szCs w:val="32"/>
          <w:highlight w:val="none"/>
          <w:lang w:eastAsia="zh-CN"/>
        </w:rPr>
      </w:pPr>
    </w:p>
    <w:p>
      <w:pPr>
        <w:pStyle w:val="2"/>
        <w:rPr>
          <w:rFonts w:hint="eastAsia" w:ascii="Times New Roman" w:hAnsi="Times New Roman" w:eastAsia="黑体" w:cs="Times New Roman"/>
          <w:sz w:val="32"/>
          <w:szCs w:val="32"/>
          <w:highlight w:val="none"/>
          <w:lang w:eastAsia="zh-CN"/>
        </w:rPr>
      </w:pPr>
    </w:p>
    <w:p>
      <w:pPr>
        <w:pStyle w:val="2"/>
        <w:rPr>
          <w:rFonts w:hint="eastAsia" w:ascii="Times New Roman" w:hAnsi="Times New Roman" w:eastAsia="黑体" w:cs="Times New Roman"/>
          <w:sz w:val="32"/>
          <w:szCs w:val="32"/>
          <w:highlight w:val="none"/>
          <w:lang w:eastAsia="zh-CN"/>
        </w:rPr>
      </w:pPr>
    </w:p>
    <w:p>
      <w:pPr>
        <w:pStyle w:val="2"/>
        <w:rPr>
          <w:rFonts w:hint="eastAsia" w:ascii="Times New Roman" w:hAnsi="Times New Roman" w:eastAsia="黑体" w:cs="Times New Roman"/>
          <w:sz w:val="32"/>
          <w:szCs w:val="32"/>
          <w:highlight w:val="none"/>
          <w:lang w:eastAsia="zh-CN"/>
        </w:rPr>
      </w:pPr>
    </w:p>
    <w:p>
      <w:pPr>
        <w:pStyle w:val="2"/>
        <w:rPr>
          <w:rFonts w:hint="eastAsia" w:ascii="Times New Roman" w:hAnsi="Times New Roman" w:eastAsia="黑体" w:cs="Times New Roman"/>
          <w:sz w:val="32"/>
          <w:szCs w:val="32"/>
          <w:highlight w:val="none"/>
          <w:lang w:eastAsia="zh-CN"/>
        </w:rPr>
      </w:pPr>
    </w:p>
    <w:p>
      <w:pPr>
        <w:pStyle w:val="2"/>
        <w:rPr>
          <w:rFonts w:hint="eastAsia" w:ascii="Times New Roman" w:hAnsi="Times New Roman" w:eastAsia="黑体" w:cs="Times New Roman"/>
          <w:sz w:val="32"/>
          <w:szCs w:val="32"/>
          <w:highlight w:val="none"/>
          <w:lang w:eastAsia="zh-CN"/>
        </w:rPr>
      </w:pPr>
    </w:p>
    <w:p>
      <w:pPr>
        <w:pStyle w:val="2"/>
        <w:rPr>
          <w:rFonts w:hint="eastAsia" w:ascii="Times New Roman" w:hAnsi="Times New Roman" w:eastAsia="黑体" w:cs="Times New Roman"/>
          <w:sz w:val="32"/>
          <w:szCs w:val="32"/>
          <w:highlight w:val="none"/>
          <w:lang w:eastAsia="zh-CN"/>
        </w:rPr>
      </w:pPr>
    </w:p>
    <w:p>
      <w:pPr>
        <w:widowControl/>
        <w:spacing w:line="360" w:lineRule="auto"/>
        <w:jc w:val="center"/>
        <w:outlineLvl w:val="0"/>
        <w:rPr>
          <w:rFonts w:ascii="Times New Roman" w:eastAsia="黑体"/>
          <w:sz w:val="44"/>
          <w:szCs w:val="44"/>
        </w:rPr>
      </w:pPr>
      <w:r>
        <w:rPr>
          <w:rFonts w:ascii="Times New Roman" w:eastAsia="黑体"/>
          <w:sz w:val="44"/>
          <w:szCs w:val="44"/>
        </w:rPr>
        <w:t>第二部分   </w:t>
      </w:r>
      <w:r>
        <w:rPr>
          <w:rFonts w:ascii="Times New Roman" w:eastAsia="仿宋_GB2312"/>
          <w:sz w:val="44"/>
          <w:szCs w:val="44"/>
        </w:rPr>
        <w:t>2024</w:t>
      </w:r>
      <w:r>
        <w:rPr>
          <w:rFonts w:ascii="Times New Roman" w:eastAsia="黑体"/>
          <w:sz w:val="44"/>
          <w:szCs w:val="44"/>
        </w:rPr>
        <w:t>年度</w:t>
      </w:r>
      <w:r>
        <w:rPr>
          <w:rFonts w:hint="eastAsia" w:ascii="Times New Roman" w:eastAsia="黑体"/>
          <w:sz w:val="44"/>
          <w:szCs w:val="44"/>
          <w:lang w:eastAsia="zh-CN"/>
        </w:rPr>
        <w:t>单位</w:t>
      </w:r>
      <w:r>
        <w:rPr>
          <w:rFonts w:ascii="Times New Roman" w:eastAsia="黑体"/>
          <w:sz w:val="44"/>
          <w:szCs w:val="44"/>
        </w:rPr>
        <w:t>决算表</w:t>
      </w:r>
    </w:p>
    <w:tbl>
      <w:tblPr>
        <w:tblStyle w:val="12"/>
        <w:tblW w:w="7250" w:type="pct"/>
        <w:tblInd w:w="-1817" w:type="dxa"/>
        <w:tblLayout w:type="fixed"/>
        <w:tblCellMar>
          <w:top w:w="0" w:type="dxa"/>
          <w:left w:w="108" w:type="dxa"/>
          <w:bottom w:w="0" w:type="dxa"/>
          <w:right w:w="108" w:type="dxa"/>
        </w:tblCellMar>
      </w:tblPr>
      <w:tblGrid>
        <w:gridCol w:w="3343"/>
        <w:gridCol w:w="623"/>
        <w:gridCol w:w="613"/>
        <w:gridCol w:w="1317"/>
        <w:gridCol w:w="1625"/>
        <w:gridCol w:w="1548"/>
        <w:gridCol w:w="623"/>
        <w:gridCol w:w="1931"/>
        <w:gridCol w:w="35"/>
      </w:tblGrid>
      <w:tr>
        <w:tblPrEx>
          <w:tblCellMar>
            <w:top w:w="0" w:type="dxa"/>
            <w:left w:w="108" w:type="dxa"/>
            <w:bottom w:w="0" w:type="dxa"/>
            <w:right w:w="108" w:type="dxa"/>
          </w:tblCellMar>
        </w:tblPrEx>
        <w:trPr>
          <w:gridAfter w:val="1"/>
          <w:wAfter w:w="14" w:type="pct"/>
          <w:trHeight w:val="361" w:hRule="atLeast"/>
        </w:trPr>
        <w:tc>
          <w:tcPr>
            <w:tcW w:w="4985" w:type="pct"/>
            <w:gridSpan w:val="8"/>
            <w:tcBorders>
              <w:top w:val="nil"/>
              <w:left w:val="nil"/>
              <w:bottom w:val="nil"/>
              <w:right w:val="nil"/>
            </w:tcBorders>
            <w:noWrap/>
            <w:vAlign w:val="bottom"/>
          </w:tcPr>
          <w:p>
            <w:pPr>
              <w:widowControl/>
              <w:jc w:val="center"/>
              <w:textAlignment w:val="bottom"/>
              <w:rPr>
                <w:rFonts w:ascii="宋体" w:hAnsi="宋体" w:eastAsia="宋体"/>
                <w:color w:val="000000"/>
                <w:sz w:val="20"/>
                <w:szCs w:val="20"/>
              </w:rPr>
            </w:pPr>
            <w:r>
              <w:rPr>
                <w:rFonts w:hint="eastAsia" w:ascii="方正仿宋_GB2312" w:hAnsi="方正仿宋_GB2312" w:eastAsia="方正仿宋_GB2312" w:cs="方正仿宋_GB2312"/>
                <w:bCs/>
                <w:sz w:val="32"/>
                <w:szCs w:val="32"/>
              </w:rPr>
              <w:t>收入支出决算总表</w:t>
            </w:r>
          </w:p>
        </w:tc>
      </w:tr>
      <w:tr>
        <w:tblPrEx>
          <w:tblCellMar>
            <w:top w:w="0" w:type="dxa"/>
            <w:left w:w="108" w:type="dxa"/>
            <w:bottom w:w="0" w:type="dxa"/>
            <w:right w:w="108" w:type="dxa"/>
          </w:tblCellMar>
        </w:tblPrEx>
        <w:trPr>
          <w:gridAfter w:val="1"/>
          <w:wAfter w:w="14" w:type="pct"/>
          <w:trHeight w:val="357" w:hRule="atLeast"/>
        </w:trPr>
        <w:tc>
          <w:tcPr>
            <w:tcW w:w="4985" w:type="pct"/>
            <w:gridSpan w:val="8"/>
            <w:tcBorders>
              <w:top w:val="nil"/>
              <w:left w:val="nil"/>
              <w:bottom w:val="nil"/>
              <w:right w:val="nil"/>
            </w:tcBorders>
            <w:noWrap/>
            <w:vAlign w:val="bottom"/>
          </w:tcPr>
          <w:p>
            <w:pPr>
              <w:widowControl/>
              <w:jc w:val="right"/>
              <w:textAlignment w:val="bottom"/>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lang w:bidi="ar"/>
              </w:rPr>
              <w:t xml:space="preserve"> 公开</w:t>
            </w:r>
            <w:r>
              <w:rPr>
                <w:rFonts w:hint="eastAsia" w:ascii="Times New Roman" w:hAnsi="Times New Roman" w:eastAsia="宋体" w:cs="Times New Roman"/>
                <w:color w:val="000000"/>
                <w:sz w:val="20"/>
                <w:szCs w:val="20"/>
              </w:rPr>
              <w:t>01</w:t>
            </w:r>
            <w:r>
              <w:rPr>
                <w:rFonts w:hint="eastAsia" w:ascii="方正仿宋_GB2312" w:hAnsi="方正仿宋_GB2312" w:eastAsia="方正仿宋_GB2312" w:cs="方正仿宋_GB2312"/>
                <w:color w:val="000000"/>
                <w:sz w:val="20"/>
                <w:szCs w:val="20"/>
                <w:lang w:bidi="ar"/>
              </w:rPr>
              <w:t>表</w:t>
            </w:r>
          </w:p>
        </w:tc>
      </w:tr>
      <w:tr>
        <w:tblPrEx>
          <w:tblCellMar>
            <w:top w:w="0" w:type="dxa"/>
            <w:left w:w="108" w:type="dxa"/>
            <w:bottom w:w="0" w:type="dxa"/>
            <w:right w:w="108" w:type="dxa"/>
          </w:tblCellMar>
        </w:tblPrEx>
        <w:trPr>
          <w:gridAfter w:val="1"/>
          <w:wAfter w:w="14" w:type="pct"/>
          <w:trHeight w:val="351" w:hRule="atLeast"/>
        </w:trPr>
        <w:tc>
          <w:tcPr>
            <w:tcW w:w="1964" w:type="pct"/>
            <w:gridSpan w:val="3"/>
            <w:tcBorders>
              <w:top w:val="nil"/>
              <w:left w:val="nil"/>
              <w:bottom w:val="single" w:color="auto" w:sz="4" w:space="0"/>
              <w:right w:val="nil"/>
            </w:tcBorders>
            <w:noWrap/>
            <w:vAlign w:val="bottom"/>
          </w:tcPr>
          <w:p>
            <w:pPr>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lang w:eastAsia="zh-CN" w:bidi="ar"/>
              </w:rPr>
              <w:t>单位</w:t>
            </w:r>
            <w:r>
              <w:rPr>
                <w:rFonts w:hint="eastAsia" w:ascii="方正仿宋_GB2312" w:hAnsi="方正仿宋_GB2312" w:eastAsia="方正仿宋_GB2312" w:cs="方正仿宋_GB2312"/>
                <w:color w:val="000000"/>
                <w:sz w:val="20"/>
                <w:szCs w:val="20"/>
                <w:lang w:bidi="ar"/>
              </w:rPr>
              <w:t>（单位）：石家庄市鹿泉区科学技术协会</w:t>
            </w:r>
          </w:p>
        </w:tc>
        <w:tc>
          <w:tcPr>
            <w:tcW w:w="1262" w:type="pct"/>
            <w:gridSpan w:val="2"/>
            <w:tcBorders>
              <w:top w:val="nil"/>
              <w:left w:val="nil"/>
              <w:bottom w:val="single" w:color="auto" w:sz="4" w:space="0"/>
              <w:right w:val="nil"/>
            </w:tcBorders>
            <w:noWrap/>
            <w:vAlign w:val="bottom"/>
          </w:tcPr>
          <w:p>
            <w:pPr>
              <w:jc w:val="center"/>
              <w:rPr>
                <w:rFonts w:ascii="宋体" w:hAnsi="宋体" w:eastAsia="宋体"/>
                <w:color w:val="000000"/>
                <w:sz w:val="20"/>
                <w:szCs w:val="20"/>
                <w:lang w:bidi="ar"/>
              </w:rPr>
            </w:pPr>
            <w:r>
              <w:rPr>
                <w:rFonts w:hint="eastAsia" w:ascii="Times New Roman" w:hAnsi="Times New Roman" w:eastAsia="宋体" w:cs="Times New Roman"/>
                <w:color w:val="000000"/>
                <w:sz w:val="20"/>
                <w:szCs w:val="20"/>
              </w:rPr>
              <w:t>2024</w:t>
            </w:r>
            <w:r>
              <w:rPr>
                <w:rFonts w:hint="eastAsia" w:ascii="方正仿宋_GB2312" w:hAnsi="方正仿宋_GB2312" w:eastAsia="方正仿宋_GB2312" w:cs="方正仿宋_GB2312"/>
                <w:color w:val="000000"/>
                <w:sz w:val="20"/>
                <w:szCs w:val="20"/>
                <w:lang w:bidi="ar"/>
              </w:rPr>
              <w:t>年度</w:t>
            </w:r>
          </w:p>
        </w:tc>
        <w:tc>
          <w:tcPr>
            <w:tcW w:w="1757" w:type="pct"/>
            <w:gridSpan w:val="3"/>
            <w:tcBorders>
              <w:top w:val="nil"/>
              <w:left w:val="nil"/>
              <w:bottom w:val="single" w:color="auto" w:sz="4" w:space="0"/>
              <w:right w:val="nil"/>
            </w:tcBorders>
            <w:noWrap/>
            <w:vAlign w:val="bottom"/>
          </w:tcPr>
          <w:p>
            <w:pPr>
              <w:jc w:val="right"/>
              <w:rPr>
                <w:rFonts w:ascii="宋体" w:hAnsi="宋体" w:eastAsia="宋体"/>
                <w:color w:val="000000"/>
                <w:sz w:val="20"/>
                <w:szCs w:val="20"/>
                <w:lang w:bidi="ar"/>
              </w:rPr>
            </w:pPr>
            <w:r>
              <w:rPr>
                <w:rFonts w:hint="eastAsia" w:ascii="方正仿宋_GB2312" w:hAnsi="方正仿宋_GB2312" w:eastAsia="方正仿宋_GB2312" w:cs="方正仿宋_GB2312"/>
                <w:color w:val="000000"/>
                <w:sz w:val="20"/>
                <w:szCs w:val="20"/>
                <w:lang w:bidi="ar"/>
              </w:rPr>
              <w:t>金额单位：万元</w:t>
            </w:r>
          </w:p>
        </w:tc>
      </w:tr>
      <w:tr>
        <w:tblPrEx>
          <w:tblCellMar>
            <w:top w:w="0" w:type="dxa"/>
            <w:left w:w="108" w:type="dxa"/>
            <w:bottom w:w="0" w:type="dxa"/>
            <w:right w:w="108" w:type="dxa"/>
          </w:tblCellMar>
        </w:tblPrEx>
        <w:trPr>
          <w:gridAfter w:val="1"/>
          <w:wAfter w:w="14" w:type="pct"/>
          <w:trHeight w:val="544" w:hRule="atLeast"/>
        </w:trPr>
        <w:tc>
          <w:tcPr>
            <w:tcW w:w="2529" w:type="pct"/>
            <w:gridSpan w:val="4"/>
            <w:tcBorders>
              <w:top w:val="single" w:color="auto" w:sz="4" w:space="0"/>
              <w:left w:val="single" w:color="000000" w:sz="4" w:space="0"/>
              <w:bottom w:val="single" w:color="000000" w:sz="4" w:space="0"/>
              <w:right w:val="single" w:color="000000" w:sz="4" w:space="0"/>
            </w:tcBorders>
            <w:noWrap/>
            <w:vAlign w:val="center"/>
          </w:tcPr>
          <w:p>
            <w:pPr>
              <w:widowControl/>
              <w:jc w:val="center"/>
              <w:textAlignment w:val="center"/>
              <w:rPr>
                <w:rFonts w:ascii="宋体" w:hAnsi="宋体" w:eastAsia="宋体"/>
                <w:color w:val="000000"/>
                <w:sz w:val="20"/>
                <w:szCs w:val="20"/>
              </w:rPr>
            </w:pPr>
            <w:r>
              <w:rPr>
                <w:rFonts w:hint="eastAsia" w:ascii="宋体" w:hAnsi="宋体" w:eastAsia="宋体"/>
                <w:color w:val="000000"/>
                <w:sz w:val="20"/>
                <w:szCs w:val="20"/>
                <w:lang w:bidi="ar"/>
              </w:rPr>
              <w:t>收入</w:t>
            </w:r>
          </w:p>
        </w:tc>
        <w:tc>
          <w:tcPr>
            <w:tcW w:w="2456" w:type="pct"/>
            <w:gridSpan w:val="4"/>
            <w:tcBorders>
              <w:top w:val="single" w:color="auto" w:sz="4" w:space="0"/>
              <w:left w:val="nil"/>
              <w:bottom w:val="single" w:color="000000" w:sz="4" w:space="0"/>
              <w:right w:val="single" w:color="000000" w:sz="4" w:space="0"/>
            </w:tcBorders>
            <w:noWrap/>
            <w:vAlign w:val="center"/>
          </w:tcPr>
          <w:p>
            <w:pPr>
              <w:widowControl/>
              <w:jc w:val="center"/>
              <w:textAlignment w:val="center"/>
              <w:rPr>
                <w:rFonts w:ascii="宋体" w:hAnsi="宋体" w:eastAsia="宋体"/>
                <w:color w:val="000000"/>
                <w:sz w:val="20"/>
                <w:szCs w:val="20"/>
              </w:rPr>
            </w:pPr>
            <w:r>
              <w:rPr>
                <w:rFonts w:hint="eastAsia" w:ascii="宋体" w:hAnsi="宋体" w:eastAsia="宋体"/>
                <w:color w:val="000000"/>
                <w:sz w:val="20"/>
                <w:szCs w:val="20"/>
                <w:lang w:bidi="ar"/>
              </w:rPr>
              <w:t>支出</w:t>
            </w:r>
          </w:p>
        </w:tc>
      </w:tr>
      <w:tr>
        <w:tblPrEx>
          <w:tblCellMar>
            <w:top w:w="0" w:type="dxa"/>
            <w:left w:w="108" w:type="dxa"/>
            <w:bottom w:w="0" w:type="dxa"/>
            <w:right w:w="108" w:type="dxa"/>
          </w:tblCellMar>
        </w:tblPrEx>
        <w:trPr>
          <w:gridAfter w:val="1"/>
          <w:wAfter w:w="14" w:type="pct"/>
          <w:trHeight w:val="308" w:hRule="atLeast"/>
        </w:trPr>
        <w:tc>
          <w:tcPr>
            <w:tcW w:w="1434" w:type="pct"/>
            <w:tcBorders>
              <w:top w:val="nil"/>
              <w:left w:val="single" w:color="000000" w:sz="4" w:space="0"/>
              <w:bottom w:val="single" w:color="000000" w:sz="4" w:space="0"/>
              <w:right w:val="single" w:color="000000" w:sz="4" w:space="0"/>
            </w:tcBorders>
            <w:noWrap/>
            <w:vAlign w:val="center"/>
          </w:tcPr>
          <w:p>
            <w:pPr>
              <w:widowControl/>
              <w:jc w:val="center"/>
              <w:textAlignment w:val="center"/>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lang w:bidi="ar"/>
              </w:rPr>
              <w:t>项目</w:t>
            </w:r>
          </w:p>
        </w:tc>
        <w:tc>
          <w:tcPr>
            <w:tcW w:w="267" w:type="pct"/>
            <w:tcBorders>
              <w:top w:val="nil"/>
              <w:left w:val="nil"/>
              <w:bottom w:val="single" w:color="000000" w:sz="4" w:space="0"/>
              <w:right w:val="single" w:color="000000" w:sz="4" w:space="0"/>
            </w:tcBorders>
            <w:noWrap/>
            <w:vAlign w:val="center"/>
          </w:tcPr>
          <w:p>
            <w:pPr>
              <w:widowControl/>
              <w:jc w:val="center"/>
              <w:textAlignment w:val="center"/>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lang w:bidi="ar"/>
              </w:rPr>
              <w:t>行次</w:t>
            </w:r>
          </w:p>
        </w:tc>
        <w:tc>
          <w:tcPr>
            <w:tcW w:w="826" w:type="pct"/>
            <w:gridSpan w:val="2"/>
            <w:tcBorders>
              <w:top w:val="nil"/>
              <w:left w:val="nil"/>
              <w:bottom w:val="single" w:color="000000" w:sz="4" w:space="0"/>
              <w:right w:val="single" w:color="000000" w:sz="4" w:space="0"/>
            </w:tcBorders>
            <w:noWrap/>
            <w:vAlign w:val="center"/>
          </w:tcPr>
          <w:p>
            <w:pPr>
              <w:widowControl/>
              <w:jc w:val="center"/>
              <w:textAlignment w:val="center"/>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lang w:bidi="ar"/>
              </w:rPr>
              <w:t>决算数</w:t>
            </w:r>
          </w:p>
        </w:tc>
        <w:tc>
          <w:tcPr>
            <w:tcW w:w="1361" w:type="pct"/>
            <w:gridSpan w:val="2"/>
            <w:tcBorders>
              <w:top w:val="nil"/>
              <w:left w:val="nil"/>
              <w:bottom w:val="single" w:color="000000" w:sz="4" w:space="0"/>
              <w:right w:val="single" w:color="000000" w:sz="4" w:space="0"/>
            </w:tcBorders>
            <w:noWrap/>
            <w:vAlign w:val="center"/>
          </w:tcPr>
          <w:p>
            <w:pPr>
              <w:widowControl/>
              <w:jc w:val="center"/>
              <w:textAlignment w:val="center"/>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lang w:bidi="ar"/>
              </w:rPr>
              <w:t>项目</w:t>
            </w:r>
          </w:p>
        </w:tc>
        <w:tc>
          <w:tcPr>
            <w:tcW w:w="267" w:type="pct"/>
            <w:tcBorders>
              <w:top w:val="nil"/>
              <w:left w:val="nil"/>
              <w:bottom w:val="single" w:color="000000" w:sz="4" w:space="0"/>
              <w:right w:val="single" w:color="000000" w:sz="4" w:space="0"/>
            </w:tcBorders>
            <w:noWrap/>
            <w:vAlign w:val="center"/>
          </w:tcPr>
          <w:p>
            <w:pPr>
              <w:widowControl/>
              <w:jc w:val="center"/>
              <w:textAlignment w:val="center"/>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lang w:bidi="ar"/>
              </w:rPr>
              <w:t>行次</w:t>
            </w:r>
          </w:p>
        </w:tc>
        <w:tc>
          <w:tcPr>
            <w:tcW w:w="826" w:type="pct"/>
            <w:tcBorders>
              <w:top w:val="nil"/>
              <w:left w:val="nil"/>
              <w:bottom w:val="single" w:color="000000" w:sz="4" w:space="0"/>
              <w:right w:val="single" w:color="000000" w:sz="4" w:space="0"/>
            </w:tcBorders>
            <w:noWrap/>
            <w:vAlign w:val="center"/>
          </w:tcPr>
          <w:p>
            <w:pPr>
              <w:widowControl/>
              <w:jc w:val="center"/>
              <w:textAlignment w:val="center"/>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lang w:bidi="ar"/>
              </w:rPr>
              <w:t>决算数</w:t>
            </w:r>
          </w:p>
        </w:tc>
      </w:tr>
      <w:tr>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widowControl/>
              <w:jc w:val="center"/>
              <w:textAlignment w:val="center"/>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lang w:bidi="ar"/>
              </w:rPr>
              <w:t>栏次</w:t>
            </w:r>
          </w:p>
        </w:tc>
        <w:tc>
          <w:tcPr>
            <w:tcW w:w="267" w:type="pct"/>
            <w:tcBorders>
              <w:top w:val="nil"/>
              <w:left w:val="nil"/>
              <w:bottom w:val="single" w:color="000000" w:sz="4" w:space="0"/>
              <w:right w:val="single" w:color="000000" w:sz="4" w:space="0"/>
            </w:tcBorders>
            <w:noWrap/>
            <w:vAlign w:val="center"/>
          </w:tcPr>
          <w:p>
            <w:pPr>
              <w:jc w:val="center"/>
              <w:rPr>
                <w:rFonts w:ascii="宋体" w:hAnsi="宋体" w:eastAsia="宋体"/>
                <w:color w:val="000000"/>
                <w:sz w:val="20"/>
                <w:szCs w:val="20"/>
              </w:rPr>
            </w:pPr>
          </w:p>
        </w:tc>
        <w:tc>
          <w:tcPr>
            <w:tcW w:w="826" w:type="pct"/>
            <w:gridSpan w:val="2"/>
            <w:tcBorders>
              <w:top w:val="nil"/>
              <w:left w:val="nil"/>
              <w:bottom w:val="single" w:color="000000" w:sz="4" w:space="0"/>
              <w:right w:val="single" w:color="000000" w:sz="4" w:space="0"/>
            </w:tcBorders>
            <w:noWrap/>
            <w:vAlign w:val="center"/>
          </w:tcPr>
          <w:p>
            <w:pPr>
              <w:widowControl/>
              <w:jc w:val="center"/>
              <w:textAlignment w:val="center"/>
              <w:rPr>
                <w:rFonts w:ascii="宋体" w:hAnsi="宋体" w:eastAsia="宋体"/>
                <w:color w:val="000000"/>
                <w:sz w:val="20"/>
                <w:szCs w:val="20"/>
              </w:rPr>
            </w:pPr>
            <w:r>
              <w:rPr>
                <w:rFonts w:hint="eastAsia" w:ascii="Times New Roman" w:hAnsi="Times New Roman" w:eastAsia="宋体" w:cs="Times New Roman"/>
                <w:color w:val="000000"/>
                <w:sz w:val="20"/>
                <w:szCs w:val="20"/>
              </w:rPr>
              <w:t>1</w:t>
            </w:r>
          </w:p>
        </w:tc>
        <w:tc>
          <w:tcPr>
            <w:tcW w:w="1361" w:type="pct"/>
            <w:gridSpan w:val="2"/>
            <w:tcBorders>
              <w:top w:val="nil"/>
              <w:left w:val="nil"/>
              <w:bottom w:val="single" w:color="000000" w:sz="4" w:space="0"/>
              <w:right w:val="single" w:color="000000" w:sz="4" w:space="0"/>
            </w:tcBorders>
            <w:noWrap/>
            <w:vAlign w:val="center"/>
          </w:tcPr>
          <w:p>
            <w:pPr>
              <w:widowControl/>
              <w:jc w:val="center"/>
              <w:textAlignment w:val="center"/>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lang w:bidi="ar"/>
              </w:rPr>
              <w:t>栏次</w:t>
            </w:r>
          </w:p>
        </w:tc>
        <w:tc>
          <w:tcPr>
            <w:tcW w:w="267" w:type="pct"/>
            <w:tcBorders>
              <w:top w:val="nil"/>
              <w:left w:val="nil"/>
              <w:bottom w:val="single" w:color="000000" w:sz="4" w:space="0"/>
              <w:right w:val="single" w:color="000000" w:sz="4" w:space="0"/>
            </w:tcBorders>
            <w:noWrap/>
            <w:vAlign w:val="center"/>
          </w:tcPr>
          <w:p>
            <w:pPr>
              <w:jc w:val="center"/>
              <w:rPr>
                <w:rFonts w:ascii="宋体" w:hAnsi="宋体" w:eastAsia="宋体"/>
                <w:color w:val="000000"/>
                <w:sz w:val="20"/>
                <w:szCs w:val="20"/>
              </w:rPr>
            </w:pPr>
          </w:p>
        </w:tc>
        <w:tc>
          <w:tcPr>
            <w:tcW w:w="826" w:type="pct"/>
            <w:tcBorders>
              <w:top w:val="nil"/>
              <w:left w:val="nil"/>
              <w:bottom w:val="single" w:color="000000" w:sz="4" w:space="0"/>
              <w:right w:val="single" w:color="000000" w:sz="4" w:space="0"/>
            </w:tcBorders>
            <w:noWrap/>
            <w:vAlign w:val="center"/>
          </w:tcPr>
          <w:p>
            <w:pPr>
              <w:widowControl/>
              <w:jc w:val="center"/>
              <w:textAlignment w:val="center"/>
              <w:rPr>
                <w:rFonts w:ascii="宋体" w:hAnsi="宋体" w:eastAsia="宋体"/>
                <w:color w:val="000000"/>
                <w:sz w:val="20"/>
                <w:szCs w:val="20"/>
              </w:rPr>
            </w:pPr>
            <w:r>
              <w:rPr>
                <w:rFonts w:hint="eastAsia" w:ascii="Times New Roman" w:hAnsi="Times New Roman" w:eastAsia="宋体" w:cs="Times New Roman"/>
                <w:color w:val="000000"/>
                <w:sz w:val="20"/>
                <w:szCs w:val="20"/>
              </w:rPr>
              <w:t>2</w:t>
            </w:r>
          </w:p>
        </w:tc>
      </w:tr>
      <w:tr>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一、一般公共预算财政拨款收入</w:t>
            </w:r>
          </w:p>
        </w:tc>
        <w:tc>
          <w:tcPr>
            <w:tcW w:w="267"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宋体" w:hAnsi="宋体" w:eastAsia="宋体"/>
                <w:color w:val="000000"/>
                <w:sz w:val="20"/>
                <w:szCs w:val="20"/>
              </w:rPr>
              <w:t>1</w:t>
            </w:r>
          </w:p>
        </w:tc>
        <w:tc>
          <w:tcPr>
            <w:tcW w:w="826"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cs="Times New Roman"/>
                <w:sz w:val="20"/>
                <w:szCs w:val="20"/>
              </w:rPr>
              <w:t>249.44</w:t>
            </w:r>
          </w:p>
        </w:tc>
        <w:tc>
          <w:tcPr>
            <w:tcW w:w="1361" w:type="pct"/>
            <w:gridSpan w:val="2"/>
            <w:tcBorders>
              <w:top w:val="nil"/>
              <w:left w:val="nil"/>
              <w:bottom w:val="single" w:color="000000" w:sz="4" w:space="0"/>
              <w:right w:val="single" w:color="000000"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一、一般公共服务支出</w:t>
            </w:r>
          </w:p>
        </w:tc>
        <w:tc>
          <w:tcPr>
            <w:tcW w:w="267"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32</w:t>
            </w:r>
          </w:p>
        </w:tc>
        <w:tc>
          <w:tcPr>
            <w:tcW w:w="826"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cs="Times New Roman"/>
                <w:sz w:val="20"/>
                <w:szCs w:val="20"/>
              </w:rPr>
              <w:t>161.76</w:t>
            </w:r>
          </w:p>
        </w:tc>
      </w:tr>
      <w:tr>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二、政府性基金预算财政拨款收入</w:t>
            </w:r>
          </w:p>
        </w:tc>
        <w:tc>
          <w:tcPr>
            <w:tcW w:w="267"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2</w:t>
            </w:r>
          </w:p>
        </w:tc>
        <w:tc>
          <w:tcPr>
            <w:tcW w:w="826"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二、外交支出</w:t>
            </w:r>
          </w:p>
        </w:tc>
        <w:tc>
          <w:tcPr>
            <w:tcW w:w="267"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33</w:t>
            </w:r>
          </w:p>
        </w:tc>
        <w:tc>
          <w:tcPr>
            <w:tcW w:w="826"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三、国有资本经营预算财政拨款收入</w:t>
            </w:r>
          </w:p>
        </w:tc>
        <w:tc>
          <w:tcPr>
            <w:tcW w:w="267"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3</w:t>
            </w:r>
          </w:p>
        </w:tc>
        <w:tc>
          <w:tcPr>
            <w:tcW w:w="826"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三、国防支出</w:t>
            </w:r>
          </w:p>
        </w:tc>
        <w:tc>
          <w:tcPr>
            <w:tcW w:w="267"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34</w:t>
            </w:r>
          </w:p>
        </w:tc>
        <w:tc>
          <w:tcPr>
            <w:tcW w:w="826"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四、上级补助收入</w:t>
            </w:r>
          </w:p>
        </w:tc>
        <w:tc>
          <w:tcPr>
            <w:tcW w:w="267"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4</w:t>
            </w:r>
          </w:p>
        </w:tc>
        <w:tc>
          <w:tcPr>
            <w:tcW w:w="826"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四、公共安全支出</w:t>
            </w:r>
          </w:p>
        </w:tc>
        <w:tc>
          <w:tcPr>
            <w:tcW w:w="267"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35</w:t>
            </w:r>
          </w:p>
        </w:tc>
        <w:tc>
          <w:tcPr>
            <w:tcW w:w="826"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五、事业收入</w:t>
            </w:r>
          </w:p>
        </w:tc>
        <w:tc>
          <w:tcPr>
            <w:tcW w:w="267"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5</w:t>
            </w:r>
          </w:p>
        </w:tc>
        <w:tc>
          <w:tcPr>
            <w:tcW w:w="826"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五、教育支出</w:t>
            </w:r>
          </w:p>
        </w:tc>
        <w:tc>
          <w:tcPr>
            <w:tcW w:w="267"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36</w:t>
            </w:r>
          </w:p>
        </w:tc>
        <w:tc>
          <w:tcPr>
            <w:tcW w:w="826"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六、经营收入</w:t>
            </w:r>
          </w:p>
        </w:tc>
        <w:tc>
          <w:tcPr>
            <w:tcW w:w="267"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6</w:t>
            </w:r>
          </w:p>
        </w:tc>
        <w:tc>
          <w:tcPr>
            <w:tcW w:w="826"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六、科学技术支出</w:t>
            </w:r>
          </w:p>
        </w:tc>
        <w:tc>
          <w:tcPr>
            <w:tcW w:w="267"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37</w:t>
            </w:r>
          </w:p>
        </w:tc>
        <w:tc>
          <w:tcPr>
            <w:tcW w:w="826"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cs="Times New Roman"/>
                <w:sz w:val="20"/>
                <w:szCs w:val="20"/>
              </w:rPr>
              <w:t>9.11</w:t>
            </w:r>
          </w:p>
        </w:tc>
      </w:tr>
      <w:tr>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七、附属单位上缴收入</w:t>
            </w:r>
          </w:p>
        </w:tc>
        <w:tc>
          <w:tcPr>
            <w:tcW w:w="267"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7</w:t>
            </w:r>
          </w:p>
        </w:tc>
        <w:tc>
          <w:tcPr>
            <w:tcW w:w="826"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七、文化旅游体育与传媒支出</w:t>
            </w:r>
          </w:p>
        </w:tc>
        <w:tc>
          <w:tcPr>
            <w:tcW w:w="267"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38</w:t>
            </w:r>
          </w:p>
        </w:tc>
        <w:tc>
          <w:tcPr>
            <w:tcW w:w="826"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八、其他收入</w:t>
            </w:r>
          </w:p>
        </w:tc>
        <w:tc>
          <w:tcPr>
            <w:tcW w:w="267"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8</w:t>
            </w:r>
          </w:p>
        </w:tc>
        <w:tc>
          <w:tcPr>
            <w:tcW w:w="826"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八、社会保障和就业支出</w:t>
            </w:r>
          </w:p>
        </w:tc>
        <w:tc>
          <w:tcPr>
            <w:tcW w:w="267"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39</w:t>
            </w:r>
          </w:p>
        </w:tc>
        <w:tc>
          <w:tcPr>
            <w:tcW w:w="826"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cs="Times New Roman"/>
                <w:sz w:val="20"/>
                <w:szCs w:val="20"/>
              </w:rPr>
              <w:t>50.73</w:t>
            </w:r>
          </w:p>
        </w:tc>
      </w:tr>
      <w:tr>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jc w:val="left"/>
              <w:rPr>
                <w:rFonts w:ascii="宋体" w:hAnsi="宋体" w:eastAsia="宋体"/>
                <w:color w:val="000000"/>
                <w:sz w:val="20"/>
                <w:szCs w:val="20"/>
              </w:rPr>
            </w:pPr>
          </w:p>
        </w:tc>
        <w:tc>
          <w:tcPr>
            <w:tcW w:w="267"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9</w:t>
            </w:r>
          </w:p>
        </w:tc>
        <w:tc>
          <w:tcPr>
            <w:tcW w:w="826"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九、卫生健康支出</w:t>
            </w:r>
          </w:p>
        </w:tc>
        <w:tc>
          <w:tcPr>
            <w:tcW w:w="267"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40</w:t>
            </w:r>
          </w:p>
        </w:tc>
        <w:tc>
          <w:tcPr>
            <w:tcW w:w="826"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cs="Times New Roman"/>
                <w:sz w:val="20"/>
                <w:szCs w:val="20"/>
              </w:rPr>
              <w:t>11.31</w:t>
            </w:r>
          </w:p>
        </w:tc>
      </w:tr>
      <w:tr>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jc w:val="left"/>
              <w:rPr>
                <w:rFonts w:ascii="宋体" w:hAnsi="宋体" w:eastAsia="宋体"/>
                <w:color w:val="000000"/>
                <w:sz w:val="20"/>
                <w:szCs w:val="20"/>
              </w:rPr>
            </w:pPr>
          </w:p>
        </w:tc>
        <w:tc>
          <w:tcPr>
            <w:tcW w:w="267"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10</w:t>
            </w:r>
          </w:p>
        </w:tc>
        <w:tc>
          <w:tcPr>
            <w:tcW w:w="826"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十、节能环保支出</w:t>
            </w:r>
          </w:p>
        </w:tc>
        <w:tc>
          <w:tcPr>
            <w:tcW w:w="267"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41</w:t>
            </w:r>
          </w:p>
        </w:tc>
        <w:tc>
          <w:tcPr>
            <w:tcW w:w="826"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jc w:val="left"/>
              <w:rPr>
                <w:rFonts w:ascii="宋体" w:hAnsi="宋体" w:eastAsia="宋体"/>
                <w:color w:val="000000"/>
                <w:sz w:val="20"/>
                <w:szCs w:val="20"/>
              </w:rPr>
            </w:pPr>
          </w:p>
        </w:tc>
        <w:tc>
          <w:tcPr>
            <w:tcW w:w="267"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11</w:t>
            </w:r>
          </w:p>
        </w:tc>
        <w:tc>
          <w:tcPr>
            <w:tcW w:w="826"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十一、城乡社区支出</w:t>
            </w:r>
          </w:p>
        </w:tc>
        <w:tc>
          <w:tcPr>
            <w:tcW w:w="267"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42</w:t>
            </w:r>
          </w:p>
        </w:tc>
        <w:tc>
          <w:tcPr>
            <w:tcW w:w="826"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jc w:val="left"/>
              <w:rPr>
                <w:rFonts w:ascii="宋体" w:hAnsi="宋体" w:eastAsia="宋体"/>
                <w:color w:val="000000"/>
                <w:sz w:val="20"/>
                <w:szCs w:val="20"/>
              </w:rPr>
            </w:pPr>
          </w:p>
        </w:tc>
        <w:tc>
          <w:tcPr>
            <w:tcW w:w="267"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12</w:t>
            </w:r>
          </w:p>
        </w:tc>
        <w:tc>
          <w:tcPr>
            <w:tcW w:w="826"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十二、农林水支出</w:t>
            </w:r>
          </w:p>
        </w:tc>
        <w:tc>
          <w:tcPr>
            <w:tcW w:w="267"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43</w:t>
            </w:r>
          </w:p>
        </w:tc>
        <w:tc>
          <w:tcPr>
            <w:tcW w:w="826"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jc w:val="left"/>
              <w:rPr>
                <w:rFonts w:ascii="宋体" w:hAnsi="宋体" w:eastAsia="宋体"/>
                <w:color w:val="000000"/>
                <w:sz w:val="20"/>
                <w:szCs w:val="20"/>
              </w:rPr>
            </w:pPr>
          </w:p>
        </w:tc>
        <w:tc>
          <w:tcPr>
            <w:tcW w:w="267"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13</w:t>
            </w:r>
          </w:p>
        </w:tc>
        <w:tc>
          <w:tcPr>
            <w:tcW w:w="826"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十三、交通运输支出</w:t>
            </w:r>
          </w:p>
        </w:tc>
        <w:tc>
          <w:tcPr>
            <w:tcW w:w="267"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44</w:t>
            </w:r>
          </w:p>
        </w:tc>
        <w:tc>
          <w:tcPr>
            <w:tcW w:w="826"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auto" w:sz="4" w:space="0"/>
              <w:right w:val="single" w:color="000000" w:sz="4" w:space="0"/>
            </w:tcBorders>
            <w:noWrap/>
            <w:vAlign w:val="center"/>
          </w:tcPr>
          <w:p>
            <w:pPr>
              <w:jc w:val="left"/>
              <w:rPr>
                <w:rFonts w:ascii="宋体" w:hAnsi="宋体" w:eastAsia="宋体"/>
                <w:color w:val="000000"/>
                <w:sz w:val="20"/>
                <w:szCs w:val="20"/>
              </w:rPr>
            </w:pPr>
          </w:p>
        </w:tc>
        <w:tc>
          <w:tcPr>
            <w:tcW w:w="267" w:type="pct"/>
            <w:tcBorders>
              <w:top w:val="nil"/>
              <w:left w:val="nil"/>
              <w:bottom w:val="single" w:color="auto"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14</w:t>
            </w:r>
          </w:p>
        </w:tc>
        <w:tc>
          <w:tcPr>
            <w:tcW w:w="826" w:type="pct"/>
            <w:gridSpan w:val="2"/>
            <w:tcBorders>
              <w:top w:val="nil"/>
              <w:left w:val="nil"/>
              <w:bottom w:val="single" w:color="auto"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auto" w:sz="4" w:space="0"/>
              <w:right w:val="single" w:color="000000"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十四、资源勘探工业信息等支出</w:t>
            </w:r>
          </w:p>
        </w:tc>
        <w:tc>
          <w:tcPr>
            <w:tcW w:w="267" w:type="pct"/>
            <w:tcBorders>
              <w:top w:val="nil"/>
              <w:left w:val="nil"/>
              <w:bottom w:val="single" w:color="auto"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45</w:t>
            </w:r>
          </w:p>
        </w:tc>
        <w:tc>
          <w:tcPr>
            <w:tcW w:w="826" w:type="pct"/>
            <w:tcBorders>
              <w:top w:val="nil"/>
              <w:left w:val="nil"/>
              <w:bottom w:val="single" w:color="auto" w:sz="4" w:space="0"/>
              <w:right w:val="single" w:color="000000"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pPr>
              <w:jc w:val="left"/>
              <w:rPr>
                <w:rFonts w:ascii="宋体" w:hAnsi="宋体" w:eastAsia="宋体"/>
                <w:color w:val="000000"/>
                <w:sz w:val="20"/>
                <w:szCs w:val="20"/>
              </w:rPr>
            </w:pPr>
          </w:p>
        </w:tc>
        <w:tc>
          <w:tcPr>
            <w:tcW w:w="267"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15</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十五、商业服务业等支出</w:t>
            </w:r>
          </w:p>
        </w:tc>
        <w:tc>
          <w:tcPr>
            <w:tcW w:w="267"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46</w:t>
            </w:r>
          </w:p>
        </w:tc>
        <w:tc>
          <w:tcPr>
            <w:tcW w:w="826"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pPr>
              <w:jc w:val="left"/>
              <w:rPr>
                <w:rFonts w:ascii="宋体" w:hAnsi="宋体" w:eastAsia="宋体"/>
                <w:color w:val="000000"/>
                <w:sz w:val="20"/>
                <w:szCs w:val="20"/>
              </w:rPr>
            </w:pPr>
          </w:p>
        </w:tc>
        <w:tc>
          <w:tcPr>
            <w:tcW w:w="267"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16</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十六、金融支出</w:t>
            </w:r>
          </w:p>
        </w:tc>
        <w:tc>
          <w:tcPr>
            <w:tcW w:w="267"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47</w:t>
            </w:r>
          </w:p>
        </w:tc>
        <w:tc>
          <w:tcPr>
            <w:tcW w:w="826"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pPr>
              <w:jc w:val="left"/>
              <w:rPr>
                <w:rFonts w:ascii="宋体" w:hAnsi="宋体" w:eastAsia="宋体"/>
                <w:color w:val="000000"/>
                <w:sz w:val="20"/>
                <w:szCs w:val="20"/>
              </w:rPr>
            </w:pPr>
          </w:p>
        </w:tc>
        <w:tc>
          <w:tcPr>
            <w:tcW w:w="267"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17</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十七、援助其他地区支出</w:t>
            </w:r>
          </w:p>
        </w:tc>
        <w:tc>
          <w:tcPr>
            <w:tcW w:w="267"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48</w:t>
            </w:r>
          </w:p>
        </w:tc>
        <w:tc>
          <w:tcPr>
            <w:tcW w:w="826"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pPr>
              <w:jc w:val="left"/>
              <w:rPr>
                <w:rFonts w:ascii="宋体" w:hAnsi="宋体" w:eastAsia="宋体"/>
                <w:color w:val="000000"/>
                <w:sz w:val="20"/>
                <w:szCs w:val="20"/>
              </w:rPr>
            </w:pPr>
          </w:p>
        </w:tc>
        <w:tc>
          <w:tcPr>
            <w:tcW w:w="267"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18</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十八、自然资源海洋气象等支出</w:t>
            </w:r>
          </w:p>
        </w:tc>
        <w:tc>
          <w:tcPr>
            <w:tcW w:w="267"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49</w:t>
            </w:r>
          </w:p>
        </w:tc>
        <w:tc>
          <w:tcPr>
            <w:tcW w:w="826"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pPr>
              <w:jc w:val="left"/>
              <w:rPr>
                <w:rFonts w:ascii="宋体" w:hAnsi="宋体" w:eastAsia="宋体"/>
                <w:color w:val="000000"/>
                <w:sz w:val="20"/>
                <w:szCs w:val="20"/>
              </w:rPr>
            </w:pPr>
          </w:p>
        </w:tc>
        <w:tc>
          <w:tcPr>
            <w:tcW w:w="267"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19</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十九、住房保障支出</w:t>
            </w:r>
          </w:p>
        </w:tc>
        <w:tc>
          <w:tcPr>
            <w:tcW w:w="267"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50</w:t>
            </w:r>
          </w:p>
        </w:tc>
        <w:tc>
          <w:tcPr>
            <w:tcW w:w="826"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cs="Times New Roman"/>
                <w:sz w:val="20"/>
                <w:szCs w:val="20"/>
              </w:rPr>
              <w:t>16.53</w:t>
            </w:r>
          </w:p>
        </w:tc>
      </w:tr>
      <w:tr>
        <w:tblPrEx>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pPr>
              <w:jc w:val="left"/>
              <w:rPr>
                <w:rFonts w:ascii="宋体" w:hAnsi="宋体" w:eastAsia="宋体"/>
                <w:color w:val="000000"/>
                <w:sz w:val="20"/>
                <w:szCs w:val="20"/>
              </w:rPr>
            </w:pPr>
          </w:p>
        </w:tc>
        <w:tc>
          <w:tcPr>
            <w:tcW w:w="267"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20</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二十、粮油物资储备支出</w:t>
            </w:r>
          </w:p>
        </w:tc>
        <w:tc>
          <w:tcPr>
            <w:tcW w:w="267"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51</w:t>
            </w:r>
          </w:p>
        </w:tc>
        <w:tc>
          <w:tcPr>
            <w:tcW w:w="826"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000000" w:sz="4" w:space="0"/>
              <w:bottom w:val="single" w:color="000000" w:sz="4" w:space="0"/>
              <w:right w:val="single" w:color="000000" w:sz="4" w:space="0"/>
            </w:tcBorders>
            <w:noWrap/>
            <w:vAlign w:val="center"/>
          </w:tcPr>
          <w:p>
            <w:pPr>
              <w:jc w:val="left"/>
              <w:rPr>
                <w:rFonts w:ascii="宋体" w:hAnsi="宋体" w:eastAsia="宋体"/>
                <w:color w:val="000000"/>
                <w:sz w:val="20"/>
                <w:szCs w:val="20"/>
              </w:rPr>
            </w:pPr>
          </w:p>
        </w:tc>
        <w:tc>
          <w:tcPr>
            <w:tcW w:w="267" w:type="pct"/>
            <w:tcBorders>
              <w:top w:val="single" w:color="auto" w:sz="4" w:space="0"/>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21</w:t>
            </w:r>
          </w:p>
        </w:tc>
        <w:tc>
          <w:tcPr>
            <w:tcW w:w="826" w:type="pct"/>
            <w:gridSpan w:val="2"/>
            <w:tcBorders>
              <w:top w:val="single" w:color="auto" w:sz="4" w:space="0"/>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1361" w:type="pct"/>
            <w:gridSpan w:val="2"/>
            <w:tcBorders>
              <w:top w:val="single" w:color="auto" w:sz="4" w:space="0"/>
              <w:left w:val="nil"/>
              <w:bottom w:val="single" w:color="000000" w:sz="4" w:space="0"/>
              <w:right w:val="single" w:color="000000"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二十一、国有资本经营预算支出</w:t>
            </w:r>
          </w:p>
        </w:tc>
        <w:tc>
          <w:tcPr>
            <w:tcW w:w="267" w:type="pct"/>
            <w:tcBorders>
              <w:top w:val="single" w:color="auto" w:sz="4" w:space="0"/>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52</w:t>
            </w:r>
          </w:p>
        </w:tc>
        <w:tc>
          <w:tcPr>
            <w:tcW w:w="826" w:type="pct"/>
            <w:tcBorders>
              <w:top w:val="single" w:color="auto" w:sz="4" w:space="0"/>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jc w:val="left"/>
              <w:rPr>
                <w:rFonts w:ascii="宋体" w:hAnsi="宋体" w:eastAsia="宋体"/>
                <w:color w:val="000000"/>
                <w:sz w:val="20"/>
                <w:szCs w:val="20"/>
              </w:rPr>
            </w:pPr>
          </w:p>
        </w:tc>
        <w:tc>
          <w:tcPr>
            <w:tcW w:w="267"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22</w:t>
            </w:r>
          </w:p>
        </w:tc>
        <w:tc>
          <w:tcPr>
            <w:tcW w:w="826"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二十二、灾害防治及应急管理支出</w:t>
            </w:r>
          </w:p>
        </w:tc>
        <w:tc>
          <w:tcPr>
            <w:tcW w:w="267"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53</w:t>
            </w:r>
          </w:p>
        </w:tc>
        <w:tc>
          <w:tcPr>
            <w:tcW w:w="826"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jc w:val="left"/>
              <w:rPr>
                <w:rFonts w:ascii="宋体" w:hAnsi="宋体" w:eastAsia="宋体"/>
                <w:color w:val="000000"/>
                <w:sz w:val="20"/>
                <w:szCs w:val="20"/>
              </w:rPr>
            </w:pPr>
          </w:p>
        </w:tc>
        <w:tc>
          <w:tcPr>
            <w:tcW w:w="267"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23</w:t>
            </w:r>
          </w:p>
        </w:tc>
        <w:tc>
          <w:tcPr>
            <w:tcW w:w="826"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二十三、其他支出</w:t>
            </w:r>
          </w:p>
        </w:tc>
        <w:tc>
          <w:tcPr>
            <w:tcW w:w="267"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54</w:t>
            </w:r>
          </w:p>
        </w:tc>
        <w:tc>
          <w:tcPr>
            <w:tcW w:w="826"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jc w:val="left"/>
              <w:rPr>
                <w:rFonts w:ascii="宋体" w:hAnsi="宋体" w:eastAsia="宋体"/>
                <w:color w:val="000000"/>
                <w:sz w:val="20"/>
                <w:szCs w:val="20"/>
              </w:rPr>
            </w:pPr>
          </w:p>
        </w:tc>
        <w:tc>
          <w:tcPr>
            <w:tcW w:w="267"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24</w:t>
            </w:r>
          </w:p>
        </w:tc>
        <w:tc>
          <w:tcPr>
            <w:tcW w:w="826"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二十四、债务还本支出</w:t>
            </w:r>
          </w:p>
        </w:tc>
        <w:tc>
          <w:tcPr>
            <w:tcW w:w="267"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55</w:t>
            </w:r>
          </w:p>
        </w:tc>
        <w:tc>
          <w:tcPr>
            <w:tcW w:w="826"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jc w:val="left"/>
              <w:rPr>
                <w:rFonts w:ascii="宋体" w:hAnsi="宋体" w:eastAsia="宋体"/>
                <w:color w:val="000000"/>
                <w:sz w:val="20"/>
                <w:szCs w:val="20"/>
              </w:rPr>
            </w:pPr>
          </w:p>
        </w:tc>
        <w:tc>
          <w:tcPr>
            <w:tcW w:w="267"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25</w:t>
            </w:r>
          </w:p>
        </w:tc>
        <w:tc>
          <w:tcPr>
            <w:tcW w:w="826"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二十五、债务付息支出</w:t>
            </w:r>
          </w:p>
        </w:tc>
        <w:tc>
          <w:tcPr>
            <w:tcW w:w="267"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56</w:t>
            </w:r>
          </w:p>
        </w:tc>
        <w:tc>
          <w:tcPr>
            <w:tcW w:w="826"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jc w:val="left"/>
              <w:rPr>
                <w:rFonts w:ascii="宋体" w:hAnsi="宋体" w:eastAsia="宋体"/>
                <w:color w:val="000000"/>
                <w:sz w:val="20"/>
                <w:szCs w:val="20"/>
              </w:rPr>
            </w:pPr>
          </w:p>
        </w:tc>
        <w:tc>
          <w:tcPr>
            <w:tcW w:w="267"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26</w:t>
            </w:r>
          </w:p>
        </w:tc>
        <w:tc>
          <w:tcPr>
            <w:tcW w:w="826"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二十六、抗疫特别国债安排的支出</w:t>
            </w:r>
          </w:p>
        </w:tc>
        <w:tc>
          <w:tcPr>
            <w:tcW w:w="267"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57</w:t>
            </w:r>
          </w:p>
        </w:tc>
        <w:tc>
          <w:tcPr>
            <w:tcW w:w="826"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widowControl/>
              <w:jc w:val="center"/>
              <w:textAlignment w:val="center"/>
              <w:rPr>
                <w:rFonts w:ascii="方正仿宋_GB2312" w:hAnsi="方正仿宋_GB2312" w:eastAsia="方正仿宋_GB2312" w:cs="方正仿宋_GB2312"/>
                <w:b/>
                <w:bCs/>
                <w:color w:val="000000"/>
                <w:sz w:val="20"/>
                <w:szCs w:val="20"/>
              </w:rPr>
            </w:pPr>
            <w:r>
              <w:rPr>
                <w:rFonts w:hint="eastAsia" w:ascii="方正仿宋_GB2312" w:hAnsi="方正仿宋_GB2312" w:eastAsia="方正仿宋_GB2312" w:cs="方正仿宋_GB2312"/>
                <w:b/>
                <w:bCs/>
                <w:color w:val="000000"/>
                <w:sz w:val="20"/>
                <w:szCs w:val="20"/>
                <w:lang w:bidi="ar"/>
              </w:rPr>
              <w:t>本年收入合计</w:t>
            </w:r>
          </w:p>
        </w:tc>
        <w:tc>
          <w:tcPr>
            <w:tcW w:w="267"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27</w:t>
            </w:r>
          </w:p>
        </w:tc>
        <w:tc>
          <w:tcPr>
            <w:tcW w:w="826"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cs="Times New Roman"/>
                <w:sz w:val="20"/>
                <w:szCs w:val="20"/>
              </w:rPr>
              <w:t>249.44</w:t>
            </w:r>
          </w:p>
        </w:tc>
        <w:tc>
          <w:tcPr>
            <w:tcW w:w="1361" w:type="pct"/>
            <w:gridSpan w:val="2"/>
            <w:tcBorders>
              <w:top w:val="nil"/>
              <w:left w:val="nil"/>
              <w:bottom w:val="single" w:color="000000" w:sz="4" w:space="0"/>
              <w:right w:val="single" w:color="000000" w:sz="4" w:space="0"/>
            </w:tcBorders>
            <w:noWrap/>
            <w:vAlign w:val="center"/>
          </w:tcPr>
          <w:p>
            <w:pPr>
              <w:widowControl/>
              <w:jc w:val="center"/>
              <w:textAlignment w:val="center"/>
              <w:rPr>
                <w:rFonts w:ascii="方正仿宋_GB2312" w:hAnsi="方正仿宋_GB2312" w:eastAsia="方正仿宋_GB2312" w:cs="方正仿宋_GB2312"/>
                <w:b/>
                <w:bCs/>
                <w:color w:val="000000"/>
                <w:sz w:val="20"/>
                <w:szCs w:val="20"/>
              </w:rPr>
            </w:pPr>
            <w:r>
              <w:rPr>
                <w:rFonts w:hint="eastAsia" w:ascii="方正仿宋_GB2312" w:hAnsi="方正仿宋_GB2312" w:eastAsia="方正仿宋_GB2312" w:cs="方正仿宋_GB2312"/>
                <w:b/>
                <w:bCs/>
                <w:color w:val="000000"/>
                <w:sz w:val="20"/>
                <w:szCs w:val="20"/>
                <w:lang w:bidi="ar"/>
              </w:rPr>
              <w:t>本年支出合计</w:t>
            </w:r>
          </w:p>
        </w:tc>
        <w:tc>
          <w:tcPr>
            <w:tcW w:w="267"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58</w:t>
            </w:r>
          </w:p>
        </w:tc>
        <w:tc>
          <w:tcPr>
            <w:tcW w:w="826"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cs="Times New Roman"/>
                <w:sz w:val="20"/>
                <w:szCs w:val="20"/>
              </w:rPr>
              <w:t>249.44</w:t>
            </w:r>
          </w:p>
        </w:tc>
      </w:tr>
      <w:tr>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使用非财政拨款结余（含专用结余）</w:t>
            </w:r>
          </w:p>
        </w:tc>
        <w:tc>
          <w:tcPr>
            <w:tcW w:w="267"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28</w:t>
            </w:r>
          </w:p>
        </w:tc>
        <w:tc>
          <w:tcPr>
            <w:tcW w:w="826"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结余分配</w:t>
            </w:r>
          </w:p>
        </w:tc>
        <w:tc>
          <w:tcPr>
            <w:tcW w:w="267"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59</w:t>
            </w:r>
          </w:p>
        </w:tc>
        <w:tc>
          <w:tcPr>
            <w:tcW w:w="826"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年初结转和结余</w:t>
            </w:r>
          </w:p>
        </w:tc>
        <w:tc>
          <w:tcPr>
            <w:tcW w:w="267"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29</w:t>
            </w:r>
          </w:p>
        </w:tc>
        <w:tc>
          <w:tcPr>
            <w:tcW w:w="826"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年末结转和结余</w:t>
            </w:r>
          </w:p>
        </w:tc>
        <w:tc>
          <w:tcPr>
            <w:tcW w:w="267"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60</w:t>
            </w:r>
          </w:p>
        </w:tc>
        <w:tc>
          <w:tcPr>
            <w:tcW w:w="826"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widowControl/>
              <w:jc w:val="center"/>
              <w:textAlignment w:val="center"/>
              <w:rPr>
                <w:rFonts w:ascii="方正仿宋_GB2312" w:hAnsi="方正仿宋_GB2312" w:eastAsia="方正仿宋_GB2312" w:cs="方正仿宋_GB2312"/>
                <w:b/>
                <w:bCs/>
                <w:color w:val="000000"/>
                <w:sz w:val="20"/>
                <w:szCs w:val="20"/>
                <w:lang w:bidi="ar"/>
              </w:rPr>
            </w:pPr>
          </w:p>
        </w:tc>
        <w:tc>
          <w:tcPr>
            <w:tcW w:w="267"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lang w:bidi="ar"/>
              </w:rPr>
            </w:pPr>
            <w:r>
              <w:rPr>
                <w:rFonts w:ascii="Times New Roman" w:hAnsi="Times New Roman" w:eastAsia="宋体" w:cs="Times New Roman"/>
                <w:color w:val="000000"/>
                <w:sz w:val="20"/>
                <w:szCs w:val="20"/>
                <w:lang w:bidi="ar"/>
              </w:rPr>
              <w:t>30</w:t>
            </w:r>
          </w:p>
        </w:tc>
        <w:tc>
          <w:tcPr>
            <w:tcW w:w="826"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pPr>
              <w:widowControl/>
              <w:jc w:val="center"/>
              <w:textAlignment w:val="center"/>
              <w:rPr>
                <w:rFonts w:ascii="方正仿宋_GB2312" w:hAnsi="方正仿宋_GB2312" w:eastAsia="方正仿宋_GB2312" w:cs="方正仿宋_GB2312"/>
                <w:b/>
                <w:bCs/>
                <w:color w:val="000000"/>
                <w:sz w:val="20"/>
                <w:szCs w:val="20"/>
                <w:lang w:bidi="ar"/>
              </w:rPr>
            </w:pPr>
          </w:p>
        </w:tc>
        <w:tc>
          <w:tcPr>
            <w:tcW w:w="267"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lang w:bidi="ar"/>
              </w:rPr>
            </w:pPr>
            <w:r>
              <w:rPr>
                <w:rFonts w:ascii="Times New Roman" w:hAnsi="Times New Roman" w:eastAsia="宋体" w:cs="Times New Roman"/>
                <w:color w:val="000000"/>
                <w:sz w:val="20"/>
                <w:szCs w:val="20"/>
                <w:lang w:bidi="ar"/>
              </w:rPr>
              <w:t>61</w:t>
            </w:r>
          </w:p>
        </w:tc>
        <w:tc>
          <w:tcPr>
            <w:tcW w:w="826"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gridAfter w:val="1"/>
          <w:wAfter w:w="14" w:type="pct"/>
          <w:trHeight w:val="308" w:hRule="atLeast"/>
        </w:trPr>
        <w:tc>
          <w:tcPr>
            <w:tcW w:w="1434" w:type="pct"/>
            <w:tcBorders>
              <w:top w:val="nil"/>
              <w:left w:val="single" w:color="000000" w:sz="4" w:space="0"/>
              <w:bottom w:val="single" w:color="000000" w:sz="4" w:space="0"/>
              <w:right w:val="single" w:color="000000" w:sz="4" w:space="0"/>
            </w:tcBorders>
            <w:noWrap/>
            <w:vAlign w:val="center"/>
          </w:tcPr>
          <w:p>
            <w:pPr>
              <w:widowControl/>
              <w:jc w:val="center"/>
              <w:textAlignment w:val="center"/>
              <w:rPr>
                <w:rFonts w:ascii="方正仿宋_GB2312" w:hAnsi="方正仿宋_GB2312" w:eastAsia="方正仿宋_GB2312" w:cs="方正仿宋_GB2312"/>
                <w:b/>
                <w:bCs/>
                <w:color w:val="000000"/>
                <w:sz w:val="20"/>
                <w:szCs w:val="20"/>
              </w:rPr>
            </w:pPr>
            <w:r>
              <w:rPr>
                <w:rFonts w:hint="eastAsia" w:ascii="方正仿宋_GB2312" w:hAnsi="方正仿宋_GB2312" w:eastAsia="方正仿宋_GB2312" w:cs="方正仿宋_GB2312"/>
                <w:b/>
                <w:bCs/>
                <w:color w:val="000000"/>
                <w:sz w:val="20"/>
                <w:szCs w:val="20"/>
                <w:lang w:bidi="ar"/>
              </w:rPr>
              <w:t>总计</w:t>
            </w:r>
          </w:p>
        </w:tc>
        <w:tc>
          <w:tcPr>
            <w:tcW w:w="267"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31</w:t>
            </w:r>
          </w:p>
        </w:tc>
        <w:tc>
          <w:tcPr>
            <w:tcW w:w="826"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cs="Times New Roman"/>
                <w:sz w:val="20"/>
                <w:szCs w:val="20"/>
              </w:rPr>
              <w:t>249.44</w:t>
            </w:r>
          </w:p>
        </w:tc>
        <w:tc>
          <w:tcPr>
            <w:tcW w:w="1361" w:type="pct"/>
            <w:gridSpan w:val="2"/>
            <w:tcBorders>
              <w:top w:val="nil"/>
              <w:left w:val="nil"/>
              <w:bottom w:val="single" w:color="000000" w:sz="4" w:space="0"/>
              <w:right w:val="single" w:color="000000" w:sz="4" w:space="0"/>
            </w:tcBorders>
            <w:noWrap/>
            <w:vAlign w:val="center"/>
          </w:tcPr>
          <w:p>
            <w:pPr>
              <w:widowControl/>
              <w:jc w:val="center"/>
              <w:textAlignment w:val="center"/>
              <w:rPr>
                <w:rFonts w:ascii="方正仿宋_GB2312" w:hAnsi="方正仿宋_GB2312" w:eastAsia="方正仿宋_GB2312" w:cs="方正仿宋_GB2312"/>
                <w:b/>
                <w:bCs/>
                <w:color w:val="000000"/>
                <w:sz w:val="20"/>
                <w:szCs w:val="20"/>
              </w:rPr>
            </w:pPr>
            <w:r>
              <w:rPr>
                <w:rFonts w:hint="eastAsia" w:ascii="方正仿宋_GB2312" w:hAnsi="方正仿宋_GB2312" w:eastAsia="方正仿宋_GB2312" w:cs="方正仿宋_GB2312"/>
                <w:b/>
                <w:bCs/>
                <w:color w:val="000000"/>
                <w:sz w:val="20"/>
                <w:szCs w:val="20"/>
                <w:lang w:bidi="ar"/>
              </w:rPr>
              <w:t>总计</w:t>
            </w:r>
          </w:p>
        </w:tc>
        <w:tc>
          <w:tcPr>
            <w:tcW w:w="267"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62</w:t>
            </w:r>
          </w:p>
        </w:tc>
        <w:tc>
          <w:tcPr>
            <w:tcW w:w="826"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cs="Times New Roman"/>
                <w:sz w:val="20"/>
                <w:szCs w:val="20"/>
              </w:rPr>
              <w:t>249.44</w:t>
            </w:r>
          </w:p>
        </w:tc>
      </w:tr>
      <w:tr>
        <w:tblPrEx>
          <w:tblCellMar>
            <w:top w:w="0" w:type="dxa"/>
            <w:left w:w="108" w:type="dxa"/>
            <w:bottom w:w="0" w:type="dxa"/>
            <w:right w:w="108" w:type="dxa"/>
          </w:tblCellMar>
        </w:tblPrEx>
        <w:trPr>
          <w:trHeight w:val="308" w:hRule="atLeast"/>
        </w:trPr>
        <w:tc>
          <w:tcPr>
            <w:tcW w:w="5000" w:type="pct"/>
            <w:gridSpan w:val="9"/>
            <w:tcBorders>
              <w:top w:val="nil"/>
              <w:left w:val="nil"/>
              <w:bottom w:val="nil"/>
              <w:right w:val="nil"/>
            </w:tcBorders>
            <w:noWrap/>
            <w:vAlign w:val="center"/>
          </w:tcPr>
          <w:p>
            <w:pPr>
              <w:widowControl/>
              <w:jc w:val="left"/>
              <w:textAlignment w:val="center"/>
              <w:rPr>
                <w:rFonts w:ascii="方正仿宋_GB2312" w:hAnsi="方正仿宋_GB2312" w:eastAsia="方正仿宋_GB2312" w:cs="方正仿宋_GB2312"/>
                <w:color w:val="000000"/>
                <w:sz w:val="20"/>
                <w:szCs w:val="20"/>
                <w:lang w:bidi="ar"/>
              </w:rPr>
            </w:pPr>
            <w:r>
              <w:rPr>
                <w:rFonts w:hint="eastAsia" w:ascii="方正仿宋_GB2312" w:hAnsi="方正仿宋_GB2312" w:eastAsia="方正仿宋_GB2312" w:cs="方正仿宋_GB2312"/>
                <w:color w:val="000000"/>
                <w:sz w:val="20"/>
                <w:szCs w:val="20"/>
                <w:lang w:bidi="ar"/>
              </w:rPr>
              <w:t>注：1.本表反映</w:t>
            </w:r>
            <w:r>
              <w:rPr>
                <w:rFonts w:hint="eastAsia" w:ascii="方正仿宋_GB2312" w:hAnsi="方正仿宋_GB2312" w:eastAsia="方正仿宋_GB2312" w:cs="方正仿宋_GB2312"/>
                <w:color w:val="000000"/>
                <w:sz w:val="20"/>
                <w:szCs w:val="20"/>
                <w:lang w:eastAsia="zh-CN" w:bidi="ar"/>
              </w:rPr>
              <w:t>单位</w:t>
            </w:r>
            <w:r>
              <w:rPr>
                <w:rFonts w:hint="eastAsia" w:ascii="方正仿宋_GB2312" w:hAnsi="方正仿宋_GB2312" w:eastAsia="方正仿宋_GB2312" w:cs="方正仿宋_GB2312"/>
                <w:color w:val="000000"/>
                <w:sz w:val="20"/>
                <w:szCs w:val="20"/>
                <w:lang w:bidi="ar"/>
              </w:rPr>
              <w:t>本年度的总收支和年末结转结余情况。</w:t>
            </w:r>
          </w:p>
          <w:p>
            <w:pPr>
              <w:widowControl/>
              <w:ind w:firstLine="400" w:firstLineChars="200"/>
              <w:jc w:val="left"/>
              <w:textAlignment w:val="center"/>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lang w:bidi="ar"/>
              </w:rPr>
              <w:t>2.本套报表金额转换时可能存在尾数误差。</w:t>
            </w:r>
          </w:p>
        </w:tc>
      </w:tr>
    </w:tbl>
    <w:p>
      <w:pPr>
        <w:rPr>
          <w:rFonts w:ascii="仿宋_GB2312" w:hAnsi="宋体" w:eastAsia="仿宋_GB2312"/>
          <w:b/>
          <w:sz w:val="32"/>
          <w:szCs w:val="32"/>
        </w:rPr>
      </w:pPr>
    </w:p>
    <w:p>
      <w:pPr>
        <w:rPr>
          <w:rFonts w:ascii="仿宋_GB2312" w:hAnsi="宋体" w:eastAsia="仿宋_GB2312"/>
          <w:b/>
          <w:sz w:val="32"/>
          <w:szCs w:val="32"/>
        </w:rPr>
      </w:pPr>
      <w:r>
        <w:rPr>
          <w:rFonts w:hint="eastAsia" w:ascii="仿宋_GB2312" w:hAnsi="宋体" w:eastAsia="仿宋_GB2312"/>
          <w:b/>
          <w:sz w:val="32"/>
          <w:szCs w:val="32"/>
        </w:rPr>
        <w:br w:type="page"/>
      </w:r>
    </w:p>
    <w:tbl>
      <w:tblPr>
        <w:tblStyle w:val="12"/>
        <w:tblW w:w="9230" w:type="dxa"/>
        <w:jc w:val="center"/>
        <w:tblLayout w:type="fixed"/>
        <w:tblCellMar>
          <w:top w:w="0" w:type="dxa"/>
          <w:left w:w="108" w:type="dxa"/>
          <w:bottom w:w="0" w:type="dxa"/>
          <w:right w:w="108" w:type="dxa"/>
        </w:tblCellMar>
      </w:tblPr>
      <w:tblGrid>
        <w:gridCol w:w="1040"/>
        <w:gridCol w:w="1160"/>
        <w:gridCol w:w="1037"/>
        <w:gridCol w:w="1037"/>
        <w:gridCol w:w="1037"/>
        <w:gridCol w:w="964"/>
        <w:gridCol w:w="367"/>
        <w:gridCol w:w="597"/>
        <w:gridCol w:w="1027"/>
        <w:gridCol w:w="964"/>
      </w:tblGrid>
      <w:tr>
        <w:tblPrEx>
          <w:tblCellMar>
            <w:top w:w="0" w:type="dxa"/>
            <w:left w:w="108" w:type="dxa"/>
            <w:bottom w:w="0" w:type="dxa"/>
            <w:right w:w="108" w:type="dxa"/>
          </w:tblCellMar>
        </w:tblPrEx>
        <w:trPr>
          <w:trHeight w:val="550" w:hRule="atLeast"/>
          <w:jc w:val="center"/>
        </w:trPr>
        <w:tc>
          <w:tcPr>
            <w:tcW w:w="9230" w:type="dxa"/>
            <w:gridSpan w:val="10"/>
            <w:tcBorders>
              <w:top w:val="nil"/>
              <w:left w:val="nil"/>
              <w:bottom w:val="nil"/>
              <w:right w:val="nil"/>
            </w:tcBorders>
            <w:noWrap/>
            <w:vAlign w:val="bottom"/>
          </w:tcPr>
          <w:p>
            <w:pPr>
              <w:widowControl/>
              <w:jc w:val="center"/>
              <w:textAlignment w:val="bottom"/>
              <w:rPr>
                <w:rFonts w:ascii="宋体" w:hAnsi="宋体" w:eastAsia="宋体"/>
                <w:color w:val="000000"/>
                <w:sz w:val="20"/>
                <w:szCs w:val="20"/>
              </w:rPr>
            </w:pPr>
            <w:r>
              <w:rPr>
                <w:rFonts w:hint="eastAsia" w:ascii="方正仿宋_GB2312" w:hAnsi="方正仿宋_GB2312" w:eastAsia="方正仿宋_GB2312" w:cs="方正仿宋_GB2312"/>
                <w:bCs/>
                <w:sz w:val="32"/>
                <w:szCs w:val="32"/>
              </w:rPr>
              <w:t>收入决算表</w:t>
            </w:r>
          </w:p>
        </w:tc>
      </w:tr>
      <w:tr>
        <w:tblPrEx>
          <w:tblCellMar>
            <w:top w:w="0" w:type="dxa"/>
            <w:left w:w="108" w:type="dxa"/>
            <w:bottom w:w="0" w:type="dxa"/>
            <w:right w:w="108" w:type="dxa"/>
          </w:tblCellMar>
        </w:tblPrEx>
        <w:trPr>
          <w:trHeight w:val="300" w:hRule="atLeast"/>
          <w:jc w:val="center"/>
        </w:trPr>
        <w:tc>
          <w:tcPr>
            <w:tcW w:w="9230" w:type="dxa"/>
            <w:gridSpan w:val="10"/>
            <w:tcBorders>
              <w:top w:val="nil"/>
              <w:left w:val="nil"/>
              <w:bottom w:val="nil"/>
              <w:right w:val="nil"/>
            </w:tcBorders>
            <w:noWrap/>
            <w:vAlign w:val="bottom"/>
          </w:tcPr>
          <w:p>
            <w:pPr>
              <w:widowControl/>
              <w:jc w:val="right"/>
              <w:textAlignment w:val="bottom"/>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lang w:bidi="ar"/>
              </w:rPr>
              <w:t>公开</w:t>
            </w:r>
            <w:r>
              <w:rPr>
                <w:rFonts w:hint="eastAsia" w:ascii="Times New Roman" w:hAnsi="Times New Roman" w:eastAsia="宋体" w:cs="Times New Roman"/>
                <w:color w:val="000000"/>
                <w:sz w:val="20"/>
                <w:szCs w:val="20"/>
              </w:rPr>
              <w:t>02</w:t>
            </w:r>
            <w:r>
              <w:rPr>
                <w:rFonts w:hint="eastAsia" w:ascii="方正仿宋_GB2312" w:hAnsi="方正仿宋_GB2312" w:eastAsia="方正仿宋_GB2312" w:cs="方正仿宋_GB2312"/>
                <w:color w:val="000000"/>
                <w:sz w:val="20"/>
                <w:szCs w:val="20"/>
                <w:lang w:bidi="ar"/>
              </w:rPr>
              <w:t>表</w:t>
            </w:r>
          </w:p>
        </w:tc>
      </w:tr>
      <w:tr>
        <w:tblPrEx>
          <w:tblCellMar>
            <w:top w:w="0" w:type="dxa"/>
            <w:left w:w="108" w:type="dxa"/>
            <w:bottom w:w="0" w:type="dxa"/>
            <w:right w:w="108" w:type="dxa"/>
          </w:tblCellMar>
        </w:tblPrEx>
        <w:trPr>
          <w:trHeight w:val="300" w:hRule="atLeast"/>
          <w:jc w:val="center"/>
        </w:trPr>
        <w:tc>
          <w:tcPr>
            <w:tcW w:w="3237" w:type="dxa"/>
            <w:gridSpan w:val="3"/>
            <w:tcBorders>
              <w:top w:val="nil"/>
              <w:left w:val="nil"/>
              <w:bottom w:val="single" w:color="auto" w:sz="4" w:space="0"/>
              <w:right w:val="nil"/>
            </w:tcBorders>
            <w:noWrap/>
            <w:vAlign w:val="bottom"/>
          </w:tcPr>
          <w:p>
            <w:pP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eastAsia="zh-CN" w:bidi="ar"/>
              </w:rPr>
              <w:t>单位</w:t>
            </w:r>
            <w:r>
              <w:rPr>
                <w:rFonts w:hint="eastAsia" w:ascii="方正仿宋_GB2312" w:hAnsi="方正仿宋_GB2312" w:eastAsia="方正仿宋_GB2312" w:cs="方正仿宋_GB2312"/>
                <w:color w:val="000000"/>
                <w:sz w:val="20"/>
                <w:szCs w:val="20"/>
                <w:lang w:bidi="ar"/>
              </w:rPr>
              <w:t xml:space="preserve">（单位）：石家庄市鹿泉区科学技术协会                                                                                                         </w:t>
            </w:r>
          </w:p>
        </w:tc>
        <w:tc>
          <w:tcPr>
            <w:tcW w:w="3405" w:type="dxa"/>
            <w:gridSpan w:val="4"/>
            <w:tcBorders>
              <w:top w:val="nil"/>
              <w:left w:val="nil"/>
              <w:bottom w:val="single" w:color="auto" w:sz="4" w:space="0"/>
              <w:right w:val="nil"/>
            </w:tcBorders>
            <w:noWrap/>
            <w:vAlign w:val="bottom"/>
          </w:tcPr>
          <w:p>
            <w:pPr>
              <w:jc w:val="center"/>
              <w:rPr>
                <w:rFonts w:ascii="方正仿宋_GB2312" w:hAnsi="方正仿宋_GB2312" w:eastAsia="方正仿宋_GB2312" w:cs="方正仿宋_GB2312"/>
                <w:color w:val="000000"/>
                <w:sz w:val="20"/>
                <w:szCs w:val="20"/>
                <w:lang w:bidi="ar"/>
              </w:rPr>
            </w:pPr>
            <w:r>
              <w:rPr>
                <w:rFonts w:ascii="Times New Roman" w:hAnsi="Times New Roman" w:eastAsia="方正仿宋_GB2312" w:cs="Times New Roman"/>
                <w:color w:val="000000"/>
                <w:sz w:val="20"/>
                <w:szCs w:val="20"/>
              </w:rPr>
              <w:t>202</w:t>
            </w:r>
            <w:r>
              <w:rPr>
                <w:rFonts w:hint="eastAsia" w:ascii="Times New Roman" w:hAnsi="Times New Roman" w:eastAsia="方正仿宋_GB2312" w:cs="Times New Roman"/>
                <w:color w:val="000000"/>
                <w:sz w:val="20"/>
                <w:szCs w:val="20"/>
              </w:rPr>
              <w:t>4</w:t>
            </w:r>
            <w:r>
              <w:rPr>
                <w:rFonts w:hint="eastAsia" w:ascii="方正仿宋_GB2312" w:hAnsi="方正仿宋_GB2312" w:eastAsia="方正仿宋_GB2312" w:cs="方正仿宋_GB2312"/>
                <w:color w:val="000000"/>
                <w:sz w:val="20"/>
                <w:szCs w:val="20"/>
                <w:lang w:bidi="ar"/>
              </w:rPr>
              <w:t>年度</w:t>
            </w:r>
          </w:p>
        </w:tc>
        <w:tc>
          <w:tcPr>
            <w:tcW w:w="2588" w:type="dxa"/>
            <w:gridSpan w:val="3"/>
            <w:tcBorders>
              <w:top w:val="nil"/>
              <w:left w:val="nil"/>
              <w:bottom w:val="single" w:color="auto" w:sz="4" w:space="0"/>
              <w:right w:val="nil"/>
            </w:tcBorders>
            <w:noWrap/>
            <w:vAlign w:val="bottom"/>
          </w:tcPr>
          <w:p>
            <w:pPr>
              <w:jc w:val="right"/>
              <w:rPr>
                <w:rFonts w:ascii="方正仿宋_GB2312" w:hAnsi="方正仿宋_GB2312" w:eastAsia="方正仿宋_GB2312" w:cs="方正仿宋_GB2312"/>
                <w:color w:val="000000"/>
                <w:sz w:val="20"/>
                <w:szCs w:val="20"/>
                <w:lang w:bidi="ar"/>
              </w:rPr>
            </w:pPr>
            <w:r>
              <w:rPr>
                <w:rFonts w:hint="eastAsia" w:ascii="方正仿宋_GB2312" w:hAnsi="方正仿宋_GB2312" w:eastAsia="方正仿宋_GB2312" w:cs="方正仿宋_GB2312"/>
                <w:color w:val="000000"/>
                <w:sz w:val="20"/>
                <w:szCs w:val="20"/>
                <w:lang w:bidi="ar"/>
              </w:rPr>
              <w:t>金额单位：万元</w:t>
            </w:r>
          </w:p>
        </w:tc>
      </w:tr>
      <w:tr>
        <w:tblPrEx>
          <w:tblCellMar>
            <w:top w:w="0" w:type="dxa"/>
            <w:left w:w="108" w:type="dxa"/>
            <w:bottom w:w="0" w:type="dxa"/>
            <w:right w:w="108" w:type="dxa"/>
          </w:tblCellMar>
        </w:tblPrEx>
        <w:trPr>
          <w:trHeight w:val="510" w:hRule="atLeast"/>
          <w:jc w:val="center"/>
        </w:trPr>
        <w:tc>
          <w:tcPr>
            <w:tcW w:w="2200" w:type="dxa"/>
            <w:gridSpan w:val="2"/>
            <w:tcBorders>
              <w:top w:val="single" w:color="auto" w:sz="4" w:space="0"/>
              <w:left w:val="single" w:color="000000" w:sz="4" w:space="0"/>
              <w:bottom w:val="single" w:color="000000" w:sz="4" w:space="0"/>
              <w:right w:val="single" w:color="000000" w:sz="4" w:space="0"/>
            </w:tcBorders>
            <w:noWrap/>
            <w:vAlign w:val="center"/>
          </w:tcPr>
          <w:p>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项目</w:t>
            </w:r>
          </w:p>
        </w:tc>
        <w:tc>
          <w:tcPr>
            <w:tcW w:w="1037" w:type="dxa"/>
            <w:vMerge w:val="restart"/>
            <w:tcBorders>
              <w:top w:val="single" w:color="auto" w:sz="4" w:space="0"/>
              <w:left w:val="nil"/>
              <w:bottom w:val="single" w:color="000000" w:sz="4" w:space="0"/>
              <w:right w:val="single" w:color="000000" w:sz="4" w:space="0"/>
            </w:tcBorders>
            <w:vAlign w:val="center"/>
          </w:tcPr>
          <w:p>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本年收入合计</w:t>
            </w:r>
          </w:p>
        </w:tc>
        <w:tc>
          <w:tcPr>
            <w:tcW w:w="1037" w:type="dxa"/>
            <w:vMerge w:val="restart"/>
            <w:tcBorders>
              <w:top w:val="single" w:color="auto" w:sz="4" w:space="0"/>
              <w:left w:val="nil"/>
              <w:bottom w:val="single" w:color="000000" w:sz="4" w:space="0"/>
              <w:right w:val="single" w:color="000000" w:sz="4" w:space="0"/>
            </w:tcBorders>
            <w:vAlign w:val="center"/>
          </w:tcPr>
          <w:p>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财政拨款收入</w:t>
            </w:r>
          </w:p>
        </w:tc>
        <w:tc>
          <w:tcPr>
            <w:tcW w:w="1037" w:type="dxa"/>
            <w:vMerge w:val="restart"/>
            <w:tcBorders>
              <w:top w:val="single" w:color="auto" w:sz="4" w:space="0"/>
              <w:left w:val="nil"/>
              <w:bottom w:val="single" w:color="000000" w:sz="4" w:space="0"/>
              <w:right w:val="single" w:color="000000" w:sz="4" w:space="0"/>
            </w:tcBorders>
            <w:vAlign w:val="center"/>
          </w:tcPr>
          <w:p>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上级补助收入</w:t>
            </w:r>
          </w:p>
        </w:tc>
        <w:tc>
          <w:tcPr>
            <w:tcW w:w="964" w:type="dxa"/>
            <w:vMerge w:val="restart"/>
            <w:tcBorders>
              <w:top w:val="single" w:color="auto" w:sz="4" w:space="0"/>
              <w:left w:val="nil"/>
              <w:right w:val="single" w:color="000000" w:sz="4" w:space="0"/>
            </w:tcBorders>
            <w:vAlign w:val="center"/>
          </w:tcPr>
          <w:p>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事业收入</w:t>
            </w:r>
          </w:p>
        </w:tc>
        <w:tc>
          <w:tcPr>
            <w:tcW w:w="964" w:type="dxa"/>
            <w:gridSpan w:val="2"/>
            <w:vMerge w:val="restart"/>
            <w:tcBorders>
              <w:top w:val="single" w:color="auto" w:sz="4" w:space="0"/>
              <w:left w:val="nil"/>
              <w:bottom w:val="single" w:color="000000" w:sz="4" w:space="0"/>
              <w:right w:val="single" w:color="000000" w:sz="4" w:space="0"/>
            </w:tcBorders>
            <w:vAlign w:val="center"/>
          </w:tcPr>
          <w:p>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经营收入</w:t>
            </w:r>
          </w:p>
        </w:tc>
        <w:tc>
          <w:tcPr>
            <w:tcW w:w="1027" w:type="dxa"/>
            <w:vMerge w:val="restart"/>
            <w:tcBorders>
              <w:top w:val="single" w:color="auto" w:sz="4" w:space="0"/>
              <w:left w:val="nil"/>
              <w:bottom w:val="single" w:color="000000" w:sz="4" w:space="0"/>
              <w:right w:val="single" w:color="000000" w:sz="4" w:space="0"/>
            </w:tcBorders>
            <w:vAlign w:val="center"/>
          </w:tcPr>
          <w:p>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附属单位上缴收入</w:t>
            </w:r>
          </w:p>
        </w:tc>
        <w:tc>
          <w:tcPr>
            <w:tcW w:w="964" w:type="dxa"/>
            <w:vMerge w:val="restart"/>
            <w:tcBorders>
              <w:top w:val="single" w:color="auto" w:sz="4" w:space="0"/>
              <w:left w:val="nil"/>
              <w:bottom w:val="single" w:color="000000" w:sz="4" w:space="0"/>
              <w:right w:val="single" w:color="000000" w:sz="4" w:space="0"/>
            </w:tcBorders>
            <w:vAlign w:val="center"/>
          </w:tcPr>
          <w:p>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其他收入</w:t>
            </w:r>
          </w:p>
        </w:tc>
      </w:tr>
      <w:tr>
        <w:tblPrEx>
          <w:tblCellMar>
            <w:top w:w="0" w:type="dxa"/>
            <w:left w:w="108" w:type="dxa"/>
            <w:bottom w:w="0" w:type="dxa"/>
            <w:right w:w="108" w:type="dxa"/>
          </w:tblCellMar>
        </w:tblPrEx>
        <w:trPr>
          <w:trHeight w:val="312" w:hRule="atLeast"/>
          <w:jc w:val="center"/>
        </w:trPr>
        <w:tc>
          <w:tcPr>
            <w:tcW w:w="1040" w:type="dxa"/>
            <w:vMerge w:val="restart"/>
            <w:tcBorders>
              <w:top w:val="nil"/>
              <w:left w:val="single" w:color="000000" w:sz="4" w:space="0"/>
              <w:bottom w:val="single" w:color="000000" w:sz="4" w:space="0"/>
              <w:right w:val="single" w:color="000000" w:sz="4" w:space="0"/>
            </w:tcBorders>
            <w:vAlign w:val="center"/>
          </w:tcPr>
          <w:p>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科目代码</w:t>
            </w:r>
          </w:p>
        </w:tc>
        <w:tc>
          <w:tcPr>
            <w:tcW w:w="1160" w:type="dxa"/>
            <w:vMerge w:val="restart"/>
            <w:tcBorders>
              <w:top w:val="nil"/>
              <w:left w:val="nil"/>
              <w:bottom w:val="single" w:color="000000" w:sz="4" w:space="0"/>
              <w:right w:val="single" w:color="000000" w:sz="4" w:space="0"/>
            </w:tcBorders>
            <w:noWrap/>
            <w:vAlign w:val="center"/>
          </w:tcPr>
          <w:p>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科目名称</w:t>
            </w:r>
          </w:p>
        </w:tc>
        <w:tc>
          <w:tcPr>
            <w:tcW w:w="1037" w:type="dxa"/>
            <w:vMerge w:val="continue"/>
            <w:tcBorders>
              <w:top w:val="single" w:color="000000" w:sz="4" w:space="0"/>
              <w:left w:val="nil"/>
              <w:bottom w:val="single" w:color="000000" w:sz="4" w:space="0"/>
              <w:right w:val="single" w:color="000000" w:sz="4" w:space="0"/>
            </w:tcBorders>
            <w:vAlign w:val="center"/>
          </w:tcPr>
          <w:p>
            <w:pPr>
              <w:jc w:val="center"/>
              <w:rPr>
                <w:rFonts w:ascii="宋体" w:hAnsi="宋体" w:eastAsia="宋体"/>
                <w:color w:val="000000"/>
                <w:sz w:val="20"/>
                <w:szCs w:val="20"/>
              </w:rPr>
            </w:pPr>
          </w:p>
        </w:tc>
        <w:tc>
          <w:tcPr>
            <w:tcW w:w="1037" w:type="dxa"/>
            <w:vMerge w:val="continue"/>
            <w:tcBorders>
              <w:top w:val="single" w:color="000000" w:sz="4" w:space="0"/>
              <w:left w:val="nil"/>
              <w:bottom w:val="single" w:color="000000" w:sz="4" w:space="0"/>
              <w:right w:val="single" w:color="000000" w:sz="4" w:space="0"/>
            </w:tcBorders>
            <w:vAlign w:val="center"/>
          </w:tcPr>
          <w:p>
            <w:pPr>
              <w:jc w:val="center"/>
              <w:rPr>
                <w:rFonts w:ascii="宋体" w:hAnsi="宋体" w:eastAsia="宋体"/>
                <w:color w:val="000000"/>
                <w:sz w:val="20"/>
                <w:szCs w:val="20"/>
              </w:rPr>
            </w:pPr>
          </w:p>
        </w:tc>
        <w:tc>
          <w:tcPr>
            <w:tcW w:w="1037" w:type="dxa"/>
            <w:vMerge w:val="continue"/>
            <w:tcBorders>
              <w:top w:val="single" w:color="000000" w:sz="4" w:space="0"/>
              <w:left w:val="nil"/>
              <w:bottom w:val="single" w:color="000000" w:sz="4" w:space="0"/>
              <w:right w:val="single" w:color="000000" w:sz="4" w:space="0"/>
            </w:tcBorders>
            <w:vAlign w:val="center"/>
          </w:tcPr>
          <w:p>
            <w:pPr>
              <w:jc w:val="center"/>
              <w:rPr>
                <w:rFonts w:ascii="宋体" w:hAnsi="宋体" w:eastAsia="宋体"/>
                <w:color w:val="000000"/>
                <w:sz w:val="20"/>
                <w:szCs w:val="20"/>
              </w:rPr>
            </w:pPr>
          </w:p>
        </w:tc>
        <w:tc>
          <w:tcPr>
            <w:tcW w:w="964" w:type="dxa"/>
            <w:vMerge w:val="continue"/>
            <w:tcBorders>
              <w:left w:val="nil"/>
              <w:right w:val="single" w:color="000000" w:sz="4" w:space="0"/>
            </w:tcBorders>
            <w:vAlign w:val="center"/>
          </w:tcPr>
          <w:p>
            <w:pPr>
              <w:widowControl/>
              <w:jc w:val="center"/>
              <w:textAlignment w:val="center"/>
              <w:rPr>
                <w:rFonts w:ascii="宋体" w:hAnsi="宋体" w:eastAsia="宋体"/>
                <w:color w:val="000000"/>
                <w:sz w:val="20"/>
                <w:szCs w:val="20"/>
              </w:rPr>
            </w:pPr>
          </w:p>
        </w:tc>
        <w:tc>
          <w:tcPr>
            <w:tcW w:w="964" w:type="dxa"/>
            <w:gridSpan w:val="2"/>
            <w:vMerge w:val="continue"/>
            <w:tcBorders>
              <w:top w:val="single" w:color="000000" w:sz="4" w:space="0"/>
              <w:left w:val="nil"/>
              <w:bottom w:val="single" w:color="000000" w:sz="4" w:space="0"/>
              <w:right w:val="single" w:color="000000" w:sz="4" w:space="0"/>
            </w:tcBorders>
            <w:vAlign w:val="center"/>
          </w:tcPr>
          <w:p>
            <w:pPr>
              <w:jc w:val="center"/>
              <w:rPr>
                <w:rFonts w:ascii="宋体" w:hAnsi="宋体" w:eastAsia="宋体"/>
                <w:color w:val="000000"/>
                <w:sz w:val="20"/>
                <w:szCs w:val="20"/>
              </w:rPr>
            </w:pPr>
          </w:p>
        </w:tc>
        <w:tc>
          <w:tcPr>
            <w:tcW w:w="1027" w:type="dxa"/>
            <w:vMerge w:val="continue"/>
            <w:tcBorders>
              <w:top w:val="single" w:color="000000" w:sz="4" w:space="0"/>
              <w:left w:val="nil"/>
              <w:bottom w:val="single" w:color="000000" w:sz="4" w:space="0"/>
              <w:right w:val="single" w:color="000000" w:sz="4" w:space="0"/>
            </w:tcBorders>
            <w:vAlign w:val="center"/>
          </w:tcPr>
          <w:p>
            <w:pPr>
              <w:jc w:val="center"/>
              <w:rPr>
                <w:rFonts w:ascii="宋体" w:hAnsi="宋体" w:eastAsia="宋体"/>
                <w:color w:val="000000"/>
                <w:sz w:val="20"/>
                <w:szCs w:val="20"/>
              </w:rPr>
            </w:pPr>
          </w:p>
        </w:tc>
        <w:tc>
          <w:tcPr>
            <w:tcW w:w="964" w:type="dxa"/>
            <w:vMerge w:val="continue"/>
            <w:tcBorders>
              <w:top w:val="single" w:color="000000" w:sz="4" w:space="0"/>
              <w:left w:val="nil"/>
              <w:bottom w:val="single" w:color="000000" w:sz="4" w:space="0"/>
              <w:right w:val="single" w:color="000000" w:sz="4" w:space="0"/>
            </w:tcBorders>
            <w:vAlign w:val="center"/>
          </w:tcPr>
          <w:p>
            <w:pPr>
              <w:jc w:val="center"/>
              <w:rPr>
                <w:rFonts w:ascii="宋体" w:hAnsi="宋体" w:eastAsia="宋体"/>
                <w:color w:val="000000"/>
                <w:sz w:val="20"/>
                <w:szCs w:val="20"/>
              </w:rPr>
            </w:pPr>
          </w:p>
        </w:tc>
      </w:tr>
      <w:tr>
        <w:tblPrEx>
          <w:tblCellMar>
            <w:top w:w="0" w:type="dxa"/>
            <w:left w:w="108" w:type="dxa"/>
            <w:bottom w:w="0" w:type="dxa"/>
            <w:right w:w="108" w:type="dxa"/>
          </w:tblCellMar>
        </w:tblPrEx>
        <w:trPr>
          <w:trHeight w:val="312" w:hRule="atLeast"/>
          <w:jc w:val="center"/>
        </w:trPr>
        <w:tc>
          <w:tcPr>
            <w:tcW w:w="1040" w:type="dxa"/>
            <w:vMerge w:val="continue"/>
            <w:tcBorders>
              <w:top w:val="nil"/>
              <w:left w:val="single" w:color="000000" w:sz="4" w:space="0"/>
              <w:bottom w:val="single" w:color="000000" w:sz="4" w:space="0"/>
              <w:right w:val="single" w:color="000000" w:sz="4" w:space="0"/>
            </w:tcBorders>
            <w:vAlign w:val="center"/>
          </w:tcPr>
          <w:p>
            <w:pPr>
              <w:jc w:val="center"/>
              <w:rPr>
                <w:rFonts w:ascii="方正仿宋_GB2312" w:hAnsi="方正仿宋_GB2312" w:eastAsia="方正仿宋_GB2312" w:cs="方正仿宋_GB2312"/>
                <w:color w:val="000000"/>
                <w:sz w:val="20"/>
                <w:szCs w:val="20"/>
              </w:rPr>
            </w:pPr>
          </w:p>
        </w:tc>
        <w:tc>
          <w:tcPr>
            <w:tcW w:w="1160" w:type="dxa"/>
            <w:vMerge w:val="continue"/>
            <w:tcBorders>
              <w:top w:val="nil"/>
              <w:left w:val="nil"/>
              <w:bottom w:val="single" w:color="000000" w:sz="4" w:space="0"/>
              <w:right w:val="single" w:color="000000" w:sz="4" w:space="0"/>
            </w:tcBorders>
            <w:noWrap/>
            <w:vAlign w:val="center"/>
          </w:tcPr>
          <w:p>
            <w:pPr>
              <w:jc w:val="center"/>
              <w:rPr>
                <w:rFonts w:ascii="方正仿宋_GB2312" w:hAnsi="方正仿宋_GB2312" w:eastAsia="方正仿宋_GB2312" w:cs="方正仿宋_GB2312"/>
                <w:color w:val="000000"/>
                <w:sz w:val="20"/>
                <w:szCs w:val="20"/>
              </w:rPr>
            </w:pPr>
          </w:p>
        </w:tc>
        <w:tc>
          <w:tcPr>
            <w:tcW w:w="1037" w:type="dxa"/>
            <w:vMerge w:val="continue"/>
            <w:tcBorders>
              <w:top w:val="single" w:color="000000" w:sz="4" w:space="0"/>
              <w:left w:val="nil"/>
              <w:bottom w:val="single" w:color="000000" w:sz="4" w:space="0"/>
              <w:right w:val="single" w:color="000000" w:sz="4" w:space="0"/>
            </w:tcBorders>
            <w:vAlign w:val="center"/>
          </w:tcPr>
          <w:p>
            <w:pPr>
              <w:jc w:val="center"/>
              <w:rPr>
                <w:rFonts w:ascii="宋体" w:hAnsi="宋体" w:eastAsia="宋体"/>
                <w:color w:val="000000"/>
                <w:sz w:val="20"/>
                <w:szCs w:val="20"/>
              </w:rPr>
            </w:pPr>
          </w:p>
        </w:tc>
        <w:tc>
          <w:tcPr>
            <w:tcW w:w="1037" w:type="dxa"/>
            <w:vMerge w:val="continue"/>
            <w:tcBorders>
              <w:top w:val="single" w:color="000000" w:sz="4" w:space="0"/>
              <w:left w:val="nil"/>
              <w:bottom w:val="single" w:color="000000" w:sz="4" w:space="0"/>
              <w:right w:val="single" w:color="000000" w:sz="4" w:space="0"/>
            </w:tcBorders>
            <w:vAlign w:val="center"/>
          </w:tcPr>
          <w:p>
            <w:pPr>
              <w:jc w:val="center"/>
              <w:rPr>
                <w:rFonts w:ascii="宋体" w:hAnsi="宋体" w:eastAsia="宋体"/>
                <w:color w:val="000000"/>
                <w:sz w:val="20"/>
                <w:szCs w:val="20"/>
              </w:rPr>
            </w:pPr>
          </w:p>
        </w:tc>
        <w:tc>
          <w:tcPr>
            <w:tcW w:w="1037" w:type="dxa"/>
            <w:vMerge w:val="continue"/>
            <w:tcBorders>
              <w:top w:val="single" w:color="000000" w:sz="4" w:space="0"/>
              <w:left w:val="nil"/>
              <w:bottom w:val="single" w:color="000000" w:sz="4" w:space="0"/>
              <w:right w:val="single" w:color="000000" w:sz="4" w:space="0"/>
            </w:tcBorders>
            <w:vAlign w:val="center"/>
          </w:tcPr>
          <w:p>
            <w:pPr>
              <w:jc w:val="center"/>
              <w:rPr>
                <w:rFonts w:ascii="宋体" w:hAnsi="宋体" w:eastAsia="宋体"/>
                <w:color w:val="000000"/>
                <w:sz w:val="20"/>
                <w:szCs w:val="20"/>
              </w:rPr>
            </w:pPr>
          </w:p>
        </w:tc>
        <w:tc>
          <w:tcPr>
            <w:tcW w:w="964" w:type="dxa"/>
            <w:vMerge w:val="continue"/>
            <w:tcBorders>
              <w:left w:val="nil"/>
              <w:right w:val="single" w:color="000000" w:sz="4" w:space="0"/>
            </w:tcBorders>
            <w:vAlign w:val="center"/>
          </w:tcPr>
          <w:p>
            <w:pPr>
              <w:jc w:val="center"/>
              <w:rPr>
                <w:rFonts w:ascii="宋体" w:hAnsi="宋体" w:eastAsia="宋体"/>
                <w:color w:val="000000"/>
                <w:sz w:val="20"/>
                <w:szCs w:val="20"/>
              </w:rPr>
            </w:pPr>
          </w:p>
        </w:tc>
        <w:tc>
          <w:tcPr>
            <w:tcW w:w="964" w:type="dxa"/>
            <w:gridSpan w:val="2"/>
            <w:vMerge w:val="continue"/>
            <w:tcBorders>
              <w:top w:val="single" w:color="000000" w:sz="4" w:space="0"/>
              <w:left w:val="nil"/>
              <w:bottom w:val="single" w:color="000000" w:sz="4" w:space="0"/>
              <w:right w:val="single" w:color="000000" w:sz="4" w:space="0"/>
            </w:tcBorders>
            <w:vAlign w:val="center"/>
          </w:tcPr>
          <w:p>
            <w:pPr>
              <w:jc w:val="center"/>
              <w:rPr>
                <w:rFonts w:ascii="宋体" w:hAnsi="宋体" w:eastAsia="宋体"/>
                <w:color w:val="000000"/>
                <w:sz w:val="20"/>
                <w:szCs w:val="20"/>
              </w:rPr>
            </w:pPr>
          </w:p>
        </w:tc>
        <w:tc>
          <w:tcPr>
            <w:tcW w:w="1027" w:type="dxa"/>
            <w:vMerge w:val="continue"/>
            <w:tcBorders>
              <w:top w:val="single" w:color="000000" w:sz="4" w:space="0"/>
              <w:left w:val="nil"/>
              <w:bottom w:val="single" w:color="000000" w:sz="4" w:space="0"/>
              <w:right w:val="single" w:color="000000" w:sz="4" w:space="0"/>
            </w:tcBorders>
            <w:vAlign w:val="center"/>
          </w:tcPr>
          <w:p>
            <w:pPr>
              <w:jc w:val="center"/>
              <w:rPr>
                <w:rFonts w:ascii="宋体" w:hAnsi="宋体" w:eastAsia="宋体"/>
                <w:color w:val="000000"/>
                <w:sz w:val="20"/>
                <w:szCs w:val="20"/>
              </w:rPr>
            </w:pPr>
          </w:p>
        </w:tc>
        <w:tc>
          <w:tcPr>
            <w:tcW w:w="964" w:type="dxa"/>
            <w:vMerge w:val="continue"/>
            <w:tcBorders>
              <w:top w:val="single" w:color="000000" w:sz="4" w:space="0"/>
              <w:left w:val="nil"/>
              <w:bottom w:val="single" w:color="000000" w:sz="4" w:space="0"/>
              <w:right w:val="single" w:color="000000" w:sz="4" w:space="0"/>
            </w:tcBorders>
            <w:vAlign w:val="center"/>
          </w:tcPr>
          <w:p>
            <w:pPr>
              <w:jc w:val="center"/>
              <w:rPr>
                <w:rFonts w:ascii="宋体" w:hAnsi="宋体" w:eastAsia="宋体"/>
                <w:color w:val="000000"/>
                <w:sz w:val="20"/>
                <w:szCs w:val="20"/>
              </w:rPr>
            </w:pPr>
          </w:p>
        </w:tc>
      </w:tr>
      <w:tr>
        <w:tblPrEx>
          <w:tblCellMar>
            <w:top w:w="0" w:type="dxa"/>
            <w:left w:w="108" w:type="dxa"/>
            <w:bottom w:w="0" w:type="dxa"/>
            <w:right w:w="108" w:type="dxa"/>
          </w:tblCellMar>
        </w:tblPrEx>
        <w:trPr>
          <w:trHeight w:val="312" w:hRule="atLeast"/>
          <w:jc w:val="center"/>
        </w:trPr>
        <w:tc>
          <w:tcPr>
            <w:tcW w:w="1040" w:type="dxa"/>
            <w:vMerge w:val="continue"/>
            <w:tcBorders>
              <w:top w:val="nil"/>
              <w:left w:val="single" w:color="000000" w:sz="4" w:space="0"/>
              <w:bottom w:val="single" w:color="000000" w:sz="4" w:space="0"/>
              <w:right w:val="single" w:color="000000" w:sz="4" w:space="0"/>
            </w:tcBorders>
            <w:vAlign w:val="center"/>
          </w:tcPr>
          <w:p>
            <w:pPr>
              <w:jc w:val="center"/>
              <w:rPr>
                <w:rFonts w:ascii="方正仿宋_GB2312" w:hAnsi="方正仿宋_GB2312" w:eastAsia="方正仿宋_GB2312" w:cs="方正仿宋_GB2312"/>
                <w:color w:val="000000"/>
                <w:sz w:val="20"/>
                <w:szCs w:val="20"/>
              </w:rPr>
            </w:pPr>
          </w:p>
        </w:tc>
        <w:tc>
          <w:tcPr>
            <w:tcW w:w="1160" w:type="dxa"/>
            <w:vMerge w:val="continue"/>
            <w:tcBorders>
              <w:top w:val="nil"/>
              <w:left w:val="nil"/>
              <w:bottom w:val="single" w:color="000000" w:sz="4" w:space="0"/>
              <w:right w:val="single" w:color="000000" w:sz="4" w:space="0"/>
            </w:tcBorders>
            <w:noWrap/>
            <w:vAlign w:val="center"/>
          </w:tcPr>
          <w:p>
            <w:pPr>
              <w:jc w:val="center"/>
              <w:rPr>
                <w:rFonts w:ascii="方正仿宋_GB2312" w:hAnsi="方正仿宋_GB2312" w:eastAsia="方正仿宋_GB2312" w:cs="方正仿宋_GB2312"/>
                <w:color w:val="000000"/>
                <w:sz w:val="20"/>
                <w:szCs w:val="20"/>
              </w:rPr>
            </w:pPr>
          </w:p>
        </w:tc>
        <w:tc>
          <w:tcPr>
            <w:tcW w:w="1037" w:type="dxa"/>
            <w:vMerge w:val="continue"/>
            <w:tcBorders>
              <w:top w:val="single" w:color="000000" w:sz="4" w:space="0"/>
              <w:left w:val="nil"/>
              <w:bottom w:val="single" w:color="000000" w:sz="4" w:space="0"/>
              <w:right w:val="single" w:color="000000" w:sz="4" w:space="0"/>
            </w:tcBorders>
            <w:vAlign w:val="center"/>
          </w:tcPr>
          <w:p>
            <w:pPr>
              <w:jc w:val="center"/>
              <w:rPr>
                <w:rFonts w:ascii="宋体" w:hAnsi="宋体" w:eastAsia="宋体"/>
                <w:color w:val="000000"/>
                <w:sz w:val="20"/>
                <w:szCs w:val="20"/>
              </w:rPr>
            </w:pPr>
          </w:p>
        </w:tc>
        <w:tc>
          <w:tcPr>
            <w:tcW w:w="1037" w:type="dxa"/>
            <w:vMerge w:val="continue"/>
            <w:tcBorders>
              <w:top w:val="single" w:color="000000" w:sz="4" w:space="0"/>
              <w:left w:val="nil"/>
              <w:bottom w:val="single" w:color="000000" w:sz="4" w:space="0"/>
              <w:right w:val="single" w:color="000000" w:sz="4" w:space="0"/>
            </w:tcBorders>
            <w:vAlign w:val="center"/>
          </w:tcPr>
          <w:p>
            <w:pPr>
              <w:jc w:val="center"/>
              <w:rPr>
                <w:rFonts w:ascii="宋体" w:hAnsi="宋体" w:eastAsia="宋体"/>
                <w:color w:val="000000"/>
                <w:sz w:val="20"/>
                <w:szCs w:val="20"/>
              </w:rPr>
            </w:pPr>
          </w:p>
        </w:tc>
        <w:tc>
          <w:tcPr>
            <w:tcW w:w="1037" w:type="dxa"/>
            <w:vMerge w:val="continue"/>
            <w:tcBorders>
              <w:top w:val="single" w:color="000000" w:sz="4" w:space="0"/>
              <w:left w:val="nil"/>
              <w:bottom w:val="single" w:color="000000" w:sz="4" w:space="0"/>
              <w:right w:val="single" w:color="000000" w:sz="4" w:space="0"/>
            </w:tcBorders>
            <w:vAlign w:val="center"/>
          </w:tcPr>
          <w:p>
            <w:pPr>
              <w:jc w:val="center"/>
              <w:rPr>
                <w:rFonts w:ascii="宋体" w:hAnsi="宋体" w:eastAsia="宋体"/>
                <w:color w:val="000000"/>
                <w:sz w:val="20"/>
                <w:szCs w:val="20"/>
              </w:rPr>
            </w:pPr>
          </w:p>
        </w:tc>
        <w:tc>
          <w:tcPr>
            <w:tcW w:w="964" w:type="dxa"/>
            <w:vMerge w:val="continue"/>
            <w:tcBorders>
              <w:left w:val="nil"/>
              <w:bottom w:val="single" w:color="000000" w:sz="4" w:space="0"/>
              <w:right w:val="single" w:color="000000" w:sz="4" w:space="0"/>
            </w:tcBorders>
            <w:vAlign w:val="center"/>
          </w:tcPr>
          <w:p>
            <w:pPr>
              <w:jc w:val="center"/>
              <w:rPr>
                <w:rFonts w:ascii="宋体" w:hAnsi="宋体" w:eastAsia="宋体"/>
                <w:color w:val="000000"/>
                <w:sz w:val="20"/>
                <w:szCs w:val="20"/>
              </w:rPr>
            </w:pPr>
          </w:p>
        </w:tc>
        <w:tc>
          <w:tcPr>
            <w:tcW w:w="964" w:type="dxa"/>
            <w:gridSpan w:val="2"/>
            <w:vMerge w:val="continue"/>
            <w:tcBorders>
              <w:top w:val="single" w:color="000000" w:sz="4" w:space="0"/>
              <w:left w:val="nil"/>
              <w:bottom w:val="single" w:color="000000" w:sz="4" w:space="0"/>
              <w:right w:val="single" w:color="000000" w:sz="4" w:space="0"/>
            </w:tcBorders>
            <w:vAlign w:val="center"/>
          </w:tcPr>
          <w:p>
            <w:pPr>
              <w:jc w:val="center"/>
              <w:rPr>
                <w:rFonts w:ascii="宋体" w:hAnsi="宋体" w:eastAsia="宋体"/>
                <w:color w:val="000000"/>
                <w:sz w:val="20"/>
                <w:szCs w:val="20"/>
              </w:rPr>
            </w:pPr>
          </w:p>
        </w:tc>
        <w:tc>
          <w:tcPr>
            <w:tcW w:w="1027" w:type="dxa"/>
            <w:vMerge w:val="continue"/>
            <w:tcBorders>
              <w:top w:val="single" w:color="000000" w:sz="4" w:space="0"/>
              <w:left w:val="nil"/>
              <w:bottom w:val="single" w:color="000000" w:sz="4" w:space="0"/>
              <w:right w:val="single" w:color="000000" w:sz="4" w:space="0"/>
            </w:tcBorders>
            <w:vAlign w:val="center"/>
          </w:tcPr>
          <w:p>
            <w:pPr>
              <w:jc w:val="center"/>
              <w:rPr>
                <w:rFonts w:ascii="宋体" w:hAnsi="宋体" w:eastAsia="宋体"/>
                <w:color w:val="000000"/>
                <w:sz w:val="20"/>
                <w:szCs w:val="20"/>
              </w:rPr>
            </w:pPr>
          </w:p>
        </w:tc>
        <w:tc>
          <w:tcPr>
            <w:tcW w:w="964" w:type="dxa"/>
            <w:vMerge w:val="continue"/>
            <w:tcBorders>
              <w:top w:val="single" w:color="000000" w:sz="4" w:space="0"/>
              <w:left w:val="nil"/>
              <w:bottom w:val="single" w:color="000000" w:sz="4" w:space="0"/>
              <w:right w:val="single" w:color="000000" w:sz="4" w:space="0"/>
            </w:tcBorders>
            <w:vAlign w:val="center"/>
          </w:tcPr>
          <w:p>
            <w:pPr>
              <w:jc w:val="center"/>
              <w:rPr>
                <w:rFonts w:ascii="宋体" w:hAnsi="宋体" w:eastAsia="宋体"/>
                <w:color w:val="000000"/>
                <w:sz w:val="20"/>
                <w:szCs w:val="20"/>
              </w:rPr>
            </w:pPr>
          </w:p>
        </w:tc>
      </w:tr>
      <w:tr>
        <w:tblPrEx>
          <w:tblCellMar>
            <w:top w:w="0" w:type="dxa"/>
            <w:left w:w="108" w:type="dxa"/>
            <w:bottom w:w="0" w:type="dxa"/>
            <w:right w:w="108" w:type="dxa"/>
          </w:tblCellMar>
        </w:tblPrEx>
        <w:trPr>
          <w:trHeight w:val="454" w:hRule="atLeast"/>
          <w:jc w:val="center"/>
        </w:trPr>
        <w:tc>
          <w:tcPr>
            <w:tcW w:w="2200" w:type="dxa"/>
            <w:gridSpan w:val="2"/>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栏次</w:t>
            </w:r>
          </w:p>
        </w:tc>
        <w:tc>
          <w:tcPr>
            <w:tcW w:w="1037" w:type="dxa"/>
            <w:tcBorders>
              <w:top w:val="nil"/>
              <w:left w:val="nil"/>
              <w:bottom w:val="single" w:color="000000" w:sz="4" w:space="0"/>
              <w:right w:val="single" w:color="000000" w:sz="4" w:space="0"/>
            </w:tcBorders>
            <w:vAlign w:val="center"/>
          </w:tcPr>
          <w:p>
            <w:pPr>
              <w:widowControl/>
              <w:jc w:val="center"/>
              <w:textAlignment w:val="center"/>
              <w:rPr>
                <w:rFonts w:ascii="宋体" w:hAnsi="宋体" w:eastAsia="宋体"/>
                <w:color w:val="000000"/>
                <w:sz w:val="20"/>
                <w:szCs w:val="20"/>
              </w:rPr>
            </w:pPr>
            <w:r>
              <w:rPr>
                <w:rFonts w:hint="eastAsia" w:ascii="宋体" w:hAnsi="宋体" w:eastAsia="宋体"/>
                <w:color w:val="000000"/>
                <w:sz w:val="20"/>
                <w:szCs w:val="20"/>
                <w:lang w:bidi="ar"/>
              </w:rPr>
              <w:t>1</w:t>
            </w:r>
          </w:p>
        </w:tc>
        <w:tc>
          <w:tcPr>
            <w:tcW w:w="1037" w:type="dxa"/>
            <w:tcBorders>
              <w:top w:val="nil"/>
              <w:left w:val="nil"/>
              <w:bottom w:val="single" w:color="000000" w:sz="4" w:space="0"/>
              <w:right w:val="single" w:color="000000" w:sz="4" w:space="0"/>
            </w:tcBorders>
            <w:vAlign w:val="center"/>
          </w:tcPr>
          <w:p>
            <w:pPr>
              <w:widowControl/>
              <w:jc w:val="center"/>
              <w:textAlignment w:val="center"/>
              <w:rPr>
                <w:rFonts w:ascii="宋体" w:hAnsi="宋体" w:eastAsia="宋体"/>
                <w:color w:val="000000"/>
                <w:sz w:val="20"/>
                <w:szCs w:val="20"/>
              </w:rPr>
            </w:pPr>
            <w:r>
              <w:rPr>
                <w:rFonts w:hint="eastAsia" w:ascii="宋体" w:hAnsi="宋体" w:eastAsia="宋体"/>
                <w:color w:val="000000"/>
                <w:sz w:val="20"/>
                <w:szCs w:val="20"/>
                <w:lang w:bidi="ar"/>
              </w:rPr>
              <w:t>2</w:t>
            </w:r>
          </w:p>
        </w:tc>
        <w:tc>
          <w:tcPr>
            <w:tcW w:w="1037" w:type="dxa"/>
            <w:tcBorders>
              <w:top w:val="nil"/>
              <w:left w:val="nil"/>
              <w:bottom w:val="single" w:color="000000" w:sz="4" w:space="0"/>
              <w:right w:val="single" w:color="000000" w:sz="4" w:space="0"/>
            </w:tcBorders>
            <w:vAlign w:val="center"/>
          </w:tcPr>
          <w:p>
            <w:pPr>
              <w:widowControl/>
              <w:jc w:val="center"/>
              <w:textAlignment w:val="center"/>
              <w:rPr>
                <w:rFonts w:ascii="宋体" w:hAnsi="宋体" w:eastAsia="宋体"/>
                <w:color w:val="000000"/>
                <w:sz w:val="20"/>
                <w:szCs w:val="20"/>
              </w:rPr>
            </w:pPr>
            <w:r>
              <w:rPr>
                <w:rFonts w:hint="eastAsia" w:ascii="宋体" w:hAnsi="宋体" w:eastAsia="宋体"/>
                <w:color w:val="000000"/>
                <w:sz w:val="20"/>
                <w:szCs w:val="20"/>
                <w:lang w:bidi="ar"/>
              </w:rPr>
              <w:t>3</w:t>
            </w:r>
          </w:p>
        </w:tc>
        <w:tc>
          <w:tcPr>
            <w:tcW w:w="964" w:type="dxa"/>
            <w:tcBorders>
              <w:top w:val="nil"/>
              <w:left w:val="nil"/>
              <w:bottom w:val="single" w:color="000000" w:sz="4" w:space="0"/>
              <w:right w:val="single" w:color="000000" w:sz="4" w:space="0"/>
            </w:tcBorders>
            <w:vAlign w:val="center"/>
          </w:tcPr>
          <w:p>
            <w:pPr>
              <w:widowControl/>
              <w:jc w:val="center"/>
              <w:textAlignment w:val="center"/>
              <w:rPr>
                <w:rFonts w:ascii="宋体" w:hAnsi="宋体" w:eastAsia="宋体"/>
                <w:color w:val="000000"/>
                <w:sz w:val="20"/>
                <w:szCs w:val="20"/>
              </w:rPr>
            </w:pPr>
            <w:r>
              <w:rPr>
                <w:rFonts w:hint="eastAsia" w:ascii="宋体" w:hAnsi="宋体" w:eastAsia="宋体"/>
                <w:color w:val="000000"/>
                <w:sz w:val="20"/>
                <w:szCs w:val="20"/>
              </w:rPr>
              <w:t>4</w:t>
            </w:r>
          </w:p>
        </w:tc>
        <w:tc>
          <w:tcPr>
            <w:tcW w:w="964" w:type="dxa"/>
            <w:gridSpan w:val="2"/>
            <w:tcBorders>
              <w:top w:val="nil"/>
              <w:left w:val="nil"/>
              <w:bottom w:val="single" w:color="000000" w:sz="4" w:space="0"/>
              <w:right w:val="single" w:color="000000" w:sz="4" w:space="0"/>
            </w:tcBorders>
            <w:vAlign w:val="center"/>
          </w:tcPr>
          <w:p>
            <w:pPr>
              <w:widowControl/>
              <w:jc w:val="center"/>
              <w:textAlignment w:val="center"/>
              <w:rPr>
                <w:rFonts w:ascii="宋体" w:hAnsi="宋体" w:eastAsia="宋体"/>
                <w:color w:val="000000"/>
                <w:sz w:val="20"/>
                <w:szCs w:val="20"/>
              </w:rPr>
            </w:pPr>
            <w:r>
              <w:rPr>
                <w:rFonts w:hint="eastAsia" w:ascii="宋体" w:hAnsi="宋体" w:eastAsia="宋体"/>
                <w:color w:val="000000"/>
                <w:sz w:val="20"/>
                <w:szCs w:val="20"/>
                <w:lang w:bidi="ar"/>
              </w:rPr>
              <w:t>5</w:t>
            </w:r>
          </w:p>
        </w:tc>
        <w:tc>
          <w:tcPr>
            <w:tcW w:w="1027" w:type="dxa"/>
            <w:tcBorders>
              <w:top w:val="nil"/>
              <w:left w:val="nil"/>
              <w:bottom w:val="single" w:color="000000" w:sz="4" w:space="0"/>
              <w:right w:val="single" w:color="000000" w:sz="4" w:space="0"/>
            </w:tcBorders>
            <w:vAlign w:val="center"/>
          </w:tcPr>
          <w:p>
            <w:pPr>
              <w:widowControl/>
              <w:jc w:val="center"/>
              <w:textAlignment w:val="center"/>
              <w:rPr>
                <w:rFonts w:ascii="宋体" w:hAnsi="宋体" w:eastAsia="宋体"/>
                <w:color w:val="000000"/>
                <w:sz w:val="20"/>
                <w:szCs w:val="20"/>
              </w:rPr>
            </w:pPr>
            <w:r>
              <w:rPr>
                <w:rFonts w:hint="eastAsia" w:ascii="宋体" w:hAnsi="宋体" w:eastAsia="宋体"/>
                <w:color w:val="000000"/>
                <w:sz w:val="20"/>
                <w:szCs w:val="20"/>
                <w:lang w:bidi="ar"/>
              </w:rPr>
              <w:t>6</w:t>
            </w:r>
          </w:p>
        </w:tc>
        <w:tc>
          <w:tcPr>
            <w:tcW w:w="964" w:type="dxa"/>
            <w:tcBorders>
              <w:top w:val="nil"/>
              <w:left w:val="nil"/>
              <w:bottom w:val="single" w:color="000000" w:sz="4" w:space="0"/>
              <w:right w:val="single" w:color="000000" w:sz="4" w:space="0"/>
            </w:tcBorders>
            <w:vAlign w:val="center"/>
          </w:tcPr>
          <w:p>
            <w:pPr>
              <w:widowControl/>
              <w:jc w:val="center"/>
              <w:textAlignment w:val="center"/>
              <w:rPr>
                <w:rFonts w:ascii="宋体" w:hAnsi="宋体" w:eastAsia="宋体"/>
                <w:color w:val="000000"/>
                <w:sz w:val="20"/>
                <w:szCs w:val="20"/>
              </w:rPr>
            </w:pPr>
            <w:r>
              <w:rPr>
                <w:rFonts w:hint="eastAsia" w:ascii="宋体" w:hAnsi="宋体" w:eastAsia="宋体"/>
                <w:color w:val="000000"/>
                <w:sz w:val="20"/>
                <w:szCs w:val="20"/>
                <w:lang w:bidi="ar"/>
              </w:rPr>
              <w:t>7</w:t>
            </w:r>
          </w:p>
        </w:tc>
      </w:tr>
      <w:tr>
        <w:tblPrEx>
          <w:tblCellMar>
            <w:top w:w="0" w:type="dxa"/>
            <w:left w:w="108" w:type="dxa"/>
            <w:bottom w:w="0" w:type="dxa"/>
            <w:right w:w="108" w:type="dxa"/>
          </w:tblCellMar>
        </w:tblPrEx>
        <w:trPr>
          <w:trHeight w:val="567" w:hRule="atLeast"/>
          <w:jc w:val="center"/>
        </w:trPr>
        <w:tc>
          <w:tcPr>
            <w:tcW w:w="2200" w:type="dxa"/>
            <w:gridSpan w:val="2"/>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合计</w:t>
            </w:r>
          </w:p>
        </w:tc>
        <w:tc>
          <w:tcPr>
            <w:tcW w:w="103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249.44</w:t>
            </w:r>
          </w:p>
        </w:tc>
        <w:tc>
          <w:tcPr>
            <w:tcW w:w="103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249.44</w:t>
            </w:r>
          </w:p>
        </w:tc>
        <w:tc>
          <w:tcPr>
            <w:tcW w:w="103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201</w:t>
            </w:r>
          </w:p>
        </w:tc>
        <w:tc>
          <w:tcPr>
            <w:tcW w:w="1160" w:type="dxa"/>
            <w:tcBorders>
              <w:top w:val="nil"/>
              <w:left w:val="nil"/>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一般公共服务支出</w:t>
            </w:r>
          </w:p>
        </w:tc>
        <w:tc>
          <w:tcPr>
            <w:tcW w:w="103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161.76</w:t>
            </w:r>
          </w:p>
        </w:tc>
        <w:tc>
          <w:tcPr>
            <w:tcW w:w="103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161.76</w:t>
            </w:r>
          </w:p>
        </w:tc>
        <w:tc>
          <w:tcPr>
            <w:tcW w:w="103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20131</w:t>
            </w:r>
          </w:p>
        </w:tc>
        <w:tc>
          <w:tcPr>
            <w:tcW w:w="1160" w:type="dxa"/>
            <w:tcBorders>
              <w:top w:val="nil"/>
              <w:left w:val="nil"/>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党委办公厅（室）及相关机构事务</w:t>
            </w:r>
          </w:p>
        </w:tc>
        <w:tc>
          <w:tcPr>
            <w:tcW w:w="103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161.76</w:t>
            </w:r>
          </w:p>
        </w:tc>
        <w:tc>
          <w:tcPr>
            <w:tcW w:w="103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161.76</w:t>
            </w:r>
          </w:p>
        </w:tc>
        <w:tc>
          <w:tcPr>
            <w:tcW w:w="103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2013101</w:t>
            </w:r>
          </w:p>
        </w:tc>
        <w:tc>
          <w:tcPr>
            <w:tcW w:w="1160" w:type="dxa"/>
            <w:tcBorders>
              <w:top w:val="nil"/>
              <w:left w:val="nil"/>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行政运行</w:t>
            </w:r>
          </w:p>
        </w:tc>
        <w:tc>
          <w:tcPr>
            <w:tcW w:w="103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161.76</w:t>
            </w:r>
          </w:p>
        </w:tc>
        <w:tc>
          <w:tcPr>
            <w:tcW w:w="103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161.76</w:t>
            </w:r>
          </w:p>
        </w:tc>
        <w:tc>
          <w:tcPr>
            <w:tcW w:w="103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206</w:t>
            </w:r>
          </w:p>
        </w:tc>
        <w:tc>
          <w:tcPr>
            <w:tcW w:w="1160" w:type="dxa"/>
            <w:tcBorders>
              <w:top w:val="nil"/>
              <w:left w:val="nil"/>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科学技术支出</w:t>
            </w:r>
          </w:p>
        </w:tc>
        <w:tc>
          <w:tcPr>
            <w:tcW w:w="103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9.11</w:t>
            </w:r>
          </w:p>
        </w:tc>
        <w:tc>
          <w:tcPr>
            <w:tcW w:w="103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9.11</w:t>
            </w:r>
          </w:p>
        </w:tc>
        <w:tc>
          <w:tcPr>
            <w:tcW w:w="103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20699</w:t>
            </w:r>
          </w:p>
        </w:tc>
        <w:tc>
          <w:tcPr>
            <w:tcW w:w="1160" w:type="dxa"/>
            <w:tcBorders>
              <w:top w:val="nil"/>
              <w:left w:val="nil"/>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其他科学技术支出</w:t>
            </w:r>
          </w:p>
        </w:tc>
        <w:tc>
          <w:tcPr>
            <w:tcW w:w="103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9.11</w:t>
            </w:r>
          </w:p>
        </w:tc>
        <w:tc>
          <w:tcPr>
            <w:tcW w:w="103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9.11</w:t>
            </w:r>
          </w:p>
        </w:tc>
        <w:tc>
          <w:tcPr>
            <w:tcW w:w="103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2069999</w:t>
            </w:r>
          </w:p>
        </w:tc>
        <w:tc>
          <w:tcPr>
            <w:tcW w:w="1160" w:type="dxa"/>
            <w:tcBorders>
              <w:top w:val="nil"/>
              <w:left w:val="nil"/>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其他科学技术支出</w:t>
            </w:r>
          </w:p>
        </w:tc>
        <w:tc>
          <w:tcPr>
            <w:tcW w:w="103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9.11</w:t>
            </w:r>
          </w:p>
        </w:tc>
        <w:tc>
          <w:tcPr>
            <w:tcW w:w="103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9.11</w:t>
            </w:r>
          </w:p>
        </w:tc>
        <w:tc>
          <w:tcPr>
            <w:tcW w:w="103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208</w:t>
            </w:r>
          </w:p>
        </w:tc>
        <w:tc>
          <w:tcPr>
            <w:tcW w:w="1160" w:type="dxa"/>
            <w:tcBorders>
              <w:top w:val="nil"/>
              <w:left w:val="nil"/>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社会保障和就业支出</w:t>
            </w:r>
          </w:p>
        </w:tc>
        <w:tc>
          <w:tcPr>
            <w:tcW w:w="103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50.73</w:t>
            </w:r>
          </w:p>
        </w:tc>
        <w:tc>
          <w:tcPr>
            <w:tcW w:w="103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50.73</w:t>
            </w:r>
          </w:p>
        </w:tc>
        <w:tc>
          <w:tcPr>
            <w:tcW w:w="103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20805</w:t>
            </w:r>
          </w:p>
        </w:tc>
        <w:tc>
          <w:tcPr>
            <w:tcW w:w="1160" w:type="dxa"/>
            <w:tcBorders>
              <w:top w:val="nil"/>
              <w:left w:val="nil"/>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行政事业单位养老支出</w:t>
            </w:r>
          </w:p>
        </w:tc>
        <w:tc>
          <w:tcPr>
            <w:tcW w:w="103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50.73</w:t>
            </w:r>
          </w:p>
        </w:tc>
        <w:tc>
          <w:tcPr>
            <w:tcW w:w="103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50.73</w:t>
            </w:r>
          </w:p>
        </w:tc>
        <w:tc>
          <w:tcPr>
            <w:tcW w:w="103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2080501</w:t>
            </w:r>
          </w:p>
        </w:tc>
        <w:tc>
          <w:tcPr>
            <w:tcW w:w="1160" w:type="dxa"/>
            <w:tcBorders>
              <w:top w:val="nil"/>
              <w:left w:val="nil"/>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行政单位离退休</w:t>
            </w:r>
          </w:p>
        </w:tc>
        <w:tc>
          <w:tcPr>
            <w:tcW w:w="103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34.25</w:t>
            </w:r>
          </w:p>
        </w:tc>
        <w:tc>
          <w:tcPr>
            <w:tcW w:w="103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34.25</w:t>
            </w:r>
          </w:p>
        </w:tc>
        <w:tc>
          <w:tcPr>
            <w:tcW w:w="103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2080505</w:t>
            </w:r>
          </w:p>
        </w:tc>
        <w:tc>
          <w:tcPr>
            <w:tcW w:w="1160" w:type="dxa"/>
            <w:tcBorders>
              <w:top w:val="nil"/>
              <w:left w:val="nil"/>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机关事业单位基本养老保险缴费支出</w:t>
            </w:r>
          </w:p>
        </w:tc>
        <w:tc>
          <w:tcPr>
            <w:tcW w:w="103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16.48</w:t>
            </w:r>
          </w:p>
        </w:tc>
        <w:tc>
          <w:tcPr>
            <w:tcW w:w="103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16.48</w:t>
            </w:r>
          </w:p>
        </w:tc>
        <w:tc>
          <w:tcPr>
            <w:tcW w:w="103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210</w:t>
            </w:r>
          </w:p>
        </w:tc>
        <w:tc>
          <w:tcPr>
            <w:tcW w:w="1160" w:type="dxa"/>
            <w:tcBorders>
              <w:top w:val="nil"/>
              <w:left w:val="nil"/>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卫生健康支出</w:t>
            </w:r>
          </w:p>
        </w:tc>
        <w:tc>
          <w:tcPr>
            <w:tcW w:w="103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11.31</w:t>
            </w:r>
          </w:p>
        </w:tc>
        <w:tc>
          <w:tcPr>
            <w:tcW w:w="103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11.31</w:t>
            </w:r>
          </w:p>
        </w:tc>
        <w:tc>
          <w:tcPr>
            <w:tcW w:w="103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21011</w:t>
            </w:r>
          </w:p>
        </w:tc>
        <w:tc>
          <w:tcPr>
            <w:tcW w:w="1160" w:type="dxa"/>
            <w:tcBorders>
              <w:top w:val="nil"/>
              <w:left w:val="nil"/>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行政事业单位医疗</w:t>
            </w:r>
          </w:p>
        </w:tc>
        <w:tc>
          <w:tcPr>
            <w:tcW w:w="103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11.31</w:t>
            </w:r>
          </w:p>
        </w:tc>
        <w:tc>
          <w:tcPr>
            <w:tcW w:w="103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11.31</w:t>
            </w:r>
          </w:p>
        </w:tc>
        <w:tc>
          <w:tcPr>
            <w:tcW w:w="103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2101101</w:t>
            </w:r>
          </w:p>
        </w:tc>
        <w:tc>
          <w:tcPr>
            <w:tcW w:w="1160" w:type="dxa"/>
            <w:tcBorders>
              <w:top w:val="nil"/>
              <w:left w:val="nil"/>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行政单位医疗</w:t>
            </w:r>
          </w:p>
        </w:tc>
        <w:tc>
          <w:tcPr>
            <w:tcW w:w="103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11.31</w:t>
            </w:r>
          </w:p>
        </w:tc>
        <w:tc>
          <w:tcPr>
            <w:tcW w:w="103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11.31</w:t>
            </w:r>
          </w:p>
        </w:tc>
        <w:tc>
          <w:tcPr>
            <w:tcW w:w="103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221</w:t>
            </w:r>
          </w:p>
        </w:tc>
        <w:tc>
          <w:tcPr>
            <w:tcW w:w="1160" w:type="dxa"/>
            <w:tcBorders>
              <w:top w:val="nil"/>
              <w:left w:val="nil"/>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住房保障支出</w:t>
            </w:r>
          </w:p>
        </w:tc>
        <w:tc>
          <w:tcPr>
            <w:tcW w:w="103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16.53</w:t>
            </w:r>
          </w:p>
        </w:tc>
        <w:tc>
          <w:tcPr>
            <w:tcW w:w="103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16.53</w:t>
            </w:r>
          </w:p>
        </w:tc>
        <w:tc>
          <w:tcPr>
            <w:tcW w:w="103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22102</w:t>
            </w:r>
          </w:p>
        </w:tc>
        <w:tc>
          <w:tcPr>
            <w:tcW w:w="1160" w:type="dxa"/>
            <w:tcBorders>
              <w:top w:val="nil"/>
              <w:left w:val="nil"/>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住房改革支出</w:t>
            </w:r>
          </w:p>
        </w:tc>
        <w:tc>
          <w:tcPr>
            <w:tcW w:w="103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16.53</w:t>
            </w:r>
          </w:p>
        </w:tc>
        <w:tc>
          <w:tcPr>
            <w:tcW w:w="103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16.53</w:t>
            </w:r>
          </w:p>
        </w:tc>
        <w:tc>
          <w:tcPr>
            <w:tcW w:w="103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2210201</w:t>
            </w:r>
          </w:p>
        </w:tc>
        <w:tc>
          <w:tcPr>
            <w:tcW w:w="1160" w:type="dxa"/>
            <w:tcBorders>
              <w:top w:val="nil"/>
              <w:left w:val="nil"/>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住房公积金</w:t>
            </w:r>
          </w:p>
        </w:tc>
        <w:tc>
          <w:tcPr>
            <w:tcW w:w="103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16.53</w:t>
            </w:r>
          </w:p>
        </w:tc>
        <w:tc>
          <w:tcPr>
            <w:tcW w:w="103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16.53</w:t>
            </w:r>
          </w:p>
        </w:tc>
        <w:tc>
          <w:tcPr>
            <w:tcW w:w="103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308" w:hRule="atLeast"/>
          <w:jc w:val="center"/>
        </w:trPr>
        <w:tc>
          <w:tcPr>
            <w:tcW w:w="9230" w:type="dxa"/>
            <w:gridSpan w:val="10"/>
            <w:tcBorders>
              <w:top w:val="nil"/>
              <w:left w:val="nil"/>
              <w:bottom w:val="nil"/>
              <w:right w:val="nil"/>
            </w:tcBorders>
            <w:noWrap/>
            <w:vAlign w:val="center"/>
          </w:tcPr>
          <w:p>
            <w:pPr>
              <w:widowControl/>
              <w:jc w:val="left"/>
              <w:textAlignment w:val="center"/>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lang w:bidi="ar"/>
              </w:rPr>
              <w:t>注：本表反映</w:t>
            </w:r>
            <w:r>
              <w:rPr>
                <w:rFonts w:hint="eastAsia" w:ascii="方正仿宋_GB2312" w:hAnsi="方正仿宋_GB2312" w:eastAsia="方正仿宋_GB2312" w:cs="方正仿宋_GB2312"/>
                <w:color w:val="000000"/>
                <w:sz w:val="20"/>
                <w:szCs w:val="20"/>
                <w:lang w:eastAsia="zh-CN" w:bidi="ar"/>
              </w:rPr>
              <w:t>单位</w:t>
            </w:r>
            <w:r>
              <w:rPr>
                <w:rFonts w:hint="eastAsia" w:ascii="方正仿宋_GB2312" w:hAnsi="方正仿宋_GB2312" w:eastAsia="方正仿宋_GB2312" w:cs="方正仿宋_GB2312"/>
                <w:color w:val="000000"/>
                <w:sz w:val="20"/>
                <w:szCs w:val="20"/>
                <w:lang w:bidi="ar"/>
              </w:rPr>
              <w:t>本年度取得的各项收入情况。</w:t>
            </w:r>
          </w:p>
        </w:tc>
      </w:tr>
    </w:tbl>
    <w:p>
      <w:pPr>
        <w:rPr>
          <w:rFonts w:ascii="仿宋_GB2312" w:hAnsi="宋体" w:eastAsia="仿宋_GB2312"/>
          <w:b/>
          <w:sz w:val="32"/>
          <w:szCs w:val="32"/>
        </w:rPr>
      </w:pPr>
    </w:p>
    <w:p>
      <w:pPr>
        <w:rPr>
          <w:rFonts w:ascii="黑体" w:hAnsi="黑体" w:eastAsia="黑体"/>
          <w:bCs/>
          <w:sz w:val="32"/>
          <w:szCs w:val="32"/>
        </w:rPr>
      </w:pPr>
      <w:r>
        <w:rPr>
          <w:rFonts w:hint="eastAsia" w:ascii="仿宋_GB2312" w:hAnsi="宋体" w:eastAsia="仿宋_GB2312"/>
          <w:b/>
          <w:sz w:val="32"/>
          <w:szCs w:val="32"/>
        </w:rPr>
        <w:br w:type="page"/>
      </w:r>
    </w:p>
    <w:tbl>
      <w:tblPr>
        <w:tblStyle w:val="12"/>
        <w:tblW w:w="5812" w:type="pct"/>
        <w:jc w:val="center"/>
        <w:tblLayout w:type="fixed"/>
        <w:tblCellMar>
          <w:top w:w="0" w:type="dxa"/>
          <w:left w:w="108" w:type="dxa"/>
          <w:bottom w:w="0" w:type="dxa"/>
          <w:right w:w="108" w:type="dxa"/>
        </w:tblCellMar>
      </w:tblPr>
      <w:tblGrid>
        <w:gridCol w:w="1040"/>
        <w:gridCol w:w="1187"/>
        <w:gridCol w:w="1127"/>
        <w:gridCol w:w="127"/>
        <w:gridCol w:w="998"/>
        <w:gridCol w:w="1125"/>
        <w:gridCol w:w="499"/>
        <w:gridCol w:w="626"/>
        <w:gridCol w:w="1125"/>
        <w:gridCol w:w="1492"/>
      </w:tblGrid>
      <w:tr>
        <w:tblPrEx>
          <w:tblCellMar>
            <w:top w:w="0" w:type="dxa"/>
            <w:left w:w="108" w:type="dxa"/>
            <w:bottom w:w="0" w:type="dxa"/>
            <w:right w:w="108" w:type="dxa"/>
          </w:tblCellMar>
        </w:tblPrEx>
        <w:trPr>
          <w:trHeight w:val="550" w:hRule="atLeast"/>
          <w:jc w:val="center"/>
        </w:trPr>
        <w:tc>
          <w:tcPr>
            <w:tcW w:w="5000" w:type="pct"/>
            <w:gridSpan w:val="10"/>
            <w:tcBorders>
              <w:top w:val="nil"/>
              <w:left w:val="nil"/>
              <w:bottom w:val="nil"/>
              <w:right w:val="nil"/>
            </w:tcBorders>
            <w:noWrap/>
            <w:vAlign w:val="bottom"/>
          </w:tcPr>
          <w:p>
            <w:pPr>
              <w:jc w:val="center"/>
              <w:outlineLvl w:val="1"/>
              <w:rPr>
                <w:rFonts w:ascii="宋体" w:hAnsi="宋体" w:eastAsia="宋体"/>
                <w:color w:val="000000"/>
                <w:sz w:val="20"/>
                <w:szCs w:val="20"/>
              </w:rPr>
            </w:pPr>
            <w:r>
              <w:rPr>
                <w:rFonts w:hint="eastAsia" w:ascii="方正仿宋_GB2312" w:hAnsi="方正仿宋_GB2312" w:eastAsia="方正仿宋_GB2312" w:cs="方正仿宋_GB2312"/>
                <w:bCs/>
                <w:sz w:val="32"/>
                <w:szCs w:val="32"/>
              </w:rPr>
              <w:br w:type="page"/>
            </w:r>
            <w:r>
              <w:rPr>
                <w:rFonts w:hint="eastAsia" w:ascii="方正仿宋_GB2312" w:hAnsi="方正仿宋_GB2312" w:eastAsia="方正仿宋_GB2312" w:cs="方正仿宋_GB2312"/>
                <w:bCs/>
                <w:sz w:val="32"/>
                <w:szCs w:val="32"/>
              </w:rPr>
              <w:t>支出决算表</w:t>
            </w:r>
          </w:p>
        </w:tc>
      </w:tr>
      <w:tr>
        <w:tblPrEx>
          <w:tblCellMar>
            <w:top w:w="0" w:type="dxa"/>
            <w:left w:w="108" w:type="dxa"/>
            <w:bottom w:w="0" w:type="dxa"/>
            <w:right w:w="108" w:type="dxa"/>
          </w:tblCellMar>
        </w:tblPrEx>
        <w:trPr>
          <w:trHeight w:val="300" w:hRule="atLeast"/>
          <w:jc w:val="center"/>
        </w:trPr>
        <w:tc>
          <w:tcPr>
            <w:tcW w:w="5000" w:type="pct"/>
            <w:gridSpan w:val="10"/>
            <w:tcBorders>
              <w:top w:val="nil"/>
              <w:left w:val="nil"/>
              <w:bottom w:val="nil"/>
              <w:right w:val="nil"/>
            </w:tcBorders>
            <w:noWrap/>
            <w:vAlign w:val="bottom"/>
          </w:tcPr>
          <w:p>
            <w:pPr>
              <w:widowControl/>
              <w:jc w:val="right"/>
              <w:textAlignment w:val="bottom"/>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lang w:bidi="ar"/>
              </w:rPr>
              <w:t>公开</w:t>
            </w:r>
            <w:r>
              <w:rPr>
                <w:rFonts w:ascii="Times New Roman" w:hAnsi="Times New Roman" w:eastAsia="宋体" w:cs="Times New Roman"/>
                <w:color w:val="000000"/>
                <w:sz w:val="20"/>
                <w:szCs w:val="20"/>
                <w:lang w:bidi="ar"/>
              </w:rPr>
              <w:t>03</w:t>
            </w:r>
            <w:r>
              <w:rPr>
                <w:rFonts w:hint="eastAsia" w:ascii="方正仿宋_GB2312" w:hAnsi="方正仿宋_GB2312" w:eastAsia="方正仿宋_GB2312" w:cs="方正仿宋_GB2312"/>
                <w:color w:val="000000"/>
                <w:sz w:val="20"/>
                <w:szCs w:val="20"/>
                <w:lang w:bidi="ar"/>
              </w:rPr>
              <w:t>表</w:t>
            </w:r>
          </w:p>
        </w:tc>
      </w:tr>
      <w:tr>
        <w:tblPrEx>
          <w:tblCellMar>
            <w:top w:w="0" w:type="dxa"/>
            <w:left w:w="108" w:type="dxa"/>
            <w:bottom w:w="0" w:type="dxa"/>
            <w:right w:w="108" w:type="dxa"/>
          </w:tblCellMar>
        </w:tblPrEx>
        <w:trPr>
          <w:trHeight w:val="300" w:hRule="atLeast"/>
          <w:jc w:val="center"/>
        </w:trPr>
        <w:tc>
          <w:tcPr>
            <w:tcW w:w="1862" w:type="pct"/>
            <w:gridSpan w:val="4"/>
            <w:tcBorders>
              <w:top w:val="nil"/>
              <w:left w:val="nil"/>
              <w:bottom w:val="single" w:color="auto" w:sz="4" w:space="0"/>
              <w:right w:val="nil"/>
            </w:tcBorders>
            <w:noWrap/>
            <w:vAlign w:val="bottom"/>
          </w:tcPr>
          <w:p>
            <w:pPr>
              <w:widowControl/>
              <w:jc w:val="left"/>
              <w:textAlignment w:val="bottom"/>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lang w:eastAsia="zh-CN" w:bidi="ar"/>
              </w:rPr>
              <w:t>单位</w:t>
            </w:r>
            <w:r>
              <w:rPr>
                <w:rFonts w:hint="eastAsia" w:ascii="方正仿宋_GB2312" w:hAnsi="方正仿宋_GB2312" w:eastAsia="方正仿宋_GB2312" w:cs="方正仿宋_GB2312"/>
                <w:color w:val="000000"/>
                <w:sz w:val="20"/>
                <w:szCs w:val="20"/>
                <w:lang w:bidi="ar"/>
              </w:rPr>
              <w:t xml:space="preserve">（单位）：石家庄市鹿泉区科学技术协会 </w:t>
            </w:r>
            <w:r>
              <w:rPr>
                <w:rFonts w:hint="eastAsia" w:asciiTheme="minorEastAsia" w:hAnsiTheme="minorEastAsia" w:cstheme="minorEastAsia"/>
                <w:color w:val="000000"/>
                <w:sz w:val="20"/>
                <w:szCs w:val="20"/>
                <w:lang w:bidi="ar"/>
              </w:rPr>
              <w:t xml:space="preserve">                                                                                                         </w:t>
            </w:r>
          </w:p>
        </w:tc>
        <w:tc>
          <w:tcPr>
            <w:tcW w:w="1403" w:type="pct"/>
            <w:gridSpan w:val="3"/>
            <w:tcBorders>
              <w:top w:val="nil"/>
              <w:left w:val="nil"/>
              <w:bottom w:val="single" w:color="auto" w:sz="4" w:space="0"/>
              <w:right w:val="nil"/>
            </w:tcBorders>
            <w:noWrap/>
            <w:vAlign w:val="bottom"/>
          </w:tcPr>
          <w:p>
            <w:pPr>
              <w:widowControl/>
              <w:jc w:val="center"/>
              <w:textAlignment w:val="bottom"/>
              <w:rPr>
                <w:rFonts w:asciiTheme="minorEastAsia" w:hAnsiTheme="minorEastAsia" w:cstheme="minorEastAsia"/>
                <w:color w:val="000000"/>
                <w:sz w:val="20"/>
                <w:szCs w:val="20"/>
                <w:lang w:bidi="ar"/>
              </w:rPr>
            </w:pPr>
            <w:r>
              <w:rPr>
                <w:rFonts w:ascii="Times New Roman" w:hAnsi="Times New Roman" w:cs="Times New Roman"/>
                <w:color w:val="000000"/>
                <w:sz w:val="20"/>
                <w:szCs w:val="20"/>
                <w:lang w:bidi="ar"/>
              </w:rPr>
              <w:t>202</w:t>
            </w:r>
            <w:r>
              <w:rPr>
                <w:rFonts w:hint="eastAsia" w:ascii="Times New Roman" w:hAnsi="Times New Roman" w:cs="Times New Roman"/>
                <w:color w:val="000000"/>
                <w:sz w:val="20"/>
                <w:szCs w:val="20"/>
                <w:lang w:bidi="ar"/>
              </w:rPr>
              <w:t>4</w:t>
            </w:r>
            <w:r>
              <w:rPr>
                <w:rFonts w:hint="eastAsia" w:ascii="方正仿宋_GB2312" w:hAnsi="方正仿宋_GB2312" w:eastAsia="方正仿宋_GB2312" w:cs="方正仿宋_GB2312"/>
                <w:color w:val="000000"/>
                <w:sz w:val="20"/>
                <w:szCs w:val="20"/>
                <w:lang w:bidi="ar"/>
              </w:rPr>
              <w:t>年度</w:t>
            </w:r>
          </w:p>
        </w:tc>
        <w:tc>
          <w:tcPr>
            <w:tcW w:w="1734" w:type="pct"/>
            <w:gridSpan w:val="3"/>
            <w:tcBorders>
              <w:top w:val="nil"/>
              <w:left w:val="nil"/>
              <w:bottom w:val="single" w:color="auto" w:sz="4" w:space="0"/>
              <w:right w:val="nil"/>
            </w:tcBorders>
            <w:noWrap/>
            <w:vAlign w:val="bottom"/>
          </w:tcPr>
          <w:p>
            <w:pPr>
              <w:widowControl/>
              <w:jc w:val="right"/>
              <w:textAlignment w:val="bottom"/>
              <w:rPr>
                <w:rFonts w:asciiTheme="minorEastAsia" w:hAnsiTheme="minorEastAsia" w:cstheme="minorEastAsia"/>
                <w:color w:val="000000"/>
                <w:sz w:val="20"/>
                <w:szCs w:val="20"/>
                <w:lang w:bidi="ar"/>
              </w:rPr>
            </w:pPr>
            <w:r>
              <w:rPr>
                <w:rFonts w:hint="eastAsia" w:ascii="方正仿宋_GB2312" w:hAnsi="方正仿宋_GB2312" w:eastAsia="方正仿宋_GB2312" w:cs="方正仿宋_GB2312"/>
                <w:color w:val="000000"/>
                <w:sz w:val="20"/>
                <w:szCs w:val="20"/>
                <w:lang w:bidi="ar"/>
              </w:rPr>
              <w:t xml:space="preserve"> 金额单位：万元</w:t>
            </w:r>
          </w:p>
        </w:tc>
      </w:tr>
      <w:tr>
        <w:tblPrEx>
          <w:tblCellMar>
            <w:top w:w="0" w:type="dxa"/>
            <w:left w:w="108" w:type="dxa"/>
            <w:bottom w:w="0" w:type="dxa"/>
            <w:right w:w="108" w:type="dxa"/>
          </w:tblCellMar>
        </w:tblPrEx>
        <w:trPr>
          <w:trHeight w:val="510" w:hRule="atLeast"/>
          <w:jc w:val="center"/>
        </w:trPr>
        <w:tc>
          <w:tcPr>
            <w:tcW w:w="1191" w:type="pct"/>
            <w:gridSpan w:val="2"/>
            <w:tcBorders>
              <w:top w:val="single" w:color="auto" w:sz="4" w:space="0"/>
              <w:left w:val="single" w:color="000000" w:sz="4" w:space="0"/>
              <w:bottom w:val="single" w:color="000000" w:sz="4" w:space="0"/>
              <w:right w:val="single" w:color="000000" w:sz="4" w:space="0"/>
            </w:tcBorders>
            <w:noWrap/>
            <w:vAlign w:val="center"/>
          </w:tcPr>
          <w:p>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项目</w:t>
            </w:r>
          </w:p>
        </w:tc>
        <w:tc>
          <w:tcPr>
            <w:tcW w:w="603" w:type="pct"/>
            <w:vMerge w:val="restart"/>
            <w:tcBorders>
              <w:top w:val="single" w:color="auto" w:sz="4" w:space="0"/>
              <w:left w:val="nil"/>
              <w:bottom w:val="single" w:color="000000" w:sz="4" w:space="0"/>
              <w:right w:val="single" w:color="000000" w:sz="4" w:space="0"/>
            </w:tcBorders>
            <w:vAlign w:val="center"/>
          </w:tcPr>
          <w:p>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本年支出合计</w:t>
            </w:r>
          </w:p>
        </w:tc>
        <w:tc>
          <w:tcPr>
            <w:tcW w:w="602" w:type="pct"/>
            <w:gridSpan w:val="2"/>
            <w:vMerge w:val="restart"/>
            <w:tcBorders>
              <w:top w:val="single" w:color="auto" w:sz="4" w:space="0"/>
              <w:left w:val="nil"/>
              <w:bottom w:val="single" w:color="000000" w:sz="4" w:space="0"/>
              <w:right w:val="single" w:color="000000" w:sz="4" w:space="0"/>
            </w:tcBorders>
            <w:vAlign w:val="center"/>
          </w:tcPr>
          <w:p>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基本支出</w:t>
            </w:r>
          </w:p>
        </w:tc>
        <w:tc>
          <w:tcPr>
            <w:tcW w:w="602" w:type="pct"/>
            <w:vMerge w:val="restart"/>
            <w:tcBorders>
              <w:top w:val="single" w:color="auto" w:sz="4" w:space="0"/>
              <w:left w:val="nil"/>
              <w:bottom w:val="single" w:color="000000" w:sz="4" w:space="0"/>
              <w:right w:val="single" w:color="000000" w:sz="4" w:space="0"/>
            </w:tcBorders>
            <w:vAlign w:val="center"/>
          </w:tcPr>
          <w:p>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项目支出</w:t>
            </w:r>
          </w:p>
        </w:tc>
        <w:tc>
          <w:tcPr>
            <w:tcW w:w="602" w:type="pct"/>
            <w:gridSpan w:val="2"/>
            <w:vMerge w:val="restart"/>
            <w:tcBorders>
              <w:top w:val="single" w:color="auto" w:sz="4" w:space="0"/>
              <w:left w:val="nil"/>
              <w:bottom w:val="single" w:color="000000" w:sz="4" w:space="0"/>
              <w:right w:val="single" w:color="000000" w:sz="4" w:space="0"/>
            </w:tcBorders>
            <w:vAlign w:val="center"/>
          </w:tcPr>
          <w:p>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上缴上级支出</w:t>
            </w:r>
          </w:p>
        </w:tc>
        <w:tc>
          <w:tcPr>
            <w:tcW w:w="602" w:type="pct"/>
            <w:vMerge w:val="restart"/>
            <w:tcBorders>
              <w:top w:val="single" w:color="auto" w:sz="4" w:space="0"/>
              <w:left w:val="nil"/>
              <w:bottom w:val="single" w:color="000000" w:sz="4" w:space="0"/>
              <w:right w:val="single" w:color="000000" w:sz="4" w:space="0"/>
            </w:tcBorders>
            <w:vAlign w:val="center"/>
          </w:tcPr>
          <w:p>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经营支出</w:t>
            </w:r>
          </w:p>
        </w:tc>
        <w:tc>
          <w:tcPr>
            <w:tcW w:w="795" w:type="pct"/>
            <w:vMerge w:val="restart"/>
            <w:tcBorders>
              <w:top w:val="single" w:color="auto" w:sz="4" w:space="0"/>
              <w:left w:val="nil"/>
              <w:bottom w:val="single" w:color="000000" w:sz="4" w:space="0"/>
              <w:right w:val="single" w:color="000000" w:sz="4" w:space="0"/>
            </w:tcBorders>
            <w:vAlign w:val="center"/>
          </w:tcPr>
          <w:p>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对附属单位补助支出</w:t>
            </w:r>
          </w:p>
        </w:tc>
      </w:tr>
      <w:tr>
        <w:tblPrEx>
          <w:tblCellMar>
            <w:top w:w="0" w:type="dxa"/>
            <w:left w:w="108" w:type="dxa"/>
            <w:bottom w:w="0" w:type="dxa"/>
            <w:right w:w="108" w:type="dxa"/>
          </w:tblCellMar>
        </w:tblPrEx>
        <w:trPr>
          <w:trHeight w:val="312" w:hRule="atLeast"/>
          <w:jc w:val="center"/>
        </w:trPr>
        <w:tc>
          <w:tcPr>
            <w:tcW w:w="556" w:type="pct"/>
            <w:vMerge w:val="restart"/>
            <w:tcBorders>
              <w:top w:val="nil"/>
              <w:left w:val="single" w:color="000000" w:sz="4" w:space="0"/>
              <w:bottom w:val="single" w:color="000000" w:sz="4" w:space="0"/>
              <w:right w:val="single" w:color="000000" w:sz="4" w:space="0"/>
            </w:tcBorders>
            <w:vAlign w:val="center"/>
          </w:tcPr>
          <w:p>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科目代码</w:t>
            </w:r>
          </w:p>
        </w:tc>
        <w:tc>
          <w:tcPr>
            <w:tcW w:w="635" w:type="pct"/>
            <w:vMerge w:val="restart"/>
            <w:tcBorders>
              <w:top w:val="nil"/>
              <w:left w:val="nil"/>
              <w:bottom w:val="single" w:color="000000" w:sz="4" w:space="0"/>
              <w:right w:val="single" w:color="000000" w:sz="4" w:space="0"/>
            </w:tcBorders>
            <w:noWrap/>
            <w:vAlign w:val="center"/>
          </w:tcPr>
          <w:p>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科目名称</w:t>
            </w:r>
          </w:p>
        </w:tc>
        <w:tc>
          <w:tcPr>
            <w:tcW w:w="603" w:type="pct"/>
            <w:vMerge w:val="continue"/>
            <w:tcBorders>
              <w:top w:val="single" w:color="000000" w:sz="4" w:space="0"/>
              <w:left w:val="nil"/>
              <w:bottom w:val="single" w:color="000000" w:sz="4" w:space="0"/>
              <w:right w:val="single" w:color="000000" w:sz="4" w:space="0"/>
            </w:tcBorders>
            <w:vAlign w:val="center"/>
          </w:tcPr>
          <w:p>
            <w:pPr>
              <w:jc w:val="center"/>
              <w:rPr>
                <w:rFonts w:ascii="宋体" w:hAnsi="宋体" w:eastAsia="宋体"/>
                <w:color w:val="000000"/>
                <w:sz w:val="20"/>
                <w:szCs w:val="20"/>
              </w:rPr>
            </w:pPr>
          </w:p>
        </w:tc>
        <w:tc>
          <w:tcPr>
            <w:tcW w:w="602" w:type="pct"/>
            <w:gridSpan w:val="2"/>
            <w:vMerge w:val="continue"/>
            <w:tcBorders>
              <w:top w:val="single" w:color="000000" w:sz="4" w:space="0"/>
              <w:left w:val="nil"/>
              <w:bottom w:val="single" w:color="000000" w:sz="4" w:space="0"/>
              <w:right w:val="single" w:color="000000" w:sz="4" w:space="0"/>
            </w:tcBorders>
            <w:vAlign w:val="center"/>
          </w:tcPr>
          <w:p>
            <w:pPr>
              <w:jc w:val="center"/>
              <w:rPr>
                <w:rFonts w:ascii="宋体" w:hAnsi="宋体" w:eastAsia="宋体"/>
                <w:color w:val="000000"/>
                <w:sz w:val="20"/>
                <w:szCs w:val="20"/>
              </w:rPr>
            </w:pPr>
          </w:p>
        </w:tc>
        <w:tc>
          <w:tcPr>
            <w:tcW w:w="602" w:type="pct"/>
            <w:vMerge w:val="continue"/>
            <w:tcBorders>
              <w:top w:val="single" w:color="000000" w:sz="4" w:space="0"/>
              <w:left w:val="nil"/>
              <w:bottom w:val="single" w:color="000000" w:sz="4" w:space="0"/>
              <w:right w:val="single" w:color="000000" w:sz="4" w:space="0"/>
            </w:tcBorders>
            <w:vAlign w:val="center"/>
          </w:tcPr>
          <w:p>
            <w:pPr>
              <w:jc w:val="center"/>
              <w:rPr>
                <w:rFonts w:ascii="宋体" w:hAnsi="宋体" w:eastAsia="宋体"/>
                <w:color w:val="000000"/>
                <w:sz w:val="20"/>
                <w:szCs w:val="20"/>
              </w:rPr>
            </w:pPr>
          </w:p>
        </w:tc>
        <w:tc>
          <w:tcPr>
            <w:tcW w:w="602" w:type="pct"/>
            <w:gridSpan w:val="2"/>
            <w:vMerge w:val="continue"/>
            <w:tcBorders>
              <w:top w:val="single" w:color="000000" w:sz="4" w:space="0"/>
              <w:left w:val="nil"/>
              <w:bottom w:val="single" w:color="000000" w:sz="4" w:space="0"/>
              <w:right w:val="single" w:color="000000" w:sz="4" w:space="0"/>
            </w:tcBorders>
            <w:vAlign w:val="center"/>
          </w:tcPr>
          <w:p>
            <w:pPr>
              <w:jc w:val="center"/>
              <w:rPr>
                <w:rFonts w:ascii="宋体" w:hAnsi="宋体" w:eastAsia="宋体"/>
                <w:color w:val="000000"/>
                <w:sz w:val="20"/>
                <w:szCs w:val="20"/>
              </w:rPr>
            </w:pPr>
          </w:p>
        </w:tc>
        <w:tc>
          <w:tcPr>
            <w:tcW w:w="602" w:type="pct"/>
            <w:vMerge w:val="continue"/>
            <w:tcBorders>
              <w:top w:val="single" w:color="000000" w:sz="4" w:space="0"/>
              <w:left w:val="nil"/>
              <w:bottom w:val="single" w:color="000000" w:sz="4" w:space="0"/>
              <w:right w:val="single" w:color="000000" w:sz="4" w:space="0"/>
            </w:tcBorders>
            <w:vAlign w:val="center"/>
          </w:tcPr>
          <w:p>
            <w:pPr>
              <w:jc w:val="center"/>
              <w:rPr>
                <w:rFonts w:ascii="宋体" w:hAnsi="宋体" w:eastAsia="宋体"/>
                <w:color w:val="000000"/>
                <w:sz w:val="20"/>
                <w:szCs w:val="20"/>
              </w:rPr>
            </w:pPr>
          </w:p>
        </w:tc>
        <w:tc>
          <w:tcPr>
            <w:tcW w:w="795" w:type="pct"/>
            <w:vMerge w:val="continue"/>
            <w:tcBorders>
              <w:top w:val="single" w:color="000000" w:sz="4" w:space="0"/>
              <w:left w:val="nil"/>
              <w:bottom w:val="single" w:color="000000" w:sz="4" w:space="0"/>
              <w:right w:val="single" w:color="000000" w:sz="4" w:space="0"/>
            </w:tcBorders>
            <w:vAlign w:val="center"/>
          </w:tcPr>
          <w:p>
            <w:pPr>
              <w:jc w:val="center"/>
              <w:rPr>
                <w:rFonts w:ascii="宋体" w:hAnsi="宋体" w:eastAsia="宋体"/>
                <w:color w:val="000000"/>
                <w:sz w:val="20"/>
                <w:szCs w:val="20"/>
              </w:rPr>
            </w:pPr>
          </w:p>
        </w:tc>
      </w:tr>
      <w:tr>
        <w:tblPrEx>
          <w:tblCellMar>
            <w:top w:w="0" w:type="dxa"/>
            <w:left w:w="108" w:type="dxa"/>
            <w:bottom w:w="0" w:type="dxa"/>
            <w:right w:w="108" w:type="dxa"/>
          </w:tblCellMar>
        </w:tblPrEx>
        <w:trPr>
          <w:trHeight w:val="312" w:hRule="atLeast"/>
          <w:jc w:val="center"/>
        </w:trPr>
        <w:tc>
          <w:tcPr>
            <w:tcW w:w="556" w:type="pct"/>
            <w:vMerge w:val="continue"/>
            <w:tcBorders>
              <w:top w:val="nil"/>
              <w:left w:val="single" w:color="000000" w:sz="4" w:space="0"/>
              <w:bottom w:val="single" w:color="000000" w:sz="4" w:space="0"/>
              <w:right w:val="single" w:color="000000" w:sz="4" w:space="0"/>
            </w:tcBorders>
            <w:vAlign w:val="center"/>
          </w:tcPr>
          <w:p>
            <w:pPr>
              <w:jc w:val="center"/>
              <w:rPr>
                <w:rFonts w:ascii="宋体" w:hAnsi="宋体" w:eastAsia="宋体"/>
                <w:color w:val="000000"/>
                <w:sz w:val="20"/>
                <w:szCs w:val="20"/>
              </w:rPr>
            </w:pPr>
          </w:p>
        </w:tc>
        <w:tc>
          <w:tcPr>
            <w:tcW w:w="635" w:type="pct"/>
            <w:vMerge w:val="continue"/>
            <w:tcBorders>
              <w:top w:val="nil"/>
              <w:left w:val="nil"/>
              <w:bottom w:val="single" w:color="000000" w:sz="4" w:space="0"/>
              <w:right w:val="single" w:color="000000" w:sz="4" w:space="0"/>
            </w:tcBorders>
            <w:noWrap/>
            <w:vAlign w:val="center"/>
          </w:tcPr>
          <w:p>
            <w:pPr>
              <w:jc w:val="center"/>
              <w:rPr>
                <w:rFonts w:ascii="宋体" w:hAnsi="宋体" w:eastAsia="宋体"/>
                <w:color w:val="000000"/>
                <w:sz w:val="20"/>
                <w:szCs w:val="20"/>
              </w:rPr>
            </w:pPr>
          </w:p>
        </w:tc>
        <w:tc>
          <w:tcPr>
            <w:tcW w:w="603" w:type="pct"/>
            <w:vMerge w:val="continue"/>
            <w:tcBorders>
              <w:top w:val="single" w:color="000000" w:sz="4" w:space="0"/>
              <w:left w:val="nil"/>
              <w:bottom w:val="single" w:color="000000" w:sz="4" w:space="0"/>
              <w:right w:val="single" w:color="000000" w:sz="4" w:space="0"/>
            </w:tcBorders>
            <w:vAlign w:val="center"/>
          </w:tcPr>
          <w:p>
            <w:pPr>
              <w:jc w:val="center"/>
              <w:rPr>
                <w:rFonts w:ascii="宋体" w:hAnsi="宋体" w:eastAsia="宋体"/>
                <w:color w:val="000000"/>
                <w:sz w:val="20"/>
                <w:szCs w:val="20"/>
              </w:rPr>
            </w:pPr>
          </w:p>
        </w:tc>
        <w:tc>
          <w:tcPr>
            <w:tcW w:w="602" w:type="pct"/>
            <w:gridSpan w:val="2"/>
            <w:vMerge w:val="continue"/>
            <w:tcBorders>
              <w:top w:val="single" w:color="000000" w:sz="4" w:space="0"/>
              <w:left w:val="nil"/>
              <w:bottom w:val="single" w:color="000000" w:sz="4" w:space="0"/>
              <w:right w:val="single" w:color="000000" w:sz="4" w:space="0"/>
            </w:tcBorders>
            <w:vAlign w:val="center"/>
          </w:tcPr>
          <w:p>
            <w:pPr>
              <w:jc w:val="center"/>
              <w:rPr>
                <w:rFonts w:ascii="宋体" w:hAnsi="宋体" w:eastAsia="宋体"/>
                <w:color w:val="000000"/>
                <w:sz w:val="20"/>
                <w:szCs w:val="20"/>
              </w:rPr>
            </w:pPr>
          </w:p>
        </w:tc>
        <w:tc>
          <w:tcPr>
            <w:tcW w:w="602" w:type="pct"/>
            <w:vMerge w:val="continue"/>
            <w:tcBorders>
              <w:top w:val="single" w:color="000000" w:sz="4" w:space="0"/>
              <w:left w:val="nil"/>
              <w:bottom w:val="single" w:color="000000" w:sz="4" w:space="0"/>
              <w:right w:val="single" w:color="000000" w:sz="4" w:space="0"/>
            </w:tcBorders>
            <w:vAlign w:val="center"/>
          </w:tcPr>
          <w:p>
            <w:pPr>
              <w:jc w:val="center"/>
              <w:rPr>
                <w:rFonts w:ascii="宋体" w:hAnsi="宋体" w:eastAsia="宋体"/>
                <w:color w:val="000000"/>
                <w:sz w:val="20"/>
                <w:szCs w:val="20"/>
              </w:rPr>
            </w:pPr>
          </w:p>
        </w:tc>
        <w:tc>
          <w:tcPr>
            <w:tcW w:w="602" w:type="pct"/>
            <w:gridSpan w:val="2"/>
            <w:vMerge w:val="continue"/>
            <w:tcBorders>
              <w:top w:val="single" w:color="000000" w:sz="4" w:space="0"/>
              <w:left w:val="nil"/>
              <w:bottom w:val="single" w:color="000000" w:sz="4" w:space="0"/>
              <w:right w:val="single" w:color="000000" w:sz="4" w:space="0"/>
            </w:tcBorders>
            <w:vAlign w:val="center"/>
          </w:tcPr>
          <w:p>
            <w:pPr>
              <w:jc w:val="center"/>
              <w:rPr>
                <w:rFonts w:ascii="宋体" w:hAnsi="宋体" w:eastAsia="宋体"/>
                <w:color w:val="000000"/>
                <w:sz w:val="20"/>
                <w:szCs w:val="20"/>
              </w:rPr>
            </w:pPr>
          </w:p>
        </w:tc>
        <w:tc>
          <w:tcPr>
            <w:tcW w:w="602" w:type="pct"/>
            <w:vMerge w:val="continue"/>
            <w:tcBorders>
              <w:top w:val="single" w:color="000000" w:sz="4" w:space="0"/>
              <w:left w:val="nil"/>
              <w:bottom w:val="single" w:color="000000" w:sz="4" w:space="0"/>
              <w:right w:val="single" w:color="000000" w:sz="4" w:space="0"/>
            </w:tcBorders>
            <w:vAlign w:val="center"/>
          </w:tcPr>
          <w:p>
            <w:pPr>
              <w:jc w:val="center"/>
              <w:rPr>
                <w:rFonts w:ascii="宋体" w:hAnsi="宋体" w:eastAsia="宋体"/>
                <w:color w:val="000000"/>
                <w:sz w:val="20"/>
                <w:szCs w:val="20"/>
              </w:rPr>
            </w:pPr>
          </w:p>
        </w:tc>
        <w:tc>
          <w:tcPr>
            <w:tcW w:w="795" w:type="pct"/>
            <w:vMerge w:val="continue"/>
            <w:tcBorders>
              <w:top w:val="single" w:color="000000" w:sz="4" w:space="0"/>
              <w:left w:val="nil"/>
              <w:bottom w:val="single" w:color="000000" w:sz="4" w:space="0"/>
              <w:right w:val="single" w:color="000000" w:sz="4" w:space="0"/>
            </w:tcBorders>
            <w:vAlign w:val="center"/>
          </w:tcPr>
          <w:p>
            <w:pPr>
              <w:jc w:val="center"/>
              <w:rPr>
                <w:rFonts w:ascii="宋体" w:hAnsi="宋体" w:eastAsia="宋体"/>
                <w:color w:val="000000"/>
                <w:sz w:val="20"/>
                <w:szCs w:val="20"/>
              </w:rPr>
            </w:pPr>
          </w:p>
        </w:tc>
      </w:tr>
      <w:tr>
        <w:tblPrEx>
          <w:tblCellMar>
            <w:top w:w="0" w:type="dxa"/>
            <w:left w:w="108" w:type="dxa"/>
            <w:bottom w:w="0" w:type="dxa"/>
            <w:right w:w="108" w:type="dxa"/>
          </w:tblCellMar>
        </w:tblPrEx>
        <w:trPr>
          <w:trHeight w:val="312" w:hRule="atLeast"/>
          <w:jc w:val="center"/>
        </w:trPr>
        <w:tc>
          <w:tcPr>
            <w:tcW w:w="556" w:type="pct"/>
            <w:vMerge w:val="continue"/>
            <w:tcBorders>
              <w:top w:val="nil"/>
              <w:left w:val="single" w:color="000000" w:sz="4" w:space="0"/>
              <w:bottom w:val="single" w:color="000000" w:sz="4" w:space="0"/>
              <w:right w:val="single" w:color="000000" w:sz="4" w:space="0"/>
            </w:tcBorders>
            <w:vAlign w:val="center"/>
          </w:tcPr>
          <w:p>
            <w:pPr>
              <w:jc w:val="center"/>
              <w:rPr>
                <w:rFonts w:ascii="宋体" w:hAnsi="宋体" w:eastAsia="宋体"/>
                <w:color w:val="000000"/>
                <w:sz w:val="20"/>
                <w:szCs w:val="20"/>
              </w:rPr>
            </w:pPr>
          </w:p>
        </w:tc>
        <w:tc>
          <w:tcPr>
            <w:tcW w:w="635" w:type="pct"/>
            <w:vMerge w:val="continue"/>
            <w:tcBorders>
              <w:top w:val="nil"/>
              <w:left w:val="nil"/>
              <w:bottom w:val="single" w:color="000000" w:sz="4" w:space="0"/>
              <w:right w:val="single" w:color="000000" w:sz="4" w:space="0"/>
            </w:tcBorders>
            <w:noWrap/>
            <w:vAlign w:val="center"/>
          </w:tcPr>
          <w:p>
            <w:pPr>
              <w:jc w:val="center"/>
              <w:rPr>
                <w:rFonts w:ascii="宋体" w:hAnsi="宋体" w:eastAsia="宋体"/>
                <w:color w:val="000000"/>
                <w:sz w:val="20"/>
                <w:szCs w:val="20"/>
              </w:rPr>
            </w:pPr>
          </w:p>
        </w:tc>
        <w:tc>
          <w:tcPr>
            <w:tcW w:w="603" w:type="pct"/>
            <w:vMerge w:val="continue"/>
            <w:tcBorders>
              <w:top w:val="single" w:color="000000" w:sz="4" w:space="0"/>
              <w:left w:val="nil"/>
              <w:bottom w:val="single" w:color="000000" w:sz="4" w:space="0"/>
              <w:right w:val="single" w:color="000000" w:sz="4" w:space="0"/>
            </w:tcBorders>
            <w:vAlign w:val="center"/>
          </w:tcPr>
          <w:p>
            <w:pPr>
              <w:jc w:val="center"/>
              <w:rPr>
                <w:rFonts w:ascii="宋体" w:hAnsi="宋体" w:eastAsia="宋体"/>
                <w:color w:val="000000"/>
                <w:sz w:val="20"/>
                <w:szCs w:val="20"/>
              </w:rPr>
            </w:pPr>
          </w:p>
        </w:tc>
        <w:tc>
          <w:tcPr>
            <w:tcW w:w="602" w:type="pct"/>
            <w:gridSpan w:val="2"/>
            <w:vMerge w:val="continue"/>
            <w:tcBorders>
              <w:top w:val="single" w:color="000000" w:sz="4" w:space="0"/>
              <w:left w:val="nil"/>
              <w:bottom w:val="single" w:color="000000" w:sz="4" w:space="0"/>
              <w:right w:val="single" w:color="000000" w:sz="4" w:space="0"/>
            </w:tcBorders>
            <w:vAlign w:val="center"/>
          </w:tcPr>
          <w:p>
            <w:pPr>
              <w:jc w:val="center"/>
              <w:rPr>
                <w:rFonts w:ascii="宋体" w:hAnsi="宋体" w:eastAsia="宋体"/>
                <w:color w:val="000000"/>
                <w:sz w:val="20"/>
                <w:szCs w:val="20"/>
              </w:rPr>
            </w:pPr>
          </w:p>
        </w:tc>
        <w:tc>
          <w:tcPr>
            <w:tcW w:w="602" w:type="pct"/>
            <w:vMerge w:val="continue"/>
            <w:tcBorders>
              <w:top w:val="single" w:color="000000" w:sz="4" w:space="0"/>
              <w:left w:val="nil"/>
              <w:bottom w:val="single" w:color="000000" w:sz="4" w:space="0"/>
              <w:right w:val="single" w:color="000000" w:sz="4" w:space="0"/>
            </w:tcBorders>
            <w:vAlign w:val="center"/>
          </w:tcPr>
          <w:p>
            <w:pPr>
              <w:jc w:val="center"/>
              <w:rPr>
                <w:rFonts w:ascii="宋体" w:hAnsi="宋体" w:eastAsia="宋体"/>
                <w:color w:val="000000"/>
                <w:sz w:val="20"/>
                <w:szCs w:val="20"/>
              </w:rPr>
            </w:pPr>
          </w:p>
        </w:tc>
        <w:tc>
          <w:tcPr>
            <w:tcW w:w="602" w:type="pct"/>
            <w:gridSpan w:val="2"/>
            <w:vMerge w:val="continue"/>
            <w:tcBorders>
              <w:top w:val="single" w:color="000000" w:sz="4" w:space="0"/>
              <w:left w:val="nil"/>
              <w:bottom w:val="single" w:color="000000" w:sz="4" w:space="0"/>
              <w:right w:val="single" w:color="000000" w:sz="4" w:space="0"/>
            </w:tcBorders>
            <w:vAlign w:val="center"/>
          </w:tcPr>
          <w:p>
            <w:pPr>
              <w:jc w:val="center"/>
              <w:rPr>
                <w:rFonts w:ascii="宋体" w:hAnsi="宋体" w:eastAsia="宋体"/>
                <w:color w:val="000000"/>
                <w:sz w:val="20"/>
                <w:szCs w:val="20"/>
              </w:rPr>
            </w:pPr>
          </w:p>
        </w:tc>
        <w:tc>
          <w:tcPr>
            <w:tcW w:w="602" w:type="pct"/>
            <w:vMerge w:val="continue"/>
            <w:tcBorders>
              <w:top w:val="single" w:color="000000" w:sz="4" w:space="0"/>
              <w:left w:val="nil"/>
              <w:bottom w:val="single" w:color="000000" w:sz="4" w:space="0"/>
              <w:right w:val="single" w:color="000000" w:sz="4" w:space="0"/>
            </w:tcBorders>
            <w:vAlign w:val="center"/>
          </w:tcPr>
          <w:p>
            <w:pPr>
              <w:jc w:val="center"/>
              <w:rPr>
                <w:rFonts w:ascii="宋体" w:hAnsi="宋体" w:eastAsia="宋体"/>
                <w:color w:val="000000"/>
                <w:sz w:val="20"/>
                <w:szCs w:val="20"/>
              </w:rPr>
            </w:pPr>
          </w:p>
        </w:tc>
        <w:tc>
          <w:tcPr>
            <w:tcW w:w="795" w:type="pct"/>
            <w:vMerge w:val="continue"/>
            <w:tcBorders>
              <w:top w:val="single" w:color="000000" w:sz="4" w:space="0"/>
              <w:left w:val="nil"/>
              <w:bottom w:val="single" w:color="000000" w:sz="4" w:space="0"/>
              <w:right w:val="single" w:color="000000" w:sz="4" w:space="0"/>
            </w:tcBorders>
            <w:vAlign w:val="center"/>
          </w:tcPr>
          <w:p>
            <w:pPr>
              <w:jc w:val="center"/>
              <w:rPr>
                <w:rFonts w:ascii="宋体" w:hAnsi="宋体" w:eastAsia="宋体"/>
                <w:color w:val="000000"/>
                <w:sz w:val="20"/>
                <w:szCs w:val="20"/>
              </w:rPr>
            </w:pPr>
          </w:p>
        </w:tc>
      </w:tr>
      <w:tr>
        <w:tblPrEx>
          <w:tblCellMar>
            <w:top w:w="0" w:type="dxa"/>
            <w:left w:w="108" w:type="dxa"/>
            <w:bottom w:w="0" w:type="dxa"/>
            <w:right w:w="108" w:type="dxa"/>
          </w:tblCellMar>
        </w:tblPrEx>
        <w:trPr>
          <w:trHeight w:val="454" w:hRule="atLeast"/>
          <w:jc w:val="center"/>
        </w:trPr>
        <w:tc>
          <w:tcPr>
            <w:tcW w:w="1191" w:type="pct"/>
            <w:gridSpan w:val="2"/>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栏次</w:t>
            </w:r>
          </w:p>
        </w:tc>
        <w:tc>
          <w:tcPr>
            <w:tcW w:w="603" w:type="pct"/>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1</w:t>
            </w:r>
          </w:p>
        </w:tc>
        <w:tc>
          <w:tcPr>
            <w:tcW w:w="602" w:type="pct"/>
            <w:gridSpan w:val="2"/>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2</w:t>
            </w:r>
          </w:p>
        </w:tc>
        <w:tc>
          <w:tcPr>
            <w:tcW w:w="602" w:type="pct"/>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3</w:t>
            </w:r>
          </w:p>
        </w:tc>
        <w:tc>
          <w:tcPr>
            <w:tcW w:w="602" w:type="pct"/>
            <w:gridSpan w:val="2"/>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4</w:t>
            </w:r>
          </w:p>
        </w:tc>
        <w:tc>
          <w:tcPr>
            <w:tcW w:w="602" w:type="pct"/>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5</w:t>
            </w:r>
          </w:p>
        </w:tc>
        <w:tc>
          <w:tcPr>
            <w:tcW w:w="795" w:type="pct"/>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6</w:t>
            </w:r>
          </w:p>
        </w:tc>
      </w:tr>
      <w:tr>
        <w:tblPrEx>
          <w:tblCellMar>
            <w:top w:w="0" w:type="dxa"/>
            <w:left w:w="108" w:type="dxa"/>
            <w:bottom w:w="0" w:type="dxa"/>
            <w:right w:w="108" w:type="dxa"/>
          </w:tblCellMar>
        </w:tblPrEx>
        <w:trPr>
          <w:trHeight w:val="308" w:hRule="atLeast"/>
          <w:jc w:val="center"/>
        </w:trPr>
        <w:tc>
          <w:tcPr>
            <w:tcW w:w="1191" w:type="pct"/>
            <w:gridSpan w:val="2"/>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合计</w:t>
            </w:r>
          </w:p>
        </w:tc>
        <w:tc>
          <w:tcPr>
            <w:tcW w:w="603"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cs="Times New Roman"/>
                <w:sz w:val="20"/>
                <w:szCs w:val="20"/>
              </w:rPr>
              <w:t>249.44</w:t>
            </w:r>
          </w:p>
        </w:tc>
        <w:tc>
          <w:tcPr>
            <w:tcW w:w="602"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cs="Times New Roman"/>
                <w:sz w:val="20"/>
                <w:szCs w:val="20"/>
              </w:rPr>
              <w:t>240.33</w:t>
            </w:r>
          </w:p>
        </w:tc>
        <w:tc>
          <w:tcPr>
            <w:tcW w:w="602"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cs="Times New Roman"/>
                <w:sz w:val="20"/>
                <w:szCs w:val="20"/>
              </w:rPr>
              <w:t>9.11</w:t>
            </w:r>
          </w:p>
        </w:tc>
        <w:tc>
          <w:tcPr>
            <w:tcW w:w="602"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795"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201</w:t>
            </w:r>
          </w:p>
        </w:tc>
        <w:tc>
          <w:tcPr>
            <w:tcW w:w="635" w:type="pct"/>
            <w:tcBorders>
              <w:top w:val="nil"/>
              <w:left w:val="nil"/>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一般公共服务支出</w:t>
            </w:r>
          </w:p>
        </w:tc>
        <w:tc>
          <w:tcPr>
            <w:tcW w:w="603"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161.76</w:t>
            </w:r>
          </w:p>
        </w:tc>
        <w:tc>
          <w:tcPr>
            <w:tcW w:w="602"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161.76</w:t>
            </w:r>
          </w:p>
        </w:tc>
        <w:tc>
          <w:tcPr>
            <w:tcW w:w="602"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602"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795"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20131</w:t>
            </w:r>
          </w:p>
        </w:tc>
        <w:tc>
          <w:tcPr>
            <w:tcW w:w="635" w:type="pct"/>
            <w:tcBorders>
              <w:top w:val="nil"/>
              <w:left w:val="nil"/>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党委办公厅（室）及相关机构事务</w:t>
            </w:r>
          </w:p>
        </w:tc>
        <w:tc>
          <w:tcPr>
            <w:tcW w:w="603"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161.76</w:t>
            </w:r>
          </w:p>
        </w:tc>
        <w:tc>
          <w:tcPr>
            <w:tcW w:w="602"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161.76</w:t>
            </w:r>
          </w:p>
        </w:tc>
        <w:tc>
          <w:tcPr>
            <w:tcW w:w="602"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602"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795"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2013101</w:t>
            </w:r>
          </w:p>
        </w:tc>
        <w:tc>
          <w:tcPr>
            <w:tcW w:w="635" w:type="pct"/>
            <w:tcBorders>
              <w:top w:val="nil"/>
              <w:left w:val="nil"/>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行政运行</w:t>
            </w:r>
          </w:p>
        </w:tc>
        <w:tc>
          <w:tcPr>
            <w:tcW w:w="603"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161.76</w:t>
            </w:r>
          </w:p>
        </w:tc>
        <w:tc>
          <w:tcPr>
            <w:tcW w:w="602"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161.76</w:t>
            </w:r>
          </w:p>
        </w:tc>
        <w:tc>
          <w:tcPr>
            <w:tcW w:w="602"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602"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795"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206</w:t>
            </w:r>
          </w:p>
        </w:tc>
        <w:tc>
          <w:tcPr>
            <w:tcW w:w="635" w:type="pct"/>
            <w:tcBorders>
              <w:top w:val="nil"/>
              <w:left w:val="nil"/>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科学技术支出</w:t>
            </w:r>
          </w:p>
        </w:tc>
        <w:tc>
          <w:tcPr>
            <w:tcW w:w="603"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9.11</w:t>
            </w:r>
          </w:p>
        </w:tc>
        <w:tc>
          <w:tcPr>
            <w:tcW w:w="602"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9.11</w:t>
            </w:r>
          </w:p>
        </w:tc>
        <w:tc>
          <w:tcPr>
            <w:tcW w:w="602"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795"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20699</w:t>
            </w:r>
          </w:p>
        </w:tc>
        <w:tc>
          <w:tcPr>
            <w:tcW w:w="635" w:type="pct"/>
            <w:tcBorders>
              <w:top w:val="nil"/>
              <w:left w:val="nil"/>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其他科学技术支出</w:t>
            </w:r>
          </w:p>
        </w:tc>
        <w:tc>
          <w:tcPr>
            <w:tcW w:w="603"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9.11</w:t>
            </w:r>
          </w:p>
        </w:tc>
        <w:tc>
          <w:tcPr>
            <w:tcW w:w="602"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9.11</w:t>
            </w:r>
          </w:p>
        </w:tc>
        <w:tc>
          <w:tcPr>
            <w:tcW w:w="602"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795"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2069999</w:t>
            </w:r>
          </w:p>
        </w:tc>
        <w:tc>
          <w:tcPr>
            <w:tcW w:w="635" w:type="pct"/>
            <w:tcBorders>
              <w:top w:val="nil"/>
              <w:left w:val="nil"/>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其他科学技术支出</w:t>
            </w:r>
          </w:p>
        </w:tc>
        <w:tc>
          <w:tcPr>
            <w:tcW w:w="603"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9.11</w:t>
            </w:r>
          </w:p>
        </w:tc>
        <w:tc>
          <w:tcPr>
            <w:tcW w:w="602"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9.11</w:t>
            </w:r>
          </w:p>
        </w:tc>
        <w:tc>
          <w:tcPr>
            <w:tcW w:w="602"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795"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208</w:t>
            </w:r>
          </w:p>
        </w:tc>
        <w:tc>
          <w:tcPr>
            <w:tcW w:w="635" w:type="pct"/>
            <w:tcBorders>
              <w:top w:val="nil"/>
              <w:left w:val="nil"/>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社会保障和就业支出</w:t>
            </w:r>
          </w:p>
        </w:tc>
        <w:tc>
          <w:tcPr>
            <w:tcW w:w="603"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50.73</w:t>
            </w:r>
          </w:p>
        </w:tc>
        <w:tc>
          <w:tcPr>
            <w:tcW w:w="602"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50.73</w:t>
            </w:r>
          </w:p>
        </w:tc>
        <w:tc>
          <w:tcPr>
            <w:tcW w:w="602"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602"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795"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20805</w:t>
            </w:r>
          </w:p>
        </w:tc>
        <w:tc>
          <w:tcPr>
            <w:tcW w:w="635" w:type="pct"/>
            <w:tcBorders>
              <w:top w:val="nil"/>
              <w:left w:val="nil"/>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行政事业单位养老支出</w:t>
            </w:r>
          </w:p>
        </w:tc>
        <w:tc>
          <w:tcPr>
            <w:tcW w:w="603"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50.73</w:t>
            </w:r>
          </w:p>
        </w:tc>
        <w:tc>
          <w:tcPr>
            <w:tcW w:w="602"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50.73</w:t>
            </w:r>
          </w:p>
        </w:tc>
        <w:tc>
          <w:tcPr>
            <w:tcW w:w="602"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602"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795"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2080501</w:t>
            </w:r>
          </w:p>
        </w:tc>
        <w:tc>
          <w:tcPr>
            <w:tcW w:w="635" w:type="pct"/>
            <w:tcBorders>
              <w:top w:val="nil"/>
              <w:left w:val="nil"/>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行政单位离退休</w:t>
            </w:r>
          </w:p>
        </w:tc>
        <w:tc>
          <w:tcPr>
            <w:tcW w:w="603"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34.25</w:t>
            </w:r>
          </w:p>
        </w:tc>
        <w:tc>
          <w:tcPr>
            <w:tcW w:w="602"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34.25</w:t>
            </w:r>
          </w:p>
        </w:tc>
        <w:tc>
          <w:tcPr>
            <w:tcW w:w="602"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602"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795"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2080505</w:t>
            </w:r>
          </w:p>
        </w:tc>
        <w:tc>
          <w:tcPr>
            <w:tcW w:w="635" w:type="pct"/>
            <w:tcBorders>
              <w:top w:val="nil"/>
              <w:left w:val="nil"/>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机关事业单位基本养老保险缴费支出</w:t>
            </w:r>
          </w:p>
        </w:tc>
        <w:tc>
          <w:tcPr>
            <w:tcW w:w="603"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16.48</w:t>
            </w:r>
          </w:p>
        </w:tc>
        <w:tc>
          <w:tcPr>
            <w:tcW w:w="602"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16.48</w:t>
            </w:r>
          </w:p>
        </w:tc>
        <w:tc>
          <w:tcPr>
            <w:tcW w:w="602"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602"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795"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210</w:t>
            </w:r>
          </w:p>
        </w:tc>
        <w:tc>
          <w:tcPr>
            <w:tcW w:w="635" w:type="pct"/>
            <w:tcBorders>
              <w:top w:val="nil"/>
              <w:left w:val="nil"/>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卫生健康支出</w:t>
            </w:r>
          </w:p>
        </w:tc>
        <w:tc>
          <w:tcPr>
            <w:tcW w:w="603"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11.31</w:t>
            </w:r>
          </w:p>
        </w:tc>
        <w:tc>
          <w:tcPr>
            <w:tcW w:w="602"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11.31</w:t>
            </w:r>
          </w:p>
        </w:tc>
        <w:tc>
          <w:tcPr>
            <w:tcW w:w="602"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602"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795"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21011</w:t>
            </w:r>
          </w:p>
        </w:tc>
        <w:tc>
          <w:tcPr>
            <w:tcW w:w="635" w:type="pct"/>
            <w:tcBorders>
              <w:top w:val="nil"/>
              <w:left w:val="nil"/>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行政事业单位医疗</w:t>
            </w:r>
          </w:p>
        </w:tc>
        <w:tc>
          <w:tcPr>
            <w:tcW w:w="603"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11.31</w:t>
            </w:r>
          </w:p>
        </w:tc>
        <w:tc>
          <w:tcPr>
            <w:tcW w:w="602"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11.31</w:t>
            </w:r>
          </w:p>
        </w:tc>
        <w:tc>
          <w:tcPr>
            <w:tcW w:w="602"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602"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795"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2101101</w:t>
            </w:r>
          </w:p>
        </w:tc>
        <w:tc>
          <w:tcPr>
            <w:tcW w:w="635" w:type="pct"/>
            <w:tcBorders>
              <w:top w:val="nil"/>
              <w:left w:val="nil"/>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行政单位医疗</w:t>
            </w:r>
          </w:p>
        </w:tc>
        <w:tc>
          <w:tcPr>
            <w:tcW w:w="603"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11.31</w:t>
            </w:r>
          </w:p>
        </w:tc>
        <w:tc>
          <w:tcPr>
            <w:tcW w:w="602"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11.31</w:t>
            </w:r>
          </w:p>
        </w:tc>
        <w:tc>
          <w:tcPr>
            <w:tcW w:w="602"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602"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795"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221</w:t>
            </w:r>
          </w:p>
        </w:tc>
        <w:tc>
          <w:tcPr>
            <w:tcW w:w="635" w:type="pct"/>
            <w:tcBorders>
              <w:top w:val="nil"/>
              <w:left w:val="nil"/>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住房保障支出</w:t>
            </w:r>
          </w:p>
        </w:tc>
        <w:tc>
          <w:tcPr>
            <w:tcW w:w="603"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16.53</w:t>
            </w:r>
          </w:p>
        </w:tc>
        <w:tc>
          <w:tcPr>
            <w:tcW w:w="602"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16.53</w:t>
            </w:r>
          </w:p>
        </w:tc>
        <w:tc>
          <w:tcPr>
            <w:tcW w:w="602"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602"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795"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22102</w:t>
            </w:r>
          </w:p>
        </w:tc>
        <w:tc>
          <w:tcPr>
            <w:tcW w:w="635" w:type="pct"/>
            <w:tcBorders>
              <w:top w:val="nil"/>
              <w:left w:val="nil"/>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住房改革支出</w:t>
            </w:r>
          </w:p>
        </w:tc>
        <w:tc>
          <w:tcPr>
            <w:tcW w:w="603"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16.53</w:t>
            </w:r>
          </w:p>
        </w:tc>
        <w:tc>
          <w:tcPr>
            <w:tcW w:w="602"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16.53</w:t>
            </w:r>
          </w:p>
        </w:tc>
        <w:tc>
          <w:tcPr>
            <w:tcW w:w="602"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602"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795"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2210201</w:t>
            </w:r>
          </w:p>
        </w:tc>
        <w:tc>
          <w:tcPr>
            <w:tcW w:w="635" w:type="pct"/>
            <w:tcBorders>
              <w:top w:val="nil"/>
              <w:left w:val="nil"/>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住房公积金</w:t>
            </w:r>
          </w:p>
        </w:tc>
        <w:tc>
          <w:tcPr>
            <w:tcW w:w="603"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16.53</w:t>
            </w:r>
          </w:p>
        </w:tc>
        <w:tc>
          <w:tcPr>
            <w:tcW w:w="602"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16.53</w:t>
            </w:r>
          </w:p>
        </w:tc>
        <w:tc>
          <w:tcPr>
            <w:tcW w:w="602"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602"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795"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308" w:hRule="atLeast"/>
          <w:jc w:val="center"/>
        </w:trPr>
        <w:tc>
          <w:tcPr>
            <w:tcW w:w="5000" w:type="pct"/>
            <w:gridSpan w:val="10"/>
            <w:tcBorders>
              <w:top w:val="nil"/>
              <w:left w:val="nil"/>
              <w:bottom w:val="nil"/>
              <w:right w:val="nil"/>
            </w:tcBorders>
            <w:noWrap/>
            <w:vAlign w:val="center"/>
          </w:tcPr>
          <w:p>
            <w:pPr>
              <w:widowControl/>
              <w:jc w:val="left"/>
              <w:textAlignment w:val="center"/>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lang w:bidi="ar"/>
              </w:rPr>
              <w:t>注：本表反映</w:t>
            </w:r>
            <w:r>
              <w:rPr>
                <w:rFonts w:hint="eastAsia" w:ascii="方正仿宋_GB2312" w:hAnsi="方正仿宋_GB2312" w:eastAsia="方正仿宋_GB2312" w:cs="方正仿宋_GB2312"/>
                <w:color w:val="000000"/>
                <w:sz w:val="20"/>
                <w:szCs w:val="20"/>
                <w:lang w:eastAsia="zh-CN" w:bidi="ar"/>
              </w:rPr>
              <w:t>单位</w:t>
            </w:r>
            <w:r>
              <w:rPr>
                <w:rFonts w:hint="eastAsia" w:ascii="方正仿宋_GB2312" w:hAnsi="方正仿宋_GB2312" w:eastAsia="方正仿宋_GB2312" w:cs="方正仿宋_GB2312"/>
                <w:color w:val="000000"/>
                <w:sz w:val="20"/>
                <w:szCs w:val="20"/>
                <w:lang w:bidi="ar"/>
              </w:rPr>
              <w:t>本年度各项支出情况。</w:t>
            </w:r>
          </w:p>
        </w:tc>
      </w:tr>
    </w:tbl>
    <w:p>
      <w:pPr>
        <w:rPr>
          <w:rFonts w:ascii="仿宋_GB2312" w:hAnsi="宋体" w:eastAsia="仿宋_GB2312"/>
          <w:b/>
          <w:sz w:val="32"/>
          <w:szCs w:val="32"/>
        </w:rPr>
      </w:pPr>
    </w:p>
    <w:p>
      <w:pPr>
        <w:rPr>
          <w:rFonts w:ascii="仿宋_GB2312" w:hAnsi="宋体" w:eastAsia="仿宋_GB2312"/>
          <w:b/>
          <w:sz w:val="32"/>
          <w:szCs w:val="32"/>
        </w:rPr>
      </w:pPr>
      <w:r>
        <w:rPr>
          <w:rFonts w:hint="eastAsia" w:ascii="仿宋_GB2312" w:hAnsi="宋体" w:eastAsia="仿宋_GB2312"/>
          <w:b/>
          <w:sz w:val="32"/>
          <w:szCs w:val="32"/>
        </w:rPr>
        <w:br w:type="page"/>
      </w:r>
    </w:p>
    <w:tbl>
      <w:tblPr>
        <w:tblStyle w:val="12"/>
        <w:tblW w:w="7281" w:type="pct"/>
        <w:tblInd w:w="-1857" w:type="dxa"/>
        <w:tblLayout w:type="fixed"/>
        <w:tblCellMar>
          <w:top w:w="0" w:type="dxa"/>
          <w:left w:w="108" w:type="dxa"/>
          <w:bottom w:w="0" w:type="dxa"/>
          <w:right w:w="108" w:type="dxa"/>
        </w:tblCellMar>
      </w:tblPr>
      <w:tblGrid>
        <w:gridCol w:w="1982"/>
        <w:gridCol w:w="623"/>
        <w:gridCol w:w="1428"/>
        <w:gridCol w:w="1658"/>
        <w:gridCol w:w="438"/>
        <w:gridCol w:w="623"/>
        <w:gridCol w:w="459"/>
        <w:gridCol w:w="834"/>
        <w:gridCol w:w="1218"/>
        <w:gridCol w:w="1218"/>
        <w:gridCol w:w="1227"/>
      </w:tblGrid>
      <w:tr>
        <w:tblPrEx>
          <w:tblCellMar>
            <w:top w:w="0" w:type="dxa"/>
            <w:left w:w="108" w:type="dxa"/>
            <w:bottom w:w="0" w:type="dxa"/>
            <w:right w:w="108" w:type="dxa"/>
          </w:tblCellMar>
        </w:tblPrEx>
        <w:trPr>
          <w:trHeight w:val="550" w:hRule="atLeast"/>
        </w:trPr>
        <w:tc>
          <w:tcPr>
            <w:tcW w:w="5000" w:type="pct"/>
            <w:gridSpan w:val="11"/>
            <w:tcBorders>
              <w:top w:val="nil"/>
              <w:left w:val="nil"/>
              <w:bottom w:val="nil"/>
              <w:right w:val="nil"/>
            </w:tcBorders>
            <w:noWrap/>
            <w:vAlign w:val="bottom"/>
          </w:tcPr>
          <w:p>
            <w:pPr>
              <w:widowControl/>
              <w:jc w:val="center"/>
              <w:textAlignment w:val="bottom"/>
              <w:rPr>
                <w:rFonts w:ascii="宋体" w:hAnsi="宋体" w:eastAsia="宋体"/>
                <w:color w:val="000000"/>
                <w:sz w:val="20"/>
                <w:szCs w:val="20"/>
              </w:rPr>
            </w:pPr>
            <w:r>
              <w:rPr>
                <w:rFonts w:hint="eastAsia" w:ascii="方正仿宋_GB2312" w:hAnsi="方正仿宋_GB2312" w:eastAsia="方正仿宋_GB2312" w:cs="方正仿宋_GB2312"/>
                <w:bCs/>
                <w:sz w:val="32"/>
                <w:szCs w:val="32"/>
              </w:rPr>
              <w:t>财政拨款收入支出决算总表</w:t>
            </w:r>
          </w:p>
        </w:tc>
      </w:tr>
      <w:tr>
        <w:tblPrEx>
          <w:tblCellMar>
            <w:top w:w="0" w:type="dxa"/>
            <w:left w:w="108" w:type="dxa"/>
            <w:bottom w:w="0" w:type="dxa"/>
            <w:right w:w="108" w:type="dxa"/>
          </w:tblCellMar>
        </w:tblPrEx>
        <w:trPr>
          <w:trHeight w:val="300" w:hRule="atLeast"/>
        </w:trPr>
        <w:tc>
          <w:tcPr>
            <w:tcW w:w="5000" w:type="pct"/>
            <w:gridSpan w:val="11"/>
            <w:tcBorders>
              <w:top w:val="nil"/>
              <w:left w:val="nil"/>
              <w:bottom w:val="nil"/>
              <w:right w:val="nil"/>
            </w:tcBorders>
            <w:noWrap/>
            <w:vAlign w:val="bottom"/>
          </w:tcPr>
          <w:p>
            <w:pPr>
              <w:widowControl/>
              <w:jc w:val="right"/>
              <w:textAlignment w:val="bottom"/>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lang w:bidi="ar"/>
              </w:rPr>
              <w:t>公开04表</w:t>
            </w:r>
          </w:p>
        </w:tc>
      </w:tr>
      <w:tr>
        <w:tblPrEx>
          <w:tblCellMar>
            <w:top w:w="0" w:type="dxa"/>
            <w:left w:w="108" w:type="dxa"/>
            <w:bottom w:w="0" w:type="dxa"/>
            <w:right w:w="108" w:type="dxa"/>
          </w:tblCellMar>
        </w:tblPrEx>
        <w:trPr>
          <w:trHeight w:val="300" w:hRule="atLeast"/>
        </w:trPr>
        <w:tc>
          <w:tcPr>
            <w:tcW w:w="2431" w:type="pct"/>
            <w:gridSpan w:val="4"/>
            <w:tcBorders>
              <w:top w:val="nil"/>
              <w:left w:val="nil"/>
              <w:bottom w:val="single" w:color="auto" w:sz="4" w:space="0"/>
              <w:right w:val="nil"/>
            </w:tcBorders>
            <w:noWrap/>
            <w:vAlign w:val="bottom"/>
          </w:tcPr>
          <w:p>
            <w:pPr>
              <w:rPr>
                <w:rFonts w:ascii="仿宋" w:hAnsi="仿宋" w:eastAsia="仿宋" w:cs="仿宋"/>
                <w:color w:val="000000"/>
                <w:sz w:val="20"/>
                <w:szCs w:val="20"/>
              </w:rPr>
            </w:pPr>
            <w:r>
              <w:rPr>
                <w:rFonts w:hint="eastAsia" w:ascii="方正仿宋_GB2312" w:hAnsi="方正仿宋_GB2312" w:eastAsia="方正仿宋_GB2312" w:cs="方正仿宋_GB2312"/>
                <w:color w:val="000000"/>
                <w:sz w:val="20"/>
                <w:szCs w:val="20"/>
                <w:lang w:eastAsia="zh-CN" w:bidi="ar"/>
              </w:rPr>
              <w:t>单位</w:t>
            </w:r>
            <w:r>
              <w:rPr>
                <w:rFonts w:hint="eastAsia" w:ascii="方正仿宋_GB2312" w:hAnsi="方正仿宋_GB2312" w:eastAsia="方正仿宋_GB2312" w:cs="方正仿宋_GB2312"/>
                <w:color w:val="000000"/>
                <w:sz w:val="20"/>
                <w:szCs w:val="20"/>
                <w:lang w:bidi="ar"/>
              </w:rPr>
              <w:t xml:space="preserve">（单位）：石家庄市鹿泉区科学技术协会 </w:t>
            </w:r>
            <w:r>
              <w:rPr>
                <w:rFonts w:hint="eastAsia" w:asciiTheme="minorEastAsia" w:hAnsiTheme="minorEastAsia" w:cstheme="minorEastAsia"/>
                <w:color w:val="000000"/>
                <w:sz w:val="20"/>
                <w:szCs w:val="20"/>
                <w:lang w:bidi="ar"/>
              </w:rPr>
              <w:t xml:space="preserve">                                                                                                   </w:t>
            </w:r>
          </w:p>
        </w:tc>
        <w:tc>
          <w:tcPr>
            <w:tcW w:w="649" w:type="pct"/>
            <w:gridSpan w:val="3"/>
            <w:tcBorders>
              <w:top w:val="nil"/>
              <w:left w:val="nil"/>
              <w:bottom w:val="single" w:color="auto" w:sz="4" w:space="0"/>
              <w:right w:val="nil"/>
            </w:tcBorders>
            <w:noWrap/>
            <w:vAlign w:val="bottom"/>
          </w:tcPr>
          <w:p>
            <w:pPr>
              <w:jc w:val="center"/>
              <w:rPr>
                <w:rFonts w:asciiTheme="minorEastAsia" w:hAnsiTheme="minorEastAsia" w:cstheme="minorEastAsia"/>
                <w:color w:val="000000"/>
                <w:sz w:val="20"/>
                <w:szCs w:val="20"/>
                <w:lang w:bidi="ar"/>
              </w:rPr>
            </w:pPr>
            <w:r>
              <w:rPr>
                <w:rFonts w:ascii="Times New Roman" w:hAnsi="Times New Roman" w:cs="Times New Roman"/>
                <w:color w:val="000000"/>
                <w:sz w:val="20"/>
                <w:szCs w:val="20"/>
                <w:lang w:bidi="ar"/>
              </w:rPr>
              <w:t>202</w:t>
            </w:r>
            <w:r>
              <w:rPr>
                <w:rFonts w:hint="eastAsia" w:ascii="Times New Roman" w:hAnsi="Times New Roman" w:cs="Times New Roman"/>
                <w:color w:val="000000"/>
                <w:sz w:val="20"/>
                <w:szCs w:val="20"/>
                <w:lang w:bidi="ar"/>
              </w:rPr>
              <w:t>4</w:t>
            </w:r>
            <w:r>
              <w:rPr>
                <w:rFonts w:hint="eastAsia" w:ascii="方正仿宋_GB2312" w:hAnsi="方正仿宋_GB2312" w:eastAsia="方正仿宋_GB2312" w:cs="方正仿宋_GB2312"/>
                <w:color w:val="000000"/>
                <w:sz w:val="20"/>
                <w:szCs w:val="20"/>
                <w:lang w:bidi="ar"/>
              </w:rPr>
              <w:t>年度</w:t>
            </w:r>
          </w:p>
        </w:tc>
        <w:tc>
          <w:tcPr>
            <w:tcW w:w="1919" w:type="pct"/>
            <w:gridSpan w:val="4"/>
            <w:tcBorders>
              <w:top w:val="nil"/>
              <w:left w:val="nil"/>
              <w:bottom w:val="single" w:color="auto" w:sz="4" w:space="0"/>
              <w:right w:val="nil"/>
            </w:tcBorders>
            <w:noWrap/>
            <w:vAlign w:val="bottom"/>
          </w:tcPr>
          <w:p>
            <w:pPr>
              <w:jc w:val="right"/>
              <w:rPr>
                <w:rFonts w:asciiTheme="minorEastAsia" w:hAnsiTheme="minorEastAsia" w:cstheme="minorEastAsia"/>
                <w:color w:val="000000"/>
                <w:sz w:val="20"/>
                <w:szCs w:val="20"/>
                <w:lang w:bidi="ar"/>
              </w:rPr>
            </w:pPr>
            <w:r>
              <w:rPr>
                <w:rFonts w:hint="eastAsia" w:ascii="方正仿宋_GB2312" w:hAnsi="方正仿宋_GB2312" w:eastAsia="方正仿宋_GB2312" w:cs="方正仿宋_GB2312"/>
                <w:color w:val="000000"/>
                <w:sz w:val="20"/>
                <w:szCs w:val="20"/>
                <w:lang w:bidi="ar"/>
              </w:rPr>
              <w:t>金额单位：万元</w:t>
            </w:r>
          </w:p>
        </w:tc>
      </w:tr>
      <w:tr>
        <w:tblPrEx>
          <w:tblCellMar>
            <w:top w:w="0" w:type="dxa"/>
            <w:left w:w="108" w:type="dxa"/>
            <w:bottom w:w="0" w:type="dxa"/>
            <w:right w:w="108" w:type="dxa"/>
          </w:tblCellMar>
        </w:tblPrEx>
        <w:trPr>
          <w:trHeight w:val="308" w:hRule="atLeast"/>
        </w:trPr>
        <w:tc>
          <w:tcPr>
            <w:tcW w:w="1723" w:type="pct"/>
            <w:gridSpan w:val="3"/>
            <w:tcBorders>
              <w:top w:val="single" w:color="auto" w:sz="4" w:space="0"/>
              <w:left w:val="nil"/>
              <w:bottom w:val="single" w:color="000000" w:sz="4" w:space="0"/>
              <w:right w:val="single" w:color="000000" w:sz="4" w:space="0"/>
            </w:tcBorders>
            <w:noWrap/>
            <w:vAlign w:val="center"/>
          </w:tcPr>
          <w:p>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收入</w:t>
            </w:r>
          </w:p>
        </w:tc>
        <w:tc>
          <w:tcPr>
            <w:tcW w:w="3276" w:type="pct"/>
            <w:gridSpan w:val="8"/>
            <w:tcBorders>
              <w:top w:val="single" w:color="auto" w:sz="4" w:space="0"/>
              <w:left w:val="nil"/>
              <w:bottom w:val="single" w:color="000000" w:sz="4" w:space="0"/>
              <w:right w:val="single" w:color="000000" w:sz="4" w:space="0"/>
            </w:tcBorders>
            <w:noWrap/>
            <w:vAlign w:val="center"/>
          </w:tcPr>
          <w:p>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支出</w:t>
            </w:r>
          </w:p>
        </w:tc>
      </w:tr>
      <w:tr>
        <w:tblPrEx>
          <w:tblCellMar>
            <w:top w:w="0" w:type="dxa"/>
            <w:left w:w="108" w:type="dxa"/>
            <w:bottom w:w="0" w:type="dxa"/>
            <w:right w:w="108" w:type="dxa"/>
          </w:tblCellMar>
        </w:tblPrEx>
        <w:trPr>
          <w:trHeight w:val="312" w:hRule="atLeast"/>
        </w:trPr>
        <w:tc>
          <w:tcPr>
            <w:tcW w:w="847" w:type="pct"/>
            <w:vMerge w:val="restart"/>
            <w:tcBorders>
              <w:top w:val="nil"/>
              <w:left w:val="single" w:color="000000" w:sz="4" w:space="0"/>
              <w:bottom w:val="single" w:color="000000" w:sz="4" w:space="0"/>
              <w:right w:val="single" w:color="000000" w:sz="4" w:space="0"/>
            </w:tcBorders>
            <w:vAlign w:val="center"/>
          </w:tcPr>
          <w:p>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项    目</w:t>
            </w:r>
          </w:p>
        </w:tc>
        <w:tc>
          <w:tcPr>
            <w:tcW w:w="266" w:type="pct"/>
            <w:vMerge w:val="restart"/>
            <w:tcBorders>
              <w:top w:val="nil"/>
              <w:left w:val="nil"/>
              <w:bottom w:val="single" w:color="000000" w:sz="4" w:space="0"/>
              <w:right w:val="single" w:color="000000" w:sz="4" w:space="0"/>
            </w:tcBorders>
            <w:vAlign w:val="center"/>
          </w:tcPr>
          <w:p>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行次</w:t>
            </w:r>
          </w:p>
        </w:tc>
        <w:tc>
          <w:tcPr>
            <w:tcW w:w="609" w:type="pct"/>
            <w:vMerge w:val="restart"/>
            <w:tcBorders>
              <w:top w:val="nil"/>
              <w:left w:val="nil"/>
              <w:bottom w:val="single" w:color="000000" w:sz="4" w:space="0"/>
              <w:right w:val="single" w:color="000000" w:sz="4" w:space="0"/>
            </w:tcBorders>
            <w:vAlign w:val="center"/>
          </w:tcPr>
          <w:p>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金额</w:t>
            </w:r>
          </w:p>
        </w:tc>
        <w:tc>
          <w:tcPr>
            <w:tcW w:w="895" w:type="pct"/>
            <w:gridSpan w:val="2"/>
            <w:vMerge w:val="restart"/>
            <w:tcBorders>
              <w:top w:val="nil"/>
              <w:left w:val="nil"/>
              <w:bottom w:val="single" w:color="000000" w:sz="4" w:space="0"/>
              <w:right w:val="single" w:color="000000" w:sz="4" w:space="0"/>
            </w:tcBorders>
            <w:vAlign w:val="center"/>
          </w:tcPr>
          <w:p>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项目</w:t>
            </w:r>
          </w:p>
        </w:tc>
        <w:tc>
          <w:tcPr>
            <w:tcW w:w="266" w:type="pct"/>
            <w:vMerge w:val="restart"/>
            <w:tcBorders>
              <w:top w:val="nil"/>
              <w:left w:val="nil"/>
              <w:bottom w:val="single" w:color="000000" w:sz="4" w:space="0"/>
              <w:right w:val="single" w:color="000000" w:sz="4" w:space="0"/>
            </w:tcBorders>
            <w:vAlign w:val="center"/>
          </w:tcPr>
          <w:p>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行次</w:t>
            </w:r>
          </w:p>
        </w:tc>
        <w:tc>
          <w:tcPr>
            <w:tcW w:w="552" w:type="pct"/>
            <w:gridSpan w:val="2"/>
            <w:vMerge w:val="restart"/>
            <w:tcBorders>
              <w:top w:val="nil"/>
              <w:left w:val="nil"/>
              <w:right w:val="single" w:color="000000" w:sz="4" w:space="0"/>
            </w:tcBorders>
            <w:noWrap/>
            <w:vAlign w:val="center"/>
          </w:tcPr>
          <w:p>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合计</w:t>
            </w:r>
          </w:p>
        </w:tc>
        <w:tc>
          <w:tcPr>
            <w:tcW w:w="520" w:type="pct"/>
            <w:vMerge w:val="restart"/>
            <w:tcBorders>
              <w:top w:val="nil"/>
              <w:left w:val="nil"/>
              <w:right w:val="single" w:color="000000" w:sz="4" w:space="0"/>
            </w:tcBorders>
            <w:noWrap/>
            <w:vAlign w:val="center"/>
          </w:tcPr>
          <w:p>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一般公共预算财政拨款</w:t>
            </w:r>
          </w:p>
        </w:tc>
        <w:tc>
          <w:tcPr>
            <w:tcW w:w="520" w:type="pct"/>
            <w:vMerge w:val="restart"/>
            <w:tcBorders>
              <w:top w:val="nil"/>
              <w:left w:val="nil"/>
              <w:right w:val="single" w:color="000000" w:sz="4" w:space="0"/>
            </w:tcBorders>
            <w:noWrap/>
            <w:vAlign w:val="center"/>
          </w:tcPr>
          <w:p>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政府性基金预算财政拨款</w:t>
            </w:r>
          </w:p>
        </w:tc>
        <w:tc>
          <w:tcPr>
            <w:tcW w:w="520" w:type="pct"/>
            <w:vMerge w:val="restart"/>
            <w:tcBorders>
              <w:top w:val="nil"/>
              <w:left w:val="nil"/>
              <w:right w:val="single" w:color="000000" w:sz="4" w:space="0"/>
            </w:tcBorders>
            <w:noWrap/>
            <w:vAlign w:val="center"/>
          </w:tcPr>
          <w:p>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国有资本经营预算财政拨款</w:t>
            </w:r>
          </w:p>
        </w:tc>
      </w:tr>
      <w:tr>
        <w:tblPrEx>
          <w:tblCellMar>
            <w:top w:w="0" w:type="dxa"/>
            <w:left w:w="108" w:type="dxa"/>
            <w:bottom w:w="0" w:type="dxa"/>
            <w:right w:w="108" w:type="dxa"/>
          </w:tblCellMar>
        </w:tblPrEx>
        <w:trPr>
          <w:trHeight w:val="312" w:hRule="atLeast"/>
        </w:trPr>
        <w:tc>
          <w:tcPr>
            <w:tcW w:w="847" w:type="pct"/>
            <w:vMerge w:val="continue"/>
            <w:tcBorders>
              <w:top w:val="nil"/>
              <w:left w:val="single" w:color="000000" w:sz="4" w:space="0"/>
              <w:bottom w:val="single" w:color="000000" w:sz="4" w:space="0"/>
              <w:right w:val="single" w:color="000000" w:sz="4" w:space="0"/>
            </w:tcBorders>
            <w:vAlign w:val="center"/>
          </w:tcPr>
          <w:p>
            <w:pPr>
              <w:jc w:val="center"/>
              <w:rPr>
                <w:rFonts w:ascii="方正仿宋_GB2312" w:hAnsi="方正仿宋_GB2312" w:eastAsia="方正仿宋_GB2312" w:cs="方正仿宋_GB2312"/>
                <w:color w:val="000000"/>
                <w:sz w:val="20"/>
                <w:szCs w:val="20"/>
              </w:rPr>
            </w:pPr>
          </w:p>
        </w:tc>
        <w:tc>
          <w:tcPr>
            <w:tcW w:w="266" w:type="pct"/>
            <w:vMerge w:val="continue"/>
            <w:tcBorders>
              <w:top w:val="nil"/>
              <w:left w:val="nil"/>
              <w:bottom w:val="single" w:color="000000" w:sz="4" w:space="0"/>
              <w:right w:val="single" w:color="000000" w:sz="4" w:space="0"/>
            </w:tcBorders>
            <w:vAlign w:val="center"/>
          </w:tcPr>
          <w:p>
            <w:pPr>
              <w:jc w:val="center"/>
              <w:rPr>
                <w:rFonts w:ascii="方正仿宋_GB2312" w:hAnsi="方正仿宋_GB2312" w:eastAsia="方正仿宋_GB2312" w:cs="方正仿宋_GB2312"/>
                <w:color w:val="000000"/>
                <w:sz w:val="20"/>
                <w:szCs w:val="20"/>
              </w:rPr>
            </w:pPr>
          </w:p>
        </w:tc>
        <w:tc>
          <w:tcPr>
            <w:tcW w:w="609" w:type="pct"/>
            <w:vMerge w:val="continue"/>
            <w:tcBorders>
              <w:top w:val="nil"/>
              <w:left w:val="nil"/>
              <w:bottom w:val="single" w:color="000000" w:sz="4" w:space="0"/>
              <w:right w:val="single" w:color="000000" w:sz="4" w:space="0"/>
            </w:tcBorders>
            <w:vAlign w:val="center"/>
          </w:tcPr>
          <w:p>
            <w:pPr>
              <w:jc w:val="center"/>
              <w:rPr>
                <w:rFonts w:ascii="方正仿宋_GB2312" w:hAnsi="方正仿宋_GB2312" w:eastAsia="方正仿宋_GB2312" w:cs="方正仿宋_GB2312"/>
                <w:color w:val="000000"/>
                <w:sz w:val="20"/>
                <w:szCs w:val="20"/>
              </w:rPr>
            </w:pPr>
          </w:p>
        </w:tc>
        <w:tc>
          <w:tcPr>
            <w:tcW w:w="895" w:type="pct"/>
            <w:gridSpan w:val="2"/>
            <w:vMerge w:val="continue"/>
            <w:tcBorders>
              <w:top w:val="nil"/>
              <w:left w:val="nil"/>
              <w:bottom w:val="single" w:color="000000" w:sz="4" w:space="0"/>
              <w:right w:val="single" w:color="000000" w:sz="4" w:space="0"/>
            </w:tcBorders>
            <w:vAlign w:val="center"/>
          </w:tcPr>
          <w:p>
            <w:pPr>
              <w:jc w:val="center"/>
              <w:rPr>
                <w:rFonts w:ascii="方正仿宋_GB2312" w:hAnsi="方正仿宋_GB2312" w:eastAsia="方正仿宋_GB2312" w:cs="方正仿宋_GB2312"/>
                <w:color w:val="000000"/>
                <w:sz w:val="20"/>
                <w:szCs w:val="20"/>
              </w:rPr>
            </w:pPr>
          </w:p>
        </w:tc>
        <w:tc>
          <w:tcPr>
            <w:tcW w:w="266" w:type="pct"/>
            <w:vMerge w:val="continue"/>
            <w:tcBorders>
              <w:top w:val="nil"/>
              <w:left w:val="nil"/>
              <w:bottom w:val="single" w:color="000000" w:sz="4" w:space="0"/>
              <w:right w:val="single" w:color="000000" w:sz="4" w:space="0"/>
            </w:tcBorders>
            <w:vAlign w:val="center"/>
          </w:tcPr>
          <w:p>
            <w:pPr>
              <w:jc w:val="center"/>
              <w:rPr>
                <w:rFonts w:ascii="方正仿宋_GB2312" w:hAnsi="方正仿宋_GB2312" w:eastAsia="方正仿宋_GB2312" w:cs="方正仿宋_GB2312"/>
                <w:color w:val="000000"/>
                <w:sz w:val="20"/>
                <w:szCs w:val="20"/>
              </w:rPr>
            </w:pPr>
          </w:p>
        </w:tc>
        <w:tc>
          <w:tcPr>
            <w:tcW w:w="552" w:type="pct"/>
            <w:gridSpan w:val="2"/>
            <w:vMerge w:val="continue"/>
            <w:tcBorders>
              <w:left w:val="nil"/>
              <w:bottom w:val="single" w:color="000000" w:sz="4" w:space="0"/>
              <w:right w:val="single" w:color="000000" w:sz="8" w:space="0"/>
            </w:tcBorders>
            <w:vAlign w:val="center"/>
          </w:tcPr>
          <w:p>
            <w:pPr>
              <w:widowControl/>
              <w:jc w:val="center"/>
              <w:textAlignment w:val="center"/>
              <w:rPr>
                <w:rFonts w:ascii="方正仿宋_GB2312" w:hAnsi="方正仿宋_GB2312" w:eastAsia="方正仿宋_GB2312" w:cs="方正仿宋_GB2312"/>
                <w:color w:val="000000"/>
                <w:sz w:val="20"/>
                <w:szCs w:val="20"/>
              </w:rPr>
            </w:pPr>
          </w:p>
        </w:tc>
        <w:tc>
          <w:tcPr>
            <w:tcW w:w="520" w:type="pct"/>
            <w:vMerge w:val="continue"/>
            <w:tcBorders>
              <w:left w:val="nil"/>
              <w:bottom w:val="single" w:color="000000" w:sz="4" w:space="0"/>
              <w:right w:val="single" w:color="000000" w:sz="8" w:space="0"/>
            </w:tcBorders>
            <w:vAlign w:val="center"/>
          </w:tcPr>
          <w:p>
            <w:pPr>
              <w:widowControl/>
              <w:jc w:val="center"/>
              <w:textAlignment w:val="center"/>
              <w:rPr>
                <w:rFonts w:ascii="方正仿宋_GB2312" w:hAnsi="方正仿宋_GB2312" w:eastAsia="方正仿宋_GB2312" w:cs="方正仿宋_GB2312"/>
                <w:color w:val="000000"/>
                <w:sz w:val="20"/>
                <w:szCs w:val="20"/>
              </w:rPr>
            </w:pPr>
          </w:p>
        </w:tc>
        <w:tc>
          <w:tcPr>
            <w:tcW w:w="520" w:type="pct"/>
            <w:vMerge w:val="continue"/>
            <w:tcBorders>
              <w:left w:val="nil"/>
              <w:bottom w:val="single" w:color="000000" w:sz="4" w:space="0"/>
              <w:right w:val="single" w:color="000000" w:sz="8" w:space="0"/>
            </w:tcBorders>
            <w:vAlign w:val="center"/>
          </w:tcPr>
          <w:p>
            <w:pPr>
              <w:widowControl/>
              <w:jc w:val="center"/>
              <w:textAlignment w:val="center"/>
              <w:rPr>
                <w:rFonts w:ascii="方正仿宋_GB2312" w:hAnsi="方正仿宋_GB2312" w:eastAsia="方正仿宋_GB2312" w:cs="方正仿宋_GB2312"/>
                <w:color w:val="000000"/>
                <w:sz w:val="20"/>
                <w:szCs w:val="20"/>
              </w:rPr>
            </w:pPr>
          </w:p>
        </w:tc>
        <w:tc>
          <w:tcPr>
            <w:tcW w:w="520" w:type="pct"/>
            <w:vMerge w:val="continue"/>
            <w:tcBorders>
              <w:left w:val="nil"/>
              <w:bottom w:val="single" w:color="000000" w:sz="4" w:space="0"/>
              <w:right w:val="single" w:color="000000" w:sz="8" w:space="0"/>
            </w:tcBorders>
            <w:vAlign w:val="center"/>
          </w:tcPr>
          <w:p>
            <w:pPr>
              <w:widowControl/>
              <w:jc w:val="center"/>
              <w:textAlignment w:val="center"/>
              <w:rPr>
                <w:rFonts w:ascii="方正仿宋_GB2312" w:hAnsi="方正仿宋_GB2312" w:eastAsia="方正仿宋_GB2312" w:cs="方正仿宋_GB2312"/>
                <w:color w:val="000000"/>
                <w:sz w:val="20"/>
                <w:szCs w:val="20"/>
              </w:rPr>
            </w:pPr>
          </w:p>
        </w:tc>
      </w:tr>
      <w:tr>
        <w:tblPrEx>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栏    次</w:t>
            </w:r>
          </w:p>
        </w:tc>
        <w:tc>
          <w:tcPr>
            <w:tcW w:w="266" w:type="pct"/>
            <w:tcBorders>
              <w:top w:val="nil"/>
              <w:left w:val="nil"/>
              <w:bottom w:val="single" w:color="000000" w:sz="4" w:space="0"/>
              <w:right w:val="single" w:color="000000" w:sz="4" w:space="0"/>
            </w:tcBorders>
            <w:noWrap/>
            <w:vAlign w:val="center"/>
          </w:tcPr>
          <w:p>
            <w:pPr>
              <w:jc w:val="center"/>
              <w:rPr>
                <w:rFonts w:ascii="宋体" w:hAnsi="宋体" w:eastAsia="宋体"/>
                <w:color w:val="000000"/>
                <w:sz w:val="20"/>
                <w:szCs w:val="20"/>
              </w:rPr>
            </w:pPr>
          </w:p>
        </w:tc>
        <w:tc>
          <w:tcPr>
            <w:tcW w:w="609" w:type="pct"/>
            <w:tcBorders>
              <w:top w:val="nil"/>
              <w:left w:val="nil"/>
              <w:bottom w:val="single" w:color="000000" w:sz="4" w:space="0"/>
              <w:right w:val="single" w:color="000000" w:sz="4" w:space="0"/>
            </w:tcBorders>
            <w:noWrap/>
            <w:vAlign w:val="center"/>
          </w:tcPr>
          <w:p>
            <w:pPr>
              <w:widowControl/>
              <w:jc w:val="center"/>
              <w:textAlignment w:val="center"/>
              <w:rPr>
                <w:rFonts w:ascii="宋体" w:hAnsi="宋体" w:eastAsia="宋体"/>
                <w:color w:val="000000"/>
                <w:sz w:val="20"/>
                <w:szCs w:val="20"/>
              </w:rPr>
            </w:pPr>
            <w:r>
              <w:rPr>
                <w:rFonts w:hint="eastAsia" w:ascii="宋体" w:hAnsi="宋体" w:eastAsia="宋体"/>
                <w:color w:val="000000"/>
                <w:sz w:val="20"/>
                <w:szCs w:val="20"/>
                <w:lang w:bidi="ar"/>
              </w:rPr>
              <w:t>1</w:t>
            </w:r>
          </w:p>
        </w:tc>
        <w:tc>
          <w:tcPr>
            <w:tcW w:w="895" w:type="pct"/>
            <w:gridSpan w:val="2"/>
            <w:tcBorders>
              <w:top w:val="nil"/>
              <w:left w:val="nil"/>
              <w:bottom w:val="single" w:color="000000" w:sz="4" w:space="0"/>
              <w:right w:val="single" w:color="000000" w:sz="4" w:space="0"/>
            </w:tcBorders>
            <w:noWrap/>
            <w:vAlign w:val="center"/>
          </w:tcPr>
          <w:p>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栏    次</w:t>
            </w:r>
          </w:p>
        </w:tc>
        <w:tc>
          <w:tcPr>
            <w:tcW w:w="266" w:type="pct"/>
            <w:tcBorders>
              <w:top w:val="nil"/>
              <w:left w:val="nil"/>
              <w:bottom w:val="single" w:color="000000" w:sz="4" w:space="0"/>
              <w:right w:val="single" w:color="000000" w:sz="4" w:space="0"/>
            </w:tcBorders>
            <w:noWrap/>
            <w:vAlign w:val="center"/>
          </w:tcPr>
          <w:p>
            <w:pPr>
              <w:jc w:val="center"/>
              <w:rPr>
                <w:rFonts w:ascii="宋体" w:hAnsi="宋体" w:eastAsia="宋体"/>
                <w:color w:val="000000"/>
                <w:sz w:val="20"/>
                <w:szCs w:val="20"/>
              </w:rPr>
            </w:pPr>
          </w:p>
        </w:tc>
        <w:tc>
          <w:tcPr>
            <w:tcW w:w="552" w:type="pct"/>
            <w:gridSpan w:val="2"/>
            <w:tcBorders>
              <w:top w:val="nil"/>
              <w:left w:val="nil"/>
              <w:bottom w:val="single" w:color="000000" w:sz="4" w:space="0"/>
              <w:right w:val="single" w:color="000000" w:sz="4" w:space="0"/>
            </w:tcBorders>
            <w:noWrap/>
            <w:vAlign w:val="center"/>
          </w:tcPr>
          <w:p>
            <w:pPr>
              <w:widowControl/>
              <w:jc w:val="center"/>
              <w:textAlignment w:val="center"/>
              <w:rPr>
                <w:rFonts w:ascii="宋体" w:hAnsi="宋体" w:eastAsia="宋体"/>
                <w:color w:val="000000"/>
                <w:sz w:val="20"/>
                <w:szCs w:val="20"/>
              </w:rPr>
            </w:pPr>
            <w:r>
              <w:rPr>
                <w:rFonts w:hint="eastAsia" w:ascii="宋体" w:hAnsi="宋体" w:eastAsia="宋体"/>
                <w:color w:val="000000"/>
                <w:sz w:val="20"/>
                <w:szCs w:val="20"/>
                <w:lang w:bidi="ar"/>
              </w:rPr>
              <w:t>2</w:t>
            </w:r>
          </w:p>
        </w:tc>
        <w:tc>
          <w:tcPr>
            <w:tcW w:w="520" w:type="pct"/>
            <w:tcBorders>
              <w:top w:val="nil"/>
              <w:left w:val="nil"/>
              <w:bottom w:val="single" w:color="000000" w:sz="4" w:space="0"/>
              <w:right w:val="single" w:color="000000" w:sz="4" w:space="0"/>
            </w:tcBorders>
            <w:noWrap/>
            <w:vAlign w:val="center"/>
          </w:tcPr>
          <w:p>
            <w:pPr>
              <w:widowControl/>
              <w:jc w:val="center"/>
              <w:textAlignment w:val="center"/>
              <w:rPr>
                <w:rFonts w:ascii="宋体" w:hAnsi="宋体" w:eastAsia="宋体"/>
                <w:color w:val="000000"/>
                <w:sz w:val="20"/>
                <w:szCs w:val="20"/>
              </w:rPr>
            </w:pPr>
            <w:r>
              <w:rPr>
                <w:rFonts w:hint="eastAsia" w:ascii="宋体" w:hAnsi="宋体" w:eastAsia="宋体"/>
                <w:color w:val="000000"/>
                <w:sz w:val="20"/>
                <w:szCs w:val="20"/>
                <w:lang w:bidi="ar"/>
              </w:rPr>
              <w:t>3</w:t>
            </w:r>
          </w:p>
        </w:tc>
        <w:tc>
          <w:tcPr>
            <w:tcW w:w="520" w:type="pct"/>
            <w:tcBorders>
              <w:top w:val="nil"/>
              <w:left w:val="nil"/>
              <w:bottom w:val="single" w:color="000000" w:sz="4" w:space="0"/>
              <w:right w:val="single" w:color="000000" w:sz="4" w:space="0"/>
            </w:tcBorders>
            <w:noWrap/>
            <w:vAlign w:val="center"/>
          </w:tcPr>
          <w:p>
            <w:pPr>
              <w:widowControl/>
              <w:jc w:val="center"/>
              <w:textAlignment w:val="center"/>
              <w:rPr>
                <w:rFonts w:ascii="宋体" w:hAnsi="宋体" w:eastAsia="宋体"/>
                <w:color w:val="000000"/>
                <w:sz w:val="20"/>
                <w:szCs w:val="20"/>
              </w:rPr>
            </w:pPr>
            <w:r>
              <w:rPr>
                <w:rFonts w:hint="eastAsia" w:ascii="宋体" w:hAnsi="宋体" w:eastAsia="宋体"/>
                <w:color w:val="000000"/>
                <w:sz w:val="20"/>
                <w:szCs w:val="20"/>
                <w:lang w:bidi="ar"/>
              </w:rPr>
              <w:t>4</w:t>
            </w:r>
          </w:p>
        </w:tc>
        <w:tc>
          <w:tcPr>
            <w:tcW w:w="520" w:type="pct"/>
            <w:tcBorders>
              <w:top w:val="nil"/>
              <w:left w:val="nil"/>
              <w:bottom w:val="single" w:color="000000" w:sz="4" w:space="0"/>
              <w:right w:val="single" w:color="000000" w:sz="8" w:space="0"/>
            </w:tcBorders>
            <w:noWrap/>
            <w:vAlign w:val="center"/>
          </w:tcPr>
          <w:p>
            <w:pPr>
              <w:widowControl/>
              <w:jc w:val="center"/>
              <w:textAlignment w:val="center"/>
              <w:rPr>
                <w:rFonts w:ascii="宋体" w:hAnsi="宋体" w:eastAsia="宋体"/>
                <w:color w:val="000000"/>
                <w:sz w:val="20"/>
                <w:szCs w:val="20"/>
              </w:rPr>
            </w:pPr>
            <w:r>
              <w:rPr>
                <w:rFonts w:hint="eastAsia" w:ascii="宋体" w:hAnsi="宋体" w:eastAsia="宋体"/>
                <w:color w:val="000000"/>
                <w:sz w:val="20"/>
                <w:szCs w:val="20"/>
                <w:lang w:bidi="ar"/>
              </w:rPr>
              <w:t>5</w:t>
            </w:r>
          </w:p>
        </w:tc>
      </w:tr>
      <w:tr>
        <w:tblPrEx>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一、一般公共预算财政拨款</w:t>
            </w:r>
          </w:p>
        </w:tc>
        <w:tc>
          <w:tcPr>
            <w:tcW w:w="266"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1</w:t>
            </w:r>
          </w:p>
        </w:tc>
        <w:tc>
          <w:tcPr>
            <w:tcW w:w="609"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cs="Times New Roman"/>
                <w:sz w:val="20"/>
                <w:szCs w:val="20"/>
              </w:rPr>
              <w:t>249.44</w:t>
            </w:r>
          </w:p>
        </w:tc>
        <w:tc>
          <w:tcPr>
            <w:tcW w:w="895" w:type="pct"/>
            <w:gridSpan w:val="2"/>
            <w:tcBorders>
              <w:top w:val="nil"/>
              <w:left w:val="nil"/>
              <w:bottom w:val="single" w:color="000000" w:sz="4" w:space="0"/>
              <w:right w:val="single" w:color="000000"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一、一般公共服务支出</w:t>
            </w:r>
          </w:p>
        </w:tc>
        <w:tc>
          <w:tcPr>
            <w:tcW w:w="266"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33</w:t>
            </w:r>
          </w:p>
        </w:tc>
        <w:tc>
          <w:tcPr>
            <w:tcW w:w="552"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cs="Times New Roman"/>
                <w:sz w:val="20"/>
                <w:szCs w:val="20"/>
              </w:rPr>
              <w:t>161.76</w:t>
            </w:r>
          </w:p>
        </w:tc>
        <w:tc>
          <w:tcPr>
            <w:tcW w:w="520"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cs="Times New Roman"/>
                <w:sz w:val="20"/>
                <w:szCs w:val="20"/>
              </w:rPr>
              <w:t>161.76</w:t>
            </w:r>
          </w:p>
        </w:tc>
        <w:tc>
          <w:tcPr>
            <w:tcW w:w="520"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8"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二、政府性基金预算财政拨款</w:t>
            </w:r>
          </w:p>
        </w:tc>
        <w:tc>
          <w:tcPr>
            <w:tcW w:w="266"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2</w:t>
            </w:r>
          </w:p>
        </w:tc>
        <w:tc>
          <w:tcPr>
            <w:tcW w:w="609"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895" w:type="pct"/>
            <w:gridSpan w:val="2"/>
            <w:tcBorders>
              <w:top w:val="nil"/>
              <w:left w:val="nil"/>
              <w:bottom w:val="single" w:color="000000" w:sz="4" w:space="0"/>
              <w:right w:val="single" w:color="000000"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二、外交支出</w:t>
            </w:r>
          </w:p>
        </w:tc>
        <w:tc>
          <w:tcPr>
            <w:tcW w:w="266"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34</w:t>
            </w:r>
          </w:p>
        </w:tc>
        <w:tc>
          <w:tcPr>
            <w:tcW w:w="552"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8"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三、国有资本经营预算财政拨款</w:t>
            </w:r>
          </w:p>
        </w:tc>
        <w:tc>
          <w:tcPr>
            <w:tcW w:w="266"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3</w:t>
            </w:r>
          </w:p>
        </w:tc>
        <w:tc>
          <w:tcPr>
            <w:tcW w:w="609"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895" w:type="pct"/>
            <w:gridSpan w:val="2"/>
            <w:tcBorders>
              <w:top w:val="nil"/>
              <w:left w:val="nil"/>
              <w:bottom w:val="single" w:color="000000" w:sz="4" w:space="0"/>
              <w:right w:val="single" w:color="000000"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三、国防支出</w:t>
            </w:r>
          </w:p>
        </w:tc>
        <w:tc>
          <w:tcPr>
            <w:tcW w:w="266"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35</w:t>
            </w:r>
          </w:p>
        </w:tc>
        <w:tc>
          <w:tcPr>
            <w:tcW w:w="552"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8"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jc w:val="left"/>
              <w:rPr>
                <w:rFonts w:ascii="宋体" w:hAnsi="宋体" w:eastAsia="宋体"/>
                <w:color w:val="000000"/>
                <w:sz w:val="20"/>
                <w:szCs w:val="20"/>
              </w:rPr>
            </w:pPr>
          </w:p>
        </w:tc>
        <w:tc>
          <w:tcPr>
            <w:tcW w:w="266"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4</w:t>
            </w:r>
          </w:p>
        </w:tc>
        <w:tc>
          <w:tcPr>
            <w:tcW w:w="609"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895" w:type="pct"/>
            <w:gridSpan w:val="2"/>
            <w:tcBorders>
              <w:top w:val="nil"/>
              <w:left w:val="nil"/>
              <w:bottom w:val="single" w:color="000000" w:sz="4" w:space="0"/>
              <w:right w:val="single" w:color="000000"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四、公共安全支出</w:t>
            </w:r>
          </w:p>
        </w:tc>
        <w:tc>
          <w:tcPr>
            <w:tcW w:w="266"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36</w:t>
            </w:r>
          </w:p>
        </w:tc>
        <w:tc>
          <w:tcPr>
            <w:tcW w:w="552"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8"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jc w:val="left"/>
              <w:rPr>
                <w:rFonts w:ascii="宋体" w:hAnsi="宋体" w:eastAsia="宋体"/>
                <w:color w:val="000000"/>
                <w:sz w:val="20"/>
                <w:szCs w:val="20"/>
              </w:rPr>
            </w:pPr>
          </w:p>
        </w:tc>
        <w:tc>
          <w:tcPr>
            <w:tcW w:w="266"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5</w:t>
            </w:r>
          </w:p>
        </w:tc>
        <w:tc>
          <w:tcPr>
            <w:tcW w:w="609"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895" w:type="pct"/>
            <w:gridSpan w:val="2"/>
            <w:tcBorders>
              <w:top w:val="nil"/>
              <w:left w:val="nil"/>
              <w:bottom w:val="single" w:color="000000" w:sz="4" w:space="0"/>
              <w:right w:val="single" w:color="000000"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五、教育支出</w:t>
            </w:r>
          </w:p>
        </w:tc>
        <w:tc>
          <w:tcPr>
            <w:tcW w:w="266"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37</w:t>
            </w:r>
          </w:p>
        </w:tc>
        <w:tc>
          <w:tcPr>
            <w:tcW w:w="552"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8"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jc w:val="left"/>
              <w:rPr>
                <w:rFonts w:ascii="宋体" w:hAnsi="宋体" w:eastAsia="宋体"/>
                <w:color w:val="000000"/>
                <w:sz w:val="20"/>
                <w:szCs w:val="20"/>
              </w:rPr>
            </w:pPr>
          </w:p>
        </w:tc>
        <w:tc>
          <w:tcPr>
            <w:tcW w:w="266"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6</w:t>
            </w:r>
          </w:p>
        </w:tc>
        <w:tc>
          <w:tcPr>
            <w:tcW w:w="609"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895" w:type="pct"/>
            <w:gridSpan w:val="2"/>
            <w:tcBorders>
              <w:top w:val="nil"/>
              <w:left w:val="nil"/>
              <w:bottom w:val="single" w:color="000000" w:sz="4" w:space="0"/>
              <w:right w:val="single" w:color="000000"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六、科学技术支出</w:t>
            </w:r>
          </w:p>
        </w:tc>
        <w:tc>
          <w:tcPr>
            <w:tcW w:w="266"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38</w:t>
            </w:r>
          </w:p>
        </w:tc>
        <w:tc>
          <w:tcPr>
            <w:tcW w:w="552"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cs="Times New Roman"/>
                <w:sz w:val="20"/>
                <w:szCs w:val="20"/>
              </w:rPr>
              <w:t>9.11</w:t>
            </w:r>
          </w:p>
        </w:tc>
        <w:tc>
          <w:tcPr>
            <w:tcW w:w="520"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cs="Times New Roman"/>
                <w:sz w:val="20"/>
                <w:szCs w:val="20"/>
              </w:rPr>
              <w:t>9.11</w:t>
            </w:r>
          </w:p>
        </w:tc>
        <w:tc>
          <w:tcPr>
            <w:tcW w:w="520"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8"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jc w:val="left"/>
              <w:rPr>
                <w:rFonts w:ascii="宋体" w:hAnsi="宋体" w:eastAsia="宋体"/>
                <w:color w:val="000000"/>
                <w:sz w:val="20"/>
                <w:szCs w:val="20"/>
              </w:rPr>
            </w:pPr>
          </w:p>
        </w:tc>
        <w:tc>
          <w:tcPr>
            <w:tcW w:w="266"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7</w:t>
            </w:r>
          </w:p>
        </w:tc>
        <w:tc>
          <w:tcPr>
            <w:tcW w:w="609"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895" w:type="pct"/>
            <w:gridSpan w:val="2"/>
            <w:tcBorders>
              <w:top w:val="nil"/>
              <w:left w:val="nil"/>
              <w:bottom w:val="single" w:color="000000" w:sz="4" w:space="0"/>
              <w:right w:val="single" w:color="000000"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七、文化旅游体育与传媒支出</w:t>
            </w:r>
          </w:p>
        </w:tc>
        <w:tc>
          <w:tcPr>
            <w:tcW w:w="266"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39</w:t>
            </w:r>
          </w:p>
        </w:tc>
        <w:tc>
          <w:tcPr>
            <w:tcW w:w="552"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8"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jc w:val="left"/>
              <w:rPr>
                <w:rFonts w:ascii="宋体" w:hAnsi="宋体" w:eastAsia="宋体"/>
                <w:color w:val="000000"/>
                <w:sz w:val="20"/>
                <w:szCs w:val="20"/>
              </w:rPr>
            </w:pPr>
          </w:p>
        </w:tc>
        <w:tc>
          <w:tcPr>
            <w:tcW w:w="266"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8</w:t>
            </w:r>
          </w:p>
        </w:tc>
        <w:tc>
          <w:tcPr>
            <w:tcW w:w="609"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895" w:type="pct"/>
            <w:gridSpan w:val="2"/>
            <w:tcBorders>
              <w:top w:val="nil"/>
              <w:left w:val="nil"/>
              <w:bottom w:val="single" w:color="000000" w:sz="4" w:space="0"/>
              <w:right w:val="single" w:color="000000"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八、社会保障和就业支出</w:t>
            </w:r>
          </w:p>
        </w:tc>
        <w:tc>
          <w:tcPr>
            <w:tcW w:w="266"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40</w:t>
            </w:r>
          </w:p>
        </w:tc>
        <w:tc>
          <w:tcPr>
            <w:tcW w:w="552"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cs="Times New Roman"/>
                <w:sz w:val="20"/>
                <w:szCs w:val="20"/>
              </w:rPr>
              <w:t>50.73</w:t>
            </w:r>
          </w:p>
        </w:tc>
        <w:tc>
          <w:tcPr>
            <w:tcW w:w="520"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cs="Times New Roman"/>
                <w:sz w:val="20"/>
                <w:szCs w:val="20"/>
              </w:rPr>
              <w:t>50.73</w:t>
            </w:r>
          </w:p>
        </w:tc>
        <w:tc>
          <w:tcPr>
            <w:tcW w:w="520"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8"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jc w:val="left"/>
              <w:rPr>
                <w:rFonts w:ascii="宋体" w:hAnsi="宋体" w:eastAsia="宋体"/>
                <w:color w:val="000000"/>
                <w:sz w:val="20"/>
                <w:szCs w:val="20"/>
              </w:rPr>
            </w:pPr>
          </w:p>
        </w:tc>
        <w:tc>
          <w:tcPr>
            <w:tcW w:w="266"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9</w:t>
            </w:r>
          </w:p>
        </w:tc>
        <w:tc>
          <w:tcPr>
            <w:tcW w:w="609"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895" w:type="pct"/>
            <w:gridSpan w:val="2"/>
            <w:tcBorders>
              <w:top w:val="nil"/>
              <w:left w:val="nil"/>
              <w:bottom w:val="single" w:color="000000" w:sz="4" w:space="0"/>
              <w:right w:val="single" w:color="000000"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九、卫生健康支出</w:t>
            </w:r>
          </w:p>
        </w:tc>
        <w:tc>
          <w:tcPr>
            <w:tcW w:w="266"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41</w:t>
            </w:r>
          </w:p>
        </w:tc>
        <w:tc>
          <w:tcPr>
            <w:tcW w:w="552"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cs="Times New Roman"/>
                <w:sz w:val="20"/>
                <w:szCs w:val="20"/>
              </w:rPr>
              <w:t>11.31</w:t>
            </w:r>
          </w:p>
        </w:tc>
        <w:tc>
          <w:tcPr>
            <w:tcW w:w="520"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cs="Times New Roman"/>
                <w:sz w:val="20"/>
                <w:szCs w:val="20"/>
              </w:rPr>
              <w:t>11.31</w:t>
            </w:r>
          </w:p>
        </w:tc>
        <w:tc>
          <w:tcPr>
            <w:tcW w:w="520"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8"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jc w:val="left"/>
              <w:rPr>
                <w:rFonts w:ascii="宋体" w:hAnsi="宋体" w:eastAsia="宋体"/>
                <w:color w:val="000000"/>
                <w:sz w:val="20"/>
                <w:szCs w:val="20"/>
              </w:rPr>
            </w:pPr>
          </w:p>
        </w:tc>
        <w:tc>
          <w:tcPr>
            <w:tcW w:w="266"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10</w:t>
            </w:r>
          </w:p>
        </w:tc>
        <w:tc>
          <w:tcPr>
            <w:tcW w:w="609"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895" w:type="pct"/>
            <w:gridSpan w:val="2"/>
            <w:tcBorders>
              <w:top w:val="nil"/>
              <w:left w:val="nil"/>
              <w:bottom w:val="single" w:color="000000" w:sz="4" w:space="0"/>
              <w:right w:val="single" w:color="000000"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十、节能环保支出</w:t>
            </w:r>
          </w:p>
        </w:tc>
        <w:tc>
          <w:tcPr>
            <w:tcW w:w="266"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42</w:t>
            </w:r>
          </w:p>
        </w:tc>
        <w:tc>
          <w:tcPr>
            <w:tcW w:w="552"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8"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jc w:val="left"/>
              <w:rPr>
                <w:rFonts w:ascii="宋体" w:hAnsi="宋体" w:eastAsia="宋体"/>
                <w:color w:val="000000"/>
                <w:sz w:val="20"/>
                <w:szCs w:val="20"/>
              </w:rPr>
            </w:pPr>
          </w:p>
        </w:tc>
        <w:tc>
          <w:tcPr>
            <w:tcW w:w="266"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11</w:t>
            </w:r>
          </w:p>
        </w:tc>
        <w:tc>
          <w:tcPr>
            <w:tcW w:w="609"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895" w:type="pct"/>
            <w:gridSpan w:val="2"/>
            <w:tcBorders>
              <w:top w:val="nil"/>
              <w:left w:val="nil"/>
              <w:bottom w:val="single" w:color="000000" w:sz="4" w:space="0"/>
              <w:right w:val="single" w:color="000000"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十一、城乡社区支出</w:t>
            </w:r>
          </w:p>
        </w:tc>
        <w:tc>
          <w:tcPr>
            <w:tcW w:w="266"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43</w:t>
            </w:r>
          </w:p>
        </w:tc>
        <w:tc>
          <w:tcPr>
            <w:tcW w:w="552"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8"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auto" w:sz="4" w:space="0"/>
              <w:right w:val="single" w:color="000000" w:sz="4" w:space="0"/>
            </w:tcBorders>
            <w:noWrap/>
            <w:vAlign w:val="center"/>
          </w:tcPr>
          <w:p>
            <w:pPr>
              <w:jc w:val="left"/>
              <w:rPr>
                <w:rFonts w:ascii="宋体" w:hAnsi="宋体" w:eastAsia="宋体"/>
                <w:color w:val="000000"/>
                <w:sz w:val="20"/>
                <w:szCs w:val="20"/>
              </w:rPr>
            </w:pPr>
          </w:p>
        </w:tc>
        <w:tc>
          <w:tcPr>
            <w:tcW w:w="266" w:type="pct"/>
            <w:tcBorders>
              <w:top w:val="nil"/>
              <w:left w:val="nil"/>
              <w:bottom w:val="single" w:color="auto"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12</w:t>
            </w:r>
          </w:p>
        </w:tc>
        <w:tc>
          <w:tcPr>
            <w:tcW w:w="609" w:type="pct"/>
            <w:tcBorders>
              <w:top w:val="nil"/>
              <w:left w:val="nil"/>
              <w:bottom w:val="single" w:color="auto"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895" w:type="pct"/>
            <w:gridSpan w:val="2"/>
            <w:tcBorders>
              <w:top w:val="nil"/>
              <w:left w:val="nil"/>
              <w:bottom w:val="single" w:color="auto" w:sz="4" w:space="0"/>
              <w:right w:val="single" w:color="000000"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十二、农林水支出</w:t>
            </w:r>
          </w:p>
        </w:tc>
        <w:tc>
          <w:tcPr>
            <w:tcW w:w="266" w:type="pct"/>
            <w:tcBorders>
              <w:top w:val="nil"/>
              <w:left w:val="nil"/>
              <w:bottom w:val="single" w:color="auto"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44</w:t>
            </w:r>
          </w:p>
        </w:tc>
        <w:tc>
          <w:tcPr>
            <w:tcW w:w="552" w:type="pct"/>
            <w:gridSpan w:val="2"/>
            <w:tcBorders>
              <w:top w:val="nil"/>
              <w:left w:val="nil"/>
              <w:bottom w:val="single" w:color="auto"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520" w:type="pct"/>
            <w:tcBorders>
              <w:top w:val="nil"/>
              <w:left w:val="nil"/>
              <w:bottom w:val="single" w:color="auto"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520" w:type="pct"/>
            <w:tcBorders>
              <w:top w:val="nil"/>
              <w:left w:val="nil"/>
              <w:bottom w:val="single" w:color="auto"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520" w:type="pct"/>
            <w:tcBorders>
              <w:top w:val="nil"/>
              <w:left w:val="nil"/>
              <w:bottom w:val="single" w:color="auto" w:sz="4" w:space="0"/>
              <w:right w:val="single" w:color="000000" w:sz="8"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pPr>
              <w:jc w:val="left"/>
              <w:rPr>
                <w:rFonts w:ascii="宋体" w:hAnsi="宋体" w:eastAsia="宋体"/>
                <w:color w:val="000000"/>
                <w:sz w:val="20"/>
                <w:szCs w:val="20"/>
              </w:rPr>
            </w:pPr>
          </w:p>
        </w:tc>
        <w:tc>
          <w:tcPr>
            <w:tcW w:w="266"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13</w:t>
            </w:r>
          </w:p>
        </w:tc>
        <w:tc>
          <w:tcPr>
            <w:tcW w:w="609"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十三、交通运输支出</w:t>
            </w:r>
          </w:p>
        </w:tc>
        <w:tc>
          <w:tcPr>
            <w:tcW w:w="266"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45</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pPr>
              <w:jc w:val="left"/>
              <w:rPr>
                <w:rFonts w:ascii="宋体" w:hAnsi="宋体" w:eastAsia="宋体"/>
                <w:color w:val="000000"/>
                <w:sz w:val="20"/>
                <w:szCs w:val="20"/>
              </w:rPr>
            </w:pPr>
          </w:p>
        </w:tc>
        <w:tc>
          <w:tcPr>
            <w:tcW w:w="266"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14</w:t>
            </w:r>
          </w:p>
        </w:tc>
        <w:tc>
          <w:tcPr>
            <w:tcW w:w="609"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十四、资源勘探工业信息等支出</w:t>
            </w:r>
          </w:p>
        </w:tc>
        <w:tc>
          <w:tcPr>
            <w:tcW w:w="266"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46</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pPr>
              <w:jc w:val="left"/>
              <w:rPr>
                <w:rFonts w:ascii="宋体" w:hAnsi="宋体" w:eastAsia="宋体"/>
                <w:color w:val="000000"/>
                <w:sz w:val="20"/>
                <w:szCs w:val="20"/>
              </w:rPr>
            </w:pPr>
          </w:p>
        </w:tc>
        <w:tc>
          <w:tcPr>
            <w:tcW w:w="266"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15</w:t>
            </w:r>
          </w:p>
        </w:tc>
        <w:tc>
          <w:tcPr>
            <w:tcW w:w="609"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十五、商业服务业等支出</w:t>
            </w:r>
          </w:p>
        </w:tc>
        <w:tc>
          <w:tcPr>
            <w:tcW w:w="266"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47</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pPr>
              <w:jc w:val="left"/>
              <w:rPr>
                <w:rFonts w:ascii="宋体" w:hAnsi="宋体" w:eastAsia="宋体"/>
                <w:color w:val="000000"/>
                <w:sz w:val="20"/>
                <w:szCs w:val="20"/>
              </w:rPr>
            </w:pPr>
          </w:p>
        </w:tc>
        <w:tc>
          <w:tcPr>
            <w:tcW w:w="266"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16</w:t>
            </w:r>
          </w:p>
        </w:tc>
        <w:tc>
          <w:tcPr>
            <w:tcW w:w="609"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十六、金融支出</w:t>
            </w:r>
          </w:p>
        </w:tc>
        <w:tc>
          <w:tcPr>
            <w:tcW w:w="266"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48</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pPr>
              <w:jc w:val="left"/>
              <w:rPr>
                <w:rFonts w:ascii="宋体" w:hAnsi="宋体" w:eastAsia="宋体"/>
                <w:color w:val="000000"/>
                <w:sz w:val="20"/>
                <w:szCs w:val="20"/>
              </w:rPr>
            </w:pPr>
          </w:p>
        </w:tc>
        <w:tc>
          <w:tcPr>
            <w:tcW w:w="266"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17</w:t>
            </w:r>
          </w:p>
        </w:tc>
        <w:tc>
          <w:tcPr>
            <w:tcW w:w="609"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十七、援助其他地区支出</w:t>
            </w:r>
          </w:p>
        </w:tc>
        <w:tc>
          <w:tcPr>
            <w:tcW w:w="266"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49</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pPr>
              <w:jc w:val="left"/>
              <w:rPr>
                <w:rFonts w:ascii="宋体" w:hAnsi="宋体" w:eastAsia="宋体"/>
                <w:color w:val="000000"/>
                <w:sz w:val="20"/>
                <w:szCs w:val="20"/>
              </w:rPr>
            </w:pPr>
          </w:p>
        </w:tc>
        <w:tc>
          <w:tcPr>
            <w:tcW w:w="266"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18</w:t>
            </w:r>
          </w:p>
        </w:tc>
        <w:tc>
          <w:tcPr>
            <w:tcW w:w="609"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十八、自然资源海洋气象等支出</w:t>
            </w:r>
          </w:p>
        </w:tc>
        <w:tc>
          <w:tcPr>
            <w:tcW w:w="266"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50</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pPr>
              <w:jc w:val="left"/>
              <w:rPr>
                <w:rFonts w:ascii="宋体" w:hAnsi="宋体" w:eastAsia="宋体"/>
                <w:color w:val="000000"/>
                <w:sz w:val="20"/>
                <w:szCs w:val="20"/>
              </w:rPr>
            </w:pPr>
          </w:p>
        </w:tc>
        <w:tc>
          <w:tcPr>
            <w:tcW w:w="266"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19</w:t>
            </w:r>
          </w:p>
        </w:tc>
        <w:tc>
          <w:tcPr>
            <w:tcW w:w="609"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十九、住房保障支出</w:t>
            </w:r>
          </w:p>
        </w:tc>
        <w:tc>
          <w:tcPr>
            <w:tcW w:w="266"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51</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cs="Times New Roman"/>
                <w:sz w:val="20"/>
                <w:szCs w:val="20"/>
              </w:rPr>
              <w:t>16.53</w:t>
            </w: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cs="Times New Roman"/>
                <w:sz w:val="20"/>
                <w:szCs w:val="20"/>
              </w:rPr>
              <w:t>16.53</w:t>
            </w: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pPr>
              <w:jc w:val="left"/>
              <w:rPr>
                <w:rFonts w:ascii="宋体" w:hAnsi="宋体" w:eastAsia="宋体"/>
                <w:color w:val="000000"/>
                <w:sz w:val="20"/>
                <w:szCs w:val="20"/>
              </w:rPr>
            </w:pPr>
          </w:p>
        </w:tc>
        <w:tc>
          <w:tcPr>
            <w:tcW w:w="266"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20</w:t>
            </w:r>
          </w:p>
        </w:tc>
        <w:tc>
          <w:tcPr>
            <w:tcW w:w="609"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二十、粮油物资储备支出</w:t>
            </w:r>
          </w:p>
        </w:tc>
        <w:tc>
          <w:tcPr>
            <w:tcW w:w="266"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52</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pPr>
              <w:jc w:val="left"/>
              <w:rPr>
                <w:rFonts w:ascii="宋体" w:hAnsi="宋体" w:eastAsia="宋体"/>
                <w:color w:val="000000"/>
                <w:sz w:val="20"/>
                <w:szCs w:val="20"/>
              </w:rPr>
            </w:pPr>
          </w:p>
        </w:tc>
        <w:tc>
          <w:tcPr>
            <w:tcW w:w="266"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21</w:t>
            </w:r>
          </w:p>
        </w:tc>
        <w:tc>
          <w:tcPr>
            <w:tcW w:w="609"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二十一、国有资本经营预算支出</w:t>
            </w:r>
          </w:p>
        </w:tc>
        <w:tc>
          <w:tcPr>
            <w:tcW w:w="266"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53</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pPr>
              <w:jc w:val="left"/>
              <w:rPr>
                <w:rFonts w:ascii="宋体" w:hAnsi="宋体" w:eastAsia="宋体"/>
                <w:color w:val="000000"/>
                <w:sz w:val="20"/>
                <w:szCs w:val="20"/>
              </w:rPr>
            </w:pPr>
          </w:p>
        </w:tc>
        <w:tc>
          <w:tcPr>
            <w:tcW w:w="266"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22</w:t>
            </w:r>
          </w:p>
        </w:tc>
        <w:tc>
          <w:tcPr>
            <w:tcW w:w="609"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二十二、灾害防治及应急管理支出</w:t>
            </w:r>
          </w:p>
        </w:tc>
        <w:tc>
          <w:tcPr>
            <w:tcW w:w="266"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54</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pPr>
              <w:jc w:val="left"/>
              <w:rPr>
                <w:rFonts w:ascii="宋体" w:hAnsi="宋体" w:eastAsia="宋体"/>
                <w:color w:val="000000"/>
                <w:sz w:val="20"/>
                <w:szCs w:val="20"/>
              </w:rPr>
            </w:pPr>
          </w:p>
        </w:tc>
        <w:tc>
          <w:tcPr>
            <w:tcW w:w="266"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23</w:t>
            </w:r>
          </w:p>
        </w:tc>
        <w:tc>
          <w:tcPr>
            <w:tcW w:w="609"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二十三、其他支出</w:t>
            </w:r>
          </w:p>
        </w:tc>
        <w:tc>
          <w:tcPr>
            <w:tcW w:w="266"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55</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308" w:hRule="atLeast"/>
        </w:trPr>
        <w:tc>
          <w:tcPr>
            <w:tcW w:w="847" w:type="pct"/>
            <w:tcBorders>
              <w:top w:val="single" w:color="auto" w:sz="4" w:space="0"/>
              <w:left w:val="single" w:color="000000" w:sz="4" w:space="0"/>
              <w:bottom w:val="single" w:color="000000" w:sz="4" w:space="0"/>
              <w:right w:val="single" w:color="000000" w:sz="4" w:space="0"/>
            </w:tcBorders>
            <w:noWrap/>
            <w:vAlign w:val="center"/>
          </w:tcPr>
          <w:p>
            <w:pPr>
              <w:jc w:val="left"/>
              <w:rPr>
                <w:rFonts w:ascii="宋体" w:hAnsi="宋体" w:eastAsia="宋体"/>
                <w:color w:val="000000"/>
                <w:sz w:val="20"/>
                <w:szCs w:val="20"/>
              </w:rPr>
            </w:pPr>
          </w:p>
        </w:tc>
        <w:tc>
          <w:tcPr>
            <w:tcW w:w="266" w:type="pct"/>
            <w:tcBorders>
              <w:top w:val="single" w:color="auto" w:sz="4" w:space="0"/>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24</w:t>
            </w:r>
          </w:p>
        </w:tc>
        <w:tc>
          <w:tcPr>
            <w:tcW w:w="609" w:type="pct"/>
            <w:tcBorders>
              <w:top w:val="single" w:color="auto" w:sz="4" w:space="0"/>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895" w:type="pct"/>
            <w:gridSpan w:val="2"/>
            <w:tcBorders>
              <w:top w:val="single" w:color="auto" w:sz="4" w:space="0"/>
              <w:left w:val="nil"/>
              <w:bottom w:val="single" w:color="000000" w:sz="4" w:space="0"/>
              <w:right w:val="single" w:color="000000"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二十四、债务还本支出</w:t>
            </w:r>
          </w:p>
        </w:tc>
        <w:tc>
          <w:tcPr>
            <w:tcW w:w="266" w:type="pct"/>
            <w:tcBorders>
              <w:top w:val="single" w:color="auto" w:sz="4" w:space="0"/>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56</w:t>
            </w:r>
          </w:p>
        </w:tc>
        <w:tc>
          <w:tcPr>
            <w:tcW w:w="552" w:type="pct"/>
            <w:gridSpan w:val="2"/>
            <w:tcBorders>
              <w:top w:val="single" w:color="auto" w:sz="4" w:space="0"/>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520" w:type="pct"/>
            <w:tcBorders>
              <w:top w:val="single" w:color="auto" w:sz="4" w:space="0"/>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520" w:type="pct"/>
            <w:tcBorders>
              <w:top w:val="single" w:color="auto" w:sz="4" w:space="0"/>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520" w:type="pct"/>
            <w:tcBorders>
              <w:top w:val="single" w:color="auto" w:sz="4" w:space="0"/>
              <w:left w:val="nil"/>
              <w:bottom w:val="single" w:color="000000" w:sz="4" w:space="0"/>
              <w:right w:val="single" w:color="000000" w:sz="8"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jc w:val="center"/>
              <w:rPr>
                <w:rFonts w:ascii="宋体" w:hAnsi="宋体" w:eastAsia="宋体"/>
                <w:b/>
                <w:bCs/>
                <w:color w:val="000000"/>
                <w:sz w:val="20"/>
                <w:szCs w:val="20"/>
              </w:rPr>
            </w:pPr>
          </w:p>
        </w:tc>
        <w:tc>
          <w:tcPr>
            <w:tcW w:w="266"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25</w:t>
            </w:r>
          </w:p>
        </w:tc>
        <w:tc>
          <w:tcPr>
            <w:tcW w:w="609"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895" w:type="pct"/>
            <w:gridSpan w:val="2"/>
            <w:tcBorders>
              <w:top w:val="nil"/>
              <w:left w:val="nil"/>
              <w:bottom w:val="single" w:color="000000" w:sz="4" w:space="0"/>
              <w:right w:val="single" w:color="000000"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二十五、债务付息支出</w:t>
            </w:r>
          </w:p>
        </w:tc>
        <w:tc>
          <w:tcPr>
            <w:tcW w:w="266"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57</w:t>
            </w:r>
          </w:p>
        </w:tc>
        <w:tc>
          <w:tcPr>
            <w:tcW w:w="552"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8"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jc w:val="center"/>
              <w:rPr>
                <w:rFonts w:ascii="宋体" w:hAnsi="宋体" w:eastAsia="宋体"/>
                <w:color w:val="000000"/>
                <w:sz w:val="20"/>
                <w:szCs w:val="20"/>
              </w:rPr>
            </w:pPr>
          </w:p>
        </w:tc>
        <w:tc>
          <w:tcPr>
            <w:tcW w:w="266"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26</w:t>
            </w:r>
          </w:p>
        </w:tc>
        <w:tc>
          <w:tcPr>
            <w:tcW w:w="609"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895" w:type="pct"/>
            <w:gridSpan w:val="2"/>
            <w:tcBorders>
              <w:top w:val="nil"/>
              <w:left w:val="nil"/>
              <w:bottom w:val="single" w:color="000000" w:sz="4" w:space="0"/>
              <w:right w:val="single" w:color="000000"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二十六、抗疫特别国债安排的支出</w:t>
            </w:r>
          </w:p>
        </w:tc>
        <w:tc>
          <w:tcPr>
            <w:tcW w:w="266"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58</w:t>
            </w:r>
          </w:p>
        </w:tc>
        <w:tc>
          <w:tcPr>
            <w:tcW w:w="552"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8"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widowControl/>
              <w:jc w:val="center"/>
              <w:textAlignment w:val="center"/>
              <w:rPr>
                <w:rFonts w:ascii="方正仿宋_GB2312" w:hAnsi="方正仿宋_GB2312" w:eastAsia="方正仿宋_GB2312" w:cs="方正仿宋_GB2312"/>
                <w:b/>
                <w:bCs/>
                <w:color w:val="000000"/>
                <w:sz w:val="20"/>
                <w:szCs w:val="20"/>
              </w:rPr>
            </w:pPr>
            <w:r>
              <w:rPr>
                <w:rFonts w:hint="eastAsia" w:ascii="方正仿宋_GB2312" w:hAnsi="方正仿宋_GB2312" w:eastAsia="方正仿宋_GB2312" w:cs="方正仿宋_GB2312"/>
                <w:b/>
                <w:bCs/>
                <w:color w:val="000000"/>
                <w:sz w:val="20"/>
                <w:szCs w:val="20"/>
                <w:lang w:bidi="ar"/>
              </w:rPr>
              <w:t>本年收入合计</w:t>
            </w:r>
          </w:p>
        </w:tc>
        <w:tc>
          <w:tcPr>
            <w:tcW w:w="266"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27</w:t>
            </w:r>
          </w:p>
        </w:tc>
        <w:tc>
          <w:tcPr>
            <w:tcW w:w="609"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cs="Times New Roman"/>
                <w:sz w:val="20"/>
                <w:szCs w:val="20"/>
              </w:rPr>
              <w:t>249.44</w:t>
            </w:r>
          </w:p>
        </w:tc>
        <w:tc>
          <w:tcPr>
            <w:tcW w:w="895" w:type="pct"/>
            <w:gridSpan w:val="2"/>
            <w:tcBorders>
              <w:top w:val="nil"/>
              <w:left w:val="nil"/>
              <w:bottom w:val="single" w:color="000000" w:sz="4" w:space="0"/>
              <w:right w:val="single" w:color="000000" w:sz="4" w:space="0"/>
            </w:tcBorders>
            <w:noWrap/>
            <w:vAlign w:val="center"/>
          </w:tcPr>
          <w:p>
            <w:pPr>
              <w:widowControl/>
              <w:jc w:val="center"/>
              <w:textAlignment w:val="center"/>
              <w:rPr>
                <w:rFonts w:ascii="方正仿宋_GB2312" w:hAnsi="方正仿宋_GB2312" w:eastAsia="方正仿宋_GB2312" w:cs="方正仿宋_GB2312"/>
                <w:b/>
                <w:bCs/>
                <w:color w:val="000000"/>
                <w:sz w:val="20"/>
                <w:szCs w:val="20"/>
              </w:rPr>
            </w:pPr>
            <w:r>
              <w:rPr>
                <w:rFonts w:hint="eastAsia" w:ascii="方正仿宋_GB2312" w:hAnsi="方正仿宋_GB2312" w:eastAsia="方正仿宋_GB2312" w:cs="方正仿宋_GB2312"/>
                <w:b/>
                <w:bCs/>
                <w:color w:val="000000"/>
                <w:sz w:val="20"/>
                <w:szCs w:val="20"/>
                <w:lang w:bidi="ar"/>
              </w:rPr>
              <w:t>本年支出合计</w:t>
            </w:r>
          </w:p>
        </w:tc>
        <w:tc>
          <w:tcPr>
            <w:tcW w:w="266"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59</w:t>
            </w:r>
          </w:p>
        </w:tc>
        <w:tc>
          <w:tcPr>
            <w:tcW w:w="552"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cs="Times New Roman"/>
                <w:sz w:val="20"/>
                <w:szCs w:val="20"/>
              </w:rPr>
              <w:t>249.44</w:t>
            </w:r>
          </w:p>
        </w:tc>
        <w:tc>
          <w:tcPr>
            <w:tcW w:w="520"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cs="Times New Roman"/>
                <w:sz w:val="20"/>
                <w:szCs w:val="20"/>
              </w:rPr>
              <w:t>249.44</w:t>
            </w:r>
          </w:p>
        </w:tc>
        <w:tc>
          <w:tcPr>
            <w:tcW w:w="520"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8"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年初财政拨款结转和结余</w:t>
            </w:r>
          </w:p>
        </w:tc>
        <w:tc>
          <w:tcPr>
            <w:tcW w:w="266"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28</w:t>
            </w:r>
          </w:p>
        </w:tc>
        <w:tc>
          <w:tcPr>
            <w:tcW w:w="609"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895" w:type="pct"/>
            <w:gridSpan w:val="2"/>
            <w:tcBorders>
              <w:top w:val="nil"/>
              <w:left w:val="nil"/>
              <w:bottom w:val="single" w:color="000000" w:sz="4" w:space="0"/>
              <w:right w:val="single" w:color="000000"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年末财政拨款结转和结余</w:t>
            </w:r>
          </w:p>
        </w:tc>
        <w:tc>
          <w:tcPr>
            <w:tcW w:w="266"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60</w:t>
            </w:r>
          </w:p>
        </w:tc>
        <w:tc>
          <w:tcPr>
            <w:tcW w:w="552"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pPr>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8" w:space="0"/>
            </w:tcBorders>
            <w:noWrap/>
            <w:vAlign w:val="center"/>
          </w:tcPr>
          <w:p>
            <w:pPr>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一、一般公共预算财政拨款</w:t>
            </w:r>
          </w:p>
        </w:tc>
        <w:tc>
          <w:tcPr>
            <w:tcW w:w="266"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29</w:t>
            </w:r>
          </w:p>
        </w:tc>
        <w:tc>
          <w:tcPr>
            <w:tcW w:w="609"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895" w:type="pct"/>
            <w:gridSpan w:val="2"/>
            <w:tcBorders>
              <w:top w:val="nil"/>
              <w:left w:val="nil"/>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p>
        </w:tc>
        <w:tc>
          <w:tcPr>
            <w:tcW w:w="266"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61</w:t>
            </w:r>
          </w:p>
        </w:tc>
        <w:tc>
          <w:tcPr>
            <w:tcW w:w="552"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8" w:space="0"/>
            </w:tcBorders>
            <w:noWrap/>
            <w:vAlign w:val="center"/>
          </w:tcPr>
          <w:p>
            <w:pPr>
              <w:jc w:val="lef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二、政府性基金预算财政拨款</w:t>
            </w:r>
          </w:p>
        </w:tc>
        <w:tc>
          <w:tcPr>
            <w:tcW w:w="266"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30</w:t>
            </w:r>
          </w:p>
        </w:tc>
        <w:tc>
          <w:tcPr>
            <w:tcW w:w="609"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895" w:type="pct"/>
            <w:gridSpan w:val="2"/>
            <w:tcBorders>
              <w:top w:val="nil"/>
              <w:left w:val="nil"/>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p>
        </w:tc>
        <w:tc>
          <w:tcPr>
            <w:tcW w:w="266"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62</w:t>
            </w:r>
          </w:p>
        </w:tc>
        <w:tc>
          <w:tcPr>
            <w:tcW w:w="552"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8" w:space="0"/>
            </w:tcBorders>
            <w:noWrap/>
            <w:vAlign w:val="center"/>
          </w:tcPr>
          <w:p>
            <w:pPr>
              <w:jc w:val="lef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三、国有资本经营预算财政拨款</w:t>
            </w:r>
          </w:p>
        </w:tc>
        <w:tc>
          <w:tcPr>
            <w:tcW w:w="266"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31</w:t>
            </w:r>
          </w:p>
        </w:tc>
        <w:tc>
          <w:tcPr>
            <w:tcW w:w="609"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895" w:type="pct"/>
            <w:gridSpan w:val="2"/>
            <w:tcBorders>
              <w:top w:val="nil"/>
              <w:left w:val="nil"/>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p>
        </w:tc>
        <w:tc>
          <w:tcPr>
            <w:tcW w:w="266"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63</w:t>
            </w:r>
          </w:p>
        </w:tc>
        <w:tc>
          <w:tcPr>
            <w:tcW w:w="552"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8" w:space="0"/>
            </w:tcBorders>
            <w:noWrap/>
            <w:vAlign w:val="center"/>
          </w:tcPr>
          <w:p>
            <w:pPr>
              <w:jc w:val="lef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8" w:space="0"/>
              <w:right w:val="single" w:color="000000" w:sz="4" w:space="0"/>
            </w:tcBorders>
            <w:noWrap/>
            <w:vAlign w:val="center"/>
          </w:tcPr>
          <w:p>
            <w:pPr>
              <w:widowControl/>
              <w:jc w:val="center"/>
              <w:textAlignment w:val="center"/>
              <w:rPr>
                <w:rFonts w:ascii="方正仿宋_GB2312" w:hAnsi="方正仿宋_GB2312" w:eastAsia="方正仿宋_GB2312" w:cs="方正仿宋_GB2312"/>
                <w:b/>
                <w:bCs/>
                <w:color w:val="000000"/>
                <w:sz w:val="20"/>
                <w:szCs w:val="20"/>
              </w:rPr>
            </w:pPr>
            <w:r>
              <w:rPr>
                <w:rFonts w:hint="eastAsia" w:ascii="方正仿宋_GB2312" w:hAnsi="方正仿宋_GB2312" w:eastAsia="方正仿宋_GB2312" w:cs="方正仿宋_GB2312"/>
                <w:b/>
                <w:bCs/>
                <w:color w:val="000000"/>
                <w:sz w:val="20"/>
                <w:szCs w:val="20"/>
                <w:lang w:bidi="ar"/>
              </w:rPr>
              <w:t>总计</w:t>
            </w:r>
          </w:p>
        </w:tc>
        <w:tc>
          <w:tcPr>
            <w:tcW w:w="266" w:type="pct"/>
            <w:tcBorders>
              <w:top w:val="nil"/>
              <w:left w:val="nil"/>
              <w:bottom w:val="single" w:color="000000" w:sz="8"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32</w:t>
            </w:r>
          </w:p>
        </w:tc>
        <w:tc>
          <w:tcPr>
            <w:tcW w:w="609" w:type="pct"/>
            <w:tcBorders>
              <w:top w:val="nil"/>
              <w:left w:val="nil"/>
              <w:bottom w:val="single" w:color="000000" w:sz="8"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cs="Times New Roman"/>
                <w:sz w:val="20"/>
                <w:szCs w:val="20"/>
              </w:rPr>
              <w:t>249.44</w:t>
            </w:r>
          </w:p>
        </w:tc>
        <w:tc>
          <w:tcPr>
            <w:tcW w:w="895" w:type="pct"/>
            <w:gridSpan w:val="2"/>
            <w:tcBorders>
              <w:top w:val="nil"/>
              <w:left w:val="nil"/>
              <w:bottom w:val="single" w:color="000000" w:sz="8" w:space="0"/>
              <w:right w:val="single" w:color="000000" w:sz="4" w:space="0"/>
            </w:tcBorders>
            <w:noWrap/>
            <w:vAlign w:val="center"/>
          </w:tcPr>
          <w:p>
            <w:pPr>
              <w:widowControl/>
              <w:jc w:val="center"/>
              <w:textAlignment w:val="center"/>
              <w:rPr>
                <w:rFonts w:ascii="方正仿宋_GB2312" w:hAnsi="方正仿宋_GB2312" w:eastAsia="方正仿宋_GB2312" w:cs="方正仿宋_GB2312"/>
                <w:b/>
                <w:bCs/>
                <w:color w:val="000000"/>
                <w:sz w:val="20"/>
                <w:szCs w:val="20"/>
              </w:rPr>
            </w:pPr>
            <w:r>
              <w:rPr>
                <w:rFonts w:hint="eastAsia" w:ascii="方正仿宋_GB2312" w:hAnsi="方正仿宋_GB2312" w:eastAsia="方正仿宋_GB2312" w:cs="方正仿宋_GB2312"/>
                <w:b/>
                <w:bCs/>
                <w:color w:val="000000"/>
                <w:sz w:val="20"/>
                <w:szCs w:val="20"/>
                <w:lang w:bidi="ar"/>
              </w:rPr>
              <w:t>总计</w:t>
            </w:r>
          </w:p>
        </w:tc>
        <w:tc>
          <w:tcPr>
            <w:tcW w:w="266" w:type="pct"/>
            <w:tcBorders>
              <w:top w:val="nil"/>
              <w:left w:val="nil"/>
              <w:bottom w:val="single" w:color="000000" w:sz="8"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64</w:t>
            </w:r>
          </w:p>
        </w:tc>
        <w:tc>
          <w:tcPr>
            <w:tcW w:w="552" w:type="pct"/>
            <w:gridSpan w:val="2"/>
            <w:tcBorders>
              <w:top w:val="nil"/>
              <w:left w:val="nil"/>
              <w:bottom w:val="single" w:color="000000" w:sz="8"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cs="Times New Roman"/>
                <w:sz w:val="20"/>
                <w:szCs w:val="20"/>
              </w:rPr>
              <w:t>249.44</w:t>
            </w:r>
          </w:p>
        </w:tc>
        <w:tc>
          <w:tcPr>
            <w:tcW w:w="520" w:type="pct"/>
            <w:tcBorders>
              <w:top w:val="nil"/>
              <w:left w:val="nil"/>
              <w:bottom w:val="single" w:color="000000" w:sz="8" w:space="0"/>
              <w:right w:val="single" w:color="000000" w:sz="4" w:space="0"/>
            </w:tcBorders>
            <w:noWrap/>
            <w:vAlign w:val="center"/>
          </w:tcPr>
          <w:p>
            <w:pPr>
              <w:jc w:val="right"/>
              <w:rPr>
                <w:rFonts w:ascii="Times New Roman" w:hAnsi="Times New Roman" w:cs="Times New Roman"/>
                <w:sz w:val="20"/>
                <w:szCs w:val="20"/>
              </w:rPr>
            </w:pPr>
          </w:p>
          <w:p>
            <w:pPr>
              <w:jc w:val="right"/>
              <w:rPr>
                <w:rFonts w:ascii="Times New Roman" w:hAnsi="Times New Roman" w:cs="Times New Roman"/>
                <w:sz w:val="20"/>
                <w:szCs w:val="20"/>
              </w:rPr>
            </w:pPr>
            <w:r>
              <w:rPr>
                <w:rFonts w:ascii="Times New Roman" w:hAnsi="Times New Roman" w:cs="Times New Roman"/>
                <w:sz w:val="20"/>
                <w:szCs w:val="20"/>
              </w:rPr>
              <w:t>249.44</w:t>
            </w:r>
          </w:p>
          <w:p>
            <w:pPr>
              <w:jc w:val="right"/>
              <w:rPr>
                <w:rFonts w:ascii="Times New Roman" w:hAnsi="Times New Roman" w:eastAsia="宋体" w:cs="Times New Roman"/>
                <w:color w:val="000000"/>
                <w:sz w:val="20"/>
                <w:szCs w:val="20"/>
              </w:rPr>
            </w:pPr>
          </w:p>
        </w:tc>
        <w:tc>
          <w:tcPr>
            <w:tcW w:w="520" w:type="pct"/>
            <w:tcBorders>
              <w:top w:val="nil"/>
              <w:left w:val="nil"/>
              <w:bottom w:val="single" w:color="000000" w:sz="8"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520" w:type="pct"/>
            <w:tcBorders>
              <w:top w:val="nil"/>
              <w:left w:val="nil"/>
              <w:bottom w:val="single" w:color="000000" w:sz="8" w:space="0"/>
              <w:right w:val="single" w:color="000000" w:sz="8"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308" w:hRule="atLeast"/>
        </w:trPr>
        <w:tc>
          <w:tcPr>
            <w:tcW w:w="5000" w:type="pct"/>
            <w:gridSpan w:val="11"/>
            <w:tcBorders>
              <w:top w:val="nil"/>
              <w:left w:val="nil"/>
              <w:bottom w:val="nil"/>
              <w:right w:val="nil"/>
            </w:tcBorders>
            <w:noWrap/>
            <w:vAlign w:val="center"/>
          </w:tcPr>
          <w:p>
            <w:pPr>
              <w:widowControl/>
              <w:jc w:val="left"/>
              <w:textAlignment w:val="center"/>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lang w:bidi="ar"/>
              </w:rPr>
              <w:t>注：本表反映</w:t>
            </w:r>
            <w:r>
              <w:rPr>
                <w:rFonts w:hint="eastAsia" w:ascii="方正仿宋_GB2312" w:hAnsi="方正仿宋_GB2312" w:eastAsia="方正仿宋_GB2312" w:cs="方正仿宋_GB2312"/>
                <w:color w:val="000000"/>
                <w:sz w:val="20"/>
                <w:szCs w:val="20"/>
                <w:lang w:eastAsia="zh-CN" w:bidi="ar"/>
              </w:rPr>
              <w:t>单位</w:t>
            </w:r>
            <w:r>
              <w:rPr>
                <w:rFonts w:hint="eastAsia" w:ascii="方正仿宋_GB2312" w:hAnsi="方正仿宋_GB2312" w:eastAsia="方正仿宋_GB2312" w:cs="方正仿宋_GB2312"/>
                <w:color w:val="000000"/>
                <w:sz w:val="20"/>
                <w:szCs w:val="20"/>
                <w:lang w:bidi="ar"/>
              </w:rPr>
              <w:t>本年度一般公共预算财政拨款、政府性基金预算财政拨款和国有资本经营预算财政拨款的总收支和年末结转结余情况。</w:t>
            </w:r>
          </w:p>
        </w:tc>
      </w:tr>
    </w:tbl>
    <w:p>
      <w:pPr>
        <w:rPr>
          <w:rFonts w:ascii="仿宋_GB2312" w:hAnsi="宋体" w:eastAsia="仿宋_GB2312"/>
          <w:b/>
          <w:sz w:val="32"/>
          <w:szCs w:val="32"/>
        </w:rPr>
      </w:pPr>
    </w:p>
    <w:p>
      <w:pPr>
        <w:rPr>
          <w:rFonts w:ascii="仿宋_GB2312" w:hAnsi="宋体" w:eastAsia="仿宋_GB2312"/>
          <w:b/>
          <w:sz w:val="32"/>
          <w:szCs w:val="32"/>
        </w:rPr>
      </w:pPr>
      <w:r>
        <w:rPr>
          <w:rFonts w:hint="eastAsia" w:ascii="仿宋_GB2312" w:hAnsi="宋体" w:eastAsia="仿宋_GB2312"/>
          <w:b/>
          <w:sz w:val="32"/>
          <w:szCs w:val="32"/>
        </w:rPr>
        <w:br w:type="page"/>
      </w:r>
    </w:p>
    <w:tbl>
      <w:tblPr>
        <w:tblStyle w:val="12"/>
        <w:tblW w:w="5348" w:type="pct"/>
        <w:tblInd w:w="-657" w:type="dxa"/>
        <w:tblLayout w:type="autofit"/>
        <w:tblCellMar>
          <w:top w:w="0" w:type="dxa"/>
          <w:left w:w="108" w:type="dxa"/>
          <w:bottom w:w="0" w:type="dxa"/>
          <w:right w:w="108" w:type="dxa"/>
        </w:tblCellMar>
      </w:tblPr>
      <w:tblGrid>
        <w:gridCol w:w="903"/>
        <w:gridCol w:w="3416"/>
        <w:gridCol w:w="408"/>
        <w:gridCol w:w="838"/>
        <w:gridCol w:w="1002"/>
        <w:gridCol w:w="378"/>
        <w:gridCol w:w="1655"/>
      </w:tblGrid>
      <w:tr>
        <w:tblPrEx>
          <w:tblCellMar>
            <w:top w:w="0" w:type="dxa"/>
            <w:left w:w="108" w:type="dxa"/>
            <w:bottom w:w="0" w:type="dxa"/>
            <w:right w:w="108" w:type="dxa"/>
          </w:tblCellMar>
        </w:tblPrEx>
        <w:trPr>
          <w:trHeight w:val="657" w:hRule="atLeast"/>
        </w:trPr>
        <w:tc>
          <w:tcPr>
            <w:tcW w:w="5000" w:type="pct"/>
            <w:gridSpan w:val="7"/>
            <w:tcBorders>
              <w:top w:val="nil"/>
              <w:left w:val="nil"/>
              <w:bottom w:val="nil"/>
              <w:right w:val="nil"/>
            </w:tcBorders>
            <w:noWrap/>
            <w:vAlign w:val="bottom"/>
          </w:tcPr>
          <w:p>
            <w:pPr>
              <w:widowControl/>
              <w:jc w:val="center"/>
              <w:textAlignment w:val="bottom"/>
              <w:rPr>
                <w:rFonts w:ascii="宋体" w:hAnsi="宋体" w:eastAsia="宋体"/>
                <w:color w:val="000000"/>
                <w:sz w:val="20"/>
                <w:szCs w:val="20"/>
              </w:rPr>
            </w:pPr>
            <w:r>
              <w:rPr>
                <w:rFonts w:hint="eastAsia" w:ascii="方正仿宋_GB2312" w:hAnsi="方正仿宋_GB2312" w:eastAsia="方正仿宋_GB2312" w:cs="方正仿宋_GB2312"/>
                <w:bCs/>
                <w:sz w:val="32"/>
                <w:szCs w:val="32"/>
              </w:rPr>
              <w:t>一般公共预算财政拨款支出决算表</w:t>
            </w:r>
          </w:p>
        </w:tc>
      </w:tr>
      <w:tr>
        <w:tblPrEx>
          <w:tblCellMar>
            <w:top w:w="0" w:type="dxa"/>
            <w:left w:w="108" w:type="dxa"/>
            <w:bottom w:w="0" w:type="dxa"/>
            <w:right w:w="108" w:type="dxa"/>
          </w:tblCellMar>
        </w:tblPrEx>
        <w:trPr>
          <w:trHeight w:val="329" w:hRule="atLeast"/>
        </w:trPr>
        <w:tc>
          <w:tcPr>
            <w:tcW w:w="5000" w:type="pct"/>
            <w:gridSpan w:val="7"/>
            <w:tcBorders>
              <w:top w:val="nil"/>
              <w:left w:val="nil"/>
              <w:bottom w:val="nil"/>
              <w:right w:val="nil"/>
            </w:tcBorders>
            <w:noWrap/>
            <w:vAlign w:val="bottom"/>
          </w:tcPr>
          <w:p>
            <w:pPr>
              <w:widowControl/>
              <w:jc w:val="right"/>
              <w:textAlignment w:val="bottom"/>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lang w:bidi="ar"/>
              </w:rPr>
              <w:t>公开</w:t>
            </w:r>
            <w:r>
              <w:rPr>
                <w:rFonts w:ascii="Times New Roman" w:hAnsi="Times New Roman" w:eastAsia="方正仿宋_GB2312" w:cs="Times New Roman"/>
                <w:color w:val="000000"/>
                <w:sz w:val="20"/>
                <w:szCs w:val="20"/>
                <w:lang w:bidi="ar"/>
              </w:rPr>
              <w:t>05</w:t>
            </w:r>
            <w:r>
              <w:rPr>
                <w:rFonts w:hint="eastAsia" w:ascii="方正仿宋_GB2312" w:hAnsi="方正仿宋_GB2312" w:eastAsia="方正仿宋_GB2312" w:cs="方正仿宋_GB2312"/>
                <w:color w:val="000000"/>
                <w:sz w:val="20"/>
                <w:szCs w:val="20"/>
                <w:lang w:bidi="ar"/>
              </w:rPr>
              <w:t>表</w:t>
            </w:r>
          </w:p>
        </w:tc>
      </w:tr>
      <w:tr>
        <w:tblPrEx>
          <w:tblCellMar>
            <w:top w:w="0" w:type="dxa"/>
            <w:left w:w="108" w:type="dxa"/>
            <w:bottom w:w="0" w:type="dxa"/>
            <w:right w:w="108" w:type="dxa"/>
          </w:tblCellMar>
        </w:tblPrEx>
        <w:trPr>
          <w:trHeight w:val="329" w:hRule="atLeast"/>
        </w:trPr>
        <w:tc>
          <w:tcPr>
            <w:tcW w:w="1868" w:type="pct"/>
            <w:gridSpan w:val="3"/>
            <w:tcBorders>
              <w:top w:val="nil"/>
              <w:left w:val="nil"/>
              <w:bottom w:val="single" w:color="auto" w:sz="4" w:space="0"/>
              <w:right w:val="nil"/>
            </w:tcBorders>
            <w:noWrap/>
            <w:vAlign w:val="bottom"/>
          </w:tcPr>
          <w:p>
            <w:pPr>
              <w:widowControl/>
              <w:jc w:val="left"/>
              <w:textAlignment w:val="bottom"/>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lang w:bidi="ar"/>
              </w:rPr>
              <w:t>编制</w:t>
            </w:r>
            <w:r>
              <w:rPr>
                <w:rFonts w:hint="eastAsia" w:ascii="方正仿宋_GB2312" w:hAnsi="方正仿宋_GB2312" w:eastAsia="方正仿宋_GB2312" w:cs="方正仿宋_GB2312"/>
                <w:color w:val="000000"/>
                <w:sz w:val="20"/>
                <w:szCs w:val="20"/>
                <w:lang w:eastAsia="zh-CN" w:bidi="ar"/>
              </w:rPr>
              <w:t>单位</w:t>
            </w:r>
            <w:r>
              <w:rPr>
                <w:rFonts w:hint="eastAsia" w:ascii="方正仿宋_GB2312" w:hAnsi="方正仿宋_GB2312" w:eastAsia="方正仿宋_GB2312" w:cs="方正仿宋_GB2312"/>
                <w:color w:val="000000"/>
                <w:sz w:val="20"/>
                <w:szCs w:val="20"/>
                <w:lang w:bidi="ar"/>
              </w:rPr>
              <w:t>（单位）：石家庄市鹿泉区科学技术协会</w:t>
            </w:r>
          </w:p>
        </w:tc>
        <w:tc>
          <w:tcPr>
            <w:tcW w:w="1541" w:type="pct"/>
            <w:gridSpan w:val="2"/>
            <w:tcBorders>
              <w:top w:val="nil"/>
              <w:left w:val="nil"/>
              <w:bottom w:val="single" w:color="auto" w:sz="4" w:space="0"/>
              <w:right w:val="nil"/>
            </w:tcBorders>
            <w:noWrap/>
            <w:vAlign w:val="bottom"/>
          </w:tcPr>
          <w:p>
            <w:pPr>
              <w:widowControl/>
              <w:jc w:val="center"/>
              <w:textAlignment w:val="bottom"/>
              <w:rPr>
                <w:rFonts w:asciiTheme="minorEastAsia" w:hAnsiTheme="minorEastAsia" w:cstheme="minorEastAsia"/>
                <w:color w:val="000000"/>
                <w:sz w:val="20"/>
                <w:szCs w:val="20"/>
                <w:lang w:bidi="ar"/>
              </w:rPr>
            </w:pPr>
            <w:r>
              <w:rPr>
                <w:rFonts w:ascii="Times New Roman" w:hAnsi="Times New Roman" w:cs="Times New Roman"/>
                <w:color w:val="000000"/>
                <w:sz w:val="20"/>
                <w:szCs w:val="20"/>
                <w:lang w:bidi="ar"/>
              </w:rPr>
              <w:t>202</w:t>
            </w:r>
            <w:r>
              <w:rPr>
                <w:rFonts w:hint="eastAsia" w:ascii="Times New Roman" w:hAnsi="Times New Roman" w:cs="Times New Roman"/>
                <w:color w:val="000000"/>
                <w:sz w:val="20"/>
                <w:szCs w:val="20"/>
                <w:lang w:bidi="ar"/>
              </w:rPr>
              <w:t>4</w:t>
            </w:r>
            <w:r>
              <w:rPr>
                <w:rFonts w:hint="eastAsia" w:ascii="方正仿宋_GB2312" w:hAnsi="方正仿宋_GB2312" w:eastAsia="方正仿宋_GB2312" w:cs="方正仿宋_GB2312"/>
                <w:color w:val="000000"/>
                <w:sz w:val="20"/>
                <w:szCs w:val="20"/>
                <w:lang w:bidi="ar"/>
              </w:rPr>
              <w:t>年度</w:t>
            </w:r>
          </w:p>
        </w:tc>
        <w:tc>
          <w:tcPr>
            <w:tcW w:w="1590" w:type="pct"/>
            <w:gridSpan w:val="2"/>
            <w:tcBorders>
              <w:top w:val="nil"/>
              <w:left w:val="nil"/>
              <w:bottom w:val="single" w:color="auto" w:sz="4" w:space="0"/>
              <w:right w:val="nil"/>
            </w:tcBorders>
            <w:noWrap/>
            <w:vAlign w:val="bottom"/>
          </w:tcPr>
          <w:p>
            <w:pPr>
              <w:widowControl/>
              <w:jc w:val="right"/>
              <w:textAlignment w:val="bottom"/>
              <w:rPr>
                <w:rFonts w:ascii="方正仿宋_GB2312" w:hAnsi="方正仿宋_GB2312" w:eastAsia="方正仿宋_GB2312" w:cs="方正仿宋_GB2312"/>
                <w:color w:val="000000"/>
                <w:sz w:val="20"/>
                <w:szCs w:val="20"/>
                <w:lang w:bidi="ar"/>
              </w:rPr>
            </w:pPr>
            <w:r>
              <w:rPr>
                <w:rFonts w:hint="eastAsia" w:ascii="方正仿宋_GB2312" w:hAnsi="方正仿宋_GB2312" w:eastAsia="方正仿宋_GB2312" w:cs="方正仿宋_GB2312"/>
                <w:color w:val="000000"/>
                <w:sz w:val="20"/>
                <w:szCs w:val="20"/>
                <w:lang w:bidi="ar"/>
              </w:rPr>
              <w:t>金额单位：万元</w:t>
            </w:r>
          </w:p>
        </w:tc>
      </w:tr>
      <w:tr>
        <w:tblPrEx>
          <w:tblCellMar>
            <w:top w:w="0" w:type="dxa"/>
            <w:left w:w="108" w:type="dxa"/>
            <w:bottom w:w="0" w:type="dxa"/>
            <w:right w:w="108" w:type="dxa"/>
          </w:tblCellMar>
        </w:tblPrEx>
        <w:trPr>
          <w:trHeight w:val="510" w:hRule="atLeast"/>
        </w:trPr>
        <w:tc>
          <w:tcPr>
            <w:tcW w:w="1461" w:type="pct"/>
            <w:gridSpan w:val="2"/>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项目</w:t>
            </w:r>
          </w:p>
        </w:tc>
        <w:tc>
          <w:tcPr>
            <w:tcW w:w="3538" w:type="pct"/>
            <w:gridSpan w:val="5"/>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本年支出</w:t>
            </w:r>
          </w:p>
        </w:tc>
      </w:tr>
      <w:tr>
        <w:tblPrEx>
          <w:tblCellMar>
            <w:top w:w="0" w:type="dxa"/>
            <w:left w:w="108" w:type="dxa"/>
            <w:bottom w:w="0" w:type="dxa"/>
            <w:right w:w="108" w:type="dxa"/>
          </w:tblCellMar>
        </w:tblPrEx>
        <w:trPr>
          <w:trHeight w:val="369" w:hRule="atLeast"/>
        </w:trPr>
        <w:tc>
          <w:tcPr>
            <w:tcW w:w="704" w:type="pct"/>
            <w:vMerge w:val="restart"/>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科目代码</w:t>
            </w:r>
          </w:p>
        </w:tc>
        <w:tc>
          <w:tcPr>
            <w:tcW w:w="756" w:type="pct"/>
            <w:vMerge w:val="restart"/>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科目名称</w:t>
            </w:r>
          </w:p>
        </w:tc>
        <w:tc>
          <w:tcPr>
            <w:tcW w:w="1160" w:type="pct"/>
            <w:gridSpan w:val="2"/>
            <w:vMerge w:val="restart"/>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小计</w:t>
            </w:r>
          </w:p>
        </w:tc>
        <w:tc>
          <w:tcPr>
            <w:tcW w:w="1160" w:type="pct"/>
            <w:gridSpan w:val="2"/>
            <w:vMerge w:val="restart"/>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基本支出</w:t>
            </w:r>
          </w:p>
        </w:tc>
        <w:tc>
          <w:tcPr>
            <w:tcW w:w="1218" w:type="pct"/>
            <w:vMerge w:val="restart"/>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项目支出</w:t>
            </w:r>
          </w:p>
        </w:tc>
      </w:tr>
      <w:tr>
        <w:tblPrEx>
          <w:tblCellMar>
            <w:top w:w="0" w:type="dxa"/>
            <w:left w:w="108" w:type="dxa"/>
            <w:bottom w:w="0" w:type="dxa"/>
            <w:right w:w="108" w:type="dxa"/>
          </w:tblCellMar>
        </w:tblPrEx>
        <w:trPr>
          <w:trHeight w:val="346" w:hRule="atLeast"/>
        </w:trPr>
        <w:tc>
          <w:tcPr>
            <w:tcW w:w="704" w:type="pct"/>
            <w:vMerge w:val="continue"/>
            <w:tcBorders>
              <w:top w:val="single" w:color="auto" w:sz="4" w:space="0"/>
              <w:left w:val="single" w:color="auto" w:sz="4" w:space="0"/>
              <w:bottom w:val="single" w:color="auto" w:sz="4" w:space="0"/>
              <w:right w:val="single" w:color="auto" w:sz="4" w:space="0"/>
            </w:tcBorders>
            <w:vAlign w:val="center"/>
          </w:tcPr>
          <w:p>
            <w:pPr>
              <w:jc w:val="center"/>
              <w:rPr>
                <w:rFonts w:ascii="宋体" w:hAnsi="宋体" w:eastAsia="宋体"/>
                <w:color w:val="000000"/>
                <w:sz w:val="20"/>
                <w:szCs w:val="20"/>
              </w:rPr>
            </w:pPr>
          </w:p>
        </w:tc>
        <w:tc>
          <w:tcPr>
            <w:tcW w:w="756" w:type="pct"/>
            <w:vMerge w:val="continue"/>
            <w:tcBorders>
              <w:top w:val="single" w:color="auto" w:sz="4" w:space="0"/>
              <w:left w:val="single" w:color="auto" w:sz="4" w:space="0"/>
              <w:bottom w:val="single" w:color="auto" w:sz="4" w:space="0"/>
              <w:right w:val="single" w:color="auto" w:sz="4" w:space="0"/>
            </w:tcBorders>
            <w:vAlign w:val="center"/>
          </w:tcPr>
          <w:p>
            <w:pPr>
              <w:jc w:val="center"/>
              <w:rPr>
                <w:rFonts w:ascii="宋体" w:hAnsi="宋体" w:eastAsia="宋体"/>
                <w:color w:val="000000"/>
                <w:sz w:val="20"/>
                <w:szCs w:val="20"/>
              </w:rPr>
            </w:pPr>
          </w:p>
        </w:tc>
        <w:tc>
          <w:tcPr>
            <w:tcW w:w="1160" w:type="pct"/>
            <w:gridSpan w:val="2"/>
            <w:vMerge w:val="continue"/>
            <w:tcBorders>
              <w:top w:val="single" w:color="auto" w:sz="4" w:space="0"/>
              <w:left w:val="single" w:color="auto" w:sz="4" w:space="0"/>
              <w:bottom w:val="single" w:color="auto" w:sz="4" w:space="0"/>
              <w:right w:val="single" w:color="auto" w:sz="4" w:space="0"/>
            </w:tcBorders>
            <w:vAlign w:val="center"/>
          </w:tcPr>
          <w:p>
            <w:pPr>
              <w:jc w:val="center"/>
              <w:rPr>
                <w:rFonts w:ascii="宋体" w:hAnsi="宋体" w:eastAsia="宋体"/>
                <w:color w:val="000000"/>
                <w:sz w:val="20"/>
                <w:szCs w:val="20"/>
              </w:rPr>
            </w:pPr>
          </w:p>
        </w:tc>
        <w:tc>
          <w:tcPr>
            <w:tcW w:w="1160" w:type="pct"/>
            <w:gridSpan w:val="2"/>
            <w:vMerge w:val="continue"/>
            <w:tcBorders>
              <w:top w:val="single" w:color="auto" w:sz="4" w:space="0"/>
              <w:left w:val="single" w:color="auto" w:sz="4" w:space="0"/>
              <w:bottom w:val="single" w:color="auto" w:sz="4" w:space="0"/>
              <w:right w:val="single" w:color="auto" w:sz="4" w:space="0"/>
            </w:tcBorders>
            <w:vAlign w:val="center"/>
          </w:tcPr>
          <w:p>
            <w:pPr>
              <w:jc w:val="center"/>
              <w:rPr>
                <w:rFonts w:ascii="宋体" w:hAnsi="宋体" w:eastAsia="宋体"/>
                <w:color w:val="000000"/>
                <w:sz w:val="20"/>
                <w:szCs w:val="20"/>
              </w:rPr>
            </w:pPr>
          </w:p>
        </w:tc>
        <w:tc>
          <w:tcPr>
            <w:tcW w:w="1218" w:type="pct"/>
            <w:vMerge w:val="continue"/>
            <w:tcBorders>
              <w:top w:val="single" w:color="auto" w:sz="4" w:space="0"/>
              <w:left w:val="single" w:color="auto" w:sz="4" w:space="0"/>
              <w:bottom w:val="single" w:color="auto" w:sz="4" w:space="0"/>
              <w:right w:val="single" w:color="auto" w:sz="4" w:space="0"/>
            </w:tcBorders>
            <w:vAlign w:val="center"/>
          </w:tcPr>
          <w:p>
            <w:pPr>
              <w:jc w:val="center"/>
              <w:rPr>
                <w:rFonts w:ascii="宋体" w:hAnsi="宋体" w:eastAsia="宋体"/>
                <w:color w:val="000000"/>
                <w:sz w:val="20"/>
                <w:szCs w:val="20"/>
              </w:rPr>
            </w:pPr>
          </w:p>
        </w:tc>
      </w:tr>
      <w:tr>
        <w:tblPrEx>
          <w:tblCellMar>
            <w:top w:w="0" w:type="dxa"/>
            <w:left w:w="108" w:type="dxa"/>
            <w:bottom w:w="0" w:type="dxa"/>
            <w:right w:w="108" w:type="dxa"/>
          </w:tblCellMar>
        </w:tblPrEx>
        <w:trPr>
          <w:trHeight w:val="369" w:hRule="atLeast"/>
        </w:trPr>
        <w:tc>
          <w:tcPr>
            <w:tcW w:w="704" w:type="pct"/>
            <w:vMerge w:val="continue"/>
            <w:tcBorders>
              <w:top w:val="single" w:color="auto" w:sz="4" w:space="0"/>
              <w:left w:val="single" w:color="auto" w:sz="4" w:space="0"/>
              <w:bottom w:val="single" w:color="auto" w:sz="4" w:space="0"/>
              <w:right w:val="single" w:color="auto" w:sz="4" w:space="0"/>
            </w:tcBorders>
            <w:vAlign w:val="center"/>
          </w:tcPr>
          <w:p>
            <w:pPr>
              <w:jc w:val="center"/>
              <w:rPr>
                <w:rFonts w:ascii="宋体" w:hAnsi="宋体" w:eastAsia="宋体"/>
                <w:color w:val="000000"/>
                <w:sz w:val="20"/>
                <w:szCs w:val="20"/>
              </w:rPr>
            </w:pPr>
          </w:p>
        </w:tc>
        <w:tc>
          <w:tcPr>
            <w:tcW w:w="756" w:type="pct"/>
            <w:vMerge w:val="continue"/>
            <w:tcBorders>
              <w:top w:val="single" w:color="auto" w:sz="4" w:space="0"/>
              <w:left w:val="single" w:color="auto" w:sz="4" w:space="0"/>
              <w:bottom w:val="single" w:color="auto" w:sz="4" w:space="0"/>
              <w:right w:val="single" w:color="auto" w:sz="4" w:space="0"/>
            </w:tcBorders>
            <w:vAlign w:val="center"/>
          </w:tcPr>
          <w:p>
            <w:pPr>
              <w:jc w:val="center"/>
              <w:rPr>
                <w:rFonts w:ascii="宋体" w:hAnsi="宋体" w:eastAsia="宋体"/>
                <w:color w:val="000000"/>
                <w:sz w:val="20"/>
                <w:szCs w:val="20"/>
              </w:rPr>
            </w:pPr>
          </w:p>
        </w:tc>
        <w:tc>
          <w:tcPr>
            <w:tcW w:w="1160" w:type="pct"/>
            <w:gridSpan w:val="2"/>
            <w:vMerge w:val="continue"/>
            <w:tcBorders>
              <w:top w:val="single" w:color="auto" w:sz="4" w:space="0"/>
              <w:left w:val="single" w:color="auto" w:sz="4" w:space="0"/>
              <w:bottom w:val="single" w:color="auto" w:sz="4" w:space="0"/>
              <w:right w:val="single" w:color="auto" w:sz="4" w:space="0"/>
            </w:tcBorders>
            <w:vAlign w:val="center"/>
          </w:tcPr>
          <w:p>
            <w:pPr>
              <w:jc w:val="center"/>
              <w:rPr>
                <w:rFonts w:ascii="宋体" w:hAnsi="宋体" w:eastAsia="宋体"/>
                <w:color w:val="000000"/>
                <w:sz w:val="20"/>
                <w:szCs w:val="20"/>
              </w:rPr>
            </w:pPr>
          </w:p>
        </w:tc>
        <w:tc>
          <w:tcPr>
            <w:tcW w:w="1160" w:type="pct"/>
            <w:gridSpan w:val="2"/>
            <w:vMerge w:val="continue"/>
            <w:tcBorders>
              <w:top w:val="single" w:color="auto" w:sz="4" w:space="0"/>
              <w:left w:val="single" w:color="auto" w:sz="4" w:space="0"/>
              <w:bottom w:val="single" w:color="auto" w:sz="4" w:space="0"/>
              <w:right w:val="single" w:color="auto" w:sz="4" w:space="0"/>
            </w:tcBorders>
            <w:vAlign w:val="center"/>
          </w:tcPr>
          <w:p>
            <w:pPr>
              <w:jc w:val="center"/>
              <w:rPr>
                <w:rFonts w:ascii="宋体" w:hAnsi="宋体" w:eastAsia="宋体"/>
                <w:color w:val="000000"/>
                <w:sz w:val="20"/>
                <w:szCs w:val="20"/>
              </w:rPr>
            </w:pPr>
          </w:p>
        </w:tc>
        <w:tc>
          <w:tcPr>
            <w:tcW w:w="1218" w:type="pct"/>
            <w:vMerge w:val="continue"/>
            <w:tcBorders>
              <w:top w:val="single" w:color="auto" w:sz="4" w:space="0"/>
              <w:left w:val="single" w:color="auto" w:sz="4" w:space="0"/>
              <w:bottom w:val="single" w:color="auto" w:sz="4" w:space="0"/>
              <w:right w:val="single" w:color="auto" w:sz="4" w:space="0"/>
            </w:tcBorders>
            <w:vAlign w:val="center"/>
          </w:tcPr>
          <w:p>
            <w:pPr>
              <w:jc w:val="center"/>
              <w:rPr>
                <w:rFonts w:ascii="宋体" w:hAnsi="宋体" w:eastAsia="宋体"/>
                <w:color w:val="000000"/>
                <w:sz w:val="20"/>
                <w:szCs w:val="20"/>
              </w:rPr>
            </w:pPr>
          </w:p>
        </w:tc>
      </w:tr>
      <w:tr>
        <w:tblPrEx>
          <w:tblCellMar>
            <w:top w:w="0" w:type="dxa"/>
            <w:left w:w="108" w:type="dxa"/>
            <w:bottom w:w="0" w:type="dxa"/>
            <w:right w:w="108" w:type="dxa"/>
          </w:tblCellMar>
        </w:tblPrEx>
        <w:trPr>
          <w:trHeight w:val="369" w:hRule="atLeast"/>
        </w:trPr>
        <w:tc>
          <w:tcPr>
            <w:tcW w:w="1461" w:type="pct"/>
            <w:gridSpan w:val="2"/>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栏次</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宋体" w:hAnsi="宋体" w:eastAsia="宋体"/>
                <w:color w:val="000000"/>
                <w:sz w:val="20"/>
                <w:szCs w:val="20"/>
              </w:rPr>
            </w:pPr>
            <w:r>
              <w:rPr>
                <w:rFonts w:hint="eastAsia" w:ascii="宋体" w:hAnsi="宋体" w:eastAsia="宋体"/>
                <w:color w:val="000000"/>
                <w:sz w:val="20"/>
                <w:szCs w:val="20"/>
              </w:rPr>
              <w:t>1</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宋体" w:hAnsi="宋体" w:eastAsia="宋体"/>
                <w:color w:val="000000"/>
                <w:sz w:val="20"/>
                <w:szCs w:val="20"/>
              </w:rPr>
            </w:pPr>
            <w:r>
              <w:rPr>
                <w:rFonts w:hint="eastAsia" w:ascii="宋体" w:hAnsi="宋体" w:eastAsia="宋体"/>
                <w:color w:val="000000"/>
                <w:sz w:val="20"/>
                <w:szCs w:val="20"/>
              </w:rPr>
              <w:t>2</w:t>
            </w:r>
          </w:p>
        </w:tc>
        <w:tc>
          <w:tcPr>
            <w:tcW w:w="1218"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宋体" w:hAnsi="宋体" w:eastAsia="宋体"/>
                <w:color w:val="000000"/>
                <w:sz w:val="20"/>
                <w:szCs w:val="20"/>
              </w:rPr>
            </w:pPr>
            <w:r>
              <w:rPr>
                <w:rFonts w:hint="eastAsia" w:ascii="宋体" w:hAnsi="宋体" w:eastAsia="宋体"/>
                <w:color w:val="000000"/>
                <w:sz w:val="20"/>
                <w:szCs w:val="20"/>
              </w:rPr>
              <w:t>3</w:t>
            </w:r>
          </w:p>
        </w:tc>
      </w:tr>
      <w:tr>
        <w:tblPrEx>
          <w:tblCellMar>
            <w:top w:w="0" w:type="dxa"/>
            <w:left w:w="108" w:type="dxa"/>
            <w:bottom w:w="0" w:type="dxa"/>
            <w:right w:w="108" w:type="dxa"/>
          </w:tblCellMar>
        </w:tblPrEx>
        <w:trPr>
          <w:trHeight w:val="369" w:hRule="atLeast"/>
        </w:trPr>
        <w:tc>
          <w:tcPr>
            <w:tcW w:w="1461" w:type="pct"/>
            <w:gridSpan w:val="2"/>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合计</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cs="Times New Roman"/>
                <w:sz w:val="20"/>
                <w:szCs w:val="20"/>
              </w:rPr>
              <w:t>249.44</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cs="Times New Roman"/>
                <w:sz w:val="20"/>
                <w:szCs w:val="20"/>
              </w:rPr>
              <w:t>240.33</w:t>
            </w:r>
          </w:p>
        </w:tc>
        <w:tc>
          <w:tcPr>
            <w:tcW w:w="1218"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cs="Times New Roman"/>
                <w:sz w:val="20"/>
                <w:szCs w:val="20"/>
              </w:rPr>
              <w:t>9.11</w:t>
            </w:r>
          </w:p>
        </w:tc>
      </w:tr>
      <w:tr>
        <w:tblPrEx>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201</w:t>
            </w:r>
          </w:p>
        </w:tc>
        <w:tc>
          <w:tcPr>
            <w:tcW w:w="756" w:type="pct"/>
            <w:tcBorders>
              <w:top w:val="single" w:color="auto" w:sz="4" w:space="0"/>
              <w:left w:val="single" w:color="auto" w:sz="4" w:space="0"/>
              <w:bottom w:val="single" w:color="auto" w:sz="4" w:space="0"/>
              <w:right w:val="single" w:color="auto"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一般公共服务支出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161.76</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161.76</w:t>
            </w:r>
          </w:p>
        </w:tc>
        <w:tc>
          <w:tcPr>
            <w:tcW w:w="1218"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20131</w:t>
            </w:r>
          </w:p>
        </w:tc>
        <w:tc>
          <w:tcPr>
            <w:tcW w:w="756" w:type="pct"/>
            <w:tcBorders>
              <w:top w:val="single" w:color="auto" w:sz="4" w:space="0"/>
              <w:left w:val="single" w:color="auto" w:sz="4" w:space="0"/>
              <w:bottom w:val="single" w:color="auto" w:sz="4" w:space="0"/>
              <w:right w:val="single" w:color="auto"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党委办公厅（室）及相关机构事务</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161.76</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161.76</w:t>
            </w:r>
          </w:p>
        </w:tc>
        <w:tc>
          <w:tcPr>
            <w:tcW w:w="1218"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2013101</w:t>
            </w:r>
          </w:p>
        </w:tc>
        <w:tc>
          <w:tcPr>
            <w:tcW w:w="756" w:type="pct"/>
            <w:tcBorders>
              <w:top w:val="single" w:color="auto" w:sz="4" w:space="0"/>
              <w:left w:val="single" w:color="auto" w:sz="4" w:space="0"/>
              <w:bottom w:val="single" w:color="auto" w:sz="4" w:space="0"/>
              <w:right w:val="single" w:color="auto"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行政运行</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161.76</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161.76</w:t>
            </w:r>
          </w:p>
        </w:tc>
        <w:tc>
          <w:tcPr>
            <w:tcW w:w="1218"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206</w:t>
            </w:r>
          </w:p>
        </w:tc>
        <w:tc>
          <w:tcPr>
            <w:tcW w:w="756" w:type="pct"/>
            <w:tcBorders>
              <w:top w:val="single" w:color="auto" w:sz="4" w:space="0"/>
              <w:left w:val="single" w:color="auto" w:sz="4" w:space="0"/>
              <w:bottom w:val="single" w:color="auto" w:sz="4" w:space="0"/>
              <w:right w:val="single" w:color="auto"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科学技术支出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9.11</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c>
          <w:tcPr>
            <w:tcW w:w="1218"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9.11</w:t>
            </w:r>
          </w:p>
        </w:tc>
      </w:tr>
      <w:tr>
        <w:tblPrEx>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20699</w:t>
            </w:r>
          </w:p>
        </w:tc>
        <w:tc>
          <w:tcPr>
            <w:tcW w:w="756" w:type="pct"/>
            <w:tcBorders>
              <w:top w:val="single" w:color="auto" w:sz="4" w:space="0"/>
              <w:left w:val="single" w:color="auto" w:sz="4" w:space="0"/>
              <w:bottom w:val="single" w:color="auto" w:sz="4" w:space="0"/>
              <w:right w:val="single" w:color="auto"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其他科学技术支出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9.11</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c>
          <w:tcPr>
            <w:tcW w:w="1218"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9.11</w:t>
            </w:r>
          </w:p>
        </w:tc>
      </w:tr>
      <w:tr>
        <w:tblPrEx>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2069999</w:t>
            </w:r>
          </w:p>
        </w:tc>
        <w:tc>
          <w:tcPr>
            <w:tcW w:w="756" w:type="pct"/>
            <w:tcBorders>
              <w:top w:val="single" w:color="auto" w:sz="4" w:space="0"/>
              <w:left w:val="single" w:color="auto" w:sz="4" w:space="0"/>
              <w:bottom w:val="single" w:color="auto" w:sz="4" w:space="0"/>
              <w:right w:val="single" w:color="auto"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其他科学技术支出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9.11</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c>
          <w:tcPr>
            <w:tcW w:w="1218"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9.11</w:t>
            </w:r>
          </w:p>
        </w:tc>
      </w:tr>
      <w:tr>
        <w:tblPrEx>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208</w:t>
            </w:r>
          </w:p>
        </w:tc>
        <w:tc>
          <w:tcPr>
            <w:tcW w:w="756" w:type="pct"/>
            <w:tcBorders>
              <w:top w:val="single" w:color="auto" w:sz="4" w:space="0"/>
              <w:left w:val="single" w:color="auto" w:sz="4" w:space="0"/>
              <w:bottom w:val="single" w:color="auto" w:sz="4" w:space="0"/>
              <w:right w:val="single" w:color="auto"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社会保障和就业支出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50.73</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50.73</w:t>
            </w:r>
          </w:p>
        </w:tc>
        <w:tc>
          <w:tcPr>
            <w:tcW w:w="1218"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20805</w:t>
            </w:r>
          </w:p>
        </w:tc>
        <w:tc>
          <w:tcPr>
            <w:tcW w:w="756" w:type="pct"/>
            <w:tcBorders>
              <w:top w:val="single" w:color="auto" w:sz="4" w:space="0"/>
              <w:left w:val="single" w:color="auto" w:sz="4" w:space="0"/>
              <w:bottom w:val="single" w:color="auto" w:sz="4" w:space="0"/>
              <w:right w:val="single" w:color="auto"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行政事业单位养老支出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50.73</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50.73</w:t>
            </w:r>
          </w:p>
        </w:tc>
        <w:tc>
          <w:tcPr>
            <w:tcW w:w="1218"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2080501</w:t>
            </w:r>
          </w:p>
        </w:tc>
        <w:tc>
          <w:tcPr>
            <w:tcW w:w="756" w:type="pct"/>
            <w:tcBorders>
              <w:top w:val="single" w:color="auto" w:sz="4" w:space="0"/>
              <w:left w:val="single" w:color="auto" w:sz="4" w:space="0"/>
              <w:bottom w:val="single" w:color="auto" w:sz="4" w:space="0"/>
              <w:right w:val="single" w:color="auto"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行政单位离退休</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34.25</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34.25</w:t>
            </w:r>
          </w:p>
        </w:tc>
        <w:tc>
          <w:tcPr>
            <w:tcW w:w="1218"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2080505</w:t>
            </w:r>
          </w:p>
        </w:tc>
        <w:tc>
          <w:tcPr>
            <w:tcW w:w="756" w:type="pct"/>
            <w:tcBorders>
              <w:top w:val="single" w:color="auto" w:sz="4" w:space="0"/>
              <w:left w:val="single" w:color="auto" w:sz="4" w:space="0"/>
              <w:bottom w:val="single" w:color="auto" w:sz="4" w:space="0"/>
              <w:right w:val="single" w:color="auto"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机关事业单位基本养老保险缴费支出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16.48</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16.48</w:t>
            </w:r>
          </w:p>
        </w:tc>
        <w:tc>
          <w:tcPr>
            <w:tcW w:w="1218"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210</w:t>
            </w:r>
          </w:p>
        </w:tc>
        <w:tc>
          <w:tcPr>
            <w:tcW w:w="756" w:type="pct"/>
            <w:tcBorders>
              <w:top w:val="single" w:color="auto" w:sz="4" w:space="0"/>
              <w:left w:val="single" w:color="auto" w:sz="4" w:space="0"/>
              <w:bottom w:val="single" w:color="auto" w:sz="4" w:space="0"/>
              <w:right w:val="single" w:color="auto"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卫生健康支出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11.31</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11.31</w:t>
            </w:r>
          </w:p>
        </w:tc>
        <w:tc>
          <w:tcPr>
            <w:tcW w:w="1218"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21011</w:t>
            </w:r>
          </w:p>
        </w:tc>
        <w:tc>
          <w:tcPr>
            <w:tcW w:w="756" w:type="pct"/>
            <w:tcBorders>
              <w:top w:val="single" w:color="auto" w:sz="4" w:space="0"/>
              <w:left w:val="single" w:color="auto" w:sz="4" w:space="0"/>
              <w:bottom w:val="single" w:color="auto" w:sz="4" w:space="0"/>
              <w:right w:val="single" w:color="auto"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行政事业单位医疗</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11.31</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11.31</w:t>
            </w:r>
          </w:p>
        </w:tc>
        <w:tc>
          <w:tcPr>
            <w:tcW w:w="1218"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2101101</w:t>
            </w:r>
          </w:p>
        </w:tc>
        <w:tc>
          <w:tcPr>
            <w:tcW w:w="756" w:type="pct"/>
            <w:tcBorders>
              <w:top w:val="single" w:color="auto" w:sz="4" w:space="0"/>
              <w:left w:val="single" w:color="auto" w:sz="4" w:space="0"/>
              <w:bottom w:val="single" w:color="auto" w:sz="4" w:space="0"/>
              <w:right w:val="single" w:color="auto"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行政单位医疗</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11.31</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11.31</w:t>
            </w:r>
          </w:p>
        </w:tc>
        <w:tc>
          <w:tcPr>
            <w:tcW w:w="1218"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221</w:t>
            </w:r>
          </w:p>
        </w:tc>
        <w:tc>
          <w:tcPr>
            <w:tcW w:w="756" w:type="pct"/>
            <w:tcBorders>
              <w:top w:val="single" w:color="auto" w:sz="4" w:space="0"/>
              <w:left w:val="single" w:color="auto" w:sz="4" w:space="0"/>
              <w:bottom w:val="single" w:color="auto" w:sz="4" w:space="0"/>
              <w:right w:val="single" w:color="auto"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住房保障支出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16.53</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16.53</w:t>
            </w:r>
          </w:p>
        </w:tc>
        <w:tc>
          <w:tcPr>
            <w:tcW w:w="1218"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22102</w:t>
            </w:r>
          </w:p>
        </w:tc>
        <w:tc>
          <w:tcPr>
            <w:tcW w:w="756" w:type="pct"/>
            <w:tcBorders>
              <w:top w:val="single" w:color="auto" w:sz="4" w:space="0"/>
              <w:left w:val="single" w:color="auto" w:sz="4" w:space="0"/>
              <w:bottom w:val="single" w:color="auto" w:sz="4" w:space="0"/>
              <w:right w:val="single" w:color="auto"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住房改革支出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16.53</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16.53</w:t>
            </w:r>
          </w:p>
        </w:tc>
        <w:tc>
          <w:tcPr>
            <w:tcW w:w="1218"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2210201</w:t>
            </w:r>
          </w:p>
        </w:tc>
        <w:tc>
          <w:tcPr>
            <w:tcW w:w="756" w:type="pct"/>
            <w:tcBorders>
              <w:top w:val="single" w:color="auto" w:sz="4" w:space="0"/>
              <w:left w:val="single" w:color="auto" w:sz="4" w:space="0"/>
              <w:bottom w:val="single" w:color="auto" w:sz="4" w:space="0"/>
              <w:right w:val="single" w:color="auto"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住房公积金</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16.53</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16.53</w:t>
            </w:r>
          </w:p>
        </w:tc>
        <w:tc>
          <w:tcPr>
            <w:tcW w:w="1218"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661" w:hRule="atLeast"/>
        </w:trPr>
        <w:tc>
          <w:tcPr>
            <w:tcW w:w="5000" w:type="pct"/>
            <w:gridSpan w:val="7"/>
            <w:tcBorders>
              <w:top w:val="single" w:color="auto" w:sz="4" w:space="0"/>
              <w:left w:val="nil"/>
              <w:bottom w:val="nil"/>
              <w:right w:val="nil"/>
            </w:tcBorders>
            <w:noWrap/>
            <w:vAlign w:val="center"/>
          </w:tcPr>
          <w:p>
            <w:pPr>
              <w:widowControl/>
              <w:jc w:val="left"/>
              <w:textAlignment w:val="center"/>
              <w:rPr>
                <w:rFonts w:ascii="方正仿宋_GB2312" w:hAnsi="方正仿宋_GB2312" w:eastAsia="方正仿宋_GB2312" w:cs="方正仿宋_GB2312"/>
                <w:color w:val="000000"/>
                <w:sz w:val="20"/>
                <w:szCs w:val="20"/>
                <w:lang w:bidi="ar"/>
              </w:rPr>
            </w:pPr>
            <w:r>
              <w:rPr>
                <w:rFonts w:hint="eastAsia" w:ascii="方正仿宋_GB2312" w:hAnsi="方正仿宋_GB2312" w:eastAsia="方正仿宋_GB2312" w:cs="方正仿宋_GB2312"/>
                <w:color w:val="000000"/>
                <w:sz w:val="20"/>
                <w:szCs w:val="20"/>
                <w:lang w:bidi="ar"/>
              </w:rPr>
              <w:t>注：本表反映</w:t>
            </w:r>
            <w:r>
              <w:rPr>
                <w:rFonts w:hint="eastAsia" w:ascii="方正仿宋_GB2312" w:hAnsi="方正仿宋_GB2312" w:eastAsia="方正仿宋_GB2312" w:cs="方正仿宋_GB2312"/>
                <w:color w:val="000000"/>
                <w:sz w:val="20"/>
                <w:szCs w:val="20"/>
                <w:lang w:eastAsia="zh-CN" w:bidi="ar"/>
              </w:rPr>
              <w:t>单位</w:t>
            </w:r>
            <w:r>
              <w:rPr>
                <w:rFonts w:hint="eastAsia" w:ascii="方正仿宋_GB2312" w:hAnsi="方正仿宋_GB2312" w:eastAsia="方正仿宋_GB2312" w:cs="方正仿宋_GB2312"/>
                <w:color w:val="000000"/>
                <w:sz w:val="20"/>
                <w:szCs w:val="20"/>
                <w:lang w:bidi="ar"/>
              </w:rPr>
              <w:t>本年度一般公共预算财政拨款支出情况。</w:t>
            </w:r>
          </w:p>
        </w:tc>
      </w:tr>
    </w:tbl>
    <w:p>
      <w:pPr>
        <w:rPr>
          <w:rFonts w:ascii="仿宋_GB2312" w:hAnsi="宋体" w:eastAsia="仿宋_GB2312"/>
          <w:b/>
          <w:sz w:val="32"/>
          <w:szCs w:val="32"/>
        </w:rPr>
      </w:pPr>
    </w:p>
    <w:p>
      <w:pPr>
        <w:rPr>
          <w:rFonts w:ascii="仿宋_GB2312" w:hAnsi="宋体" w:eastAsia="仿宋_GB2312"/>
          <w:b/>
          <w:sz w:val="32"/>
          <w:szCs w:val="32"/>
        </w:rPr>
      </w:pPr>
      <w:r>
        <w:rPr>
          <w:rFonts w:hint="eastAsia" w:ascii="仿宋_GB2312" w:hAnsi="宋体" w:eastAsia="仿宋_GB2312"/>
          <w:b/>
          <w:sz w:val="32"/>
          <w:szCs w:val="32"/>
        </w:rPr>
        <w:br w:type="page"/>
      </w:r>
    </w:p>
    <w:tbl>
      <w:tblPr>
        <w:tblStyle w:val="12"/>
        <w:tblW w:w="7050" w:type="pct"/>
        <w:tblInd w:w="-1617" w:type="dxa"/>
        <w:tblLayout w:type="fixed"/>
        <w:tblCellMar>
          <w:top w:w="0" w:type="dxa"/>
          <w:left w:w="108" w:type="dxa"/>
          <w:bottom w:w="0" w:type="dxa"/>
          <w:right w:w="108" w:type="dxa"/>
        </w:tblCellMar>
      </w:tblPr>
      <w:tblGrid>
        <w:gridCol w:w="963"/>
        <w:gridCol w:w="1813"/>
        <w:gridCol w:w="1018"/>
        <w:gridCol w:w="964"/>
        <w:gridCol w:w="440"/>
        <w:gridCol w:w="1372"/>
        <w:gridCol w:w="589"/>
        <w:gridCol w:w="374"/>
        <w:gridCol w:w="964"/>
        <w:gridCol w:w="1816"/>
        <w:gridCol w:w="1023"/>
      </w:tblGrid>
      <w:tr>
        <w:tblPrEx>
          <w:tblCellMar>
            <w:top w:w="0" w:type="dxa"/>
            <w:left w:w="108" w:type="dxa"/>
            <w:bottom w:w="0" w:type="dxa"/>
            <w:right w:w="108" w:type="dxa"/>
          </w:tblCellMar>
        </w:tblPrEx>
        <w:trPr>
          <w:trHeight w:val="624" w:hRule="atLeast"/>
        </w:trPr>
        <w:tc>
          <w:tcPr>
            <w:tcW w:w="5000" w:type="pct"/>
            <w:gridSpan w:val="11"/>
            <w:tcBorders>
              <w:top w:val="nil"/>
              <w:left w:val="nil"/>
              <w:bottom w:val="nil"/>
              <w:right w:val="nil"/>
            </w:tcBorders>
            <w:noWrap/>
            <w:vAlign w:val="bottom"/>
          </w:tcPr>
          <w:p>
            <w:pPr>
              <w:widowControl/>
              <w:jc w:val="center"/>
              <w:textAlignment w:val="bottom"/>
              <w:rPr>
                <w:rFonts w:asciiTheme="minorEastAsia" w:hAnsiTheme="minorEastAsia" w:cstheme="minorEastAsia"/>
                <w:color w:val="000000"/>
                <w:sz w:val="18"/>
                <w:szCs w:val="18"/>
              </w:rPr>
            </w:pPr>
            <w:r>
              <w:rPr>
                <w:rFonts w:hint="eastAsia" w:ascii="方正仿宋_GB2312" w:hAnsi="方正仿宋_GB2312" w:eastAsia="方正仿宋_GB2312" w:cs="方正仿宋_GB2312"/>
                <w:bCs/>
                <w:sz w:val="32"/>
                <w:szCs w:val="32"/>
              </w:rPr>
              <w:t>一般公共预算财政拨款基本支出决算明细表</w:t>
            </w:r>
          </w:p>
        </w:tc>
      </w:tr>
      <w:tr>
        <w:tblPrEx>
          <w:tblCellMar>
            <w:top w:w="0" w:type="dxa"/>
            <w:left w:w="108" w:type="dxa"/>
            <w:bottom w:w="0" w:type="dxa"/>
            <w:right w:w="108" w:type="dxa"/>
          </w:tblCellMar>
        </w:tblPrEx>
        <w:trPr>
          <w:trHeight w:val="300" w:hRule="atLeast"/>
        </w:trPr>
        <w:tc>
          <w:tcPr>
            <w:tcW w:w="5000" w:type="pct"/>
            <w:gridSpan w:val="11"/>
            <w:tcBorders>
              <w:top w:val="nil"/>
              <w:left w:val="nil"/>
              <w:bottom w:val="nil"/>
              <w:right w:val="nil"/>
            </w:tcBorders>
            <w:noWrap/>
            <w:vAlign w:val="bottom"/>
          </w:tcPr>
          <w:p>
            <w:pPr>
              <w:widowControl/>
              <w:jc w:val="right"/>
              <w:textAlignment w:val="bottom"/>
              <w:rPr>
                <w:rFonts w:asciiTheme="minorEastAsia" w:hAnsiTheme="minorEastAsia" w:cstheme="minorEastAsia"/>
                <w:color w:val="000000"/>
                <w:sz w:val="18"/>
                <w:szCs w:val="18"/>
              </w:rPr>
            </w:pPr>
            <w:r>
              <w:rPr>
                <w:rFonts w:hint="eastAsia" w:ascii="方正仿宋_GB2312" w:hAnsi="方正仿宋_GB2312" w:eastAsia="方正仿宋_GB2312" w:cs="方正仿宋_GB2312"/>
                <w:color w:val="000000"/>
                <w:sz w:val="18"/>
                <w:szCs w:val="18"/>
                <w:lang w:bidi="ar"/>
              </w:rPr>
              <w:t>公开</w:t>
            </w:r>
            <w:r>
              <w:rPr>
                <w:rFonts w:ascii="Times New Roman" w:hAnsi="Times New Roman" w:eastAsia="方正仿宋_GB2312" w:cs="Times New Roman"/>
                <w:color w:val="000000"/>
                <w:sz w:val="18"/>
                <w:szCs w:val="18"/>
                <w:lang w:bidi="ar"/>
              </w:rPr>
              <w:t>06</w:t>
            </w:r>
            <w:r>
              <w:rPr>
                <w:rFonts w:hint="eastAsia" w:ascii="方正仿宋_GB2312" w:hAnsi="方正仿宋_GB2312" w:eastAsia="方正仿宋_GB2312" w:cs="方正仿宋_GB2312"/>
                <w:color w:val="000000"/>
                <w:sz w:val="18"/>
                <w:szCs w:val="18"/>
                <w:lang w:bidi="ar"/>
              </w:rPr>
              <w:t>表</w:t>
            </w:r>
          </w:p>
        </w:tc>
      </w:tr>
      <w:tr>
        <w:tblPrEx>
          <w:tblCellMar>
            <w:top w:w="0" w:type="dxa"/>
            <w:left w:w="108" w:type="dxa"/>
            <w:bottom w:w="0" w:type="dxa"/>
            <w:right w:w="108" w:type="dxa"/>
          </w:tblCellMar>
        </w:tblPrEx>
        <w:trPr>
          <w:trHeight w:val="90" w:hRule="atLeast"/>
        </w:trPr>
        <w:tc>
          <w:tcPr>
            <w:tcW w:w="2293" w:type="pct"/>
            <w:gridSpan w:val="5"/>
            <w:tcBorders>
              <w:top w:val="nil"/>
              <w:left w:val="nil"/>
              <w:bottom w:val="single" w:color="auto" w:sz="4" w:space="0"/>
              <w:right w:val="nil"/>
            </w:tcBorders>
            <w:noWrap/>
            <w:vAlign w:val="bottom"/>
          </w:tcPr>
          <w:p>
            <w:pPr>
              <w:rPr>
                <w:rFonts w:asciiTheme="minorEastAsia" w:hAnsiTheme="minorEastAsia" w:cstheme="minorEastAsia"/>
                <w:color w:val="000000"/>
                <w:sz w:val="18"/>
                <w:szCs w:val="18"/>
              </w:rPr>
            </w:pPr>
            <w:r>
              <w:rPr>
                <w:rFonts w:hint="eastAsia" w:ascii="方正仿宋_GB2312" w:hAnsi="方正仿宋_GB2312" w:eastAsia="方正仿宋_GB2312" w:cs="方正仿宋_GB2312"/>
                <w:color w:val="000000"/>
                <w:sz w:val="18"/>
                <w:szCs w:val="18"/>
                <w:lang w:eastAsia="zh-CN" w:bidi="ar"/>
              </w:rPr>
              <w:t>单位</w:t>
            </w:r>
            <w:r>
              <w:rPr>
                <w:rFonts w:hint="eastAsia" w:ascii="方正仿宋_GB2312" w:hAnsi="方正仿宋_GB2312" w:eastAsia="方正仿宋_GB2312" w:cs="方正仿宋_GB2312"/>
                <w:color w:val="000000"/>
                <w:sz w:val="18"/>
                <w:szCs w:val="18"/>
                <w:lang w:bidi="ar"/>
              </w:rPr>
              <w:t xml:space="preserve">（单位）：石家庄市鹿泉区科学技术协会 </w:t>
            </w:r>
            <w:r>
              <w:rPr>
                <w:rFonts w:hint="eastAsia" w:asciiTheme="minorEastAsia" w:hAnsiTheme="minorEastAsia" w:cstheme="minorEastAsia"/>
                <w:color w:val="000000"/>
                <w:sz w:val="18"/>
                <w:szCs w:val="18"/>
                <w:lang w:bidi="ar"/>
              </w:rPr>
              <w:t xml:space="preserve">                                                                   </w:t>
            </w:r>
          </w:p>
        </w:tc>
        <w:tc>
          <w:tcPr>
            <w:tcW w:w="865" w:type="pct"/>
            <w:gridSpan w:val="2"/>
            <w:tcBorders>
              <w:top w:val="nil"/>
              <w:left w:val="nil"/>
              <w:bottom w:val="single" w:color="auto" w:sz="4" w:space="0"/>
              <w:right w:val="nil"/>
            </w:tcBorders>
            <w:noWrap/>
            <w:vAlign w:val="bottom"/>
          </w:tcPr>
          <w:p>
            <w:pPr>
              <w:jc w:val="center"/>
              <w:rPr>
                <w:rFonts w:asciiTheme="minorEastAsia" w:hAnsiTheme="minorEastAsia" w:cstheme="minorEastAsia"/>
                <w:color w:val="000000"/>
                <w:sz w:val="18"/>
                <w:szCs w:val="18"/>
                <w:lang w:bidi="ar"/>
              </w:rPr>
            </w:pPr>
            <w:r>
              <w:rPr>
                <w:rFonts w:hint="eastAsia" w:asciiTheme="minorEastAsia" w:hAnsiTheme="minorEastAsia" w:cstheme="minorEastAsia"/>
                <w:color w:val="000000"/>
                <w:sz w:val="18"/>
                <w:szCs w:val="18"/>
                <w:lang w:bidi="ar"/>
              </w:rPr>
              <w:t>2024</w:t>
            </w:r>
            <w:r>
              <w:rPr>
                <w:rFonts w:hint="eastAsia" w:ascii="方正仿宋_GB2312" w:hAnsi="方正仿宋_GB2312" w:eastAsia="方正仿宋_GB2312" w:cs="方正仿宋_GB2312"/>
                <w:color w:val="000000"/>
                <w:sz w:val="18"/>
                <w:szCs w:val="18"/>
                <w:lang w:bidi="ar"/>
              </w:rPr>
              <w:t>年度</w:t>
            </w:r>
          </w:p>
        </w:tc>
        <w:tc>
          <w:tcPr>
            <w:tcW w:w="1841" w:type="pct"/>
            <w:gridSpan w:val="4"/>
            <w:tcBorders>
              <w:top w:val="nil"/>
              <w:left w:val="nil"/>
              <w:bottom w:val="single" w:color="auto" w:sz="4" w:space="0"/>
              <w:right w:val="nil"/>
            </w:tcBorders>
            <w:noWrap/>
            <w:vAlign w:val="bottom"/>
          </w:tcPr>
          <w:p>
            <w:pPr>
              <w:jc w:val="right"/>
              <w:rPr>
                <w:rFonts w:asciiTheme="minorEastAsia" w:hAnsiTheme="minorEastAsia" w:cstheme="minorEastAsia"/>
                <w:color w:val="000000"/>
                <w:sz w:val="18"/>
                <w:szCs w:val="18"/>
                <w:lang w:bidi="ar"/>
              </w:rPr>
            </w:pPr>
            <w:r>
              <w:rPr>
                <w:rFonts w:hint="eastAsia" w:ascii="方正仿宋_GB2312" w:hAnsi="方正仿宋_GB2312" w:eastAsia="方正仿宋_GB2312" w:cs="方正仿宋_GB2312"/>
                <w:color w:val="000000"/>
                <w:sz w:val="18"/>
                <w:szCs w:val="18"/>
                <w:lang w:bidi="ar"/>
              </w:rPr>
              <w:t>金额单位：万元</w:t>
            </w:r>
          </w:p>
        </w:tc>
      </w:tr>
      <w:tr>
        <w:tblPrEx>
          <w:tblCellMar>
            <w:top w:w="0" w:type="dxa"/>
            <w:left w:w="108" w:type="dxa"/>
            <w:bottom w:w="0" w:type="dxa"/>
            <w:right w:w="108" w:type="dxa"/>
          </w:tblCellMar>
        </w:tblPrEx>
        <w:trPr>
          <w:trHeight w:val="510" w:hRule="atLeast"/>
        </w:trPr>
        <w:tc>
          <w:tcPr>
            <w:tcW w:w="1674" w:type="pct"/>
            <w:gridSpan w:val="3"/>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人员经费</w:t>
            </w:r>
          </w:p>
        </w:tc>
        <w:tc>
          <w:tcPr>
            <w:tcW w:w="3325" w:type="pct"/>
            <w:gridSpan w:val="8"/>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公用经费</w:t>
            </w:r>
          </w:p>
        </w:tc>
      </w:tr>
      <w:tr>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科目代码</w:t>
            </w:r>
          </w:p>
        </w:tc>
        <w:tc>
          <w:tcPr>
            <w:tcW w:w="799"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科目名称</w:t>
            </w:r>
          </w:p>
        </w:tc>
        <w:tc>
          <w:tcPr>
            <w:tcW w:w="449"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金额</w:t>
            </w:r>
          </w:p>
        </w:tc>
        <w:tc>
          <w:tcPr>
            <w:tcW w:w="425" w:type="pct"/>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科目代码</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科目名称</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金额</w:t>
            </w:r>
          </w:p>
        </w:tc>
        <w:tc>
          <w:tcPr>
            <w:tcW w:w="425" w:type="pct"/>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科目代码</w:t>
            </w:r>
          </w:p>
        </w:tc>
        <w:tc>
          <w:tcPr>
            <w:tcW w:w="799"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科目名称</w:t>
            </w:r>
          </w:p>
        </w:tc>
        <w:tc>
          <w:tcPr>
            <w:tcW w:w="449"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金额</w:t>
            </w:r>
          </w:p>
        </w:tc>
      </w:tr>
      <w:tr>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301</w:t>
            </w:r>
          </w:p>
        </w:tc>
        <w:tc>
          <w:tcPr>
            <w:tcW w:w="799" w:type="pct"/>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工资福利支出</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asciiTheme="minorEastAsia" w:hAnsiTheme="minorEastAsia" w:cstheme="minorEastAsia"/>
                <w:color w:val="000000"/>
                <w:sz w:val="18"/>
                <w:szCs w:val="18"/>
              </w:rPr>
            </w:pPr>
            <w:r>
              <w:rPr>
                <w:rFonts w:hint="eastAsia" w:ascii="Times New Roman" w:hAnsi="Times New Roman" w:cs="Times New Roman"/>
                <w:sz w:val="18"/>
                <w:szCs w:val="18"/>
              </w:rPr>
              <w:t>174.54</w:t>
            </w:r>
          </w:p>
        </w:tc>
        <w:tc>
          <w:tcPr>
            <w:tcW w:w="425"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商品和服务支出</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heme="minorEastAsia" w:hAnsiTheme="minorEastAsia" w:cstheme="minorEastAsia"/>
                <w:color w:val="000000"/>
                <w:sz w:val="18"/>
                <w:szCs w:val="18"/>
              </w:rPr>
            </w:pPr>
            <w:r>
              <w:rPr>
                <w:rFonts w:hint="eastAsia" w:ascii="Times New Roman" w:hAnsi="Times New Roman" w:cs="Times New Roman"/>
                <w:sz w:val="18"/>
                <w:szCs w:val="18"/>
              </w:rPr>
              <w:t>32.00</w:t>
            </w:r>
          </w:p>
        </w:tc>
        <w:tc>
          <w:tcPr>
            <w:tcW w:w="425"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307</w:t>
            </w:r>
          </w:p>
        </w:tc>
        <w:tc>
          <w:tcPr>
            <w:tcW w:w="799" w:type="pct"/>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债务利息及费用支出</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sz w:val="18"/>
                <w:szCs w:val="18"/>
              </w:rPr>
            </w:pPr>
          </w:p>
        </w:tc>
      </w:tr>
      <w:tr>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30101</w:t>
            </w:r>
          </w:p>
        </w:tc>
        <w:tc>
          <w:tcPr>
            <w:tcW w:w="799" w:type="pct"/>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 xml:space="preserve">  基本工资</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asciiTheme="minorEastAsia" w:hAnsiTheme="minorEastAsia" w:cstheme="minorEastAsia"/>
                <w:color w:val="000000"/>
                <w:sz w:val="18"/>
                <w:szCs w:val="18"/>
              </w:rPr>
            </w:pPr>
            <w:r>
              <w:rPr>
                <w:rFonts w:hint="eastAsia" w:ascii="Times New Roman" w:hAnsi="Times New Roman" w:cs="Times New Roman"/>
                <w:sz w:val="18"/>
                <w:szCs w:val="18"/>
              </w:rPr>
              <w:t>49.93</w:t>
            </w:r>
          </w:p>
        </w:tc>
        <w:tc>
          <w:tcPr>
            <w:tcW w:w="425"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30201</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办公费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sz w:val="18"/>
                <w:szCs w:val="18"/>
              </w:rPr>
            </w:pPr>
            <w:r>
              <w:rPr>
                <w:rFonts w:hint="eastAsia" w:ascii="Times New Roman" w:hAnsi="Times New Roman" w:cs="Times New Roman"/>
                <w:sz w:val="18"/>
                <w:szCs w:val="18"/>
              </w:rPr>
              <w:t>5.26</w:t>
            </w:r>
          </w:p>
        </w:tc>
        <w:tc>
          <w:tcPr>
            <w:tcW w:w="425"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30701</w:t>
            </w:r>
          </w:p>
        </w:tc>
        <w:tc>
          <w:tcPr>
            <w:tcW w:w="799" w:type="pct"/>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国内债务付息</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sz w:val="18"/>
                <w:szCs w:val="18"/>
              </w:rPr>
            </w:pPr>
          </w:p>
        </w:tc>
      </w:tr>
      <w:tr>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30102</w:t>
            </w:r>
          </w:p>
        </w:tc>
        <w:tc>
          <w:tcPr>
            <w:tcW w:w="799" w:type="pct"/>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 xml:space="preserve">  津贴补贴</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asciiTheme="minorEastAsia" w:hAnsiTheme="minorEastAsia" w:cstheme="minorEastAsia"/>
                <w:color w:val="000000"/>
                <w:sz w:val="18"/>
                <w:szCs w:val="18"/>
              </w:rPr>
            </w:pPr>
            <w:r>
              <w:rPr>
                <w:rFonts w:hint="eastAsia" w:ascii="Times New Roman" w:hAnsi="Times New Roman" w:cs="Times New Roman"/>
                <w:sz w:val="18"/>
                <w:szCs w:val="18"/>
              </w:rPr>
              <w:t>38.21</w:t>
            </w:r>
          </w:p>
        </w:tc>
        <w:tc>
          <w:tcPr>
            <w:tcW w:w="425"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30202</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印刷费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30702</w:t>
            </w:r>
          </w:p>
        </w:tc>
        <w:tc>
          <w:tcPr>
            <w:tcW w:w="799" w:type="pct"/>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国外债务付息</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sz w:val="18"/>
                <w:szCs w:val="18"/>
              </w:rPr>
            </w:pPr>
          </w:p>
        </w:tc>
      </w:tr>
      <w:tr>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30103</w:t>
            </w:r>
          </w:p>
        </w:tc>
        <w:tc>
          <w:tcPr>
            <w:tcW w:w="799" w:type="pct"/>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 xml:space="preserve">  奖金</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asciiTheme="minorEastAsia" w:hAnsiTheme="minorEastAsia" w:cstheme="minorEastAsia"/>
                <w:color w:val="000000"/>
                <w:sz w:val="18"/>
                <w:szCs w:val="18"/>
              </w:rPr>
            </w:pPr>
            <w:r>
              <w:rPr>
                <w:rFonts w:hint="eastAsia" w:ascii="Times New Roman" w:hAnsi="Times New Roman" w:cs="Times New Roman"/>
                <w:sz w:val="18"/>
                <w:szCs w:val="18"/>
              </w:rPr>
              <w:t>39.21</w:t>
            </w:r>
          </w:p>
        </w:tc>
        <w:tc>
          <w:tcPr>
            <w:tcW w:w="425"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30203</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咨询费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310</w:t>
            </w:r>
          </w:p>
        </w:tc>
        <w:tc>
          <w:tcPr>
            <w:tcW w:w="799" w:type="pct"/>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资本性支出</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sz w:val="18"/>
                <w:szCs w:val="18"/>
              </w:rPr>
            </w:pPr>
            <w:r>
              <w:rPr>
                <w:rFonts w:hint="eastAsia" w:ascii="Times New Roman" w:hAnsi="Times New Roman" w:cs="Times New Roman"/>
                <w:sz w:val="18"/>
                <w:szCs w:val="18"/>
              </w:rPr>
              <w:t>0.54</w:t>
            </w:r>
          </w:p>
        </w:tc>
      </w:tr>
      <w:tr>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30106</w:t>
            </w:r>
          </w:p>
        </w:tc>
        <w:tc>
          <w:tcPr>
            <w:tcW w:w="799" w:type="pct"/>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 xml:space="preserve">  伙食补助费</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asciiTheme="minorEastAsia" w:hAnsiTheme="minorEastAsia" w:cstheme="minorEastAsia"/>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30204</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手续费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31001</w:t>
            </w:r>
          </w:p>
        </w:tc>
        <w:tc>
          <w:tcPr>
            <w:tcW w:w="799" w:type="pct"/>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房屋建筑物购建</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sz w:val="18"/>
                <w:szCs w:val="18"/>
              </w:rPr>
            </w:pPr>
          </w:p>
        </w:tc>
      </w:tr>
      <w:tr>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30107</w:t>
            </w:r>
          </w:p>
        </w:tc>
        <w:tc>
          <w:tcPr>
            <w:tcW w:w="799" w:type="pct"/>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 xml:space="preserve">  绩效工资</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asciiTheme="minorEastAsia" w:hAnsiTheme="minorEastAsia" w:cstheme="minorEastAsia"/>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30205</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水费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31002</w:t>
            </w:r>
          </w:p>
        </w:tc>
        <w:tc>
          <w:tcPr>
            <w:tcW w:w="799" w:type="pct"/>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办公设备购置</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sz w:val="18"/>
                <w:szCs w:val="18"/>
              </w:rPr>
            </w:pPr>
            <w:r>
              <w:rPr>
                <w:rFonts w:hint="eastAsia" w:ascii="Times New Roman" w:hAnsi="Times New Roman" w:cs="Times New Roman"/>
                <w:sz w:val="18"/>
                <w:szCs w:val="18"/>
              </w:rPr>
              <w:t>0.54</w:t>
            </w:r>
          </w:p>
        </w:tc>
      </w:tr>
      <w:tr>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30108</w:t>
            </w:r>
          </w:p>
        </w:tc>
        <w:tc>
          <w:tcPr>
            <w:tcW w:w="799" w:type="pct"/>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机关事业单位基本养老保险缴费</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sz w:val="18"/>
                <w:szCs w:val="18"/>
              </w:rPr>
            </w:pPr>
            <w:r>
              <w:rPr>
                <w:rFonts w:hint="eastAsia" w:ascii="Times New Roman" w:hAnsi="Times New Roman" w:cs="Times New Roman"/>
                <w:sz w:val="18"/>
                <w:szCs w:val="18"/>
              </w:rPr>
              <w:t>16.48</w:t>
            </w:r>
          </w:p>
        </w:tc>
        <w:tc>
          <w:tcPr>
            <w:tcW w:w="425"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30206</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电费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31003</w:t>
            </w:r>
          </w:p>
        </w:tc>
        <w:tc>
          <w:tcPr>
            <w:tcW w:w="799" w:type="pct"/>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专用设备购置</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asciiTheme="minorEastAsia" w:hAnsiTheme="minorEastAsia" w:cstheme="minorEastAsia"/>
                <w:color w:val="000000"/>
                <w:sz w:val="18"/>
                <w:szCs w:val="18"/>
              </w:rPr>
            </w:pPr>
          </w:p>
        </w:tc>
      </w:tr>
      <w:tr>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30109</w:t>
            </w:r>
          </w:p>
        </w:tc>
        <w:tc>
          <w:tcPr>
            <w:tcW w:w="799" w:type="pct"/>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职业年金缴费</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30207</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邮电费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sz w:val="18"/>
                <w:szCs w:val="18"/>
              </w:rPr>
            </w:pPr>
            <w:r>
              <w:rPr>
                <w:rFonts w:hint="eastAsia" w:ascii="Times New Roman" w:hAnsi="Times New Roman" w:cs="Times New Roman"/>
                <w:sz w:val="18"/>
                <w:szCs w:val="18"/>
              </w:rPr>
              <w:t>5.87</w:t>
            </w:r>
          </w:p>
        </w:tc>
        <w:tc>
          <w:tcPr>
            <w:tcW w:w="425"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31005</w:t>
            </w:r>
          </w:p>
        </w:tc>
        <w:tc>
          <w:tcPr>
            <w:tcW w:w="799" w:type="pct"/>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基础设施建设</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asciiTheme="minorEastAsia" w:hAnsiTheme="minorEastAsia" w:cstheme="minorEastAsia"/>
                <w:color w:val="000000"/>
                <w:sz w:val="18"/>
                <w:szCs w:val="18"/>
              </w:rPr>
            </w:pPr>
          </w:p>
        </w:tc>
      </w:tr>
      <w:tr>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30110</w:t>
            </w:r>
          </w:p>
        </w:tc>
        <w:tc>
          <w:tcPr>
            <w:tcW w:w="799" w:type="pct"/>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职工基本医疗保险缴费</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r>
              <w:rPr>
                <w:rFonts w:ascii="Times New Roman" w:hAnsi="Times New Roman" w:cs="Times New Roman"/>
                <w:sz w:val="18"/>
                <w:szCs w:val="18"/>
              </w:rPr>
              <w:t>11.31</w:t>
            </w:r>
          </w:p>
        </w:tc>
        <w:tc>
          <w:tcPr>
            <w:tcW w:w="425"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30208</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取暖费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31006</w:t>
            </w:r>
          </w:p>
        </w:tc>
        <w:tc>
          <w:tcPr>
            <w:tcW w:w="799" w:type="pct"/>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大型修缮</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r>
      <w:tr>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30111</w:t>
            </w:r>
          </w:p>
        </w:tc>
        <w:tc>
          <w:tcPr>
            <w:tcW w:w="799" w:type="pct"/>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公务员医疗补助缴费</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30209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物业管理费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31007</w:t>
            </w:r>
          </w:p>
        </w:tc>
        <w:tc>
          <w:tcPr>
            <w:tcW w:w="799" w:type="pct"/>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信息网络及软件购置更新</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r>
      <w:tr>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30112</w:t>
            </w:r>
          </w:p>
        </w:tc>
        <w:tc>
          <w:tcPr>
            <w:tcW w:w="799" w:type="pct"/>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其他社会保障缴费</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r>
              <w:rPr>
                <w:rFonts w:ascii="Times New Roman" w:hAnsi="Times New Roman" w:cs="Times New Roman"/>
                <w:sz w:val="18"/>
                <w:szCs w:val="18"/>
              </w:rPr>
              <w:t>2.86</w:t>
            </w:r>
          </w:p>
        </w:tc>
        <w:tc>
          <w:tcPr>
            <w:tcW w:w="425"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30211</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差旅费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31008</w:t>
            </w:r>
          </w:p>
        </w:tc>
        <w:tc>
          <w:tcPr>
            <w:tcW w:w="799" w:type="pct"/>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物资储备</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r>
      <w:tr>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30113</w:t>
            </w:r>
          </w:p>
        </w:tc>
        <w:tc>
          <w:tcPr>
            <w:tcW w:w="799" w:type="pct"/>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住房公积金</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r>
              <w:rPr>
                <w:rFonts w:ascii="Times New Roman" w:hAnsi="Times New Roman" w:cs="Times New Roman"/>
                <w:sz w:val="18"/>
                <w:szCs w:val="18"/>
              </w:rPr>
              <w:t>16.53</w:t>
            </w:r>
          </w:p>
        </w:tc>
        <w:tc>
          <w:tcPr>
            <w:tcW w:w="425"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30212</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因公出国（境）费用</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31009</w:t>
            </w:r>
          </w:p>
        </w:tc>
        <w:tc>
          <w:tcPr>
            <w:tcW w:w="799" w:type="pct"/>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土地补偿</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r>
      <w:tr>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30114</w:t>
            </w:r>
          </w:p>
        </w:tc>
        <w:tc>
          <w:tcPr>
            <w:tcW w:w="799" w:type="pct"/>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医疗费</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30213</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维修（护）费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31010</w:t>
            </w:r>
          </w:p>
        </w:tc>
        <w:tc>
          <w:tcPr>
            <w:tcW w:w="799" w:type="pct"/>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安置补助</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r>
      <w:tr>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30199</w:t>
            </w:r>
          </w:p>
        </w:tc>
        <w:tc>
          <w:tcPr>
            <w:tcW w:w="799" w:type="pct"/>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其他工资福利支出</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30214</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 xml:space="preserve">  租赁费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31011</w:t>
            </w:r>
          </w:p>
        </w:tc>
        <w:tc>
          <w:tcPr>
            <w:tcW w:w="799" w:type="pct"/>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地上附着物和青苗补偿</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r>
      <w:tr>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303</w:t>
            </w:r>
          </w:p>
        </w:tc>
        <w:tc>
          <w:tcPr>
            <w:tcW w:w="799" w:type="pct"/>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对个人和家庭的补助</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r>
              <w:rPr>
                <w:rFonts w:ascii="Times New Roman" w:hAnsi="Times New Roman" w:cs="Times New Roman"/>
                <w:sz w:val="18"/>
                <w:szCs w:val="18"/>
              </w:rPr>
              <w:t>33.26</w:t>
            </w:r>
          </w:p>
        </w:tc>
        <w:tc>
          <w:tcPr>
            <w:tcW w:w="425"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30215</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会议费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31012</w:t>
            </w:r>
          </w:p>
        </w:tc>
        <w:tc>
          <w:tcPr>
            <w:tcW w:w="799" w:type="pct"/>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拆迁补偿</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r>
      <w:tr>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30301</w:t>
            </w:r>
          </w:p>
        </w:tc>
        <w:tc>
          <w:tcPr>
            <w:tcW w:w="799" w:type="pct"/>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离休费</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30216</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培训费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31013</w:t>
            </w:r>
          </w:p>
        </w:tc>
        <w:tc>
          <w:tcPr>
            <w:tcW w:w="799" w:type="pct"/>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公务用车购置</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r>
      <w:tr>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30302</w:t>
            </w:r>
          </w:p>
        </w:tc>
        <w:tc>
          <w:tcPr>
            <w:tcW w:w="799" w:type="pct"/>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退休费</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r>
              <w:rPr>
                <w:rFonts w:ascii="Times New Roman" w:hAnsi="Times New Roman" w:cs="Times New Roman"/>
                <w:sz w:val="18"/>
                <w:szCs w:val="18"/>
              </w:rPr>
              <w:t>33.25</w:t>
            </w:r>
          </w:p>
        </w:tc>
        <w:tc>
          <w:tcPr>
            <w:tcW w:w="425"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30217</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公务接待费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31019</w:t>
            </w:r>
          </w:p>
        </w:tc>
        <w:tc>
          <w:tcPr>
            <w:tcW w:w="799" w:type="pct"/>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其他交通工具购置</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r>
      <w:tr>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30303</w:t>
            </w:r>
          </w:p>
        </w:tc>
        <w:tc>
          <w:tcPr>
            <w:tcW w:w="799" w:type="pct"/>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退职（役）费</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30218</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专用材料费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31021</w:t>
            </w:r>
          </w:p>
        </w:tc>
        <w:tc>
          <w:tcPr>
            <w:tcW w:w="799" w:type="pct"/>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文物和陈列品购置</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r>
      <w:tr>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30304</w:t>
            </w:r>
          </w:p>
        </w:tc>
        <w:tc>
          <w:tcPr>
            <w:tcW w:w="799" w:type="pct"/>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抚恤金</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30224</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被装购置费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31022</w:t>
            </w:r>
          </w:p>
        </w:tc>
        <w:tc>
          <w:tcPr>
            <w:tcW w:w="799" w:type="pct"/>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无形资产购置</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r>
      <w:tr>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30305</w:t>
            </w:r>
          </w:p>
        </w:tc>
        <w:tc>
          <w:tcPr>
            <w:tcW w:w="799" w:type="pct"/>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生活补助</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30225</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专用燃料费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31099</w:t>
            </w:r>
          </w:p>
        </w:tc>
        <w:tc>
          <w:tcPr>
            <w:tcW w:w="799" w:type="pct"/>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其他资本性支出</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r>
      <w:tr>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30306</w:t>
            </w:r>
          </w:p>
        </w:tc>
        <w:tc>
          <w:tcPr>
            <w:tcW w:w="799" w:type="pct"/>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救济费</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30226</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劳务费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r>
              <w:rPr>
                <w:rFonts w:ascii="Times New Roman" w:hAnsi="Times New Roman" w:cs="Times New Roman"/>
                <w:sz w:val="18"/>
                <w:szCs w:val="18"/>
              </w:rPr>
              <w:t>9.32</w:t>
            </w:r>
          </w:p>
        </w:tc>
        <w:tc>
          <w:tcPr>
            <w:tcW w:w="425"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312</w:t>
            </w:r>
          </w:p>
        </w:tc>
        <w:tc>
          <w:tcPr>
            <w:tcW w:w="799" w:type="pct"/>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对企业补助</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r>
      <w:tr>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30307</w:t>
            </w:r>
          </w:p>
        </w:tc>
        <w:tc>
          <w:tcPr>
            <w:tcW w:w="799" w:type="pct"/>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医疗费补助</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30227</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委托业务费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31201</w:t>
            </w:r>
          </w:p>
        </w:tc>
        <w:tc>
          <w:tcPr>
            <w:tcW w:w="799" w:type="pct"/>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资本金注入</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r>
      <w:tr>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30308</w:t>
            </w:r>
          </w:p>
        </w:tc>
        <w:tc>
          <w:tcPr>
            <w:tcW w:w="799" w:type="pct"/>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助学金</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30228</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工会经费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r>
              <w:rPr>
                <w:rFonts w:ascii="Times New Roman" w:hAnsi="Times New Roman" w:cs="Times New Roman"/>
                <w:sz w:val="18"/>
                <w:szCs w:val="18"/>
              </w:rPr>
              <w:t>0.96</w:t>
            </w:r>
          </w:p>
        </w:tc>
        <w:tc>
          <w:tcPr>
            <w:tcW w:w="425"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31203</w:t>
            </w:r>
          </w:p>
        </w:tc>
        <w:tc>
          <w:tcPr>
            <w:tcW w:w="799" w:type="pct"/>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政府投资基金股权投资</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r>
      <w:tr>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30309</w:t>
            </w:r>
          </w:p>
        </w:tc>
        <w:tc>
          <w:tcPr>
            <w:tcW w:w="799" w:type="pct"/>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奖励金</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r>
              <w:rPr>
                <w:rFonts w:ascii="Times New Roman" w:hAnsi="Times New Roman" w:cs="Times New Roman"/>
                <w:sz w:val="18"/>
                <w:szCs w:val="18"/>
              </w:rPr>
              <w:t>0.01</w:t>
            </w:r>
          </w:p>
        </w:tc>
        <w:tc>
          <w:tcPr>
            <w:tcW w:w="425"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30229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福利费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r>
              <w:rPr>
                <w:rFonts w:ascii="Times New Roman" w:hAnsi="Times New Roman" w:cs="Times New Roman"/>
                <w:sz w:val="18"/>
                <w:szCs w:val="18"/>
              </w:rPr>
              <w:t>1.09</w:t>
            </w:r>
          </w:p>
        </w:tc>
        <w:tc>
          <w:tcPr>
            <w:tcW w:w="425"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31204</w:t>
            </w:r>
          </w:p>
        </w:tc>
        <w:tc>
          <w:tcPr>
            <w:tcW w:w="799" w:type="pct"/>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费用补贴</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r>
      <w:tr>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30310</w:t>
            </w:r>
          </w:p>
        </w:tc>
        <w:tc>
          <w:tcPr>
            <w:tcW w:w="799" w:type="pct"/>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个人农业生产补贴</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30231</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公务用车运行维护费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r>
              <w:rPr>
                <w:rFonts w:ascii="Times New Roman" w:hAnsi="Times New Roman" w:cs="Times New Roman"/>
                <w:sz w:val="18"/>
                <w:szCs w:val="18"/>
              </w:rPr>
              <w:t>1.64</w:t>
            </w:r>
          </w:p>
        </w:tc>
        <w:tc>
          <w:tcPr>
            <w:tcW w:w="425"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31205</w:t>
            </w:r>
          </w:p>
        </w:tc>
        <w:tc>
          <w:tcPr>
            <w:tcW w:w="799" w:type="pct"/>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利息补贴</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r>
      <w:tr>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30311</w:t>
            </w:r>
          </w:p>
        </w:tc>
        <w:tc>
          <w:tcPr>
            <w:tcW w:w="799" w:type="pct"/>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代缴社会保险费</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30239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其他交通费用</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r>
              <w:rPr>
                <w:rFonts w:ascii="Times New Roman" w:hAnsi="Times New Roman" w:cs="Times New Roman"/>
                <w:sz w:val="18"/>
                <w:szCs w:val="18"/>
              </w:rPr>
              <w:t>6.68</w:t>
            </w:r>
          </w:p>
        </w:tc>
        <w:tc>
          <w:tcPr>
            <w:tcW w:w="425"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31299</w:t>
            </w:r>
          </w:p>
        </w:tc>
        <w:tc>
          <w:tcPr>
            <w:tcW w:w="799" w:type="pct"/>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其他对企业补助</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r>
      <w:tr>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30399</w:t>
            </w:r>
          </w:p>
        </w:tc>
        <w:tc>
          <w:tcPr>
            <w:tcW w:w="799" w:type="pct"/>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其他对个人和家庭的补助</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30240</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税金及附加费用</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399</w:t>
            </w:r>
          </w:p>
        </w:tc>
        <w:tc>
          <w:tcPr>
            <w:tcW w:w="799" w:type="pct"/>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其他支出</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r>
      <w:tr>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jc w:val="center"/>
              <w:rPr>
                <w:rFonts w:asciiTheme="minorEastAsia" w:hAnsiTheme="minorEastAsia" w:cstheme="minorEastAsia"/>
                <w:color w:val="000000"/>
                <w:sz w:val="18"/>
                <w:szCs w:val="18"/>
              </w:rPr>
            </w:pPr>
          </w:p>
        </w:tc>
        <w:tc>
          <w:tcPr>
            <w:tcW w:w="799" w:type="pct"/>
            <w:tcBorders>
              <w:top w:val="single" w:color="auto" w:sz="4" w:space="0"/>
              <w:left w:val="single" w:color="auto" w:sz="4" w:space="0"/>
              <w:bottom w:val="single" w:color="auto" w:sz="4" w:space="0"/>
              <w:right w:val="single" w:color="auto" w:sz="4" w:space="0"/>
            </w:tcBorders>
            <w:noWrap/>
            <w:vAlign w:val="center"/>
          </w:tcPr>
          <w:p>
            <w:pPr>
              <w:jc w:val="left"/>
              <w:rPr>
                <w:rFonts w:asciiTheme="minorEastAsia" w:hAnsiTheme="minorEastAsia" w:cstheme="minorEastAsia"/>
                <w:color w:val="000000"/>
                <w:sz w:val="18"/>
                <w:szCs w:val="18"/>
              </w:rPr>
            </w:pPr>
          </w:p>
        </w:tc>
        <w:tc>
          <w:tcPr>
            <w:tcW w:w="449" w:type="pct"/>
            <w:tcBorders>
              <w:top w:val="single" w:color="auto" w:sz="4" w:space="0"/>
              <w:left w:val="single" w:color="auto" w:sz="4" w:space="0"/>
              <w:bottom w:val="single" w:color="auto" w:sz="4" w:space="0"/>
              <w:right w:val="single" w:color="auto" w:sz="4" w:space="0"/>
            </w:tcBorders>
            <w:noWrap/>
            <w:vAlign w:val="center"/>
          </w:tcPr>
          <w:p>
            <w:pPr>
              <w:jc w:val="lef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30299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其他商品和服务支出</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r>
              <w:rPr>
                <w:rFonts w:ascii="Times New Roman" w:hAnsi="Times New Roman" w:cs="Times New Roman"/>
                <w:sz w:val="18"/>
                <w:szCs w:val="18"/>
              </w:rPr>
              <w:t>1.17</w:t>
            </w:r>
          </w:p>
        </w:tc>
        <w:tc>
          <w:tcPr>
            <w:tcW w:w="425"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39907</w:t>
            </w:r>
          </w:p>
        </w:tc>
        <w:tc>
          <w:tcPr>
            <w:tcW w:w="799" w:type="pct"/>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国家赔偿费用支出</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r>
      <w:tr>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jc w:val="center"/>
              <w:rPr>
                <w:rFonts w:asciiTheme="minorEastAsia" w:hAnsiTheme="minorEastAsia" w:cstheme="minorEastAsia"/>
                <w:color w:val="000000"/>
                <w:sz w:val="18"/>
                <w:szCs w:val="18"/>
              </w:rPr>
            </w:pPr>
          </w:p>
        </w:tc>
        <w:tc>
          <w:tcPr>
            <w:tcW w:w="799" w:type="pct"/>
            <w:tcBorders>
              <w:top w:val="single" w:color="auto" w:sz="4" w:space="0"/>
              <w:left w:val="single" w:color="auto" w:sz="4" w:space="0"/>
              <w:bottom w:val="single" w:color="auto" w:sz="4" w:space="0"/>
              <w:right w:val="single" w:color="auto" w:sz="4" w:space="0"/>
            </w:tcBorders>
            <w:noWrap/>
            <w:vAlign w:val="center"/>
          </w:tcPr>
          <w:p>
            <w:pPr>
              <w:jc w:val="left"/>
              <w:rPr>
                <w:rFonts w:asciiTheme="minorEastAsia" w:hAnsiTheme="minorEastAsia" w:cstheme="minorEastAsia"/>
                <w:color w:val="000000"/>
                <w:sz w:val="18"/>
                <w:szCs w:val="18"/>
              </w:rPr>
            </w:pPr>
          </w:p>
        </w:tc>
        <w:tc>
          <w:tcPr>
            <w:tcW w:w="449" w:type="pct"/>
            <w:tcBorders>
              <w:top w:val="single" w:color="auto" w:sz="4" w:space="0"/>
              <w:left w:val="single" w:color="auto" w:sz="4" w:space="0"/>
              <w:bottom w:val="single" w:color="auto" w:sz="4" w:space="0"/>
              <w:right w:val="single" w:color="auto" w:sz="4" w:space="0"/>
            </w:tcBorders>
            <w:noWrap/>
            <w:vAlign w:val="center"/>
          </w:tcPr>
          <w:p>
            <w:pPr>
              <w:jc w:val="left"/>
              <w:rPr>
                <w:rFonts w:asciiTheme="minorEastAsia" w:hAnsiTheme="minorEastAsia" w:cstheme="minorEastAsia"/>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pPr>
              <w:jc w:val="left"/>
              <w:rPr>
                <w:rFonts w:asciiTheme="minorEastAsia" w:hAnsiTheme="minorEastAsia" w:cstheme="minorEastAsia"/>
                <w:color w:val="000000"/>
                <w:sz w:val="18"/>
                <w:szCs w:val="18"/>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jc w:val="left"/>
              <w:rPr>
                <w:rFonts w:asciiTheme="minorEastAsia" w:hAnsiTheme="minorEastAsia" w:cstheme="minorEastAsia"/>
                <w:color w:val="000000"/>
                <w:sz w:val="18"/>
                <w:szCs w:val="18"/>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lef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39908</w:t>
            </w:r>
          </w:p>
        </w:tc>
        <w:tc>
          <w:tcPr>
            <w:tcW w:w="799" w:type="pct"/>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对民间非营利组织和群众性自治组织补贴</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r>
      <w:tr>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jc w:val="center"/>
              <w:rPr>
                <w:rFonts w:asciiTheme="minorEastAsia" w:hAnsiTheme="minorEastAsia" w:cstheme="minorEastAsia"/>
                <w:color w:val="000000"/>
                <w:sz w:val="18"/>
                <w:szCs w:val="18"/>
              </w:rPr>
            </w:pPr>
          </w:p>
        </w:tc>
        <w:tc>
          <w:tcPr>
            <w:tcW w:w="799" w:type="pct"/>
            <w:tcBorders>
              <w:top w:val="single" w:color="auto" w:sz="4" w:space="0"/>
              <w:left w:val="single" w:color="auto" w:sz="4" w:space="0"/>
              <w:bottom w:val="single" w:color="auto" w:sz="4" w:space="0"/>
              <w:right w:val="single" w:color="auto" w:sz="4" w:space="0"/>
            </w:tcBorders>
            <w:noWrap/>
            <w:vAlign w:val="center"/>
          </w:tcPr>
          <w:p>
            <w:pPr>
              <w:jc w:val="left"/>
              <w:rPr>
                <w:rFonts w:asciiTheme="minorEastAsia" w:hAnsiTheme="minorEastAsia" w:cstheme="minorEastAsia"/>
                <w:color w:val="000000"/>
                <w:sz w:val="18"/>
                <w:szCs w:val="18"/>
              </w:rPr>
            </w:pPr>
          </w:p>
        </w:tc>
        <w:tc>
          <w:tcPr>
            <w:tcW w:w="449" w:type="pct"/>
            <w:tcBorders>
              <w:top w:val="single" w:color="auto" w:sz="4" w:space="0"/>
              <w:left w:val="single" w:color="auto" w:sz="4" w:space="0"/>
              <w:bottom w:val="single" w:color="auto" w:sz="4" w:space="0"/>
              <w:right w:val="single" w:color="auto" w:sz="4" w:space="0"/>
            </w:tcBorders>
            <w:noWrap/>
            <w:vAlign w:val="center"/>
          </w:tcPr>
          <w:p>
            <w:pPr>
              <w:jc w:val="left"/>
              <w:rPr>
                <w:rFonts w:asciiTheme="minorEastAsia" w:hAnsiTheme="minorEastAsia" w:cstheme="minorEastAsia"/>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pPr>
              <w:jc w:val="left"/>
              <w:rPr>
                <w:rFonts w:asciiTheme="minorEastAsia" w:hAnsiTheme="minorEastAsia" w:cstheme="minorEastAsia"/>
                <w:color w:val="000000"/>
                <w:sz w:val="18"/>
                <w:szCs w:val="18"/>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jc w:val="left"/>
              <w:rPr>
                <w:rFonts w:asciiTheme="minorEastAsia" w:hAnsiTheme="minorEastAsia" w:cstheme="minorEastAsia"/>
                <w:color w:val="000000"/>
                <w:sz w:val="18"/>
                <w:szCs w:val="18"/>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lef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39909</w:t>
            </w:r>
          </w:p>
        </w:tc>
        <w:tc>
          <w:tcPr>
            <w:tcW w:w="799" w:type="pct"/>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经常性赠与</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r>
      <w:tr>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jc w:val="center"/>
              <w:rPr>
                <w:rFonts w:asciiTheme="minorEastAsia" w:hAnsiTheme="minorEastAsia" w:cstheme="minorEastAsia"/>
                <w:color w:val="000000"/>
                <w:sz w:val="18"/>
                <w:szCs w:val="18"/>
              </w:rPr>
            </w:pPr>
          </w:p>
        </w:tc>
        <w:tc>
          <w:tcPr>
            <w:tcW w:w="799" w:type="pct"/>
            <w:tcBorders>
              <w:top w:val="single" w:color="auto" w:sz="4" w:space="0"/>
              <w:left w:val="single" w:color="auto" w:sz="4" w:space="0"/>
              <w:bottom w:val="single" w:color="auto" w:sz="4" w:space="0"/>
              <w:right w:val="single" w:color="auto" w:sz="4" w:space="0"/>
            </w:tcBorders>
            <w:noWrap/>
            <w:vAlign w:val="center"/>
          </w:tcPr>
          <w:p>
            <w:pPr>
              <w:jc w:val="left"/>
              <w:rPr>
                <w:rFonts w:asciiTheme="minorEastAsia" w:hAnsiTheme="minorEastAsia" w:cstheme="minorEastAsia"/>
                <w:color w:val="000000"/>
                <w:sz w:val="18"/>
                <w:szCs w:val="18"/>
              </w:rPr>
            </w:pPr>
          </w:p>
        </w:tc>
        <w:tc>
          <w:tcPr>
            <w:tcW w:w="449" w:type="pct"/>
            <w:tcBorders>
              <w:top w:val="single" w:color="auto" w:sz="4" w:space="0"/>
              <w:left w:val="single" w:color="auto" w:sz="4" w:space="0"/>
              <w:bottom w:val="single" w:color="auto" w:sz="4" w:space="0"/>
              <w:right w:val="single" w:color="auto" w:sz="4" w:space="0"/>
            </w:tcBorders>
            <w:noWrap/>
            <w:vAlign w:val="center"/>
          </w:tcPr>
          <w:p>
            <w:pPr>
              <w:jc w:val="left"/>
              <w:rPr>
                <w:rFonts w:asciiTheme="minorEastAsia" w:hAnsiTheme="minorEastAsia" w:cstheme="minorEastAsia"/>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pPr>
              <w:jc w:val="left"/>
              <w:rPr>
                <w:rFonts w:asciiTheme="minorEastAsia" w:hAnsiTheme="minorEastAsia" w:cstheme="minorEastAsia"/>
                <w:color w:val="000000"/>
                <w:sz w:val="18"/>
                <w:szCs w:val="18"/>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jc w:val="left"/>
              <w:rPr>
                <w:rFonts w:asciiTheme="minorEastAsia" w:hAnsiTheme="minorEastAsia" w:cstheme="minorEastAsia"/>
                <w:color w:val="000000"/>
                <w:sz w:val="18"/>
                <w:szCs w:val="18"/>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lef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39910</w:t>
            </w:r>
          </w:p>
        </w:tc>
        <w:tc>
          <w:tcPr>
            <w:tcW w:w="799" w:type="pct"/>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资本性赠与</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r>
      <w:tr>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jc w:val="center"/>
              <w:rPr>
                <w:rFonts w:asciiTheme="minorEastAsia" w:hAnsiTheme="minorEastAsia" w:cstheme="minorEastAsia"/>
                <w:color w:val="000000"/>
                <w:sz w:val="18"/>
                <w:szCs w:val="18"/>
              </w:rPr>
            </w:pPr>
          </w:p>
        </w:tc>
        <w:tc>
          <w:tcPr>
            <w:tcW w:w="799" w:type="pct"/>
            <w:tcBorders>
              <w:top w:val="single" w:color="auto" w:sz="4" w:space="0"/>
              <w:left w:val="single" w:color="auto" w:sz="4" w:space="0"/>
              <w:bottom w:val="single" w:color="auto" w:sz="4" w:space="0"/>
              <w:right w:val="single" w:color="auto" w:sz="4" w:space="0"/>
            </w:tcBorders>
            <w:noWrap/>
            <w:vAlign w:val="center"/>
          </w:tcPr>
          <w:p>
            <w:pPr>
              <w:jc w:val="left"/>
              <w:rPr>
                <w:rFonts w:asciiTheme="minorEastAsia" w:hAnsiTheme="minorEastAsia" w:cstheme="minorEastAsia"/>
                <w:color w:val="000000"/>
                <w:sz w:val="18"/>
                <w:szCs w:val="18"/>
              </w:rPr>
            </w:pPr>
          </w:p>
        </w:tc>
        <w:tc>
          <w:tcPr>
            <w:tcW w:w="449" w:type="pct"/>
            <w:tcBorders>
              <w:top w:val="single" w:color="auto" w:sz="4" w:space="0"/>
              <w:left w:val="single" w:color="auto" w:sz="4" w:space="0"/>
              <w:bottom w:val="single" w:color="auto" w:sz="4" w:space="0"/>
              <w:right w:val="single" w:color="auto" w:sz="4" w:space="0"/>
            </w:tcBorders>
            <w:noWrap/>
            <w:vAlign w:val="center"/>
          </w:tcPr>
          <w:p>
            <w:pPr>
              <w:jc w:val="left"/>
              <w:rPr>
                <w:rFonts w:asciiTheme="minorEastAsia" w:hAnsiTheme="minorEastAsia" w:cstheme="minorEastAsia"/>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pPr>
              <w:jc w:val="left"/>
              <w:rPr>
                <w:rFonts w:asciiTheme="minorEastAsia" w:hAnsiTheme="minorEastAsia" w:cstheme="minorEastAsia"/>
                <w:color w:val="000000"/>
                <w:sz w:val="18"/>
                <w:szCs w:val="18"/>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jc w:val="left"/>
              <w:rPr>
                <w:rFonts w:asciiTheme="minorEastAsia" w:hAnsiTheme="minorEastAsia" w:cstheme="minorEastAsia"/>
                <w:color w:val="000000"/>
                <w:sz w:val="18"/>
                <w:szCs w:val="18"/>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lef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39999</w:t>
            </w:r>
          </w:p>
        </w:tc>
        <w:tc>
          <w:tcPr>
            <w:tcW w:w="799" w:type="pct"/>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其他支出</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r>
      <w:tr>
        <w:tblPrEx>
          <w:tblCellMar>
            <w:top w:w="0" w:type="dxa"/>
            <w:left w:w="108" w:type="dxa"/>
            <w:bottom w:w="0" w:type="dxa"/>
            <w:right w:w="108" w:type="dxa"/>
          </w:tblCellMar>
        </w:tblPrEx>
        <w:trPr>
          <w:trHeight w:val="510" w:hRule="atLeast"/>
        </w:trPr>
        <w:tc>
          <w:tcPr>
            <w:tcW w:w="1225" w:type="pct"/>
            <w:gridSpan w:val="2"/>
            <w:tcBorders>
              <w:top w:val="single" w:color="auto" w:sz="4" w:space="0"/>
              <w:left w:val="single" w:color="auto" w:sz="4" w:space="0"/>
              <w:bottom w:val="single" w:color="auto" w:sz="4" w:space="0"/>
              <w:right w:val="single" w:color="auto" w:sz="4" w:space="0"/>
            </w:tcBorders>
            <w:noWrap/>
            <w:vAlign w:val="center"/>
          </w:tcPr>
          <w:p>
            <w:pPr>
              <w:jc w:val="center"/>
              <w:rPr>
                <w:rFonts w:ascii="Times New Roman" w:hAnsi="Times New Roman" w:cs="Times New Roman"/>
                <w:sz w:val="18"/>
                <w:szCs w:val="18"/>
              </w:rPr>
            </w:pPr>
            <w:r>
              <w:rPr>
                <w:rFonts w:hint="eastAsia" w:ascii="方正仿宋_GB2312" w:hAnsi="方正仿宋_GB2312" w:eastAsia="方正仿宋_GB2312" w:cs="方正仿宋_GB2312"/>
                <w:color w:val="000000"/>
                <w:sz w:val="18"/>
                <w:szCs w:val="18"/>
                <w:lang w:bidi="ar"/>
              </w:rPr>
              <w:t>人员经费合计</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sz w:val="18"/>
                <w:szCs w:val="18"/>
              </w:rPr>
            </w:pPr>
            <w:r>
              <w:rPr>
                <w:rFonts w:ascii="Times New Roman" w:hAnsi="Times New Roman" w:cs="Times New Roman"/>
                <w:sz w:val="18"/>
                <w:szCs w:val="18"/>
              </w:rPr>
              <w:t>207.79</w:t>
            </w:r>
          </w:p>
        </w:tc>
        <w:tc>
          <w:tcPr>
            <w:tcW w:w="2875" w:type="pct"/>
            <w:gridSpan w:val="7"/>
            <w:tcBorders>
              <w:top w:val="single" w:color="auto" w:sz="4" w:space="0"/>
              <w:left w:val="single" w:color="auto" w:sz="4" w:space="0"/>
              <w:bottom w:val="single" w:color="auto" w:sz="4" w:space="0"/>
              <w:right w:val="single" w:color="auto" w:sz="4" w:space="0"/>
            </w:tcBorders>
            <w:noWrap/>
            <w:vAlign w:val="center"/>
          </w:tcPr>
          <w:p>
            <w:pPr>
              <w:jc w:val="center"/>
              <w:rPr>
                <w:rFonts w:asciiTheme="minorEastAsia" w:hAnsiTheme="minorEastAsia" w:cstheme="minorEastAsia"/>
                <w:color w:val="000000"/>
                <w:sz w:val="18"/>
                <w:szCs w:val="18"/>
              </w:rPr>
            </w:pPr>
            <w:r>
              <w:rPr>
                <w:rFonts w:hint="eastAsia" w:ascii="方正仿宋_GB2312" w:hAnsi="方正仿宋_GB2312" w:eastAsia="方正仿宋_GB2312" w:cs="方正仿宋_GB2312"/>
                <w:color w:val="000000"/>
                <w:sz w:val="18"/>
                <w:szCs w:val="18"/>
                <w:lang w:bidi="ar"/>
              </w:rPr>
              <w:t>公用经费合计</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asciiTheme="minorEastAsia" w:hAnsiTheme="minorEastAsia" w:cstheme="minorEastAsia"/>
                <w:color w:val="000000"/>
                <w:sz w:val="18"/>
                <w:szCs w:val="18"/>
              </w:rPr>
            </w:pPr>
            <w:r>
              <w:rPr>
                <w:rFonts w:ascii="Times New Roman" w:hAnsi="Times New Roman" w:cs="Times New Roman"/>
                <w:sz w:val="18"/>
                <w:szCs w:val="18"/>
              </w:rPr>
              <w:t>32.54</w:t>
            </w:r>
          </w:p>
        </w:tc>
      </w:tr>
      <w:tr>
        <w:tblPrEx>
          <w:tblCellMar>
            <w:top w:w="0" w:type="dxa"/>
            <w:left w:w="108" w:type="dxa"/>
            <w:bottom w:w="0" w:type="dxa"/>
            <w:right w:w="108" w:type="dxa"/>
          </w:tblCellMar>
        </w:tblPrEx>
        <w:trPr>
          <w:trHeight w:val="510" w:hRule="atLeast"/>
        </w:trPr>
        <w:tc>
          <w:tcPr>
            <w:tcW w:w="5000" w:type="pct"/>
            <w:gridSpan w:val="11"/>
            <w:tcBorders>
              <w:top w:val="single" w:color="auto" w:sz="4" w:space="0"/>
              <w:left w:val="nil"/>
              <w:bottom w:val="nil"/>
              <w:right w:val="nil"/>
            </w:tcBorders>
            <w:noWrap/>
            <w:vAlign w:val="center"/>
          </w:tcPr>
          <w:p>
            <w:pPr>
              <w:widowControl/>
              <w:jc w:val="left"/>
              <w:textAlignment w:val="center"/>
              <w:rPr>
                <w:rFonts w:asciiTheme="minorEastAsia" w:hAnsiTheme="minorEastAsia" w:cstheme="minorEastAsia"/>
                <w:color w:val="000000"/>
                <w:sz w:val="18"/>
                <w:szCs w:val="18"/>
              </w:rPr>
            </w:pPr>
            <w:r>
              <w:rPr>
                <w:rFonts w:hint="eastAsia" w:ascii="方正仿宋_GB2312" w:hAnsi="方正仿宋_GB2312" w:eastAsia="方正仿宋_GB2312" w:cs="方正仿宋_GB2312"/>
                <w:color w:val="000000"/>
                <w:sz w:val="18"/>
                <w:szCs w:val="18"/>
                <w:lang w:bidi="ar"/>
              </w:rPr>
              <w:t>注：本表反映</w:t>
            </w:r>
            <w:r>
              <w:rPr>
                <w:rFonts w:hint="eastAsia" w:ascii="方正仿宋_GB2312" w:hAnsi="方正仿宋_GB2312" w:eastAsia="方正仿宋_GB2312" w:cs="方正仿宋_GB2312"/>
                <w:color w:val="000000"/>
                <w:sz w:val="18"/>
                <w:szCs w:val="18"/>
                <w:lang w:eastAsia="zh-CN" w:bidi="ar"/>
              </w:rPr>
              <w:t>单位</w:t>
            </w:r>
            <w:r>
              <w:rPr>
                <w:rFonts w:hint="eastAsia" w:ascii="方正仿宋_GB2312" w:hAnsi="方正仿宋_GB2312" w:eastAsia="方正仿宋_GB2312" w:cs="方正仿宋_GB2312"/>
                <w:color w:val="000000"/>
                <w:sz w:val="18"/>
                <w:szCs w:val="18"/>
                <w:lang w:bidi="ar"/>
              </w:rPr>
              <w:t>本年度一般公共预算财政拨款基本支出明细情况。</w:t>
            </w:r>
          </w:p>
        </w:tc>
      </w:tr>
    </w:tbl>
    <w:p>
      <w:pPr>
        <w:rPr>
          <w:rFonts w:ascii="仿宋_GB2312" w:hAnsi="宋体" w:eastAsia="仿宋_GB2312"/>
          <w:b/>
          <w:sz w:val="32"/>
          <w:szCs w:val="32"/>
        </w:rPr>
      </w:pPr>
    </w:p>
    <w:p>
      <w:pPr>
        <w:rPr>
          <w:rFonts w:ascii="仿宋_GB2312" w:hAnsi="宋体" w:eastAsia="仿宋_GB2312"/>
          <w:b/>
          <w:sz w:val="32"/>
          <w:szCs w:val="32"/>
        </w:rPr>
      </w:pPr>
      <w:r>
        <w:rPr>
          <w:rFonts w:hint="eastAsia" w:ascii="仿宋_GB2312" w:hAnsi="宋体" w:eastAsia="仿宋_GB2312"/>
          <w:b/>
          <w:sz w:val="32"/>
          <w:szCs w:val="32"/>
        </w:rPr>
        <w:br w:type="page"/>
      </w:r>
    </w:p>
    <w:tbl>
      <w:tblPr>
        <w:tblStyle w:val="12"/>
        <w:tblW w:w="6517" w:type="pct"/>
        <w:tblInd w:w="-1404" w:type="dxa"/>
        <w:tblLayout w:type="fixed"/>
        <w:tblCellMar>
          <w:top w:w="0" w:type="dxa"/>
          <w:left w:w="108" w:type="dxa"/>
          <w:bottom w:w="0" w:type="dxa"/>
          <w:right w:w="108" w:type="dxa"/>
        </w:tblCellMar>
      </w:tblPr>
      <w:tblGrid>
        <w:gridCol w:w="1260"/>
        <w:gridCol w:w="1473"/>
        <w:gridCol w:w="1306"/>
        <w:gridCol w:w="1025"/>
        <w:gridCol w:w="1107"/>
        <w:gridCol w:w="419"/>
        <w:gridCol w:w="700"/>
        <w:gridCol w:w="1146"/>
        <w:gridCol w:w="2043"/>
      </w:tblGrid>
      <w:tr>
        <w:tblPrEx>
          <w:tblCellMar>
            <w:top w:w="0" w:type="dxa"/>
            <w:left w:w="108" w:type="dxa"/>
            <w:bottom w:w="0" w:type="dxa"/>
            <w:right w:w="108" w:type="dxa"/>
          </w:tblCellMar>
        </w:tblPrEx>
        <w:trPr>
          <w:trHeight w:val="550" w:hRule="atLeast"/>
        </w:trPr>
        <w:tc>
          <w:tcPr>
            <w:tcW w:w="5000" w:type="pct"/>
            <w:gridSpan w:val="9"/>
            <w:tcBorders>
              <w:top w:val="nil"/>
              <w:left w:val="nil"/>
              <w:bottom w:val="nil"/>
              <w:right w:val="nil"/>
            </w:tcBorders>
            <w:noWrap/>
            <w:vAlign w:val="bottom"/>
          </w:tcPr>
          <w:p>
            <w:pPr>
              <w:widowControl/>
              <w:jc w:val="center"/>
              <w:textAlignment w:val="bottom"/>
              <w:rPr>
                <w:rFonts w:ascii="宋体" w:hAnsi="宋体" w:eastAsia="宋体"/>
                <w:color w:val="000000"/>
                <w:sz w:val="20"/>
                <w:szCs w:val="20"/>
              </w:rPr>
            </w:pPr>
            <w:r>
              <w:rPr>
                <w:rFonts w:hint="eastAsia" w:ascii="方正仿宋_GB2312" w:hAnsi="方正仿宋_GB2312" w:eastAsia="方正仿宋_GB2312" w:cs="方正仿宋_GB2312"/>
                <w:bCs/>
                <w:sz w:val="32"/>
                <w:szCs w:val="32"/>
              </w:rPr>
              <w:t>政府性基金预算财政拨款收入支出决算表</w:t>
            </w:r>
          </w:p>
        </w:tc>
      </w:tr>
      <w:tr>
        <w:tblPrEx>
          <w:tblCellMar>
            <w:top w:w="0" w:type="dxa"/>
            <w:left w:w="108" w:type="dxa"/>
            <w:bottom w:w="0" w:type="dxa"/>
            <w:right w:w="108" w:type="dxa"/>
          </w:tblCellMar>
        </w:tblPrEx>
        <w:trPr>
          <w:trHeight w:val="90" w:hRule="atLeast"/>
        </w:trPr>
        <w:tc>
          <w:tcPr>
            <w:tcW w:w="5000" w:type="pct"/>
            <w:gridSpan w:val="9"/>
            <w:tcBorders>
              <w:top w:val="nil"/>
              <w:left w:val="nil"/>
              <w:bottom w:val="nil"/>
              <w:right w:val="nil"/>
            </w:tcBorders>
            <w:noWrap/>
            <w:vAlign w:val="bottom"/>
          </w:tcPr>
          <w:p>
            <w:pPr>
              <w:widowControl/>
              <w:jc w:val="right"/>
              <w:textAlignment w:val="bottom"/>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lang w:bidi="ar"/>
              </w:rPr>
              <w:t>公开</w:t>
            </w:r>
            <w:r>
              <w:rPr>
                <w:rFonts w:ascii="Times New Roman" w:hAnsi="Times New Roman" w:eastAsia="宋体" w:cs="Times New Roman"/>
                <w:color w:val="000000"/>
                <w:sz w:val="20"/>
                <w:szCs w:val="20"/>
                <w:lang w:bidi="ar"/>
              </w:rPr>
              <w:t>07</w:t>
            </w:r>
            <w:r>
              <w:rPr>
                <w:rFonts w:hint="eastAsia" w:ascii="方正仿宋_GB2312" w:hAnsi="方正仿宋_GB2312" w:eastAsia="方正仿宋_GB2312" w:cs="方正仿宋_GB2312"/>
                <w:color w:val="000000"/>
                <w:sz w:val="20"/>
                <w:szCs w:val="20"/>
                <w:lang w:bidi="ar"/>
              </w:rPr>
              <w:t>表</w:t>
            </w:r>
          </w:p>
        </w:tc>
      </w:tr>
      <w:tr>
        <w:tblPrEx>
          <w:tblCellMar>
            <w:top w:w="0" w:type="dxa"/>
            <w:left w:w="108" w:type="dxa"/>
            <w:bottom w:w="0" w:type="dxa"/>
            <w:right w:w="108" w:type="dxa"/>
          </w:tblCellMar>
        </w:tblPrEx>
        <w:trPr>
          <w:trHeight w:val="300" w:hRule="atLeast"/>
        </w:trPr>
        <w:tc>
          <w:tcPr>
            <w:tcW w:w="1927" w:type="pct"/>
            <w:gridSpan w:val="3"/>
            <w:tcBorders>
              <w:top w:val="nil"/>
              <w:left w:val="nil"/>
              <w:bottom w:val="single" w:color="auto" w:sz="4" w:space="0"/>
              <w:right w:val="nil"/>
            </w:tcBorders>
            <w:noWrap/>
            <w:vAlign w:val="bottom"/>
          </w:tcPr>
          <w:p>
            <w:pPr>
              <w:widowControl/>
              <w:jc w:val="left"/>
              <w:textAlignment w:val="bottom"/>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lang w:eastAsia="zh-CN" w:bidi="ar"/>
              </w:rPr>
              <w:t>单位</w:t>
            </w:r>
            <w:r>
              <w:rPr>
                <w:rFonts w:hint="eastAsia" w:ascii="方正仿宋_GB2312" w:hAnsi="方正仿宋_GB2312" w:eastAsia="方正仿宋_GB2312" w:cs="方正仿宋_GB2312"/>
                <w:color w:val="000000"/>
                <w:sz w:val="20"/>
                <w:szCs w:val="20"/>
                <w:lang w:bidi="ar"/>
              </w:rPr>
              <w:t xml:space="preserve">（单位）：石家庄市鹿泉区科学技术协会 </w:t>
            </w:r>
            <w:r>
              <w:rPr>
                <w:rFonts w:hint="eastAsia" w:ascii="宋体" w:hAnsi="宋体" w:eastAsia="宋体"/>
                <w:color w:val="000000"/>
                <w:sz w:val="20"/>
                <w:szCs w:val="20"/>
                <w:lang w:bidi="ar"/>
              </w:rPr>
              <w:t xml:space="preserve">                                                                                     </w:t>
            </w:r>
          </w:p>
        </w:tc>
        <w:tc>
          <w:tcPr>
            <w:tcW w:w="1217" w:type="pct"/>
            <w:gridSpan w:val="3"/>
            <w:tcBorders>
              <w:top w:val="nil"/>
              <w:left w:val="nil"/>
              <w:bottom w:val="single" w:color="auto" w:sz="4" w:space="0"/>
              <w:right w:val="nil"/>
            </w:tcBorders>
            <w:noWrap/>
            <w:vAlign w:val="bottom"/>
          </w:tcPr>
          <w:p>
            <w:pPr>
              <w:widowControl/>
              <w:jc w:val="center"/>
              <w:textAlignment w:val="bottom"/>
              <w:rPr>
                <w:rFonts w:ascii="宋体" w:hAnsi="宋体" w:eastAsia="宋体"/>
                <w:color w:val="000000"/>
                <w:sz w:val="20"/>
                <w:szCs w:val="20"/>
                <w:lang w:bidi="ar"/>
              </w:rPr>
            </w:pPr>
            <w:r>
              <w:rPr>
                <w:rFonts w:ascii="Times New Roman" w:hAnsi="Times New Roman" w:eastAsia="宋体" w:cs="Times New Roman"/>
                <w:color w:val="000000"/>
                <w:sz w:val="20"/>
                <w:szCs w:val="20"/>
                <w:lang w:bidi="ar"/>
              </w:rPr>
              <w:t>202</w:t>
            </w:r>
            <w:r>
              <w:rPr>
                <w:rFonts w:hint="eastAsia" w:ascii="Times New Roman" w:hAnsi="Times New Roman" w:eastAsia="宋体" w:cs="Times New Roman"/>
                <w:color w:val="000000"/>
                <w:sz w:val="20"/>
                <w:szCs w:val="20"/>
                <w:lang w:bidi="ar"/>
              </w:rPr>
              <w:t>4</w:t>
            </w:r>
            <w:r>
              <w:rPr>
                <w:rFonts w:hint="eastAsia" w:ascii="方正仿宋_GB2312" w:hAnsi="方正仿宋_GB2312" w:eastAsia="方正仿宋_GB2312" w:cs="方正仿宋_GB2312"/>
                <w:color w:val="000000"/>
                <w:sz w:val="20"/>
                <w:szCs w:val="20"/>
                <w:lang w:bidi="ar"/>
              </w:rPr>
              <w:t>年度</w:t>
            </w:r>
          </w:p>
        </w:tc>
        <w:tc>
          <w:tcPr>
            <w:tcW w:w="1854" w:type="pct"/>
            <w:gridSpan w:val="3"/>
            <w:tcBorders>
              <w:top w:val="nil"/>
              <w:left w:val="nil"/>
              <w:bottom w:val="single" w:color="auto" w:sz="4" w:space="0"/>
              <w:right w:val="nil"/>
            </w:tcBorders>
            <w:noWrap/>
            <w:vAlign w:val="bottom"/>
          </w:tcPr>
          <w:p>
            <w:pPr>
              <w:widowControl/>
              <w:jc w:val="right"/>
              <w:textAlignment w:val="bottom"/>
              <w:rPr>
                <w:rFonts w:ascii="宋体" w:hAnsi="宋体" w:eastAsia="宋体"/>
                <w:color w:val="000000"/>
                <w:sz w:val="20"/>
                <w:szCs w:val="20"/>
                <w:lang w:bidi="ar"/>
              </w:rPr>
            </w:pPr>
            <w:r>
              <w:rPr>
                <w:rFonts w:hint="eastAsia" w:ascii="方正仿宋_GB2312" w:hAnsi="方正仿宋_GB2312" w:eastAsia="方正仿宋_GB2312" w:cs="方正仿宋_GB2312"/>
                <w:color w:val="000000"/>
                <w:sz w:val="20"/>
                <w:szCs w:val="20"/>
                <w:lang w:bidi="ar"/>
              </w:rPr>
              <w:t>金额单位：万元</w:t>
            </w:r>
          </w:p>
        </w:tc>
      </w:tr>
      <w:tr>
        <w:tblPrEx>
          <w:tblCellMar>
            <w:top w:w="0" w:type="dxa"/>
            <w:left w:w="108" w:type="dxa"/>
            <w:bottom w:w="0" w:type="dxa"/>
            <w:right w:w="108" w:type="dxa"/>
          </w:tblCellMar>
        </w:tblPrEx>
        <w:trPr>
          <w:trHeight w:val="308" w:hRule="atLeast"/>
        </w:trPr>
        <w:tc>
          <w:tcPr>
            <w:tcW w:w="1304" w:type="pct"/>
            <w:gridSpan w:val="2"/>
            <w:tcBorders>
              <w:top w:val="single" w:color="auto" w:sz="4" w:space="0"/>
              <w:left w:val="single" w:color="000000" w:sz="4" w:space="0"/>
              <w:bottom w:val="single" w:color="000000" w:sz="4" w:space="0"/>
              <w:right w:val="single" w:color="000000" w:sz="4" w:space="0"/>
            </w:tcBorders>
            <w:vAlign w:val="center"/>
          </w:tcPr>
          <w:p>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项目</w:t>
            </w:r>
          </w:p>
        </w:tc>
        <w:tc>
          <w:tcPr>
            <w:tcW w:w="623" w:type="pct"/>
            <w:vMerge w:val="restart"/>
            <w:tcBorders>
              <w:top w:val="single" w:color="auto" w:sz="4" w:space="0"/>
              <w:left w:val="nil"/>
              <w:bottom w:val="single" w:color="000000" w:sz="4" w:space="0"/>
              <w:right w:val="single" w:color="000000" w:sz="4" w:space="0"/>
            </w:tcBorders>
            <w:vAlign w:val="center"/>
          </w:tcPr>
          <w:p>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年初结转和结余</w:t>
            </w:r>
          </w:p>
        </w:tc>
        <w:tc>
          <w:tcPr>
            <w:tcW w:w="489" w:type="pct"/>
            <w:vMerge w:val="restart"/>
            <w:tcBorders>
              <w:top w:val="single" w:color="auto" w:sz="4" w:space="0"/>
              <w:left w:val="nil"/>
              <w:bottom w:val="single" w:color="000000" w:sz="4" w:space="0"/>
              <w:right w:val="single" w:color="000000" w:sz="4" w:space="0"/>
            </w:tcBorders>
            <w:vAlign w:val="center"/>
          </w:tcPr>
          <w:p>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本年收入</w:t>
            </w:r>
          </w:p>
        </w:tc>
        <w:tc>
          <w:tcPr>
            <w:tcW w:w="1609" w:type="pct"/>
            <w:gridSpan w:val="4"/>
            <w:tcBorders>
              <w:top w:val="single" w:color="auto" w:sz="4" w:space="0"/>
              <w:left w:val="nil"/>
              <w:bottom w:val="single" w:color="000000" w:sz="4" w:space="0"/>
              <w:right w:val="single" w:color="000000" w:sz="4" w:space="0"/>
            </w:tcBorders>
            <w:vAlign w:val="center"/>
          </w:tcPr>
          <w:p>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本年支出</w:t>
            </w:r>
          </w:p>
        </w:tc>
        <w:tc>
          <w:tcPr>
            <w:tcW w:w="973" w:type="pct"/>
            <w:vMerge w:val="restart"/>
            <w:tcBorders>
              <w:top w:val="single" w:color="auto" w:sz="4" w:space="0"/>
              <w:left w:val="nil"/>
              <w:right w:val="single" w:color="000000" w:sz="4" w:space="0"/>
            </w:tcBorders>
            <w:vAlign w:val="center"/>
          </w:tcPr>
          <w:p>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年末结转和结余</w:t>
            </w:r>
          </w:p>
        </w:tc>
      </w:tr>
      <w:tr>
        <w:tblPrEx>
          <w:tblCellMar>
            <w:top w:w="0" w:type="dxa"/>
            <w:left w:w="108" w:type="dxa"/>
            <w:bottom w:w="0" w:type="dxa"/>
            <w:right w:w="108" w:type="dxa"/>
          </w:tblCellMar>
        </w:tblPrEx>
        <w:trPr>
          <w:trHeight w:val="312" w:hRule="atLeast"/>
        </w:trPr>
        <w:tc>
          <w:tcPr>
            <w:tcW w:w="601" w:type="pct"/>
            <w:vMerge w:val="restart"/>
            <w:tcBorders>
              <w:top w:val="nil"/>
              <w:left w:val="single" w:color="000000" w:sz="4" w:space="0"/>
              <w:bottom w:val="single" w:color="000000" w:sz="4" w:space="0"/>
              <w:right w:val="single" w:color="000000" w:sz="4" w:space="0"/>
            </w:tcBorders>
            <w:vAlign w:val="center"/>
          </w:tcPr>
          <w:p>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科目代码</w:t>
            </w:r>
          </w:p>
        </w:tc>
        <w:tc>
          <w:tcPr>
            <w:tcW w:w="703" w:type="pct"/>
            <w:vMerge w:val="restart"/>
            <w:tcBorders>
              <w:top w:val="nil"/>
              <w:left w:val="nil"/>
              <w:bottom w:val="single" w:color="000000" w:sz="4" w:space="0"/>
              <w:right w:val="single" w:color="000000" w:sz="4" w:space="0"/>
            </w:tcBorders>
            <w:vAlign w:val="center"/>
          </w:tcPr>
          <w:p>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科目名称</w:t>
            </w:r>
          </w:p>
        </w:tc>
        <w:tc>
          <w:tcPr>
            <w:tcW w:w="623" w:type="pct"/>
            <w:vMerge w:val="continue"/>
            <w:tcBorders>
              <w:top w:val="single" w:color="000000" w:sz="4" w:space="0"/>
              <w:left w:val="nil"/>
              <w:bottom w:val="single" w:color="000000" w:sz="4" w:space="0"/>
              <w:right w:val="single" w:color="000000" w:sz="4" w:space="0"/>
            </w:tcBorders>
            <w:vAlign w:val="center"/>
          </w:tcPr>
          <w:p>
            <w:pPr>
              <w:jc w:val="center"/>
              <w:rPr>
                <w:rFonts w:ascii="方正仿宋_GB2312" w:hAnsi="方正仿宋_GB2312" w:eastAsia="方正仿宋_GB2312" w:cs="方正仿宋_GB2312"/>
                <w:color w:val="000000"/>
                <w:sz w:val="20"/>
                <w:szCs w:val="20"/>
              </w:rPr>
            </w:pPr>
          </w:p>
        </w:tc>
        <w:tc>
          <w:tcPr>
            <w:tcW w:w="489" w:type="pct"/>
            <w:vMerge w:val="continue"/>
            <w:tcBorders>
              <w:top w:val="single" w:color="000000" w:sz="4" w:space="0"/>
              <w:left w:val="nil"/>
              <w:bottom w:val="single" w:color="000000" w:sz="4" w:space="0"/>
              <w:right w:val="single" w:color="000000" w:sz="4" w:space="0"/>
            </w:tcBorders>
            <w:vAlign w:val="center"/>
          </w:tcPr>
          <w:p>
            <w:pPr>
              <w:jc w:val="center"/>
              <w:rPr>
                <w:rFonts w:ascii="方正仿宋_GB2312" w:hAnsi="方正仿宋_GB2312" w:eastAsia="方正仿宋_GB2312" w:cs="方正仿宋_GB2312"/>
                <w:color w:val="000000"/>
                <w:sz w:val="20"/>
                <w:szCs w:val="20"/>
              </w:rPr>
            </w:pPr>
          </w:p>
        </w:tc>
        <w:tc>
          <w:tcPr>
            <w:tcW w:w="528" w:type="pct"/>
            <w:vMerge w:val="restart"/>
            <w:tcBorders>
              <w:top w:val="nil"/>
              <w:left w:val="nil"/>
              <w:bottom w:val="single" w:color="000000" w:sz="4" w:space="0"/>
              <w:right w:val="single" w:color="000000" w:sz="4" w:space="0"/>
            </w:tcBorders>
            <w:vAlign w:val="center"/>
          </w:tcPr>
          <w:p>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小计</w:t>
            </w:r>
          </w:p>
        </w:tc>
        <w:tc>
          <w:tcPr>
            <w:tcW w:w="534" w:type="pct"/>
            <w:gridSpan w:val="2"/>
            <w:vMerge w:val="restart"/>
            <w:tcBorders>
              <w:top w:val="nil"/>
              <w:left w:val="nil"/>
              <w:bottom w:val="single" w:color="000000" w:sz="4" w:space="0"/>
              <w:right w:val="single" w:color="000000" w:sz="4" w:space="0"/>
            </w:tcBorders>
            <w:vAlign w:val="center"/>
          </w:tcPr>
          <w:p>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基本支出</w:t>
            </w:r>
          </w:p>
        </w:tc>
        <w:tc>
          <w:tcPr>
            <w:tcW w:w="546" w:type="pct"/>
            <w:vMerge w:val="restart"/>
            <w:tcBorders>
              <w:top w:val="nil"/>
              <w:left w:val="nil"/>
              <w:bottom w:val="single" w:color="000000" w:sz="4" w:space="0"/>
              <w:right w:val="single" w:color="000000" w:sz="4" w:space="0"/>
            </w:tcBorders>
            <w:vAlign w:val="center"/>
          </w:tcPr>
          <w:p>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项目支出</w:t>
            </w:r>
          </w:p>
        </w:tc>
        <w:tc>
          <w:tcPr>
            <w:tcW w:w="973" w:type="pct"/>
            <w:vMerge w:val="continue"/>
            <w:tcBorders>
              <w:left w:val="nil"/>
              <w:right w:val="single" w:color="000000" w:sz="4" w:space="0"/>
            </w:tcBorders>
            <w:vAlign w:val="center"/>
          </w:tcPr>
          <w:p>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合计</w:t>
            </w:r>
          </w:p>
          <w:p>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结转</w:t>
            </w:r>
          </w:p>
          <w:p>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结余</w:t>
            </w:r>
          </w:p>
        </w:tc>
      </w:tr>
      <w:tr>
        <w:tblPrEx>
          <w:tblCellMar>
            <w:top w:w="0" w:type="dxa"/>
            <w:left w:w="108" w:type="dxa"/>
            <w:bottom w:w="0" w:type="dxa"/>
            <w:right w:w="108" w:type="dxa"/>
          </w:tblCellMar>
        </w:tblPrEx>
        <w:trPr>
          <w:trHeight w:val="312" w:hRule="atLeast"/>
        </w:trPr>
        <w:tc>
          <w:tcPr>
            <w:tcW w:w="601" w:type="pct"/>
            <w:vMerge w:val="continue"/>
            <w:tcBorders>
              <w:top w:val="nil"/>
              <w:left w:val="single" w:color="000000" w:sz="4" w:space="0"/>
              <w:bottom w:val="single" w:color="000000" w:sz="4" w:space="0"/>
              <w:right w:val="single" w:color="000000" w:sz="4" w:space="0"/>
            </w:tcBorders>
            <w:vAlign w:val="center"/>
          </w:tcPr>
          <w:p>
            <w:pPr>
              <w:jc w:val="center"/>
              <w:rPr>
                <w:rFonts w:ascii="方正仿宋_GB2312" w:hAnsi="方正仿宋_GB2312" w:eastAsia="方正仿宋_GB2312" w:cs="方正仿宋_GB2312"/>
                <w:color w:val="000000"/>
                <w:sz w:val="20"/>
                <w:szCs w:val="20"/>
              </w:rPr>
            </w:pPr>
          </w:p>
        </w:tc>
        <w:tc>
          <w:tcPr>
            <w:tcW w:w="703" w:type="pct"/>
            <w:vMerge w:val="continue"/>
            <w:tcBorders>
              <w:top w:val="nil"/>
              <w:left w:val="nil"/>
              <w:bottom w:val="single" w:color="000000" w:sz="4" w:space="0"/>
              <w:right w:val="single" w:color="000000" w:sz="4" w:space="0"/>
            </w:tcBorders>
            <w:vAlign w:val="center"/>
          </w:tcPr>
          <w:p>
            <w:pPr>
              <w:jc w:val="center"/>
              <w:rPr>
                <w:rFonts w:ascii="方正仿宋_GB2312" w:hAnsi="方正仿宋_GB2312" w:eastAsia="方正仿宋_GB2312" w:cs="方正仿宋_GB2312"/>
                <w:color w:val="000000"/>
                <w:sz w:val="20"/>
                <w:szCs w:val="20"/>
              </w:rPr>
            </w:pPr>
          </w:p>
        </w:tc>
        <w:tc>
          <w:tcPr>
            <w:tcW w:w="623" w:type="pct"/>
            <w:vMerge w:val="continue"/>
            <w:tcBorders>
              <w:top w:val="single" w:color="000000" w:sz="4" w:space="0"/>
              <w:left w:val="nil"/>
              <w:bottom w:val="single" w:color="000000" w:sz="4" w:space="0"/>
              <w:right w:val="single" w:color="000000" w:sz="4" w:space="0"/>
            </w:tcBorders>
            <w:vAlign w:val="center"/>
          </w:tcPr>
          <w:p>
            <w:pPr>
              <w:jc w:val="center"/>
              <w:rPr>
                <w:rFonts w:ascii="方正仿宋_GB2312" w:hAnsi="方正仿宋_GB2312" w:eastAsia="方正仿宋_GB2312" w:cs="方正仿宋_GB2312"/>
                <w:color w:val="000000"/>
                <w:sz w:val="20"/>
                <w:szCs w:val="20"/>
              </w:rPr>
            </w:pPr>
          </w:p>
        </w:tc>
        <w:tc>
          <w:tcPr>
            <w:tcW w:w="489" w:type="pct"/>
            <w:vMerge w:val="continue"/>
            <w:tcBorders>
              <w:top w:val="single" w:color="000000" w:sz="4" w:space="0"/>
              <w:left w:val="nil"/>
              <w:bottom w:val="single" w:color="000000" w:sz="4" w:space="0"/>
              <w:right w:val="single" w:color="000000" w:sz="4" w:space="0"/>
            </w:tcBorders>
            <w:vAlign w:val="center"/>
          </w:tcPr>
          <w:p>
            <w:pPr>
              <w:jc w:val="center"/>
              <w:rPr>
                <w:rFonts w:ascii="方正仿宋_GB2312" w:hAnsi="方正仿宋_GB2312" w:eastAsia="方正仿宋_GB2312" w:cs="方正仿宋_GB2312"/>
                <w:color w:val="000000"/>
                <w:sz w:val="20"/>
                <w:szCs w:val="20"/>
              </w:rPr>
            </w:pPr>
          </w:p>
        </w:tc>
        <w:tc>
          <w:tcPr>
            <w:tcW w:w="528" w:type="pct"/>
            <w:vMerge w:val="continue"/>
            <w:tcBorders>
              <w:top w:val="nil"/>
              <w:left w:val="nil"/>
              <w:bottom w:val="single" w:color="000000" w:sz="4" w:space="0"/>
              <w:right w:val="single" w:color="000000" w:sz="4" w:space="0"/>
            </w:tcBorders>
            <w:vAlign w:val="center"/>
          </w:tcPr>
          <w:p>
            <w:pPr>
              <w:jc w:val="center"/>
              <w:rPr>
                <w:rFonts w:ascii="方正仿宋_GB2312" w:hAnsi="方正仿宋_GB2312" w:eastAsia="方正仿宋_GB2312" w:cs="方正仿宋_GB2312"/>
                <w:color w:val="000000"/>
                <w:sz w:val="20"/>
                <w:szCs w:val="20"/>
              </w:rPr>
            </w:pPr>
          </w:p>
        </w:tc>
        <w:tc>
          <w:tcPr>
            <w:tcW w:w="534" w:type="pct"/>
            <w:gridSpan w:val="2"/>
            <w:vMerge w:val="continue"/>
            <w:tcBorders>
              <w:top w:val="nil"/>
              <w:left w:val="nil"/>
              <w:bottom w:val="single" w:color="000000" w:sz="4" w:space="0"/>
              <w:right w:val="single" w:color="000000" w:sz="4" w:space="0"/>
            </w:tcBorders>
            <w:vAlign w:val="center"/>
          </w:tcPr>
          <w:p>
            <w:pPr>
              <w:jc w:val="center"/>
              <w:rPr>
                <w:rFonts w:ascii="方正仿宋_GB2312" w:hAnsi="方正仿宋_GB2312" w:eastAsia="方正仿宋_GB2312" w:cs="方正仿宋_GB2312"/>
                <w:color w:val="000000"/>
                <w:sz w:val="20"/>
                <w:szCs w:val="20"/>
              </w:rPr>
            </w:pPr>
          </w:p>
        </w:tc>
        <w:tc>
          <w:tcPr>
            <w:tcW w:w="546" w:type="pct"/>
            <w:vMerge w:val="continue"/>
            <w:tcBorders>
              <w:top w:val="nil"/>
              <w:left w:val="nil"/>
              <w:bottom w:val="single" w:color="000000" w:sz="4" w:space="0"/>
              <w:right w:val="single" w:color="000000" w:sz="4" w:space="0"/>
            </w:tcBorders>
            <w:vAlign w:val="center"/>
          </w:tcPr>
          <w:p>
            <w:pPr>
              <w:jc w:val="center"/>
              <w:rPr>
                <w:rFonts w:ascii="方正仿宋_GB2312" w:hAnsi="方正仿宋_GB2312" w:eastAsia="方正仿宋_GB2312" w:cs="方正仿宋_GB2312"/>
                <w:color w:val="000000"/>
                <w:sz w:val="20"/>
                <w:szCs w:val="20"/>
              </w:rPr>
            </w:pPr>
          </w:p>
        </w:tc>
        <w:tc>
          <w:tcPr>
            <w:tcW w:w="973" w:type="pct"/>
            <w:vMerge w:val="continue"/>
            <w:tcBorders>
              <w:left w:val="nil"/>
              <w:right w:val="single" w:color="000000" w:sz="4" w:space="0"/>
            </w:tcBorders>
            <w:vAlign w:val="center"/>
          </w:tcPr>
          <w:p>
            <w:pPr>
              <w:jc w:val="center"/>
              <w:rPr>
                <w:rFonts w:ascii="方正仿宋_GB2312" w:hAnsi="方正仿宋_GB2312" w:eastAsia="方正仿宋_GB2312" w:cs="方正仿宋_GB2312"/>
                <w:color w:val="000000"/>
                <w:sz w:val="20"/>
                <w:szCs w:val="20"/>
              </w:rPr>
            </w:pPr>
          </w:p>
        </w:tc>
      </w:tr>
      <w:tr>
        <w:tblPrEx>
          <w:tblCellMar>
            <w:top w:w="0" w:type="dxa"/>
            <w:left w:w="108" w:type="dxa"/>
            <w:bottom w:w="0" w:type="dxa"/>
            <w:right w:w="108" w:type="dxa"/>
          </w:tblCellMar>
        </w:tblPrEx>
        <w:trPr>
          <w:trHeight w:val="312" w:hRule="atLeast"/>
        </w:trPr>
        <w:tc>
          <w:tcPr>
            <w:tcW w:w="601" w:type="pct"/>
            <w:vMerge w:val="continue"/>
            <w:tcBorders>
              <w:top w:val="nil"/>
              <w:left w:val="single" w:color="000000" w:sz="4" w:space="0"/>
              <w:bottom w:val="single" w:color="auto" w:sz="4" w:space="0"/>
              <w:right w:val="single" w:color="000000" w:sz="4" w:space="0"/>
            </w:tcBorders>
            <w:vAlign w:val="center"/>
          </w:tcPr>
          <w:p>
            <w:pPr>
              <w:jc w:val="center"/>
              <w:rPr>
                <w:rFonts w:ascii="方正仿宋_GB2312" w:hAnsi="方正仿宋_GB2312" w:eastAsia="方正仿宋_GB2312" w:cs="方正仿宋_GB2312"/>
                <w:color w:val="000000"/>
                <w:sz w:val="20"/>
                <w:szCs w:val="20"/>
              </w:rPr>
            </w:pPr>
          </w:p>
        </w:tc>
        <w:tc>
          <w:tcPr>
            <w:tcW w:w="703" w:type="pct"/>
            <w:vMerge w:val="continue"/>
            <w:tcBorders>
              <w:top w:val="nil"/>
              <w:left w:val="nil"/>
              <w:bottom w:val="single" w:color="auto" w:sz="4" w:space="0"/>
              <w:right w:val="single" w:color="000000" w:sz="4" w:space="0"/>
            </w:tcBorders>
            <w:vAlign w:val="center"/>
          </w:tcPr>
          <w:p>
            <w:pPr>
              <w:jc w:val="center"/>
              <w:rPr>
                <w:rFonts w:ascii="方正仿宋_GB2312" w:hAnsi="方正仿宋_GB2312" w:eastAsia="方正仿宋_GB2312" w:cs="方正仿宋_GB2312"/>
                <w:color w:val="000000"/>
                <w:sz w:val="20"/>
                <w:szCs w:val="20"/>
              </w:rPr>
            </w:pPr>
          </w:p>
        </w:tc>
        <w:tc>
          <w:tcPr>
            <w:tcW w:w="623" w:type="pct"/>
            <w:vMerge w:val="continue"/>
            <w:tcBorders>
              <w:top w:val="single" w:color="000000" w:sz="4" w:space="0"/>
              <w:left w:val="nil"/>
              <w:bottom w:val="single" w:color="000000" w:sz="4" w:space="0"/>
              <w:right w:val="single" w:color="000000" w:sz="4" w:space="0"/>
            </w:tcBorders>
            <w:vAlign w:val="center"/>
          </w:tcPr>
          <w:p>
            <w:pPr>
              <w:jc w:val="center"/>
              <w:rPr>
                <w:rFonts w:ascii="方正仿宋_GB2312" w:hAnsi="方正仿宋_GB2312" w:eastAsia="方正仿宋_GB2312" w:cs="方正仿宋_GB2312"/>
                <w:color w:val="000000"/>
                <w:sz w:val="20"/>
                <w:szCs w:val="20"/>
              </w:rPr>
            </w:pPr>
          </w:p>
        </w:tc>
        <w:tc>
          <w:tcPr>
            <w:tcW w:w="489" w:type="pct"/>
            <w:vMerge w:val="continue"/>
            <w:tcBorders>
              <w:top w:val="single" w:color="000000" w:sz="4" w:space="0"/>
              <w:left w:val="nil"/>
              <w:bottom w:val="single" w:color="000000" w:sz="4" w:space="0"/>
              <w:right w:val="single" w:color="000000" w:sz="4" w:space="0"/>
            </w:tcBorders>
            <w:vAlign w:val="center"/>
          </w:tcPr>
          <w:p>
            <w:pPr>
              <w:jc w:val="center"/>
              <w:rPr>
                <w:rFonts w:ascii="方正仿宋_GB2312" w:hAnsi="方正仿宋_GB2312" w:eastAsia="方正仿宋_GB2312" w:cs="方正仿宋_GB2312"/>
                <w:color w:val="000000"/>
                <w:sz w:val="20"/>
                <w:szCs w:val="20"/>
              </w:rPr>
            </w:pPr>
          </w:p>
        </w:tc>
        <w:tc>
          <w:tcPr>
            <w:tcW w:w="528" w:type="pct"/>
            <w:vMerge w:val="continue"/>
            <w:tcBorders>
              <w:top w:val="nil"/>
              <w:left w:val="nil"/>
              <w:bottom w:val="single" w:color="000000" w:sz="4" w:space="0"/>
              <w:right w:val="single" w:color="000000" w:sz="4" w:space="0"/>
            </w:tcBorders>
            <w:vAlign w:val="center"/>
          </w:tcPr>
          <w:p>
            <w:pPr>
              <w:jc w:val="center"/>
              <w:rPr>
                <w:rFonts w:ascii="方正仿宋_GB2312" w:hAnsi="方正仿宋_GB2312" w:eastAsia="方正仿宋_GB2312" w:cs="方正仿宋_GB2312"/>
                <w:color w:val="000000"/>
                <w:sz w:val="20"/>
                <w:szCs w:val="20"/>
              </w:rPr>
            </w:pPr>
          </w:p>
        </w:tc>
        <w:tc>
          <w:tcPr>
            <w:tcW w:w="534" w:type="pct"/>
            <w:gridSpan w:val="2"/>
            <w:vMerge w:val="continue"/>
            <w:tcBorders>
              <w:top w:val="nil"/>
              <w:left w:val="nil"/>
              <w:bottom w:val="single" w:color="000000" w:sz="4" w:space="0"/>
              <w:right w:val="single" w:color="000000" w:sz="4" w:space="0"/>
            </w:tcBorders>
            <w:vAlign w:val="center"/>
          </w:tcPr>
          <w:p>
            <w:pPr>
              <w:jc w:val="center"/>
              <w:rPr>
                <w:rFonts w:ascii="方正仿宋_GB2312" w:hAnsi="方正仿宋_GB2312" w:eastAsia="方正仿宋_GB2312" w:cs="方正仿宋_GB2312"/>
                <w:color w:val="000000"/>
                <w:sz w:val="20"/>
                <w:szCs w:val="20"/>
              </w:rPr>
            </w:pPr>
          </w:p>
        </w:tc>
        <w:tc>
          <w:tcPr>
            <w:tcW w:w="546" w:type="pct"/>
            <w:vMerge w:val="continue"/>
            <w:tcBorders>
              <w:top w:val="nil"/>
              <w:left w:val="nil"/>
              <w:bottom w:val="single" w:color="000000" w:sz="4" w:space="0"/>
              <w:right w:val="single" w:color="000000" w:sz="4" w:space="0"/>
            </w:tcBorders>
            <w:vAlign w:val="center"/>
          </w:tcPr>
          <w:p>
            <w:pPr>
              <w:jc w:val="center"/>
              <w:rPr>
                <w:rFonts w:ascii="方正仿宋_GB2312" w:hAnsi="方正仿宋_GB2312" w:eastAsia="方正仿宋_GB2312" w:cs="方正仿宋_GB2312"/>
                <w:color w:val="000000"/>
                <w:sz w:val="20"/>
                <w:szCs w:val="20"/>
              </w:rPr>
            </w:pPr>
          </w:p>
        </w:tc>
        <w:tc>
          <w:tcPr>
            <w:tcW w:w="973" w:type="pct"/>
            <w:vMerge w:val="continue"/>
            <w:tcBorders>
              <w:left w:val="nil"/>
              <w:bottom w:val="single" w:color="000000" w:sz="4" w:space="0"/>
              <w:right w:val="single" w:color="000000" w:sz="4" w:space="0"/>
            </w:tcBorders>
            <w:vAlign w:val="center"/>
          </w:tcPr>
          <w:p>
            <w:pPr>
              <w:jc w:val="center"/>
              <w:rPr>
                <w:rFonts w:ascii="方正仿宋_GB2312" w:hAnsi="方正仿宋_GB2312" w:eastAsia="方正仿宋_GB2312" w:cs="方正仿宋_GB2312"/>
                <w:color w:val="000000"/>
                <w:sz w:val="20"/>
                <w:szCs w:val="20"/>
              </w:rPr>
            </w:pPr>
          </w:p>
        </w:tc>
      </w:tr>
      <w:tr>
        <w:tblPrEx>
          <w:tblCellMar>
            <w:top w:w="0" w:type="dxa"/>
            <w:left w:w="108" w:type="dxa"/>
            <w:bottom w:w="0" w:type="dxa"/>
            <w:right w:w="108" w:type="dxa"/>
          </w:tblCellMar>
        </w:tblPrEx>
        <w:trPr>
          <w:trHeight w:val="308" w:hRule="atLeast"/>
        </w:trPr>
        <w:tc>
          <w:tcPr>
            <w:tcW w:w="1304" w:type="pct"/>
            <w:gridSpan w:val="2"/>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栏次</w:t>
            </w:r>
          </w:p>
        </w:tc>
        <w:tc>
          <w:tcPr>
            <w:tcW w:w="623" w:type="pct"/>
            <w:tcBorders>
              <w:top w:val="nil"/>
              <w:left w:val="single" w:color="auto" w:sz="4" w:space="0"/>
              <w:bottom w:val="single" w:color="000000" w:sz="4" w:space="0"/>
              <w:right w:val="single" w:color="000000" w:sz="4" w:space="0"/>
            </w:tcBorders>
            <w:noWrap/>
            <w:vAlign w:val="center"/>
          </w:tcPr>
          <w:p>
            <w:pPr>
              <w:widowControl/>
              <w:jc w:val="center"/>
              <w:textAlignment w:val="center"/>
              <w:rPr>
                <w:rFonts w:ascii="Times New Roman" w:hAnsi="Times New Roman" w:eastAsia="方正仿宋_GB2312" w:cs="Times New Roman"/>
                <w:color w:val="000000"/>
                <w:sz w:val="20"/>
                <w:szCs w:val="20"/>
              </w:rPr>
            </w:pPr>
            <w:r>
              <w:rPr>
                <w:rFonts w:ascii="Times New Roman" w:hAnsi="Times New Roman" w:eastAsia="方正仿宋_GB2312" w:cs="Times New Roman"/>
                <w:color w:val="000000"/>
                <w:sz w:val="20"/>
                <w:szCs w:val="20"/>
                <w:lang w:bidi="ar"/>
              </w:rPr>
              <w:t>1</w:t>
            </w:r>
          </w:p>
        </w:tc>
        <w:tc>
          <w:tcPr>
            <w:tcW w:w="489"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方正仿宋_GB2312" w:cs="Times New Roman"/>
                <w:color w:val="000000"/>
                <w:sz w:val="20"/>
                <w:szCs w:val="20"/>
              </w:rPr>
            </w:pPr>
            <w:r>
              <w:rPr>
                <w:rFonts w:ascii="Times New Roman" w:hAnsi="Times New Roman" w:eastAsia="方正仿宋_GB2312" w:cs="Times New Roman"/>
                <w:color w:val="000000"/>
                <w:sz w:val="20"/>
                <w:szCs w:val="20"/>
                <w:lang w:bidi="ar"/>
              </w:rPr>
              <w:t>2</w:t>
            </w:r>
          </w:p>
        </w:tc>
        <w:tc>
          <w:tcPr>
            <w:tcW w:w="528"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方正仿宋_GB2312" w:cs="Times New Roman"/>
                <w:color w:val="000000"/>
                <w:sz w:val="20"/>
                <w:szCs w:val="20"/>
              </w:rPr>
            </w:pPr>
            <w:r>
              <w:rPr>
                <w:rFonts w:ascii="Times New Roman" w:hAnsi="Times New Roman" w:eastAsia="方正仿宋_GB2312" w:cs="Times New Roman"/>
                <w:color w:val="000000"/>
                <w:sz w:val="20"/>
                <w:szCs w:val="20"/>
                <w:lang w:bidi="ar"/>
              </w:rPr>
              <w:t>3</w:t>
            </w:r>
          </w:p>
        </w:tc>
        <w:tc>
          <w:tcPr>
            <w:tcW w:w="534" w:type="pct"/>
            <w:gridSpan w:val="2"/>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方正仿宋_GB2312" w:cs="Times New Roman"/>
                <w:color w:val="000000"/>
                <w:sz w:val="20"/>
                <w:szCs w:val="20"/>
              </w:rPr>
            </w:pPr>
            <w:r>
              <w:rPr>
                <w:rFonts w:ascii="Times New Roman" w:hAnsi="Times New Roman" w:eastAsia="方正仿宋_GB2312" w:cs="Times New Roman"/>
                <w:color w:val="000000"/>
                <w:sz w:val="20"/>
                <w:szCs w:val="20"/>
                <w:lang w:bidi="ar"/>
              </w:rPr>
              <w:t>4</w:t>
            </w:r>
          </w:p>
        </w:tc>
        <w:tc>
          <w:tcPr>
            <w:tcW w:w="546"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方正仿宋_GB2312" w:cs="Times New Roman"/>
                <w:color w:val="000000"/>
                <w:sz w:val="20"/>
                <w:szCs w:val="20"/>
              </w:rPr>
            </w:pPr>
            <w:r>
              <w:rPr>
                <w:rFonts w:ascii="Times New Roman" w:hAnsi="Times New Roman" w:eastAsia="方正仿宋_GB2312" w:cs="Times New Roman"/>
                <w:color w:val="000000"/>
                <w:sz w:val="20"/>
                <w:szCs w:val="20"/>
                <w:lang w:bidi="ar"/>
              </w:rPr>
              <w:t>5</w:t>
            </w:r>
          </w:p>
        </w:tc>
        <w:tc>
          <w:tcPr>
            <w:tcW w:w="973"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方正仿宋_GB2312" w:cs="Times New Roman"/>
                <w:color w:val="000000"/>
                <w:sz w:val="20"/>
                <w:szCs w:val="20"/>
              </w:rPr>
            </w:pPr>
            <w:r>
              <w:rPr>
                <w:rFonts w:ascii="Times New Roman" w:hAnsi="Times New Roman" w:eastAsia="方正仿宋_GB2312" w:cs="Times New Roman"/>
                <w:color w:val="000000"/>
                <w:sz w:val="20"/>
                <w:szCs w:val="20"/>
              </w:rPr>
              <w:t>6</w:t>
            </w:r>
          </w:p>
        </w:tc>
      </w:tr>
      <w:tr>
        <w:tblPrEx>
          <w:tblCellMar>
            <w:top w:w="0" w:type="dxa"/>
            <w:left w:w="108" w:type="dxa"/>
            <w:bottom w:w="0" w:type="dxa"/>
            <w:right w:w="108" w:type="dxa"/>
          </w:tblCellMar>
        </w:tblPrEx>
        <w:trPr>
          <w:trHeight w:val="869" w:hRule="atLeast"/>
        </w:trPr>
        <w:tc>
          <w:tcPr>
            <w:tcW w:w="1304" w:type="pct"/>
            <w:gridSpan w:val="2"/>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合计</w:t>
            </w:r>
          </w:p>
        </w:tc>
        <w:tc>
          <w:tcPr>
            <w:tcW w:w="623" w:type="pct"/>
            <w:tcBorders>
              <w:top w:val="nil"/>
              <w:left w:val="single" w:color="auto" w:sz="4" w:space="0"/>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489"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528"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534"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546"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973"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308" w:hRule="atLeast"/>
        </w:trPr>
        <w:tc>
          <w:tcPr>
            <w:tcW w:w="5000" w:type="pct"/>
            <w:gridSpan w:val="9"/>
            <w:tcBorders>
              <w:top w:val="nil"/>
              <w:left w:val="nil"/>
              <w:bottom w:val="nil"/>
              <w:right w:val="nil"/>
            </w:tcBorders>
            <w:noWrap/>
            <w:vAlign w:val="center"/>
          </w:tcPr>
          <w:p>
            <w:pPr>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lang w:bidi="ar"/>
              </w:rPr>
              <w:t>注：本表反映</w:t>
            </w:r>
            <w:r>
              <w:rPr>
                <w:rFonts w:hint="eastAsia" w:ascii="方正仿宋_GB2312" w:hAnsi="方正仿宋_GB2312" w:eastAsia="方正仿宋_GB2312" w:cs="方正仿宋_GB2312"/>
                <w:color w:val="000000"/>
                <w:sz w:val="20"/>
                <w:szCs w:val="20"/>
                <w:lang w:eastAsia="zh-CN" w:bidi="ar"/>
              </w:rPr>
              <w:t>单位</w:t>
            </w:r>
            <w:r>
              <w:rPr>
                <w:rFonts w:hint="eastAsia" w:ascii="方正仿宋_GB2312" w:hAnsi="方正仿宋_GB2312" w:eastAsia="方正仿宋_GB2312" w:cs="方正仿宋_GB2312"/>
                <w:color w:val="000000"/>
                <w:sz w:val="20"/>
                <w:szCs w:val="20"/>
                <w:lang w:bidi="ar"/>
              </w:rPr>
              <w:t>本年度政府性基金预算财政拨款收入、支出及结转和结余情况。（如无相关数据，则需注明空表列示）</w:t>
            </w:r>
            <w:r>
              <w:rPr>
                <w:rFonts w:hint="eastAsia" w:ascii="方正仿宋_GB2312" w:hAnsi="方正仿宋_GB2312" w:eastAsia="方正仿宋_GB2312" w:cs="方正仿宋_GB2312"/>
                <w:color w:val="000000"/>
                <w:sz w:val="20"/>
                <w:szCs w:val="20"/>
                <w:lang w:bidi="ar"/>
              </w:rPr>
              <w:br w:type="page"/>
            </w:r>
          </w:p>
        </w:tc>
      </w:tr>
    </w:tbl>
    <w:p>
      <w:pPr>
        <w:rPr>
          <w:rFonts w:ascii="仿宋_GB2312" w:hAnsi="宋体" w:eastAsia="仿宋_GB2312"/>
          <w:b/>
          <w:sz w:val="32"/>
          <w:szCs w:val="32"/>
        </w:rPr>
      </w:pPr>
    </w:p>
    <w:p>
      <w:pPr>
        <w:rPr>
          <w:rFonts w:ascii="仿宋_GB2312" w:hAnsi="宋体" w:eastAsia="仿宋_GB2312"/>
          <w:b/>
          <w:sz w:val="32"/>
          <w:szCs w:val="32"/>
        </w:rPr>
      </w:pPr>
      <w:r>
        <w:rPr>
          <w:rFonts w:hint="eastAsia" w:ascii="仿宋_GB2312" w:hAnsi="宋体" w:eastAsia="仿宋_GB2312"/>
          <w:b/>
          <w:sz w:val="32"/>
          <w:szCs w:val="32"/>
        </w:rPr>
        <w:br w:type="page"/>
      </w:r>
    </w:p>
    <w:tbl>
      <w:tblPr>
        <w:tblStyle w:val="12"/>
        <w:tblW w:w="5863" w:type="pct"/>
        <w:tblInd w:w="-976" w:type="dxa"/>
        <w:tblLayout w:type="fixed"/>
        <w:tblCellMar>
          <w:top w:w="0" w:type="dxa"/>
          <w:left w:w="108" w:type="dxa"/>
          <w:bottom w:w="0" w:type="dxa"/>
          <w:right w:w="108" w:type="dxa"/>
        </w:tblCellMar>
      </w:tblPr>
      <w:tblGrid>
        <w:gridCol w:w="2992"/>
        <w:gridCol w:w="730"/>
        <w:gridCol w:w="1297"/>
        <w:gridCol w:w="1337"/>
        <w:gridCol w:w="45"/>
        <w:gridCol w:w="1286"/>
        <w:gridCol w:w="6"/>
        <w:gridCol w:w="1735"/>
      </w:tblGrid>
      <w:tr>
        <w:tblPrEx>
          <w:tblCellMar>
            <w:top w:w="0" w:type="dxa"/>
            <w:left w:w="108" w:type="dxa"/>
            <w:bottom w:w="0" w:type="dxa"/>
            <w:right w:w="108" w:type="dxa"/>
          </w:tblCellMar>
        </w:tblPrEx>
        <w:trPr>
          <w:trHeight w:val="550" w:hRule="atLeast"/>
        </w:trPr>
        <w:tc>
          <w:tcPr>
            <w:tcW w:w="5000" w:type="pct"/>
            <w:gridSpan w:val="8"/>
            <w:tcBorders>
              <w:top w:val="nil"/>
              <w:left w:val="nil"/>
              <w:bottom w:val="nil"/>
              <w:right w:val="nil"/>
            </w:tcBorders>
            <w:noWrap/>
            <w:vAlign w:val="bottom"/>
          </w:tcPr>
          <w:p>
            <w:pPr>
              <w:widowControl/>
              <w:jc w:val="center"/>
              <w:textAlignment w:val="bottom"/>
              <w:rPr>
                <w:rFonts w:ascii="宋体" w:hAnsi="宋体" w:eastAsia="宋体"/>
                <w:color w:val="000000"/>
                <w:sz w:val="20"/>
                <w:szCs w:val="20"/>
              </w:rPr>
            </w:pPr>
            <w:r>
              <w:rPr>
                <w:rFonts w:hint="eastAsia" w:ascii="方正仿宋_GB2312" w:hAnsi="方正仿宋_GB2312" w:eastAsia="方正仿宋_GB2312" w:cs="方正仿宋_GB2312"/>
                <w:bCs/>
                <w:sz w:val="32"/>
                <w:szCs w:val="32"/>
              </w:rPr>
              <w:t>国有资本经营预算财政拨款支出决算表</w:t>
            </w:r>
          </w:p>
        </w:tc>
      </w:tr>
      <w:tr>
        <w:tblPrEx>
          <w:tblCellMar>
            <w:top w:w="0" w:type="dxa"/>
            <w:left w:w="108" w:type="dxa"/>
            <w:bottom w:w="0" w:type="dxa"/>
            <w:right w:w="108" w:type="dxa"/>
          </w:tblCellMar>
        </w:tblPrEx>
        <w:trPr>
          <w:trHeight w:val="300" w:hRule="atLeast"/>
        </w:trPr>
        <w:tc>
          <w:tcPr>
            <w:tcW w:w="5000" w:type="pct"/>
            <w:gridSpan w:val="8"/>
            <w:tcBorders>
              <w:top w:val="nil"/>
              <w:left w:val="nil"/>
              <w:bottom w:val="nil"/>
              <w:right w:val="nil"/>
            </w:tcBorders>
            <w:noWrap/>
            <w:vAlign w:val="bottom"/>
          </w:tcPr>
          <w:p>
            <w:pPr>
              <w:widowControl/>
              <w:jc w:val="right"/>
              <w:textAlignment w:val="bottom"/>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lang w:bidi="ar"/>
              </w:rPr>
              <w:t>公开</w:t>
            </w:r>
            <w:r>
              <w:rPr>
                <w:rFonts w:ascii="Times New Roman" w:hAnsi="Times New Roman" w:eastAsia="方正仿宋_GB2312" w:cs="Times New Roman"/>
                <w:color w:val="000000"/>
                <w:sz w:val="20"/>
                <w:szCs w:val="20"/>
                <w:lang w:bidi="ar"/>
              </w:rPr>
              <w:t>08</w:t>
            </w:r>
            <w:r>
              <w:rPr>
                <w:rFonts w:hint="eastAsia" w:ascii="方正仿宋_GB2312" w:hAnsi="方正仿宋_GB2312" w:eastAsia="方正仿宋_GB2312" w:cs="方正仿宋_GB2312"/>
                <w:color w:val="000000"/>
                <w:sz w:val="20"/>
                <w:szCs w:val="20"/>
                <w:lang w:bidi="ar"/>
              </w:rPr>
              <w:t>表</w:t>
            </w:r>
          </w:p>
        </w:tc>
      </w:tr>
      <w:tr>
        <w:tblPrEx>
          <w:tblCellMar>
            <w:top w:w="0" w:type="dxa"/>
            <w:left w:w="108" w:type="dxa"/>
            <w:bottom w:w="0" w:type="dxa"/>
            <w:right w:w="108" w:type="dxa"/>
          </w:tblCellMar>
        </w:tblPrEx>
        <w:trPr>
          <w:trHeight w:val="300" w:hRule="atLeast"/>
        </w:trPr>
        <w:tc>
          <w:tcPr>
            <w:tcW w:w="1974" w:type="pct"/>
            <w:gridSpan w:val="2"/>
            <w:tcBorders>
              <w:top w:val="nil"/>
              <w:left w:val="nil"/>
              <w:bottom w:val="single" w:color="auto" w:sz="4" w:space="0"/>
              <w:right w:val="nil"/>
            </w:tcBorders>
            <w:noWrap/>
            <w:vAlign w:val="bottom"/>
          </w:tcPr>
          <w:p>
            <w:pPr>
              <w:widowControl/>
              <w:textAlignment w:val="bottom"/>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lang w:eastAsia="zh-CN" w:bidi="ar"/>
              </w:rPr>
              <w:t>单位</w:t>
            </w:r>
            <w:r>
              <w:rPr>
                <w:rFonts w:hint="eastAsia" w:ascii="方正仿宋_GB2312" w:hAnsi="方正仿宋_GB2312" w:eastAsia="方正仿宋_GB2312" w:cs="方正仿宋_GB2312"/>
                <w:color w:val="000000"/>
                <w:sz w:val="20"/>
                <w:szCs w:val="20"/>
                <w:lang w:bidi="ar"/>
              </w:rPr>
              <w:t>（单位）：石家庄市鹿泉区科学技术协会</w:t>
            </w:r>
          </w:p>
        </w:tc>
        <w:tc>
          <w:tcPr>
            <w:tcW w:w="1421" w:type="pct"/>
            <w:gridSpan w:val="3"/>
            <w:tcBorders>
              <w:top w:val="nil"/>
              <w:left w:val="nil"/>
              <w:bottom w:val="single" w:color="auto" w:sz="4" w:space="0"/>
              <w:right w:val="nil"/>
            </w:tcBorders>
            <w:noWrap/>
            <w:vAlign w:val="bottom"/>
          </w:tcPr>
          <w:p>
            <w:pPr>
              <w:widowControl/>
              <w:jc w:val="center"/>
              <w:textAlignment w:val="bottom"/>
              <w:rPr>
                <w:rFonts w:ascii="宋体" w:hAnsi="宋体" w:eastAsia="宋体"/>
                <w:color w:val="000000"/>
                <w:sz w:val="20"/>
                <w:szCs w:val="20"/>
                <w:lang w:bidi="ar"/>
              </w:rPr>
            </w:pPr>
            <w:r>
              <w:rPr>
                <w:rFonts w:ascii="Times New Roman" w:hAnsi="Times New Roman" w:eastAsia="宋体" w:cs="Times New Roman"/>
                <w:color w:val="000000"/>
                <w:sz w:val="20"/>
                <w:szCs w:val="20"/>
                <w:lang w:bidi="ar"/>
              </w:rPr>
              <w:t>202</w:t>
            </w:r>
            <w:r>
              <w:rPr>
                <w:rFonts w:hint="eastAsia" w:ascii="Times New Roman" w:hAnsi="Times New Roman" w:eastAsia="宋体" w:cs="Times New Roman"/>
                <w:color w:val="000000"/>
                <w:sz w:val="20"/>
                <w:szCs w:val="20"/>
                <w:lang w:bidi="ar"/>
              </w:rPr>
              <w:t>4</w:t>
            </w:r>
            <w:r>
              <w:rPr>
                <w:rFonts w:hint="eastAsia" w:ascii="方正仿宋_GB2312" w:hAnsi="方正仿宋_GB2312" w:eastAsia="方正仿宋_GB2312" w:cs="方正仿宋_GB2312"/>
                <w:color w:val="000000"/>
                <w:sz w:val="20"/>
                <w:szCs w:val="20"/>
                <w:lang w:bidi="ar"/>
              </w:rPr>
              <w:t>年度</w:t>
            </w:r>
          </w:p>
        </w:tc>
        <w:tc>
          <w:tcPr>
            <w:tcW w:w="1603" w:type="pct"/>
            <w:gridSpan w:val="3"/>
            <w:tcBorders>
              <w:top w:val="nil"/>
              <w:left w:val="nil"/>
              <w:bottom w:val="single" w:color="auto" w:sz="4" w:space="0"/>
              <w:right w:val="nil"/>
            </w:tcBorders>
            <w:noWrap/>
            <w:vAlign w:val="bottom"/>
          </w:tcPr>
          <w:p>
            <w:pPr>
              <w:widowControl/>
              <w:jc w:val="right"/>
              <w:textAlignment w:val="bottom"/>
              <w:rPr>
                <w:rFonts w:ascii="宋体" w:hAnsi="宋体" w:eastAsia="宋体"/>
                <w:color w:val="000000"/>
                <w:sz w:val="20"/>
                <w:szCs w:val="20"/>
                <w:lang w:bidi="ar"/>
              </w:rPr>
            </w:pPr>
            <w:r>
              <w:rPr>
                <w:rFonts w:hint="eastAsia" w:ascii="方正仿宋_GB2312" w:hAnsi="方正仿宋_GB2312" w:eastAsia="方正仿宋_GB2312" w:cs="方正仿宋_GB2312"/>
                <w:color w:val="000000"/>
                <w:sz w:val="20"/>
                <w:szCs w:val="20"/>
                <w:lang w:bidi="ar"/>
              </w:rPr>
              <w:t>金额单位：万元</w:t>
            </w:r>
          </w:p>
        </w:tc>
      </w:tr>
      <w:tr>
        <w:tblPrEx>
          <w:tblCellMar>
            <w:top w:w="0" w:type="dxa"/>
            <w:left w:w="108" w:type="dxa"/>
            <w:bottom w:w="0" w:type="dxa"/>
            <w:right w:w="108" w:type="dxa"/>
          </w:tblCellMar>
        </w:tblPrEx>
        <w:trPr>
          <w:trHeight w:val="312" w:hRule="atLeast"/>
        </w:trPr>
        <w:tc>
          <w:tcPr>
            <w:tcW w:w="2662" w:type="pct"/>
            <w:gridSpan w:val="3"/>
            <w:vMerge w:val="restart"/>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 xml:space="preserve"> 项目</w:t>
            </w:r>
          </w:p>
        </w:tc>
        <w:tc>
          <w:tcPr>
            <w:tcW w:w="2337" w:type="pct"/>
            <w:gridSpan w:val="5"/>
            <w:vMerge w:val="restart"/>
            <w:tcBorders>
              <w:top w:val="single" w:color="auto" w:sz="4" w:space="0"/>
              <w:left w:val="single" w:color="auto" w:sz="4" w:space="0"/>
              <w:right w:val="single" w:color="000000" w:sz="4" w:space="0"/>
            </w:tcBorders>
            <w:vAlign w:val="center"/>
          </w:tcPr>
          <w:p>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本年支出</w:t>
            </w:r>
          </w:p>
        </w:tc>
      </w:tr>
      <w:tr>
        <w:tblPrEx>
          <w:tblCellMar>
            <w:top w:w="0" w:type="dxa"/>
            <w:left w:w="108" w:type="dxa"/>
            <w:bottom w:w="0" w:type="dxa"/>
            <w:right w:w="108" w:type="dxa"/>
          </w:tblCellMar>
        </w:tblPrEx>
        <w:trPr>
          <w:trHeight w:val="312" w:hRule="atLeast"/>
        </w:trPr>
        <w:tc>
          <w:tcPr>
            <w:tcW w:w="2662" w:type="pct"/>
            <w:gridSpan w:val="3"/>
            <w:vMerge w:val="continue"/>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方正仿宋_GB2312" w:hAnsi="方正仿宋_GB2312" w:eastAsia="方正仿宋_GB2312" w:cs="方正仿宋_GB2312"/>
                <w:color w:val="000000"/>
                <w:sz w:val="20"/>
                <w:szCs w:val="20"/>
              </w:rPr>
            </w:pPr>
          </w:p>
        </w:tc>
        <w:tc>
          <w:tcPr>
            <w:tcW w:w="2337" w:type="pct"/>
            <w:gridSpan w:val="5"/>
            <w:vMerge w:val="continue"/>
            <w:tcBorders>
              <w:left w:val="single" w:color="auto" w:sz="4" w:space="0"/>
              <w:bottom w:val="single" w:color="000000" w:sz="4" w:space="0"/>
              <w:right w:val="single" w:color="000000" w:sz="4" w:space="0"/>
            </w:tcBorders>
            <w:vAlign w:val="center"/>
          </w:tcPr>
          <w:p>
            <w:pPr>
              <w:widowControl/>
              <w:jc w:val="center"/>
              <w:textAlignment w:val="center"/>
              <w:rPr>
                <w:rFonts w:ascii="方正仿宋_GB2312" w:hAnsi="方正仿宋_GB2312" w:eastAsia="方正仿宋_GB2312" w:cs="方正仿宋_GB2312"/>
                <w:color w:val="000000"/>
                <w:sz w:val="20"/>
                <w:szCs w:val="20"/>
              </w:rPr>
            </w:pPr>
          </w:p>
        </w:tc>
      </w:tr>
      <w:tr>
        <w:tblPrEx>
          <w:tblCellMar>
            <w:top w:w="0" w:type="dxa"/>
            <w:left w:w="108" w:type="dxa"/>
            <w:bottom w:w="0" w:type="dxa"/>
            <w:right w:w="108" w:type="dxa"/>
          </w:tblCellMar>
        </w:tblPrEx>
        <w:trPr>
          <w:trHeight w:val="312" w:hRule="atLeast"/>
        </w:trPr>
        <w:tc>
          <w:tcPr>
            <w:tcW w:w="1587" w:type="pct"/>
            <w:vMerge w:val="restart"/>
            <w:tcBorders>
              <w:top w:val="single" w:color="auto" w:sz="4" w:space="0"/>
              <w:left w:val="single" w:color="auto" w:sz="4" w:space="0"/>
              <w:bottom w:val="single" w:color="auto" w:sz="4" w:space="0"/>
              <w:right w:val="single" w:color="auto" w:sz="4" w:space="0"/>
            </w:tcBorders>
            <w:vAlign w:val="center"/>
          </w:tcPr>
          <w:p>
            <w:pPr>
              <w:jc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科目代码</w:t>
            </w:r>
          </w:p>
        </w:tc>
        <w:tc>
          <w:tcPr>
            <w:tcW w:w="1074" w:type="pct"/>
            <w:gridSpan w:val="2"/>
            <w:vMerge w:val="restart"/>
            <w:tcBorders>
              <w:top w:val="single" w:color="auto" w:sz="4" w:space="0"/>
              <w:left w:val="single" w:color="auto" w:sz="4" w:space="0"/>
              <w:bottom w:val="single" w:color="auto" w:sz="4" w:space="0"/>
              <w:right w:val="single" w:color="auto" w:sz="4" w:space="0"/>
            </w:tcBorders>
            <w:vAlign w:val="center"/>
          </w:tcPr>
          <w:p>
            <w:pPr>
              <w:jc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科目名称</w:t>
            </w:r>
          </w:p>
        </w:tc>
        <w:tc>
          <w:tcPr>
            <w:tcW w:w="709" w:type="pct"/>
            <w:vMerge w:val="restart"/>
            <w:tcBorders>
              <w:top w:val="nil"/>
              <w:left w:val="single" w:color="auto" w:sz="4" w:space="0"/>
              <w:right w:val="single" w:color="000000" w:sz="4" w:space="0"/>
            </w:tcBorders>
            <w:vAlign w:val="center"/>
          </w:tcPr>
          <w:p>
            <w:pPr>
              <w:jc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合计</w:t>
            </w:r>
          </w:p>
        </w:tc>
        <w:tc>
          <w:tcPr>
            <w:tcW w:w="709" w:type="pct"/>
            <w:gridSpan w:val="3"/>
            <w:vMerge w:val="restart"/>
            <w:tcBorders>
              <w:top w:val="nil"/>
              <w:left w:val="nil"/>
              <w:right w:val="single" w:color="000000" w:sz="4" w:space="0"/>
            </w:tcBorders>
            <w:vAlign w:val="center"/>
          </w:tcPr>
          <w:p>
            <w:pPr>
              <w:jc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基本支出</w:t>
            </w:r>
          </w:p>
        </w:tc>
        <w:tc>
          <w:tcPr>
            <w:tcW w:w="919" w:type="pct"/>
            <w:vMerge w:val="restart"/>
            <w:tcBorders>
              <w:top w:val="nil"/>
              <w:left w:val="nil"/>
              <w:right w:val="single" w:color="000000" w:sz="4" w:space="0"/>
            </w:tcBorders>
            <w:vAlign w:val="center"/>
          </w:tcPr>
          <w:p>
            <w:pPr>
              <w:jc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项目支出</w:t>
            </w:r>
          </w:p>
        </w:tc>
      </w:tr>
      <w:tr>
        <w:tblPrEx>
          <w:tblCellMar>
            <w:top w:w="0" w:type="dxa"/>
            <w:left w:w="108" w:type="dxa"/>
            <w:bottom w:w="0" w:type="dxa"/>
            <w:right w:w="108" w:type="dxa"/>
          </w:tblCellMar>
        </w:tblPrEx>
        <w:trPr>
          <w:trHeight w:val="312" w:hRule="atLeast"/>
        </w:trPr>
        <w:tc>
          <w:tcPr>
            <w:tcW w:w="1587" w:type="pct"/>
            <w:vMerge w:val="continue"/>
            <w:tcBorders>
              <w:top w:val="single" w:color="auto" w:sz="4" w:space="0"/>
              <w:left w:val="single" w:color="auto" w:sz="4" w:space="0"/>
              <w:bottom w:val="single" w:color="auto" w:sz="4" w:space="0"/>
              <w:right w:val="single" w:color="000000" w:sz="4" w:space="0"/>
            </w:tcBorders>
            <w:vAlign w:val="center"/>
          </w:tcPr>
          <w:p>
            <w:pPr>
              <w:jc w:val="center"/>
              <w:rPr>
                <w:rFonts w:ascii="方正仿宋_GB2312" w:hAnsi="方正仿宋_GB2312" w:eastAsia="方正仿宋_GB2312" w:cs="方正仿宋_GB2312"/>
                <w:color w:val="000000"/>
                <w:sz w:val="20"/>
                <w:szCs w:val="20"/>
              </w:rPr>
            </w:pPr>
          </w:p>
        </w:tc>
        <w:tc>
          <w:tcPr>
            <w:tcW w:w="1074" w:type="pct"/>
            <w:gridSpan w:val="2"/>
            <w:vMerge w:val="continue"/>
            <w:tcBorders>
              <w:top w:val="single" w:color="auto" w:sz="4" w:space="0"/>
              <w:left w:val="nil"/>
              <w:bottom w:val="single" w:color="auto" w:sz="4" w:space="0"/>
              <w:right w:val="single" w:color="auto" w:sz="4" w:space="0"/>
            </w:tcBorders>
            <w:vAlign w:val="center"/>
          </w:tcPr>
          <w:p>
            <w:pPr>
              <w:jc w:val="center"/>
              <w:rPr>
                <w:rFonts w:ascii="方正仿宋_GB2312" w:hAnsi="方正仿宋_GB2312" w:eastAsia="方正仿宋_GB2312" w:cs="方正仿宋_GB2312"/>
                <w:color w:val="000000"/>
                <w:sz w:val="20"/>
                <w:szCs w:val="20"/>
              </w:rPr>
            </w:pPr>
          </w:p>
        </w:tc>
        <w:tc>
          <w:tcPr>
            <w:tcW w:w="709" w:type="pct"/>
            <w:vMerge w:val="continue"/>
            <w:tcBorders>
              <w:left w:val="single" w:color="auto" w:sz="4" w:space="0"/>
              <w:bottom w:val="single" w:color="000000" w:sz="4" w:space="0"/>
              <w:right w:val="single" w:color="000000" w:sz="4" w:space="0"/>
            </w:tcBorders>
            <w:vAlign w:val="center"/>
          </w:tcPr>
          <w:p>
            <w:pPr>
              <w:jc w:val="center"/>
              <w:rPr>
                <w:rFonts w:ascii="方正仿宋_GB2312" w:hAnsi="方正仿宋_GB2312" w:eastAsia="方正仿宋_GB2312" w:cs="方正仿宋_GB2312"/>
                <w:color w:val="000000"/>
                <w:sz w:val="20"/>
                <w:szCs w:val="20"/>
              </w:rPr>
            </w:pPr>
          </w:p>
        </w:tc>
        <w:tc>
          <w:tcPr>
            <w:tcW w:w="709" w:type="pct"/>
            <w:gridSpan w:val="3"/>
            <w:vMerge w:val="continue"/>
            <w:tcBorders>
              <w:left w:val="nil"/>
              <w:bottom w:val="single" w:color="000000" w:sz="4" w:space="0"/>
              <w:right w:val="single" w:color="000000" w:sz="4" w:space="0"/>
            </w:tcBorders>
            <w:vAlign w:val="center"/>
          </w:tcPr>
          <w:p>
            <w:pPr>
              <w:jc w:val="center"/>
              <w:rPr>
                <w:rFonts w:ascii="方正仿宋_GB2312" w:hAnsi="方正仿宋_GB2312" w:eastAsia="方正仿宋_GB2312" w:cs="方正仿宋_GB2312"/>
                <w:color w:val="000000"/>
                <w:sz w:val="20"/>
                <w:szCs w:val="20"/>
              </w:rPr>
            </w:pPr>
          </w:p>
        </w:tc>
        <w:tc>
          <w:tcPr>
            <w:tcW w:w="919" w:type="pct"/>
            <w:vMerge w:val="continue"/>
            <w:tcBorders>
              <w:left w:val="nil"/>
              <w:bottom w:val="single" w:color="000000" w:sz="4" w:space="0"/>
              <w:right w:val="single" w:color="000000" w:sz="4" w:space="0"/>
            </w:tcBorders>
            <w:vAlign w:val="center"/>
          </w:tcPr>
          <w:p>
            <w:pPr>
              <w:jc w:val="center"/>
              <w:rPr>
                <w:rFonts w:ascii="方正仿宋_GB2312" w:hAnsi="方正仿宋_GB2312" w:eastAsia="方正仿宋_GB2312" w:cs="方正仿宋_GB2312"/>
                <w:color w:val="000000"/>
                <w:sz w:val="20"/>
                <w:szCs w:val="20"/>
              </w:rPr>
            </w:pPr>
          </w:p>
        </w:tc>
      </w:tr>
      <w:tr>
        <w:tblPrEx>
          <w:tblCellMar>
            <w:top w:w="0" w:type="dxa"/>
            <w:left w:w="108" w:type="dxa"/>
            <w:bottom w:w="0" w:type="dxa"/>
            <w:right w:w="108" w:type="dxa"/>
          </w:tblCellMar>
        </w:tblPrEx>
        <w:trPr>
          <w:trHeight w:val="308" w:hRule="atLeast"/>
        </w:trPr>
        <w:tc>
          <w:tcPr>
            <w:tcW w:w="2662" w:type="pct"/>
            <w:gridSpan w:val="3"/>
            <w:tcBorders>
              <w:top w:val="single" w:color="auto" w:sz="4" w:space="0"/>
              <w:left w:val="single" w:color="auto" w:sz="4" w:space="0"/>
              <w:bottom w:val="single" w:color="000000" w:sz="4" w:space="0"/>
              <w:right w:val="single" w:color="auto" w:sz="4" w:space="0"/>
            </w:tcBorders>
            <w:noWrap/>
            <w:vAlign w:val="center"/>
          </w:tcPr>
          <w:p>
            <w:pPr>
              <w:widowControl/>
              <w:jc w:val="center"/>
              <w:textAlignment w:val="center"/>
              <w:rPr>
                <w:rFonts w:ascii="Times New Roman" w:hAnsi="Times New Roman" w:eastAsia="方正仿宋_GB2312" w:cs="Times New Roman"/>
                <w:color w:val="000000"/>
                <w:sz w:val="20"/>
                <w:szCs w:val="20"/>
              </w:rPr>
            </w:pPr>
            <w:r>
              <w:rPr>
                <w:rFonts w:hint="eastAsia" w:ascii="Times New Roman" w:hAnsi="Times New Roman" w:eastAsia="方正仿宋_GB2312" w:cs="Times New Roman"/>
                <w:color w:val="000000"/>
                <w:sz w:val="20"/>
                <w:szCs w:val="20"/>
              </w:rPr>
              <w:t>栏次</w:t>
            </w:r>
          </w:p>
        </w:tc>
        <w:tc>
          <w:tcPr>
            <w:tcW w:w="706" w:type="pct"/>
            <w:tcBorders>
              <w:top w:val="nil"/>
              <w:left w:val="single" w:color="auto" w:sz="4" w:space="0"/>
              <w:bottom w:val="single" w:color="000000" w:sz="4" w:space="0"/>
              <w:right w:val="single" w:color="000000" w:sz="4" w:space="0"/>
            </w:tcBorders>
            <w:noWrap/>
            <w:vAlign w:val="center"/>
          </w:tcPr>
          <w:p>
            <w:pPr>
              <w:widowControl/>
              <w:jc w:val="center"/>
              <w:textAlignment w:val="center"/>
              <w:rPr>
                <w:rFonts w:ascii="Times New Roman" w:hAnsi="Times New Roman" w:eastAsia="方正仿宋_GB2312" w:cs="Times New Roman"/>
                <w:color w:val="000000"/>
                <w:sz w:val="20"/>
                <w:szCs w:val="20"/>
              </w:rPr>
            </w:pPr>
            <w:r>
              <w:rPr>
                <w:rFonts w:hint="eastAsia" w:ascii="Times New Roman" w:hAnsi="Times New Roman" w:eastAsia="方正仿宋_GB2312" w:cs="Times New Roman"/>
                <w:color w:val="000000"/>
                <w:sz w:val="20"/>
                <w:szCs w:val="20"/>
              </w:rPr>
              <w:t>1</w:t>
            </w:r>
          </w:p>
        </w:tc>
        <w:tc>
          <w:tcPr>
            <w:tcW w:w="706" w:type="pct"/>
            <w:gridSpan w:val="2"/>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方正仿宋_GB2312" w:cs="Times New Roman"/>
                <w:color w:val="000000"/>
                <w:sz w:val="20"/>
                <w:szCs w:val="20"/>
              </w:rPr>
            </w:pPr>
            <w:r>
              <w:rPr>
                <w:rFonts w:hint="eastAsia" w:ascii="Times New Roman" w:hAnsi="Times New Roman" w:eastAsia="方正仿宋_GB2312" w:cs="Times New Roman"/>
                <w:color w:val="000000"/>
                <w:sz w:val="20"/>
                <w:szCs w:val="20"/>
              </w:rPr>
              <w:t>2</w:t>
            </w:r>
          </w:p>
        </w:tc>
        <w:tc>
          <w:tcPr>
            <w:tcW w:w="924" w:type="pct"/>
            <w:gridSpan w:val="2"/>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方正仿宋_GB2312" w:cs="Times New Roman"/>
                <w:color w:val="000000"/>
                <w:sz w:val="20"/>
                <w:szCs w:val="20"/>
              </w:rPr>
            </w:pPr>
            <w:r>
              <w:rPr>
                <w:rFonts w:hint="eastAsia" w:ascii="Times New Roman" w:hAnsi="Times New Roman" w:eastAsia="方正仿宋_GB2312" w:cs="Times New Roman"/>
                <w:color w:val="000000"/>
                <w:sz w:val="20"/>
                <w:szCs w:val="20"/>
              </w:rPr>
              <w:t>3</w:t>
            </w:r>
          </w:p>
        </w:tc>
      </w:tr>
      <w:tr>
        <w:tblPrEx>
          <w:tblCellMar>
            <w:top w:w="0" w:type="dxa"/>
            <w:left w:w="108" w:type="dxa"/>
            <w:bottom w:w="0" w:type="dxa"/>
            <w:right w:w="108" w:type="dxa"/>
          </w:tblCellMar>
        </w:tblPrEx>
        <w:trPr>
          <w:trHeight w:val="308" w:hRule="atLeast"/>
        </w:trPr>
        <w:tc>
          <w:tcPr>
            <w:tcW w:w="2662" w:type="pct"/>
            <w:gridSpan w:val="3"/>
            <w:tcBorders>
              <w:top w:val="single" w:color="000000" w:sz="4" w:space="0"/>
              <w:left w:val="single" w:color="000000" w:sz="4" w:space="0"/>
              <w:bottom w:val="single" w:color="000000" w:sz="4" w:space="0"/>
              <w:right w:val="single" w:color="000000" w:sz="4" w:space="0"/>
            </w:tcBorders>
            <w:noWrap/>
            <w:vAlign w:val="center"/>
          </w:tcPr>
          <w:p>
            <w:pPr>
              <w:jc w:val="center"/>
              <w:rPr>
                <w:rFonts w:ascii="Times New Roman" w:hAnsi="Times New Roman" w:eastAsia="宋体" w:cs="Times New Roman"/>
                <w:color w:val="000000"/>
                <w:sz w:val="20"/>
                <w:szCs w:val="20"/>
              </w:rPr>
            </w:pPr>
            <w:r>
              <w:rPr>
                <w:rFonts w:hint="eastAsia" w:ascii="Times New Roman" w:hAnsi="Times New Roman" w:eastAsia="方正仿宋_GB2312" w:cs="Times New Roman"/>
                <w:color w:val="000000"/>
                <w:sz w:val="20"/>
                <w:szCs w:val="20"/>
              </w:rPr>
              <w:t>合计</w:t>
            </w:r>
          </w:p>
        </w:tc>
        <w:tc>
          <w:tcPr>
            <w:tcW w:w="706" w:type="pct"/>
            <w:tcBorders>
              <w:top w:val="single" w:color="000000" w:sz="4" w:space="0"/>
              <w:left w:val="single" w:color="000000" w:sz="4" w:space="0"/>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706" w:type="pct"/>
            <w:gridSpan w:val="2"/>
            <w:tcBorders>
              <w:top w:val="single" w:color="000000" w:sz="4" w:space="0"/>
              <w:left w:val="single" w:color="000000" w:sz="4" w:space="0"/>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924" w:type="pct"/>
            <w:gridSpan w:val="2"/>
            <w:tcBorders>
              <w:top w:val="single" w:color="000000" w:sz="4" w:space="0"/>
              <w:left w:val="single" w:color="000000" w:sz="4" w:space="0"/>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308" w:hRule="atLeast"/>
        </w:trPr>
        <w:tc>
          <w:tcPr>
            <w:tcW w:w="5000" w:type="pct"/>
            <w:gridSpan w:val="8"/>
            <w:tcBorders>
              <w:top w:val="nil"/>
              <w:left w:val="nil"/>
              <w:bottom w:val="nil"/>
              <w:right w:val="nil"/>
            </w:tcBorders>
            <w:noWrap/>
            <w:vAlign w:val="center"/>
          </w:tcPr>
          <w:p>
            <w:pPr>
              <w:widowControl/>
              <w:jc w:val="left"/>
              <w:textAlignment w:val="center"/>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lang w:bidi="ar"/>
              </w:rPr>
              <w:t>注：本表反映</w:t>
            </w:r>
            <w:r>
              <w:rPr>
                <w:rFonts w:hint="eastAsia" w:ascii="方正仿宋_GB2312" w:hAnsi="方正仿宋_GB2312" w:eastAsia="方正仿宋_GB2312" w:cs="方正仿宋_GB2312"/>
                <w:color w:val="000000"/>
                <w:sz w:val="20"/>
                <w:szCs w:val="20"/>
                <w:lang w:eastAsia="zh-CN" w:bidi="ar"/>
              </w:rPr>
              <w:t>单位</w:t>
            </w:r>
            <w:r>
              <w:rPr>
                <w:rFonts w:hint="eastAsia" w:ascii="方正仿宋_GB2312" w:hAnsi="方正仿宋_GB2312" w:eastAsia="方正仿宋_GB2312" w:cs="方正仿宋_GB2312"/>
                <w:color w:val="000000"/>
                <w:sz w:val="20"/>
                <w:szCs w:val="20"/>
                <w:lang w:bidi="ar"/>
              </w:rPr>
              <w:t>本年度国有资本经营预算财政拨款支出情况。（如无相关数据，则需注明空表列示）</w:t>
            </w:r>
          </w:p>
        </w:tc>
      </w:tr>
    </w:tbl>
    <w:p>
      <w:pPr>
        <w:rPr>
          <w:rFonts w:ascii="仿宋_GB2312" w:hAnsi="宋体" w:eastAsia="仿宋_GB2312"/>
          <w:b/>
          <w:sz w:val="32"/>
          <w:szCs w:val="32"/>
        </w:rPr>
      </w:pPr>
    </w:p>
    <w:p>
      <w:pPr>
        <w:rPr>
          <w:rFonts w:ascii="仿宋_GB2312" w:hAnsi="宋体" w:eastAsia="仿宋_GB2312"/>
          <w:b/>
          <w:sz w:val="32"/>
          <w:szCs w:val="32"/>
        </w:rPr>
      </w:pPr>
      <w:r>
        <w:rPr>
          <w:rFonts w:hint="eastAsia" w:ascii="仿宋_GB2312" w:hAnsi="宋体" w:eastAsia="仿宋_GB2312"/>
          <w:b/>
          <w:sz w:val="32"/>
          <w:szCs w:val="32"/>
        </w:rPr>
        <w:br w:type="page"/>
      </w:r>
    </w:p>
    <w:tbl>
      <w:tblPr>
        <w:tblStyle w:val="12"/>
        <w:tblpPr w:leftFromText="180" w:rightFromText="180" w:vertAnchor="text" w:horzAnchor="page" w:tblpX="282" w:tblpY="39"/>
        <w:tblOverlap w:val="never"/>
        <w:tblW w:w="7211" w:type="pct"/>
        <w:tblInd w:w="0" w:type="dxa"/>
        <w:tblLayout w:type="fixed"/>
        <w:tblCellMar>
          <w:top w:w="0" w:type="dxa"/>
          <w:left w:w="108" w:type="dxa"/>
          <w:bottom w:w="0" w:type="dxa"/>
          <w:right w:w="108" w:type="dxa"/>
        </w:tblCellMar>
      </w:tblPr>
      <w:tblGrid>
        <w:gridCol w:w="985"/>
        <w:gridCol w:w="1224"/>
        <w:gridCol w:w="812"/>
        <w:gridCol w:w="944"/>
        <w:gridCol w:w="524"/>
        <w:gridCol w:w="543"/>
        <w:gridCol w:w="779"/>
        <w:gridCol w:w="849"/>
        <w:gridCol w:w="1132"/>
        <w:gridCol w:w="638"/>
        <w:gridCol w:w="1025"/>
        <w:gridCol w:w="948"/>
        <w:gridCol w:w="1192"/>
      </w:tblGrid>
      <w:tr>
        <w:tblPrEx>
          <w:tblCellMar>
            <w:top w:w="0" w:type="dxa"/>
            <w:left w:w="108" w:type="dxa"/>
            <w:bottom w:w="0" w:type="dxa"/>
            <w:right w:w="108" w:type="dxa"/>
          </w:tblCellMar>
        </w:tblPrEx>
        <w:trPr>
          <w:trHeight w:val="550" w:hRule="atLeast"/>
        </w:trPr>
        <w:tc>
          <w:tcPr>
            <w:tcW w:w="5000" w:type="pct"/>
            <w:gridSpan w:val="13"/>
            <w:tcBorders>
              <w:top w:val="nil"/>
              <w:left w:val="nil"/>
              <w:bottom w:val="nil"/>
              <w:right w:val="nil"/>
            </w:tcBorders>
            <w:noWrap/>
            <w:vAlign w:val="bottom"/>
          </w:tcPr>
          <w:p>
            <w:pPr>
              <w:widowControl/>
              <w:jc w:val="center"/>
              <w:textAlignment w:val="bottom"/>
              <w:rPr>
                <w:rFonts w:ascii="宋体" w:hAnsi="宋体" w:eastAsia="宋体"/>
                <w:color w:val="000000"/>
                <w:sz w:val="18"/>
                <w:szCs w:val="18"/>
              </w:rPr>
            </w:pPr>
            <w:r>
              <w:rPr>
                <w:rFonts w:hint="eastAsia" w:ascii="方正仿宋_GB2312" w:hAnsi="方正仿宋_GB2312" w:eastAsia="方正仿宋_GB2312" w:cs="方正仿宋_GB2312"/>
                <w:bCs/>
                <w:sz w:val="32"/>
                <w:szCs w:val="32"/>
              </w:rPr>
              <w:t>财政拨款“三公”经费支出决算表</w:t>
            </w:r>
          </w:p>
        </w:tc>
      </w:tr>
      <w:tr>
        <w:tblPrEx>
          <w:tblCellMar>
            <w:top w:w="0" w:type="dxa"/>
            <w:left w:w="108" w:type="dxa"/>
            <w:bottom w:w="0" w:type="dxa"/>
            <w:right w:w="108" w:type="dxa"/>
          </w:tblCellMar>
        </w:tblPrEx>
        <w:trPr>
          <w:trHeight w:val="260" w:hRule="atLeast"/>
        </w:trPr>
        <w:tc>
          <w:tcPr>
            <w:tcW w:w="5000" w:type="pct"/>
            <w:gridSpan w:val="13"/>
            <w:tcBorders>
              <w:top w:val="nil"/>
              <w:left w:val="nil"/>
              <w:bottom w:val="nil"/>
              <w:right w:val="nil"/>
            </w:tcBorders>
            <w:noWrap/>
            <w:vAlign w:val="bottom"/>
          </w:tcPr>
          <w:p>
            <w:pPr>
              <w:widowControl/>
              <w:jc w:val="right"/>
              <w:textAlignment w:val="bottom"/>
              <w:rPr>
                <w:rFonts w:ascii="宋体" w:hAnsi="宋体" w:eastAsia="宋体"/>
                <w:color w:val="000000"/>
                <w:sz w:val="18"/>
                <w:szCs w:val="18"/>
              </w:rPr>
            </w:pPr>
            <w:r>
              <w:rPr>
                <w:rFonts w:hint="eastAsia" w:ascii="方正仿宋_GB2312" w:hAnsi="方正仿宋_GB2312" w:eastAsia="方正仿宋_GB2312" w:cs="方正仿宋_GB2312"/>
                <w:color w:val="000000"/>
                <w:sz w:val="18"/>
                <w:szCs w:val="18"/>
                <w:lang w:bidi="ar"/>
              </w:rPr>
              <w:t>公开</w:t>
            </w:r>
            <w:r>
              <w:rPr>
                <w:rFonts w:ascii="Times New Roman" w:hAnsi="Times New Roman" w:eastAsia="方正仿宋_GB2312" w:cs="Times New Roman"/>
                <w:color w:val="000000"/>
                <w:sz w:val="18"/>
                <w:szCs w:val="18"/>
                <w:lang w:bidi="ar"/>
              </w:rPr>
              <w:t>09</w:t>
            </w:r>
            <w:r>
              <w:rPr>
                <w:rFonts w:hint="eastAsia" w:ascii="方正仿宋_GB2312" w:hAnsi="方正仿宋_GB2312" w:eastAsia="方正仿宋_GB2312" w:cs="方正仿宋_GB2312"/>
                <w:color w:val="000000"/>
                <w:sz w:val="18"/>
                <w:szCs w:val="18"/>
                <w:lang w:bidi="ar"/>
              </w:rPr>
              <w:t>表</w:t>
            </w:r>
          </w:p>
        </w:tc>
      </w:tr>
      <w:tr>
        <w:tblPrEx>
          <w:tblCellMar>
            <w:top w:w="0" w:type="dxa"/>
            <w:left w:w="108" w:type="dxa"/>
            <w:bottom w:w="0" w:type="dxa"/>
            <w:right w:w="108" w:type="dxa"/>
          </w:tblCellMar>
        </w:tblPrEx>
        <w:trPr>
          <w:trHeight w:val="260" w:hRule="atLeast"/>
        </w:trPr>
        <w:tc>
          <w:tcPr>
            <w:tcW w:w="1936" w:type="pct"/>
            <w:gridSpan w:val="5"/>
            <w:tcBorders>
              <w:top w:val="nil"/>
              <w:left w:val="nil"/>
              <w:bottom w:val="single" w:color="auto" w:sz="4" w:space="0"/>
              <w:right w:val="nil"/>
            </w:tcBorders>
            <w:noWrap/>
            <w:vAlign w:val="bottom"/>
          </w:tcPr>
          <w:p>
            <w:pPr>
              <w:widowControl/>
              <w:jc w:val="left"/>
              <w:textAlignment w:val="bottom"/>
              <w:rPr>
                <w:rFonts w:ascii="宋体" w:hAnsi="宋体" w:eastAsia="宋体"/>
                <w:color w:val="000000"/>
                <w:sz w:val="18"/>
                <w:szCs w:val="18"/>
              </w:rPr>
            </w:pPr>
            <w:r>
              <w:rPr>
                <w:rFonts w:hint="eastAsia" w:ascii="方正仿宋_GB2312" w:hAnsi="方正仿宋_GB2312" w:eastAsia="方正仿宋_GB2312" w:cs="方正仿宋_GB2312"/>
                <w:color w:val="000000"/>
                <w:sz w:val="18"/>
                <w:szCs w:val="18"/>
                <w:lang w:eastAsia="zh-CN" w:bidi="ar"/>
              </w:rPr>
              <w:t>单位</w:t>
            </w:r>
            <w:r>
              <w:rPr>
                <w:rFonts w:hint="eastAsia" w:ascii="方正仿宋_GB2312" w:hAnsi="方正仿宋_GB2312" w:eastAsia="方正仿宋_GB2312" w:cs="方正仿宋_GB2312"/>
                <w:color w:val="000000"/>
                <w:sz w:val="18"/>
                <w:szCs w:val="18"/>
                <w:lang w:bidi="ar"/>
              </w:rPr>
              <w:t>（单位）：石家庄市鹿泉区科学技术协会</w:t>
            </w:r>
          </w:p>
        </w:tc>
        <w:tc>
          <w:tcPr>
            <w:tcW w:w="933" w:type="pct"/>
            <w:gridSpan w:val="3"/>
            <w:tcBorders>
              <w:top w:val="nil"/>
              <w:left w:val="nil"/>
              <w:bottom w:val="single" w:color="auto" w:sz="4" w:space="0"/>
              <w:right w:val="nil"/>
            </w:tcBorders>
            <w:noWrap/>
            <w:vAlign w:val="bottom"/>
          </w:tcPr>
          <w:p>
            <w:pPr>
              <w:widowControl/>
              <w:jc w:val="center"/>
              <w:textAlignment w:val="bottom"/>
              <w:rPr>
                <w:rFonts w:ascii="宋体" w:hAnsi="宋体" w:eastAsia="宋体"/>
                <w:color w:val="000000"/>
                <w:sz w:val="18"/>
                <w:szCs w:val="18"/>
                <w:lang w:bidi="ar"/>
              </w:rPr>
            </w:pPr>
            <w:r>
              <w:rPr>
                <w:rFonts w:ascii="Times New Roman" w:hAnsi="Times New Roman" w:eastAsia="宋体" w:cs="Times New Roman"/>
                <w:color w:val="000000"/>
                <w:sz w:val="18"/>
                <w:szCs w:val="18"/>
                <w:lang w:bidi="ar"/>
              </w:rPr>
              <w:t>202</w:t>
            </w:r>
            <w:r>
              <w:rPr>
                <w:rFonts w:hint="eastAsia" w:ascii="Times New Roman" w:hAnsi="Times New Roman" w:eastAsia="宋体" w:cs="Times New Roman"/>
                <w:color w:val="000000"/>
                <w:sz w:val="18"/>
                <w:szCs w:val="18"/>
                <w:lang w:bidi="ar"/>
              </w:rPr>
              <w:t>4</w:t>
            </w:r>
            <w:r>
              <w:rPr>
                <w:rFonts w:hint="eastAsia" w:ascii="方正仿宋_GB2312" w:hAnsi="方正仿宋_GB2312" w:eastAsia="方正仿宋_GB2312" w:cs="方正仿宋_GB2312"/>
                <w:color w:val="000000"/>
                <w:sz w:val="18"/>
                <w:szCs w:val="18"/>
                <w:lang w:bidi="ar"/>
              </w:rPr>
              <w:t>年度</w:t>
            </w:r>
          </w:p>
        </w:tc>
        <w:tc>
          <w:tcPr>
            <w:tcW w:w="2129" w:type="pct"/>
            <w:gridSpan w:val="5"/>
            <w:tcBorders>
              <w:top w:val="nil"/>
              <w:left w:val="nil"/>
              <w:bottom w:val="single" w:color="auto" w:sz="4" w:space="0"/>
              <w:right w:val="nil"/>
            </w:tcBorders>
            <w:noWrap/>
            <w:vAlign w:val="bottom"/>
          </w:tcPr>
          <w:p>
            <w:pPr>
              <w:widowControl/>
              <w:jc w:val="right"/>
              <w:textAlignment w:val="bottom"/>
              <w:rPr>
                <w:rFonts w:ascii="宋体" w:hAnsi="宋体" w:eastAsia="宋体"/>
                <w:color w:val="000000"/>
                <w:sz w:val="18"/>
                <w:szCs w:val="18"/>
                <w:lang w:bidi="ar"/>
              </w:rPr>
            </w:pPr>
            <w:r>
              <w:rPr>
                <w:rFonts w:hint="eastAsia" w:ascii="方正仿宋_GB2312" w:hAnsi="方正仿宋_GB2312" w:eastAsia="方正仿宋_GB2312" w:cs="方正仿宋_GB2312"/>
                <w:color w:val="000000"/>
                <w:sz w:val="18"/>
                <w:szCs w:val="18"/>
                <w:lang w:bidi="ar"/>
              </w:rPr>
              <w:t>金额单位：万元</w:t>
            </w:r>
          </w:p>
        </w:tc>
      </w:tr>
      <w:tr>
        <w:tblPrEx>
          <w:tblCellMar>
            <w:top w:w="0" w:type="dxa"/>
            <w:left w:w="108" w:type="dxa"/>
            <w:bottom w:w="0" w:type="dxa"/>
            <w:right w:w="108" w:type="dxa"/>
          </w:tblCellMar>
        </w:tblPrEx>
        <w:trPr>
          <w:trHeight w:val="431" w:hRule="atLeast"/>
        </w:trPr>
        <w:tc>
          <w:tcPr>
            <w:tcW w:w="2506" w:type="pct"/>
            <w:gridSpan w:val="7"/>
            <w:tcBorders>
              <w:top w:val="single" w:color="auto" w:sz="4" w:space="0"/>
              <w:left w:val="single" w:color="000000" w:sz="4" w:space="0"/>
              <w:bottom w:val="single" w:color="000000" w:sz="4" w:space="0"/>
              <w:right w:val="single" w:color="000000" w:sz="4" w:space="0"/>
            </w:tcBorders>
            <w:noWrap/>
            <w:vAlign w:val="center"/>
          </w:tcPr>
          <w:p>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预算数</w:t>
            </w:r>
          </w:p>
        </w:tc>
        <w:tc>
          <w:tcPr>
            <w:tcW w:w="2493" w:type="pct"/>
            <w:gridSpan w:val="6"/>
            <w:tcBorders>
              <w:top w:val="single" w:color="auto" w:sz="4" w:space="0"/>
              <w:left w:val="nil"/>
              <w:bottom w:val="single" w:color="000000" w:sz="4" w:space="0"/>
              <w:right w:val="single" w:color="000000" w:sz="4" w:space="0"/>
            </w:tcBorders>
            <w:noWrap/>
            <w:vAlign w:val="center"/>
          </w:tcPr>
          <w:p>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决算数</w:t>
            </w:r>
          </w:p>
        </w:tc>
      </w:tr>
      <w:tr>
        <w:tblPrEx>
          <w:tblCellMar>
            <w:top w:w="0" w:type="dxa"/>
            <w:left w:w="108" w:type="dxa"/>
            <w:bottom w:w="0" w:type="dxa"/>
            <w:right w:w="108" w:type="dxa"/>
          </w:tblCellMar>
        </w:tblPrEx>
        <w:trPr>
          <w:trHeight w:val="431" w:hRule="atLeast"/>
        </w:trPr>
        <w:tc>
          <w:tcPr>
            <w:tcW w:w="425" w:type="pct"/>
            <w:vMerge w:val="restart"/>
            <w:tcBorders>
              <w:top w:val="nil"/>
              <w:left w:val="single" w:color="000000" w:sz="4" w:space="0"/>
              <w:bottom w:val="single" w:color="000000" w:sz="4" w:space="0"/>
              <w:right w:val="single" w:color="000000" w:sz="4" w:space="0"/>
            </w:tcBorders>
            <w:noWrap/>
            <w:vAlign w:val="center"/>
          </w:tcPr>
          <w:p>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合计</w:t>
            </w:r>
          </w:p>
        </w:tc>
        <w:tc>
          <w:tcPr>
            <w:tcW w:w="528" w:type="pct"/>
            <w:vMerge w:val="restart"/>
            <w:tcBorders>
              <w:top w:val="nil"/>
              <w:left w:val="nil"/>
              <w:bottom w:val="single" w:color="000000" w:sz="4" w:space="0"/>
              <w:right w:val="single" w:color="000000" w:sz="4" w:space="0"/>
            </w:tcBorders>
            <w:noWrap/>
            <w:vAlign w:val="center"/>
          </w:tcPr>
          <w:p>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因公出国（境）费</w:t>
            </w:r>
          </w:p>
        </w:tc>
        <w:tc>
          <w:tcPr>
            <w:tcW w:w="1217" w:type="pct"/>
            <w:gridSpan w:val="4"/>
            <w:tcBorders>
              <w:top w:val="nil"/>
              <w:left w:val="nil"/>
              <w:bottom w:val="single" w:color="000000" w:sz="4" w:space="0"/>
              <w:right w:val="single" w:color="000000" w:sz="4" w:space="0"/>
            </w:tcBorders>
            <w:noWrap/>
            <w:vAlign w:val="center"/>
          </w:tcPr>
          <w:p>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公务用车购置及运行维护费</w:t>
            </w:r>
          </w:p>
        </w:tc>
        <w:tc>
          <w:tcPr>
            <w:tcW w:w="335" w:type="pct"/>
            <w:vMerge w:val="restart"/>
            <w:tcBorders>
              <w:top w:val="nil"/>
              <w:left w:val="nil"/>
              <w:bottom w:val="single" w:color="000000" w:sz="4" w:space="0"/>
              <w:right w:val="single" w:color="000000" w:sz="4" w:space="0"/>
            </w:tcBorders>
            <w:noWrap/>
            <w:vAlign w:val="center"/>
          </w:tcPr>
          <w:p>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公务接待费</w:t>
            </w:r>
          </w:p>
        </w:tc>
        <w:tc>
          <w:tcPr>
            <w:tcW w:w="366" w:type="pct"/>
            <w:vMerge w:val="restart"/>
            <w:tcBorders>
              <w:top w:val="nil"/>
              <w:left w:val="nil"/>
              <w:bottom w:val="single" w:color="000000" w:sz="4" w:space="0"/>
              <w:right w:val="single" w:color="000000" w:sz="4" w:space="0"/>
            </w:tcBorders>
            <w:noWrap/>
            <w:vAlign w:val="center"/>
          </w:tcPr>
          <w:p>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合计</w:t>
            </w:r>
          </w:p>
        </w:tc>
        <w:tc>
          <w:tcPr>
            <w:tcW w:w="488" w:type="pct"/>
            <w:vMerge w:val="restart"/>
            <w:tcBorders>
              <w:top w:val="nil"/>
              <w:left w:val="nil"/>
              <w:bottom w:val="single" w:color="000000" w:sz="4" w:space="0"/>
              <w:right w:val="single" w:color="000000" w:sz="4" w:space="0"/>
            </w:tcBorders>
            <w:noWrap/>
            <w:vAlign w:val="center"/>
          </w:tcPr>
          <w:p>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因公出国（境）费</w:t>
            </w:r>
          </w:p>
        </w:tc>
        <w:tc>
          <w:tcPr>
            <w:tcW w:w="1126" w:type="pct"/>
            <w:gridSpan w:val="3"/>
            <w:tcBorders>
              <w:top w:val="nil"/>
              <w:left w:val="nil"/>
              <w:bottom w:val="single" w:color="000000" w:sz="4" w:space="0"/>
              <w:right w:val="single" w:color="000000" w:sz="4" w:space="0"/>
            </w:tcBorders>
            <w:noWrap/>
            <w:vAlign w:val="center"/>
          </w:tcPr>
          <w:p>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公务用车购置及运行维护费</w:t>
            </w:r>
          </w:p>
        </w:tc>
        <w:tc>
          <w:tcPr>
            <w:tcW w:w="511" w:type="pct"/>
            <w:vMerge w:val="restart"/>
            <w:tcBorders>
              <w:top w:val="nil"/>
              <w:left w:val="nil"/>
              <w:bottom w:val="single" w:color="000000" w:sz="4" w:space="0"/>
              <w:right w:val="single" w:color="000000" w:sz="4" w:space="0"/>
            </w:tcBorders>
            <w:noWrap/>
            <w:vAlign w:val="center"/>
          </w:tcPr>
          <w:p>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公务接待费</w:t>
            </w:r>
          </w:p>
        </w:tc>
      </w:tr>
      <w:tr>
        <w:tblPrEx>
          <w:tblCellMar>
            <w:top w:w="0" w:type="dxa"/>
            <w:left w:w="108" w:type="dxa"/>
            <w:bottom w:w="0" w:type="dxa"/>
            <w:right w:w="108" w:type="dxa"/>
          </w:tblCellMar>
        </w:tblPrEx>
        <w:trPr>
          <w:trHeight w:val="431" w:hRule="atLeast"/>
        </w:trPr>
        <w:tc>
          <w:tcPr>
            <w:tcW w:w="425" w:type="pct"/>
            <w:vMerge w:val="continue"/>
            <w:tcBorders>
              <w:top w:val="nil"/>
              <w:left w:val="single" w:color="000000" w:sz="4" w:space="0"/>
              <w:bottom w:val="single" w:color="000000" w:sz="4" w:space="0"/>
              <w:right w:val="single" w:color="000000" w:sz="4" w:space="0"/>
            </w:tcBorders>
            <w:noWrap/>
            <w:vAlign w:val="center"/>
          </w:tcPr>
          <w:p>
            <w:pPr>
              <w:jc w:val="center"/>
              <w:rPr>
                <w:rFonts w:ascii="方正仿宋_GB2312" w:hAnsi="方正仿宋_GB2312" w:eastAsia="方正仿宋_GB2312" w:cs="方正仿宋_GB2312"/>
                <w:color w:val="000000"/>
                <w:sz w:val="18"/>
                <w:szCs w:val="18"/>
              </w:rPr>
            </w:pPr>
          </w:p>
        </w:tc>
        <w:tc>
          <w:tcPr>
            <w:tcW w:w="528" w:type="pct"/>
            <w:vMerge w:val="continue"/>
            <w:tcBorders>
              <w:top w:val="nil"/>
              <w:left w:val="nil"/>
              <w:bottom w:val="single" w:color="000000" w:sz="4" w:space="0"/>
              <w:right w:val="single" w:color="000000" w:sz="4" w:space="0"/>
            </w:tcBorders>
            <w:noWrap/>
            <w:vAlign w:val="center"/>
          </w:tcPr>
          <w:p>
            <w:pPr>
              <w:jc w:val="center"/>
              <w:rPr>
                <w:rFonts w:ascii="方正仿宋_GB2312" w:hAnsi="方正仿宋_GB2312" w:eastAsia="方正仿宋_GB2312" w:cs="方正仿宋_GB2312"/>
                <w:color w:val="000000"/>
                <w:sz w:val="18"/>
                <w:szCs w:val="18"/>
              </w:rPr>
            </w:pPr>
          </w:p>
        </w:tc>
        <w:tc>
          <w:tcPr>
            <w:tcW w:w="350" w:type="pct"/>
            <w:tcBorders>
              <w:top w:val="nil"/>
              <w:left w:val="nil"/>
              <w:bottom w:val="single" w:color="000000" w:sz="4" w:space="0"/>
              <w:right w:val="single" w:color="000000" w:sz="4" w:space="0"/>
            </w:tcBorders>
            <w:noWrap/>
            <w:vAlign w:val="center"/>
          </w:tcPr>
          <w:p>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小计</w:t>
            </w:r>
          </w:p>
        </w:tc>
        <w:tc>
          <w:tcPr>
            <w:tcW w:w="407" w:type="pct"/>
            <w:tcBorders>
              <w:top w:val="nil"/>
              <w:left w:val="nil"/>
              <w:bottom w:val="single" w:color="000000" w:sz="4" w:space="0"/>
              <w:right w:val="single" w:color="000000" w:sz="4" w:space="0"/>
            </w:tcBorders>
            <w:noWrap/>
            <w:vAlign w:val="center"/>
          </w:tcPr>
          <w:p>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公务用车购置费</w:t>
            </w:r>
          </w:p>
        </w:tc>
        <w:tc>
          <w:tcPr>
            <w:tcW w:w="458" w:type="pct"/>
            <w:gridSpan w:val="2"/>
            <w:tcBorders>
              <w:top w:val="nil"/>
              <w:left w:val="nil"/>
              <w:bottom w:val="single" w:color="000000" w:sz="4" w:space="0"/>
              <w:right w:val="single" w:color="000000" w:sz="4" w:space="0"/>
            </w:tcBorders>
            <w:noWrap/>
            <w:vAlign w:val="center"/>
          </w:tcPr>
          <w:p>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公务用车运行维护费</w:t>
            </w:r>
          </w:p>
        </w:tc>
        <w:tc>
          <w:tcPr>
            <w:tcW w:w="335" w:type="pct"/>
            <w:vMerge w:val="continue"/>
            <w:tcBorders>
              <w:top w:val="nil"/>
              <w:left w:val="nil"/>
              <w:bottom w:val="single" w:color="000000" w:sz="4" w:space="0"/>
              <w:right w:val="single" w:color="000000" w:sz="4" w:space="0"/>
            </w:tcBorders>
            <w:noWrap/>
            <w:vAlign w:val="center"/>
          </w:tcPr>
          <w:p>
            <w:pPr>
              <w:jc w:val="center"/>
              <w:rPr>
                <w:rFonts w:ascii="方正仿宋_GB2312" w:hAnsi="方正仿宋_GB2312" w:eastAsia="方正仿宋_GB2312" w:cs="方正仿宋_GB2312"/>
                <w:color w:val="000000"/>
                <w:sz w:val="18"/>
                <w:szCs w:val="18"/>
              </w:rPr>
            </w:pPr>
          </w:p>
        </w:tc>
        <w:tc>
          <w:tcPr>
            <w:tcW w:w="366" w:type="pct"/>
            <w:vMerge w:val="continue"/>
            <w:tcBorders>
              <w:top w:val="nil"/>
              <w:left w:val="nil"/>
              <w:bottom w:val="single" w:color="000000" w:sz="4" w:space="0"/>
              <w:right w:val="single" w:color="000000" w:sz="4" w:space="0"/>
            </w:tcBorders>
            <w:noWrap/>
            <w:vAlign w:val="center"/>
          </w:tcPr>
          <w:p>
            <w:pPr>
              <w:jc w:val="center"/>
              <w:rPr>
                <w:rFonts w:ascii="方正仿宋_GB2312" w:hAnsi="方正仿宋_GB2312" w:eastAsia="方正仿宋_GB2312" w:cs="方正仿宋_GB2312"/>
                <w:color w:val="000000"/>
                <w:sz w:val="18"/>
                <w:szCs w:val="18"/>
              </w:rPr>
            </w:pPr>
          </w:p>
        </w:tc>
        <w:tc>
          <w:tcPr>
            <w:tcW w:w="488" w:type="pct"/>
            <w:vMerge w:val="continue"/>
            <w:tcBorders>
              <w:top w:val="nil"/>
              <w:left w:val="nil"/>
              <w:bottom w:val="single" w:color="000000" w:sz="4" w:space="0"/>
              <w:right w:val="single" w:color="000000" w:sz="4" w:space="0"/>
            </w:tcBorders>
            <w:noWrap/>
            <w:vAlign w:val="center"/>
          </w:tcPr>
          <w:p>
            <w:pPr>
              <w:jc w:val="center"/>
              <w:rPr>
                <w:rFonts w:ascii="方正仿宋_GB2312" w:hAnsi="方正仿宋_GB2312" w:eastAsia="方正仿宋_GB2312" w:cs="方正仿宋_GB2312"/>
                <w:color w:val="000000"/>
                <w:sz w:val="18"/>
                <w:szCs w:val="18"/>
              </w:rPr>
            </w:pPr>
          </w:p>
        </w:tc>
        <w:tc>
          <w:tcPr>
            <w:tcW w:w="275" w:type="pct"/>
            <w:tcBorders>
              <w:top w:val="nil"/>
              <w:left w:val="nil"/>
              <w:bottom w:val="single" w:color="000000" w:sz="4" w:space="0"/>
              <w:right w:val="single" w:color="000000" w:sz="4" w:space="0"/>
            </w:tcBorders>
            <w:noWrap/>
            <w:vAlign w:val="center"/>
          </w:tcPr>
          <w:p>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小计</w:t>
            </w:r>
          </w:p>
        </w:tc>
        <w:tc>
          <w:tcPr>
            <w:tcW w:w="442" w:type="pct"/>
            <w:tcBorders>
              <w:top w:val="nil"/>
              <w:left w:val="nil"/>
              <w:bottom w:val="single" w:color="000000" w:sz="4" w:space="0"/>
              <w:right w:val="single" w:color="000000" w:sz="4" w:space="0"/>
            </w:tcBorders>
            <w:noWrap/>
            <w:vAlign w:val="center"/>
          </w:tcPr>
          <w:p>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公务用车购置费</w:t>
            </w:r>
          </w:p>
        </w:tc>
        <w:tc>
          <w:tcPr>
            <w:tcW w:w="407" w:type="pct"/>
            <w:tcBorders>
              <w:top w:val="nil"/>
              <w:left w:val="nil"/>
              <w:bottom w:val="single" w:color="000000" w:sz="4" w:space="0"/>
              <w:right w:val="single" w:color="000000" w:sz="4" w:space="0"/>
            </w:tcBorders>
            <w:noWrap/>
            <w:vAlign w:val="center"/>
          </w:tcPr>
          <w:p>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公务用车运行维护费</w:t>
            </w:r>
          </w:p>
        </w:tc>
        <w:tc>
          <w:tcPr>
            <w:tcW w:w="511" w:type="pct"/>
            <w:vMerge w:val="continue"/>
            <w:tcBorders>
              <w:top w:val="nil"/>
              <w:left w:val="nil"/>
              <w:bottom w:val="single" w:color="000000" w:sz="4" w:space="0"/>
              <w:right w:val="single" w:color="000000" w:sz="4" w:space="0"/>
            </w:tcBorders>
            <w:noWrap/>
            <w:vAlign w:val="center"/>
          </w:tcPr>
          <w:p>
            <w:pPr>
              <w:jc w:val="center"/>
              <w:rPr>
                <w:rFonts w:ascii="方正仿宋_GB2312" w:hAnsi="方正仿宋_GB2312" w:eastAsia="方正仿宋_GB2312" w:cs="方正仿宋_GB2312"/>
                <w:color w:val="000000"/>
                <w:sz w:val="18"/>
                <w:szCs w:val="18"/>
              </w:rPr>
            </w:pPr>
          </w:p>
        </w:tc>
      </w:tr>
      <w:tr>
        <w:tblPrEx>
          <w:tblCellMar>
            <w:top w:w="0" w:type="dxa"/>
            <w:left w:w="108" w:type="dxa"/>
            <w:bottom w:w="0" w:type="dxa"/>
            <w:right w:w="108" w:type="dxa"/>
          </w:tblCellMar>
        </w:tblPrEx>
        <w:trPr>
          <w:trHeight w:val="431" w:hRule="atLeast"/>
        </w:trPr>
        <w:tc>
          <w:tcPr>
            <w:tcW w:w="425" w:type="pct"/>
            <w:tcBorders>
              <w:top w:val="nil"/>
              <w:left w:val="single" w:color="000000" w:sz="4" w:space="0"/>
              <w:bottom w:val="single" w:color="000000" w:sz="4" w:space="0"/>
              <w:right w:val="single" w:color="000000" w:sz="4" w:space="0"/>
            </w:tcBorders>
            <w:noWrap/>
            <w:vAlign w:val="center"/>
          </w:tcPr>
          <w:p>
            <w:pPr>
              <w:widowControl/>
              <w:jc w:val="center"/>
              <w:textAlignment w:val="center"/>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lang w:bidi="ar"/>
              </w:rPr>
              <w:t>1</w:t>
            </w:r>
          </w:p>
        </w:tc>
        <w:tc>
          <w:tcPr>
            <w:tcW w:w="528"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lang w:bidi="ar"/>
              </w:rPr>
              <w:t>2</w:t>
            </w:r>
          </w:p>
        </w:tc>
        <w:tc>
          <w:tcPr>
            <w:tcW w:w="350"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lang w:bidi="ar"/>
              </w:rPr>
              <w:t>3</w:t>
            </w:r>
          </w:p>
        </w:tc>
        <w:tc>
          <w:tcPr>
            <w:tcW w:w="407"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lang w:bidi="ar"/>
              </w:rPr>
              <w:t>4</w:t>
            </w:r>
          </w:p>
        </w:tc>
        <w:tc>
          <w:tcPr>
            <w:tcW w:w="458" w:type="pct"/>
            <w:gridSpan w:val="2"/>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lang w:bidi="ar"/>
              </w:rPr>
              <w:t>5</w:t>
            </w:r>
          </w:p>
        </w:tc>
        <w:tc>
          <w:tcPr>
            <w:tcW w:w="335"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lang w:bidi="ar"/>
              </w:rPr>
              <w:t>6</w:t>
            </w:r>
          </w:p>
        </w:tc>
        <w:tc>
          <w:tcPr>
            <w:tcW w:w="366"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lang w:bidi="ar"/>
              </w:rPr>
              <w:t>7</w:t>
            </w:r>
          </w:p>
        </w:tc>
        <w:tc>
          <w:tcPr>
            <w:tcW w:w="488"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lang w:bidi="ar"/>
              </w:rPr>
              <w:t>8</w:t>
            </w:r>
          </w:p>
        </w:tc>
        <w:tc>
          <w:tcPr>
            <w:tcW w:w="275"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lang w:bidi="ar"/>
              </w:rPr>
              <w:t>9</w:t>
            </w:r>
          </w:p>
        </w:tc>
        <w:tc>
          <w:tcPr>
            <w:tcW w:w="442"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lang w:bidi="ar"/>
              </w:rPr>
              <w:t>10</w:t>
            </w:r>
          </w:p>
        </w:tc>
        <w:tc>
          <w:tcPr>
            <w:tcW w:w="407"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lang w:bidi="ar"/>
              </w:rPr>
              <w:t>11</w:t>
            </w:r>
          </w:p>
        </w:tc>
        <w:tc>
          <w:tcPr>
            <w:tcW w:w="511"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lang w:bidi="ar"/>
              </w:rPr>
              <w:t>12</w:t>
            </w:r>
          </w:p>
        </w:tc>
      </w:tr>
      <w:tr>
        <w:tblPrEx>
          <w:tblCellMar>
            <w:top w:w="0" w:type="dxa"/>
            <w:left w:w="108" w:type="dxa"/>
            <w:bottom w:w="0" w:type="dxa"/>
            <w:right w:w="108" w:type="dxa"/>
          </w:tblCellMar>
        </w:tblPrEx>
        <w:trPr>
          <w:trHeight w:val="431" w:hRule="atLeast"/>
        </w:trPr>
        <w:tc>
          <w:tcPr>
            <w:tcW w:w="425" w:type="pct"/>
            <w:tcBorders>
              <w:top w:val="nil"/>
              <w:left w:val="single" w:color="000000" w:sz="4" w:space="0"/>
              <w:bottom w:val="single" w:color="000000" w:sz="4" w:space="0"/>
              <w:right w:val="single" w:color="000000" w:sz="4" w:space="0"/>
            </w:tcBorders>
            <w:noWrap/>
            <w:vAlign w:val="center"/>
          </w:tcPr>
          <w:p>
            <w:pPr>
              <w:jc w:val="right"/>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rPr>
              <w:t>1.64</w:t>
            </w:r>
          </w:p>
        </w:tc>
        <w:tc>
          <w:tcPr>
            <w:tcW w:w="528" w:type="pct"/>
            <w:tcBorders>
              <w:top w:val="nil"/>
              <w:left w:val="nil"/>
              <w:bottom w:val="single" w:color="000000" w:sz="4" w:space="0"/>
              <w:right w:val="single" w:color="000000" w:sz="4" w:space="0"/>
            </w:tcBorders>
            <w:noWrap/>
            <w:vAlign w:val="center"/>
          </w:tcPr>
          <w:p>
            <w:pPr>
              <w:jc w:val="right"/>
              <w:rPr>
                <w:rFonts w:ascii="Times New Roman" w:hAnsi="Times New Roman" w:eastAsia="方正仿宋_GB2312" w:cs="Times New Roman"/>
                <w:color w:val="000000"/>
                <w:sz w:val="18"/>
                <w:szCs w:val="18"/>
              </w:rPr>
            </w:pPr>
          </w:p>
        </w:tc>
        <w:tc>
          <w:tcPr>
            <w:tcW w:w="350" w:type="pct"/>
            <w:tcBorders>
              <w:top w:val="nil"/>
              <w:left w:val="nil"/>
              <w:bottom w:val="single" w:color="000000" w:sz="4" w:space="0"/>
              <w:right w:val="single" w:color="000000" w:sz="4" w:space="0"/>
            </w:tcBorders>
            <w:noWrap/>
            <w:vAlign w:val="center"/>
          </w:tcPr>
          <w:p>
            <w:pPr>
              <w:jc w:val="right"/>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rPr>
              <w:t>1.64</w:t>
            </w:r>
          </w:p>
        </w:tc>
        <w:tc>
          <w:tcPr>
            <w:tcW w:w="407" w:type="pct"/>
            <w:tcBorders>
              <w:top w:val="nil"/>
              <w:left w:val="nil"/>
              <w:bottom w:val="single" w:color="000000" w:sz="4" w:space="0"/>
              <w:right w:val="single" w:color="000000" w:sz="4" w:space="0"/>
            </w:tcBorders>
            <w:noWrap/>
            <w:vAlign w:val="center"/>
          </w:tcPr>
          <w:p>
            <w:pPr>
              <w:jc w:val="right"/>
              <w:rPr>
                <w:rFonts w:ascii="Times New Roman" w:hAnsi="Times New Roman" w:eastAsia="方正仿宋_GB2312" w:cs="Times New Roman"/>
                <w:color w:val="000000"/>
                <w:sz w:val="18"/>
                <w:szCs w:val="18"/>
              </w:rPr>
            </w:pPr>
          </w:p>
        </w:tc>
        <w:tc>
          <w:tcPr>
            <w:tcW w:w="458"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rPr>
              <w:t>1.64</w:t>
            </w:r>
          </w:p>
        </w:tc>
        <w:tc>
          <w:tcPr>
            <w:tcW w:w="335" w:type="pct"/>
            <w:tcBorders>
              <w:top w:val="nil"/>
              <w:left w:val="nil"/>
              <w:bottom w:val="single" w:color="000000" w:sz="4" w:space="0"/>
              <w:right w:val="single" w:color="000000" w:sz="4" w:space="0"/>
            </w:tcBorders>
            <w:noWrap/>
            <w:vAlign w:val="center"/>
          </w:tcPr>
          <w:p>
            <w:pPr>
              <w:jc w:val="right"/>
              <w:rPr>
                <w:rFonts w:ascii="Times New Roman" w:hAnsi="Times New Roman" w:eastAsia="方正仿宋_GB2312" w:cs="Times New Roman"/>
                <w:color w:val="000000"/>
                <w:sz w:val="18"/>
                <w:szCs w:val="18"/>
              </w:rPr>
            </w:pPr>
          </w:p>
        </w:tc>
        <w:tc>
          <w:tcPr>
            <w:tcW w:w="366" w:type="pct"/>
            <w:tcBorders>
              <w:top w:val="nil"/>
              <w:left w:val="nil"/>
              <w:bottom w:val="single" w:color="000000" w:sz="4" w:space="0"/>
              <w:right w:val="single" w:color="000000" w:sz="4" w:space="0"/>
            </w:tcBorders>
            <w:noWrap/>
            <w:vAlign w:val="center"/>
          </w:tcPr>
          <w:p>
            <w:pPr>
              <w:jc w:val="right"/>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rPr>
              <w:t>1.64</w:t>
            </w:r>
          </w:p>
        </w:tc>
        <w:tc>
          <w:tcPr>
            <w:tcW w:w="488" w:type="pct"/>
            <w:tcBorders>
              <w:top w:val="nil"/>
              <w:left w:val="nil"/>
              <w:bottom w:val="single" w:color="000000" w:sz="4" w:space="0"/>
              <w:right w:val="single" w:color="000000" w:sz="4" w:space="0"/>
            </w:tcBorders>
            <w:noWrap/>
            <w:vAlign w:val="center"/>
          </w:tcPr>
          <w:p>
            <w:pPr>
              <w:jc w:val="right"/>
              <w:rPr>
                <w:rFonts w:ascii="Times New Roman" w:hAnsi="Times New Roman" w:eastAsia="方正仿宋_GB2312" w:cs="Times New Roman"/>
                <w:color w:val="000000"/>
                <w:sz w:val="18"/>
                <w:szCs w:val="18"/>
              </w:rPr>
            </w:pPr>
          </w:p>
        </w:tc>
        <w:tc>
          <w:tcPr>
            <w:tcW w:w="275" w:type="pct"/>
            <w:tcBorders>
              <w:top w:val="nil"/>
              <w:left w:val="nil"/>
              <w:bottom w:val="single" w:color="000000" w:sz="4" w:space="0"/>
              <w:right w:val="single" w:color="000000" w:sz="4" w:space="0"/>
            </w:tcBorders>
            <w:noWrap/>
            <w:vAlign w:val="center"/>
          </w:tcPr>
          <w:p>
            <w:pPr>
              <w:jc w:val="right"/>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rPr>
              <w:t>1.64</w:t>
            </w:r>
          </w:p>
        </w:tc>
        <w:tc>
          <w:tcPr>
            <w:tcW w:w="442" w:type="pct"/>
            <w:tcBorders>
              <w:top w:val="nil"/>
              <w:left w:val="nil"/>
              <w:bottom w:val="single" w:color="000000" w:sz="4" w:space="0"/>
              <w:right w:val="single" w:color="000000" w:sz="4" w:space="0"/>
            </w:tcBorders>
            <w:noWrap/>
            <w:vAlign w:val="center"/>
          </w:tcPr>
          <w:p>
            <w:pPr>
              <w:jc w:val="right"/>
              <w:rPr>
                <w:rFonts w:ascii="Times New Roman" w:hAnsi="Times New Roman" w:eastAsia="方正仿宋_GB2312" w:cs="Times New Roman"/>
                <w:color w:val="000000"/>
                <w:sz w:val="18"/>
                <w:szCs w:val="18"/>
              </w:rPr>
            </w:pPr>
          </w:p>
        </w:tc>
        <w:tc>
          <w:tcPr>
            <w:tcW w:w="407" w:type="pct"/>
            <w:tcBorders>
              <w:top w:val="nil"/>
              <w:left w:val="nil"/>
              <w:bottom w:val="single" w:color="000000" w:sz="4" w:space="0"/>
              <w:right w:val="single" w:color="000000" w:sz="4" w:space="0"/>
            </w:tcBorders>
            <w:noWrap/>
            <w:vAlign w:val="center"/>
          </w:tcPr>
          <w:p>
            <w:pPr>
              <w:jc w:val="right"/>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rPr>
              <w:t>1.64</w:t>
            </w:r>
          </w:p>
        </w:tc>
        <w:tc>
          <w:tcPr>
            <w:tcW w:w="511" w:type="pct"/>
            <w:tcBorders>
              <w:top w:val="nil"/>
              <w:left w:val="nil"/>
              <w:bottom w:val="single" w:color="000000" w:sz="4" w:space="0"/>
              <w:right w:val="single" w:color="000000" w:sz="4" w:space="0"/>
            </w:tcBorders>
            <w:noWrap/>
            <w:vAlign w:val="center"/>
          </w:tcPr>
          <w:p>
            <w:pPr>
              <w:jc w:val="right"/>
              <w:rPr>
                <w:rFonts w:ascii="Times New Roman" w:hAnsi="Times New Roman" w:eastAsia="方正仿宋_GB2312" w:cs="Times New Roman"/>
                <w:color w:val="000000"/>
                <w:sz w:val="18"/>
                <w:szCs w:val="18"/>
              </w:rPr>
            </w:pPr>
          </w:p>
        </w:tc>
      </w:tr>
      <w:tr>
        <w:tblPrEx>
          <w:tblCellMar>
            <w:top w:w="0" w:type="dxa"/>
            <w:left w:w="108" w:type="dxa"/>
            <w:bottom w:w="0" w:type="dxa"/>
            <w:right w:w="108" w:type="dxa"/>
          </w:tblCellMar>
        </w:tblPrEx>
        <w:trPr>
          <w:trHeight w:val="431" w:hRule="atLeast"/>
        </w:trPr>
        <w:tc>
          <w:tcPr>
            <w:tcW w:w="5000" w:type="pct"/>
            <w:gridSpan w:val="13"/>
            <w:tcBorders>
              <w:top w:val="nil"/>
              <w:left w:val="nil"/>
              <w:bottom w:val="nil"/>
              <w:right w:val="nil"/>
            </w:tcBorders>
            <w:noWrap/>
            <w:vAlign w:val="center"/>
          </w:tcPr>
          <w:p>
            <w:pPr>
              <w:widowControl/>
              <w:jc w:val="left"/>
              <w:textAlignment w:val="center"/>
              <w:rPr>
                <w:rFonts w:ascii="宋体" w:hAnsi="宋体" w:eastAsia="宋体"/>
                <w:color w:val="000000"/>
                <w:sz w:val="18"/>
                <w:szCs w:val="18"/>
              </w:rPr>
            </w:pPr>
            <w:r>
              <w:rPr>
                <w:rFonts w:hint="eastAsia" w:ascii="方正仿宋_GB2312" w:hAnsi="方正仿宋_GB2312" w:eastAsia="方正仿宋_GB2312" w:cs="方正仿宋_GB2312"/>
                <w:color w:val="000000"/>
                <w:sz w:val="18"/>
                <w:szCs w:val="18"/>
                <w:lang w:bidi="ar"/>
              </w:rPr>
              <w:t>注：本表反映</w:t>
            </w:r>
            <w:r>
              <w:rPr>
                <w:rFonts w:hint="eastAsia" w:ascii="方正仿宋_GB2312" w:hAnsi="方正仿宋_GB2312" w:eastAsia="方正仿宋_GB2312" w:cs="方正仿宋_GB2312"/>
                <w:color w:val="000000"/>
                <w:sz w:val="18"/>
                <w:szCs w:val="18"/>
                <w:lang w:eastAsia="zh-CN" w:bidi="ar"/>
              </w:rPr>
              <w:t>单位</w:t>
            </w:r>
            <w:r>
              <w:rPr>
                <w:rFonts w:hint="eastAsia" w:ascii="方正仿宋_GB2312" w:hAnsi="方正仿宋_GB2312" w:eastAsia="方正仿宋_GB2312" w:cs="方正仿宋_GB2312"/>
                <w:color w:val="000000"/>
                <w:sz w:val="18"/>
                <w:szCs w:val="18"/>
                <w:lang w:bidi="ar"/>
              </w:rPr>
              <w:t>本年度财政拨款“三公”经费支出预决算情况。其中：预算数为“三公”经费全年预算数，反映按规定程序调整后的预算数；决算数是包括当年财政拨款和以前年度结转资金安排的实际支出。</w:t>
            </w:r>
          </w:p>
        </w:tc>
      </w:tr>
    </w:tbl>
    <w:p>
      <w:pPr>
        <w:rPr>
          <w:rFonts w:ascii="仿宋_GB2312" w:hAnsi="宋体" w:eastAsia="仿宋_GB2312"/>
          <w:b/>
          <w:sz w:val="32"/>
          <w:szCs w:val="32"/>
        </w:rPr>
      </w:pPr>
    </w:p>
    <w:p>
      <w:pPr>
        <w:rPr>
          <w:rFonts w:ascii="仿宋_GB2312" w:hAnsi="宋体" w:eastAsia="仿宋_GB2312"/>
          <w:b/>
          <w:sz w:val="32"/>
          <w:szCs w:val="32"/>
        </w:rPr>
      </w:pPr>
      <w:r>
        <w:rPr>
          <w:rFonts w:hint="eastAsia" w:ascii="仿宋_GB2312" w:hAnsi="宋体" w:eastAsia="仿宋_GB2312"/>
          <w:b/>
          <w:sz w:val="32"/>
          <w:szCs w:val="32"/>
        </w:rPr>
        <w:br w:type="page"/>
      </w:r>
    </w:p>
    <w:p>
      <w:pPr>
        <w:rPr>
          <w:rFonts w:ascii="仿宋_GB2312" w:hAnsi="宋体" w:eastAsia="仿宋_GB2312"/>
          <w:b/>
          <w:sz w:val="32"/>
          <w:szCs w:val="32"/>
        </w:rPr>
        <w:sectPr>
          <w:headerReference r:id="rId9" w:type="default"/>
          <w:footerReference r:id="rId10" w:type="default"/>
          <w:pgSz w:w="11906" w:h="16838"/>
          <w:pgMar w:top="1531" w:right="1984" w:bottom="1531" w:left="2098" w:header="851" w:footer="992" w:gutter="0"/>
          <w:cols w:space="720" w:num="1"/>
          <w:docGrid w:type="lines" w:linePitch="312" w:charSpace="0"/>
        </w:sectPr>
      </w:pPr>
    </w:p>
    <w:p>
      <w:pPr>
        <w:widowControl/>
        <w:spacing w:line="360" w:lineRule="auto"/>
        <w:jc w:val="center"/>
        <w:outlineLvl w:val="0"/>
        <w:rPr>
          <w:rFonts w:ascii="Times New Roman" w:eastAsia="黑体"/>
          <w:sz w:val="44"/>
          <w:szCs w:val="44"/>
        </w:rPr>
      </w:pPr>
      <w:r>
        <w:rPr>
          <w:rFonts w:ascii="Times New Roman" w:eastAsia="黑体"/>
          <w:sz w:val="44"/>
          <w:szCs w:val="44"/>
        </w:rPr>
        <w:t>第三部分   </w:t>
      </w:r>
      <w:r>
        <w:rPr>
          <w:rFonts w:ascii="Times New Roman" w:eastAsia="仿宋_GB2312"/>
          <w:sz w:val="44"/>
          <w:szCs w:val="44"/>
        </w:rPr>
        <w:t>2024</w:t>
      </w:r>
      <w:r>
        <w:rPr>
          <w:rFonts w:ascii="Times New Roman" w:eastAsia="黑体"/>
          <w:sz w:val="44"/>
          <w:szCs w:val="44"/>
        </w:rPr>
        <w:t>年度</w:t>
      </w:r>
      <w:r>
        <w:rPr>
          <w:rFonts w:hint="eastAsia" w:ascii="Times New Roman" w:eastAsia="黑体"/>
          <w:sz w:val="44"/>
          <w:szCs w:val="44"/>
          <w:lang w:eastAsia="zh-CN"/>
        </w:rPr>
        <w:t>单位</w:t>
      </w:r>
      <w:r>
        <w:rPr>
          <w:rFonts w:ascii="Times New Roman" w:eastAsia="黑体"/>
          <w:sz w:val="44"/>
          <w:szCs w:val="44"/>
        </w:rPr>
        <w:t>决算情况说明</w:t>
      </w:r>
    </w:p>
    <w:p>
      <w:pPr>
        <w:widowControl/>
        <w:spacing w:line="360" w:lineRule="auto"/>
        <w:jc w:val="left"/>
        <w:outlineLvl w:val="1"/>
        <w:rPr>
          <w:rFonts w:ascii="Times New Roman" w:eastAsia="黑体"/>
          <w:sz w:val="32"/>
          <w:szCs w:val="32"/>
        </w:rPr>
      </w:pPr>
      <w:r>
        <w:rPr>
          <w:rFonts w:ascii="Times New Roman" w:eastAsia="黑体"/>
          <w:sz w:val="32"/>
          <w:szCs w:val="32"/>
        </w:rPr>
        <w:t>一、收入支出决算总体情况说明</w:t>
      </w:r>
    </w:p>
    <w:p>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本</w:t>
      </w:r>
      <w:r>
        <w:rPr>
          <w:rFonts w:hint="eastAsia" w:ascii="Times New Roman" w:eastAsia="仿宋_GB2312"/>
          <w:sz w:val="32"/>
          <w:szCs w:val="32"/>
          <w:lang w:eastAsia="zh-CN"/>
        </w:rPr>
        <w:t>单位</w:t>
      </w:r>
      <w:r>
        <w:rPr>
          <w:rFonts w:ascii="Times New Roman" w:eastAsia="仿宋_GB2312"/>
          <w:sz w:val="32"/>
          <w:szCs w:val="32"/>
        </w:rPr>
        <w:t>2024年度收、支总计（含结转和结余）均为249.44万元。与2023年度决算相比，收支各减少0.21万元，下降0.1%，主要原因是</w:t>
      </w:r>
      <w:r>
        <w:rPr>
          <w:rFonts w:hint="eastAsia" w:ascii="Times New Roman" w:eastAsia="仿宋_GB2312"/>
          <w:sz w:val="32"/>
          <w:szCs w:val="32"/>
        </w:rPr>
        <w:t>人员减少、项目支出减少</w:t>
      </w:r>
      <w:r>
        <w:rPr>
          <w:rFonts w:ascii="Times New Roman" w:eastAsia="仿宋_GB2312"/>
          <w:sz w:val="32"/>
          <w:szCs w:val="32"/>
        </w:rPr>
        <w:t>。</w:t>
      </w:r>
    </w:p>
    <w:p>
      <w:pPr>
        <w:pStyle w:val="11"/>
        <w:widowControl/>
        <w:spacing w:beforeAutospacing="0" w:afterAutospacing="0"/>
        <w:jc w:val="center"/>
        <w:rPr>
          <w:rFonts w:ascii="Times New Roman" w:hAnsi="Times New Roman" w:eastAsia="Arial"/>
        </w:rPr>
      </w:pPr>
      <w:r>
        <w:rPr>
          <w:rFonts w:hint="eastAsia" w:ascii="Times New Roman" w:hAnsi="Times New Roman" w:eastAsia="宋体"/>
        </w:rPr>
        <w:drawing>
          <wp:inline distT="0" distB="0" distL="114300" distR="114300">
            <wp:extent cx="5256530" cy="2988310"/>
            <wp:effectExtent l="5080" t="4445" r="8890" b="17145"/>
            <wp:docPr id="5" name="图表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r>
        <w:rPr>
          <w:rFonts w:ascii="Times New Roman" w:hAnsi="Times New Roman" w:eastAsia="Arial"/>
          <w:color w:val="000000"/>
          <w:sz w:val="18"/>
          <w:szCs w:val="18"/>
          <w:shd w:val="clear" w:color="auto" w:fill="FFFFFF"/>
        </w:rPr>
        <w:t> </w:t>
      </w:r>
    </w:p>
    <w:p>
      <w:pPr>
        <w:widowControl/>
        <w:spacing w:line="360" w:lineRule="auto"/>
        <w:jc w:val="left"/>
        <w:outlineLvl w:val="1"/>
        <w:rPr>
          <w:rFonts w:ascii="Times New Roman" w:eastAsia="黑体"/>
          <w:sz w:val="32"/>
          <w:szCs w:val="32"/>
        </w:rPr>
      </w:pPr>
      <w:r>
        <w:rPr>
          <w:rFonts w:ascii="Times New Roman" w:eastAsia="黑体"/>
          <w:sz w:val="32"/>
          <w:szCs w:val="32"/>
        </w:rPr>
        <w:t>二、收入决算情况说明</w:t>
      </w:r>
    </w:p>
    <w:p>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本</w:t>
      </w:r>
      <w:r>
        <w:rPr>
          <w:rFonts w:hint="eastAsia" w:ascii="Times New Roman" w:eastAsia="仿宋_GB2312"/>
          <w:sz w:val="32"/>
          <w:szCs w:val="32"/>
          <w:lang w:eastAsia="zh-CN"/>
        </w:rPr>
        <w:t>单位</w:t>
      </w:r>
      <w:r>
        <w:rPr>
          <w:rFonts w:ascii="Times New Roman" w:eastAsia="仿宋_GB2312"/>
          <w:sz w:val="32"/>
          <w:szCs w:val="32"/>
        </w:rPr>
        <w:t>2024年度本年收入合计249.44万元，其中：财政拨款收入249.44万元，占100.0%​；上级补助收入0.00万元，占0.0%；事业收入0.00万元，占0.0%；经营收入0.00万元，占0.0%；附属单位上缴收入0.00万元，占0.0%；其他收入0.00万元，占0.0%。</w:t>
      </w:r>
    </w:p>
    <w:p>
      <w:pPr>
        <w:adjustRightInd w:val="0"/>
        <w:snapToGrid w:val="0"/>
        <w:spacing w:line="580" w:lineRule="exact"/>
        <w:rPr>
          <w:rFonts w:ascii="Times New Roman" w:hAnsi="Times New Roman" w:eastAsia="仿宋_GB2312" w:cs="Times New Roman"/>
          <w:kern w:val="2"/>
          <w:sz w:val="32"/>
          <w:szCs w:val="32"/>
          <w:highlight w:val="yellow"/>
          <w:lang w:val="zh-CN"/>
        </w:rPr>
      </w:pPr>
      <w:r>
        <w:rPr>
          <w:rFonts w:ascii="Times New Roman" w:hAnsi="Times New Roman" w:eastAsia="仿宋_GB2312"/>
          <w:kern w:val="2"/>
          <w:sz w:val="32"/>
          <w:szCs w:val="32"/>
          <w:highlight w:val="yellow"/>
        </w:rPr>
        <w:drawing>
          <wp:anchor distT="0" distB="0" distL="114300" distR="114300" simplePos="0" relativeHeight="251661312" behindDoc="0" locked="0" layoutInCell="1" allowOverlap="1">
            <wp:simplePos x="0" y="0"/>
            <wp:positionH relativeFrom="column">
              <wp:posOffset>-16510</wp:posOffset>
            </wp:positionH>
            <wp:positionV relativeFrom="paragraph">
              <wp:posOffset>201930</wp:posOffset>
            </wp:positionV>
            <wp:extent cx="5256530" cy="2988310"/>
            <wp:effectExtent l="5080" t="4445" r="8890" b="17145"/>
            <wp:wrapTopAndBottom/>
            <wp:docPr id="9" name="图表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anchor>
        </w:drawing>
      </w:r>
    </w:p>
    <w:p>
      <w:pPr>
        <w:widowControl/>
        <w:spacing w:line="360" w:lineRule="auto"/>
        <w:jc w:val="left"/>
        <w:outlineLvl w:val="1"/>
        <w:rPr>
          <w:rFonts w:ascii="Times New Roman" w:eastAsia="黑体"/>
          <w:sz w:val="32"/>
          <w:szCs w:val="32"/>
        </w:rPr>
      </w:pPr>
      <w:r>
        <w:rPr>
          <w:rFonts w:ascii="Times New Roman" w:eastAsia="黑体"/>
          <w:sz w:val="32"/>
          <w:szCs w:val="32"/>
        </w:rPr>
        <w:t>三、支出决算情况说明</w:t>
      </w:r>
    </w:p>
    <w:p>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本</w:t>
      </w:r>
      <w:r>
        <w:rPr>
          <w:rFonts w:hint="eastAsia" w:ascii="Times New Roman" w:eastAsia="仿宋_GB2312"/>
          <w:sz w:val="32"/>
          <w:szCs w:val="32"/>
          <w:lang w:eastAsia="zh-CN"/>
        </w:rPr>
        <w:t>单位</w:t>
      </w:r>
      <w:r>
        <w:rPr>
          <w:rFonts w:ascii="Times New Roman" w:eastAsia="仿宋_GB2312"/>
          <w:sz w:val="32"/>
          <w:szCs w:val="32"/>
        </w:rPr>
        <w:t>2024年度本年支出合计249.44万元，其中：基本支出240.33万元，占96.3%；项目支出9.11万元，占3.7%；上缴上级支出0.00万元，占0.0%；经营支出0.00万元，占0.0%；对附属单位补助支出0.00万元，占0.0%。</w:t>
      </w:r>
    </w:p>
    <w:p>
      <w:pPr>
        <w:autoSpaceDE w:val="0"/>
        <w:autoSpaceDN w:val="0"/>
        <w:adjustRightInd w:val="0"/>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drawing>
          <wp:inline distT="0" distB="0" distL="114300" distR="114300">
            <wp:extent cx="5256530" cy="2988310"/>
            <wp:effectExtent l="5080" t="4445" r="11430" b="9525"/>
            <wp:docPr id="7" name="图表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pPr>
        <w:widowControl/>
        <w:spacing w:line="360" w:lineRule="auto"/>
        <w:ind w:firstLine="640" w:firstLineChars="200"/>
        <w:jc w:val="left"/>
        <w:outlineLvl w:val="1"/>
        <w:rPr>
          <w:rFonts w:ascii="Times New Roman" w:eastAsia="黑体"/>
          <w:sz w:val="32"/>
          <w:szCs w:val="32"/>
        </w:rPr>
      </w:pPr>
      <w:r>
        <w:rPr>
          <w:rFonts w:ascii="Times New Roman" w:eastAsia="黑体"/>
          <w:sz w:val="32"/>
          <w:szCs w:val="32"/>
        </w:rPr>
        <w:t>四、财政拨款收入支出决算总体情况说明</w:t>
      </w:r>
    </w:p>
    <w:p>
      <w:pPr>
        <w:widowControl/>
        <w:spacing w:line="360" w:lineRule="auto"/>
        <w:ind w:firstLine="643" w:firstLineChars="200"/>
        <w:jc w:val="left"/>
        <w:rPr>
          <w:rFonts w:ascii="Times New Roman" w:eastAsia="楷体_GB2312"/>
          <w:sz w:val="32"/>
          <w:szCs w:val="32"/>
        </w:rPr>
      </w:pPr>
      <w:r>
        <w:rPr>
          <w:rFonts w:ascii="Times New Roman" w:eastAsia="楷体_GB2312"/>
          <w:b/>
          <w:sz w:val="32"/>
          <w:szCs w:val="32"/>
        </w:rPr>
        <w:t>（一）财政拨款收支与</w:t>
      </w:r>
      <w:r>
        <w:rPr>
          <w:rFonts w:ascii="Times New Roman" w:eastAsia="仿宋_GB2312"/>
          <w:b/>
          <w:sz w:val="32"/>
          <w:szCs w:val="32"/>
        </w:rPr>
        <w:t>2023</w:t>
      </w:r>
      <w:r>
        <w:rPr>
          <w:rFonts w:ascii="Times New Roman" w:eastAsia="楷体_GB2312"/>
          <w:b/>
          <w:sz w:val="32"/>
          <w:szCs w:val="32"/>
        </w:rPr>
        <w:t>年度决算对比情况</w:t>
      </w:r>
    </w:p>
    <w:p>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本</w:t>
      </w:r>
      <w:r>
        <w:rPr>
          <w:rFonts w:hint="eastAsia" w:ascii="Times New Roman" w:eastAsia="仿宋_GB2312"/>
          <w:sz w:val="32"/>
          <w:szCs w:val="32"/>
          <w:lang w:eastAsia="zh-CN"/>
        </w:rPr>
        <w:t>单位</w:t>
      </w:r>
      <w:r>
        <w:rPr>
          <w:rFonts w:ascii="Times New Roman" w:eastAsia="仿宋_GB2312"/>
          <w:sz w:val="32"/>
          <w:szCs w:val="32"/>
        </w:rPr>
        <w:t>2024年度财政拨款收、支总计（含结转和结余）均为249.44万元。与2023年度相比，财政拨款收支各减少0.21万元，降低0.1%，主要原因是</w:t>
      </w:r>
      <w:r>
        <w:rPr>
          <w:rFonts w:hint="eastAsia" w:ascii="Times New Roman" w:eastAsia="仿宋_GB2312"/>
          <w:sz w:val="32"/>
          <w:szCs w:val="32"/>
        </w:rPr>
        <w:t>项目支出减少</w:t>
      </w:r>
      <w:r>
        <w:rPr>
          <w:rFonts w:ascii="Times New Roman" w:eastAsia="仿宋_GB2312"/>
          <w:sz w:val="32"/>
          <w:szCs w:val="32"/>
        </w:rPr>
        <w:t>。</w:t>
      </w:r>
    </w:p>
    <w:p>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本</w:t>
      </w:r>
      <w:r>
        <w:rPr>
          <w:rFonts w:hint="eastAsia" w:ascii="Times New Roman" w:eastAsia="仿宋_GB2312"/>
          <w:sz w:val="32"/>
          <w:szCs w:val="32"/>
          <w:lang w:eastAsia="zh-CN"/>
        </w:rPr>
        <w:t>单位</w:t>
      </w:r>
      <w:r>
        <w:rPr>
          <w:rFonts w:ascii="Times New Roman" w:eastAsia="仿宋_GB2312"/>
          <w:sz w:val="32"/>
          <w:szCs w:val="32"/>
        </w:rPr>
        <w:t>2024年度财政拨款本年收入249.44万元,比上年减少0.21万元，降低0.1%，主要原因是</w:t>
      </w:r>
      <w:r>
        <w:rPr>
          <w:rFonts w:hint="eastAsia" w:ascii="Times New Roman" w:eastAsia="仿宋_GB2312"/>
          <w:sz w:val="32"/>
          <w:szCs w:val="32"/>
        </w:rPr>
        <w:t>项目支出减少</w:t>
      </w:r>
      <w:r>
        <w:rPr>
          <w:rFonts w:ascii="Times New Roman" w:eastAsia="仿宋_GB2312"/>
          <w:sz w:val="32"/>
          <w:szCs w:val="32"/>
        </w:rPr>
        <w:t>；本年支出249.44万元，比上年减少0.21万元，降低0.1%，主要原因是</w:t>
      </w:r>
      <w:r>
        <w:rPr>
          <w:rFonts w:hint="eastAsia" w:ascii="Times New Roman" w:eastAsia="仿宋_GB2312"/>
          <w:sz w:val="32"/>
          <w:szCs w:val="32"/>
        </w:rPr>
        <w:t>项目支出减少</w:t>
      </w:r>
      <w:r>
        <w:rPr>
          <w:rFonts w:ascii="Times New Roman" w:eastAsia="仿宋_GB2312"/>
          <w:sz w:val="32"/>
          <w:szCs w:val="32"/>
        </w:rPr>
        <w:t>。具体情况如下：</w:t>
      </w:r>
    </w:p>
    <w:p>
      <w:pPr>
        <w:widowControl/>
        <w:spacing w:line="360" w:lineRule="auto"/>
        <w:ind w:firstLine="640" w:firstLineChars="200"/>
        <w:jc w:val="left"/>
        <w:outlineLvl w:val="1"/>
        <w:rPr>
          <w:rFonts w:ascii="Times New Roman" w:eastAsia="仿宋_GB2312"/>
          <w:sz w:val="32"/>
          <w:szCs w:val="32"/>
        </w:rPr>
      </w:pPr>
      <w:r>
        <w:rPr>
          <w:rFonts w:ascii="Times New Roman" w:eastAsia="仿宋_GB2312"/>
          <w:sz w:val="32"/>
          <w:szCs w:val="32"/>
        </w:rPr>
        <w:t>1. 一般公共预算财政拨款本年收入249.44万元,比上年减少0.21万元，降低0.1%，主要原因是</w:t>
      </w:r>
      <w:r>
        <w:rPr>
          <w:rFonts w:hint="eastAsia" w:ascii="Times New Roman" w:eastAsia="仿宋_GB2312"/>
          <w:sz w:val="32"/>
          <w:szCs w:val="32"/>
        </w:rPr>
        <w:t>项目支出减少</w:t>
      </w:r>
      <w:r>
        <w:rPr>
          <w:rFonts w:ascii="Times New Roman" w:eastAsia="仿宋_GB2312"/>
          <w:sz w:val="32"/>
          <w:szCs w:val="32"/>
        </w:rPr>
        <w:t>；本年支出249.44万元，比上年减少0.21万元，降低0.1%，主要原因是</w:t>
      </w:r>
      <w:r>
        <w:rPr>
          <w:rFonts w:hint="eastAsia" w:ascii="Times New Roman" w:eastAsia="仿宋_GB2312"/>
          <w:sz w:val="32"/>
          <w:szCs w:val="32"/>
        </w:rPr>
        <w:t>项目支出减少</w:t>
      </w:r>
      <w:r>
        <w:rPr>
          <w:rFonts w:ascii="Times New Roman" w:eastAsia="仿宋_GB2312"/>
          <w:sz w:val="32"/>
          <w:szCs w:val="32"/>
        </w:rPr>
        <w:t>。</w:t>
      </w:r>
    </w:p>
    <w:p>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2. 政府性基金预算财政拨款本年收入0.00万元，比上年增加0.00万元，增长0.00%，主要原因是我</w:t>
      </w:r>
      <w:r>
        <w:rPr>
          <w:rFonts w:hint="eastAsia" w:ascii="Times New Roman" w:eastAsia="仿宋_GB2312"/>
          <w:sz w:val="32"/>
          <w:szCs w:val="32"/>
          <w:lang w:eastAsia="zh-CN"/>
        </w:rPr>
        <w:t>单位</w:t>
      </w:r>
      <w:r>
        <w:rPr>
          <w:rFonts w:ascii="Times New Roman" w:eastAsia="仿宋_GB2312"/>
          <w:sz w:val="32"/>
          <w:szCs w:val="32"/>
        </w:rPr>
        <w:t>无政府性基金预算；本年支出0.00万元，比上年增加0.00万元，增长0.00%，主要原因是我</w:t>
      </w:r>
      <w:r>
        <w:rPr>
          <w:rFonts w:hint="eastAsia" w:ascii="Times New Roman" w:eastAsia="仿宋_GB2312"/>
          <w:sz w:val="32"/>
          <w:szCs w:val="32"/>
          <w:lang w:eastAsia="zh-CN"/>
        </w:rPr>
        <w:t>单位</w:t>
      </w:r>
      <w:r>
        <w:rPr>
          <w:rFonts w:ascii="Times New Roman" w:eastAsia="仿宋_GB2312"/>
          <w:sz w:val="32"/>
          <w:szCs w:val="32"/>
        </w:rPr>
        <w:t>无政府性基金预算。</w:t>
      </w:r>
    </w:p>
    <w:p>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3. 国有资本经营预算财政拨款本年收入0.00万元，比上年增加0.00万元，增长0.00%，主要原因是我</w:t>
      </w:r>
      <w:r>
        <w:rPr>
          <w:rFonts w:hint="eastAsia" w:ascii="Times New Roman" w:eastAsia="仿宋_GB2312"/>
          <w:sz w:val="32"/>
          <w:szCs w:val="32"/>
          <w:lang w:eastAsia="zh-CN"/>
        </w:rPr>
        <w:t>单位</w:t>
      </w:r>
      <w:r>
        <w:rPr>
          <w:rFonts w:ascii="Times New Roman" w:eastAsia="仿宋_GB2312"/>
          <w:sz w:val="32"/>
          <w:szCs w:val="32"/>
        </w:rPr>
        <w:t>无国有资本经营预算；本年支出0.00万元，比上年增加0.00万元，增长0.00%，主要原因是我</w:t>
      </w:r>
      <w:r>
        <w:rPr>
          <w:rFonts w:hint="eastAsia" w:ascii="Times New Roman" w:eastAsia="仿宋_GB2312"/>
          <w:sz w:val="32"/>
          <w:szCs w:val="32"/>
          <w:lang w:eastAsia="zh-CN"/>
        </w:rPr>
        <w:t>单位</w:t>
      </w:r>
      <w:r>
        <w:rPr>
          <w:rFonts w:ascii="Times New Roman" w:eastAsia="仿宋_GB2312"/>
          <w:sz w:val="32"/>
          <w:szCs w:val="32"/>
        </w:rPr>
        <w:t>无国有资本经营预算。</w:t>
      </w:r>
    </w:p>
    <w:p>
      <w:pPr>
        <w:pStyle w:val="11"/>
        <w:widowControl/>
        <w:spacing w:beforeAutospacing="0" w:afterAutospacing="0"/>
        <w:jc w:val="center"/>
        <w:rPr>
          <w:rFonts w:ascii="Times New Roman" w:hAnsi="Times New Roman" w:eastAsia="仿宋_GB2312"/>
          <w:sz w:val="32"/>
          <w:szCs w:val="32"/>
        </w:rPr>
      </w:pPr>
      <w:r>
        <w:rPr>
          <w:rFonts w:ascii="Times New Roman" w:hAnsi="Times New Roman" w:eastAsia="仿宋_GB2312"/>
          <w:sz w:val="32"/>
          <w:szCs w:val="32"/>
        </w:rPr>
        <w:drawing>
          <wp:inline distT="0" distB="0" distL="114300" distR="114300">
            <wp:extent cx="5256530" cy="2988310"/>
            <wp:effectExtent l="5080" t="4445" r="8890" b="17145"/>
            <wp:docPr id="3" name="图表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pPr>
        <w:widowControl/>
        <w:spacing w:line="360" w:lineRule="auto"/>
        <w:ind w:firstLine="643" w:firstLineChars="200"/>
        <w:jc w:val="left"/>
        <w:rPr>
          <w:rFonts w:ascii="Times New Roman" w:eastAsia="楷体_GB2312"/>
          <w:sz w:val="32"/>
          <w:szCs w:val="32"/>
        </w:rPr>
      </w:pPr>
      <w:r>
        <w:rPr>
          <w:rFonts w:ascii="Times New Roman" w:eastAsia="楷体_GB2312"/>
          <w:b/>
          <w:sz w:val="32"/>
          <w:szCs w:val="32"/>
        </w:rPr>
        <w:t>（二）财政拨款收支与年初预算数对比情况</w:t>
      </w:r>
    </w:p>
    <w:p>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本</w:t>
      </w:r>
      <w:r>
        <w:rPr>
          <w:rFonts w:hint="eastAsia" w:ascii="Times New Roman" w:eastAsia="仿宋_GB2312"/>
          <w:sz w:val="32"/>
          <w:szCs w:val="32"/>
          <w:lang w:eastAsia="zh-CN"/>
        </w:rPr>
        <w:t>单位</w:t>
      </w:r>
      <w:r>
        <w:rPr>
          <w:rFonts w:ascii="Times New Roman" w:eastAsia="仿宋_GB2312"/>
          <w:sz w:val="32"/>
          <w:szCs w:val="32"/>
        </w:rPr>
        <w:t>2024年度财政拨款本年收入249.44万元，完成年初预算的96.9%，比年初预算减少8.03万元，决算数小于预算数主要原因是</w:t>
      </w:r>
      <w:r>
        <w:rPr>
          <w:rFonts w:hint="eastAsia" w:ascii="Times New Roman" w:eastAsia="仿宋_GB2312"/>
          <w:sz w:val="32"/>
          <w:szCs w:val="32"/>
        </w:rPr>
        <w:t>项目支出减少</w:t>
      </w:r>
      <w:r>
        <w:rPr>
          <w:rFonts w:ascii="Times New Roman" w:eastAsia="仿宋_GB2312"/>
          <w:sz w:val="32"/>
          <w:szCs w:val="32"/>
        </w:rPr>
        <w:t> ；本年支出249.44万元，完成年初预算的96.9%，比年初预算减少8.03万元，决算数小于预算数主要原因是</w:t>
      </w:r>
      <w:r>
        <w:rPr>
          <w:rFonts w:hint="eastAsia" w:ascii="Times New Roman" w:eastAsia="仿宋_GB2312"/>
          <w:sz w:val="32"/>
          <w:szCs w:val="32"/>
        </w:rPr>
        <w:t>项目支出减少</w:t>
      </w:r>
      <w:r>
        <w:rPr>
          <w:rFonts w:ascii="Times New Roman" w:eastAsia="仿宋_GB2312"/>
          <w:sz w:val="32"/>
          <w:szCs w:val="32"/>
        </w:rPr>
        <w:t> 。具体情况如下：</w:t>
      </w:r>
    </w:p>
    <w:p>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1. 一般公共预算财政拨款本年收入完成年初预算的96.9%，比年初预算减少8.03万元，主要原因是</w:t>
      </w:r>
      <w:r>
        <w:rPr>
          <w:rFonts w:hint="eastAsia" w:ascii="Times New Roman" w:eastAsia="仿宋_GB2312"/>
          <w:sz w:val="32"/>
          <w:szCs w:val="32"/>
        </w:rPr>
        <w:t>项目支出减少</w:t>
      </w:r>
      <w:r>
        <w:rPr>
          <w:rFonts w:ascii="Times New Roman" w:eastAsia="仿宋_GB2312"/>
          <w:sz w:val="32"/>
          <w:szCs w:val="32"/>
        </w:rPr>
        <w:t>；支出完成年初预算的96.9%，比年初预算减少8.03万元，主要原因是</w:t>
      </w:r>
      <w:r>
        <w:rPr>
          <w:rFonts w:hint="eastAsia" w:ascii="Times New Roman" w:eastAsia="仿宋_GB2312"/>
          <w:sz w:val="32"/>
          <w:szCs w:val="32"/>
        </w:rPr>
        <w:t>项目支出减少</w:t>
      </w:r>
      <w:r>
        <w:rPr>
          <w:rFonts w:ascii="Times New Roman" w:eastAsia="仿宋_GB2312"/>
          <w:sz w:val="32"/>
          <w:szCs w:val="32"/>
        </w:rPr>
        <w:t>。</w:t>
      </w:r>
    </w:p>
    <w:p>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2. 政府性基金预算财政拨款本年收入完成年初预算的0.0%，比年初预算增加0.00万元，主要原因是我</w:t>
      </w:r>
      <w:r>
        <w:rPr>
          <w:rFonts w:hint="eastAsia" w:ascii="Times New Roman" w:eastAsia="仿宋_GB2312"/>
          <w:sz w:val="32"/>
          <w:szCs w:val="32"/>
          <w:lang w:eastAsia="zh-CN"/>
        </w:rPr>
        <w:t>单位</w:t>
      </w:r>
      <w:r>
        <w:rPr>
          <w:rFonts w:ascii="Times New Roman" w:eastAsia="仿宋_GB2312"/>
          <w:sz w:val="32"/>
          <w:szCs w:val="32"/>
        </w:rPr>
        <w:t>无政府性基金预算；支出完成年初预算的0.0%，比年初预算增加0.00万元，主要原因是我</w:t>
      </w:r>
      <w:r>
        <w:rPr>
          <w:rFonts w:hint="eastAsia" w:ascii="Times New Roman" w:eastAsia="仿宋_GB2312"/>
          <w:sz w:val="32"/>
          <w:szCs w:val="32"/>
          <w:lang w:eastAsia="zh-CN"/>
        </w:rPr>
        <w:t>单位</w:t>
      </w:r>
      <w:r>
        <w:rPr>
          <w:rFonts w:ascii="Times New Roman" w:eastAsia="仿宋_GB2312"/>
          <w:sz w:val="32"/>
          <w:szCs w:val="32"/>
        </w:rPr>
        <w:t>无政府性基金预算。</w:t>
      </w:r>
    </w:p>
    <w:p>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3. 国有资本经营预算财政拨款本年收入完成年初预算的0.0 %，比年初预算增加0.00万元，主要原因是我</w:t>
      </w:r>
      <w:r>
        <w:rPr>
          <w:rFonts w:hint="eastAsia" w:ascii="Times New Roman" w:eastAsia="仿宋_GB2312"/>
          <w:sz w:val="32"/>
          <w:szCs w:val="32"/>
          <w:lang w:eastAsia="zh-CN"/>
        </w:rPr>
        <w:t>单位</w:t>
      </w:r>
      <w:r>
        <w:rPr>
          <w:rFonts w:ascii="Times New Roman" w:eastAsia="仿宋_GB2312"/>
          <w:sz w:val="32"/>
          <w:szCs w:val="32"/>
        </w:rPr>
        <w:t>无国有资本经营预算；支出完成年初预算的0.0%，比年初预算增加0.00万元，主要原因是我</w:t>
      </w:r>
      <w:r>
        <w:rPr>
          <w:rFonts w:hint="eastAsia" w:ascii="Times New Roman" w:eastAsia="仿宋_GB2312"/>
          <w:sz w:val="32"/>
          <w:szCs w:val="32"/>
          <w:lang w:eastAsia="zh-CN"/>
        </w:rPr>
        <w:t>单位</w:t>
      </w:r>
      <w:r>
        <w:rPr>
          <w:rFonts w:ascii="Times New Roman" w:eastAsia="仿宋_GB2312"/>
          <w:sz w:val="32"/>
          <w:szCs w:val="32"/>
        </w:rPr>
        <w:t>无国有资本经营预算。</w:t>
      </w:r>
    </w:p>
    <w:p>
      <w:pPr>
        <w:pStyle w:val="11"/>
        <w:widowControl/>
        <w:spacing w:beforeAutospacing="0" w:afterAutospacing="0"/>
        <w:rPr>
          <w:rFonts w:ascii="Times New Roman" w:hAnsi="Times New Roman" w:eastAsia="Arial"/>
        </w:rPr>
      </w:pPr>
    </w:p>
    <w:p>
      <w:pPr>
        <w:pStyle w:val="11"/>
        <w:widowControl/>
        <w:spacing w:beforeAutospacing="0" w:afterAutospacing="0"/>
        <w:jc w:val="center"/>
        <w:rPr>
          <w:rFonts w:ascii="Times New Roman" w:hAnsi="Times New Roman" w:eastAsia="仿宋_GB2312"/>
          <w:sz w:val="32"/>
          <w:szCs w:val="32"/>
        </w:rPr>
      </w:pPr>
      <w:r>
        <w:rPr>
          <w:rFonts w:ascii="Times New Roman" w:hAnsi="Times New Roman" w:eastAsia="仿宋_GB2312"/>
          <w:sz w:val="32"/>
          <w:szCs w:val="32"/>
        </w:rPr>
        <w:drawing>
          <wp:inline distT="0" distB="0" distL="114300" distR="114300">
            <wp:extent cx="5256530" cy="2988310"/>
            <wp:effectExtent l="5080" t="4445" r="8890" b="17145"/>
            <wp:docPr id="11" name="图表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pPr>
        <w:widowControl/>
        <w:spacing w:line="360" w:lineRule="auto"/>
        <w:ind w:firstLine="643" w:firstLineChars="200"/>
        <w:jc w:val="left"/>
        <w:rPr>
          <w:rFonts w:ascii="Times New Roman" w:eastAsia="楷体_GB2312"/>
          <w:sz w:val="32"/>
          <w:szCs w:val="32"/>
        </w:rPr>
      </w:pPr>
      <w:r>
        <w:rPr>
          <w:rFonts w:ascii="Times New Roman" w:eastAsia="楷体_GB2312"/>
          <w:b/>
          <w:sz w:val="32"/>
          <w:szCs w:val="32"/>
        </w:rPr>
        <w:t>（三）财政拨款支出决算结构情况</w:t>
      </w:r>
    </w:p>
    <w:p>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  2024年度财政拨款支出249.44万元，主要用于以下方面：</w:t>
      </w:r>
    </w:p>
    <w:p>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一般公共预算财政拨款支出：</w:t>
      </w:r>
    </w:p>
    <w:p>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一般公共服务（类）支出161.76万元，占64.8%，主要用于行政管理事务等支出；科学技术（类）支出9.11万元，占3.7%，主要用于等支出；社会保障和就业 （类）支出50.73万元，占20.3%，主要用于缴纳社保、退休人员补助等支出；卫生健康（类）支出11.31万元，占4.5%，主要用于缴纳医保等支出；住房保障（类）支出16.53万元，占6.6%，主要用于缴纳住房公积金等支出。</w:t>
      </w:r>
    </w:p>
    <w:p>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政府性基金预算财政拨款支出：</w:t>
      </w:r>
    </w:p>
    <w:p>
      <w:pPr>
        <w:widowControl/>
        <w:spacing w:line="360" w:lineRule="auto"/>
        <w:ind w:firstLine="640" w:firstLineChars="200"/>
        <w:jc w:val="left"/>
        <w:rPr>
          <w:rFonts w:ascii="Times New Roman" w:eastAsia="仿宋_GB2312"/>
          <w:sz w:val="32"/>
          <w:szCs w:val="32"/>
        </w:rPr>
      </w:pPr>
      <w:r>
        <w:rPr>
          <w:rFonts w:hint="eastAsia" w:ascii="Times New Roman" w:eastAsia="仿宋_GB2312"/>
          <w:sz w:val="32"/>
          <w:szCs w:val="32"/>
          <w:lang w:val="en-US" w:eastAsia="zh-CN"/>
        </w:rPr>
        <w:t>我单位无政府性基金预算财政拨款支出</w:t>
      </w:r>
      <w:r>
        <w:rPr>
          <w:rFonts w:ascii="Times New Roman" w:eastAsia="仿宋_GB2312"/>
          <w:sz w:val="32"/>
          <w:szCs w:val="32"/>
        </w:rPr>
        <w:t>。</w:t>
      </w:r>
    </w:p>
    <w:p>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国有资本经营预算财政拨款支出：</w:t>
      </w:r>
    </w:p>
    <w:p>
      <w:pPr>
        <w:widowControl/>
        <w:spacing w:line="360" w:lineRule="auto"/>
        <w:ind w:firstLine="640" w:firstLineChars="200"/>
        <w:jc w:val="left"/>
        <w:rPr>
          <w:rFonts w:ascii="Times New Roman" w:eastAsia="仿宋_GB2312"/>
          <w:sz w:val="32"/>
          <w:szCs w:val="32"/>
        </w:rPr>
      </w:pPr>
      <w:r>
        <w:rPr>
          <w:rFonts w:hint="eastAsia" w:ascii="Times New Roman" w:eastAsia="仿宋_GB2312"/>
          <w:sz w:val="32"/>
          <w:szCs w:val="32"/>
          <w:lang w:val="en-US" w:eastAsia="zh-CN"/>
        </w:rPr>
        <w:t>我单位无国有资本经营预算财政拨款支出。</w:t>
      </w:r>
    </w:p>
    <w:p>
      <w:pPr>
        <w:pStyle w:val="11"/>
        <w:widowControl/>
        <w:spacing w:beforeAutospacing="0" w:afterAutospacing="0"/>
        <w:rPr>
          <w:rFonts w:ascii="Times New Roman" w:hAnsi="Times New Roman" w:eastAsia="仿宋_GB2312"/>
          <w:kern w:val="2"/>
          <w:sz w:val="32"/>
          <w:szCs w:val="32"/>
          <w:lang w:val="zh-CN"/>
        </w:rPr>
      </w:pPr>
      <w:r>
        <w:rPr>
          <w:rFonts w:ascii="Times New Roman" w:hAnsi="Times New Roman" w:eastAsia="仿宋_GB2312"/>
          <w:kern w:val="2"/>
          <w:sz w:val="32"/>
          <w:szCs w:val="32"/>
        </w:rPr>
        <w:drawing>
          <wp:inline distT="0" distB="0" distL="114300" distR="114300">
            <wp:extent cx="5859145" cy="2988310"/>
            <wp:effectExtent l="5080" t="4445" r="15875" b="17145"/>
            <wp:docPr id="13" name="图表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pPr>
        <w:widowControl/>
        <w:spacing w:line="360" w:lineRule="auto"/>
        <w:ind w:firstLine="643" w:firstLineChars="200"/>
        <w:jc w:val="left"/>
        <w:rPr>
          <w:rFonts w:ascii="Times New Roman" w:eastAsia="楷体_GB2312"/>
          <w:sz w:val="32"/>
          <w:szCs w:val="32"/>
        </w:rPr>
      </w:pPr>
      <w:r>
        <w:rPr>
          <w:rFonts w:ascii="Times New Roman" w:eastAsia="楷体_GB2312"/>
          <w:b/>
          <w:sz w:val="32"/>
          <w:szCs w:val="32"/>
        </w:rPr>
        <w:t>（四）一般公共预算基本支出决算情况说明</w:t>
      </w:r>
    </w:p>
    <w:p>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  2024年度财政拨款基本支出240.33万元，其中：</w:t>
      </w:r>
    </w:p>
    <w:p>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人员经费207.79万元，主要包括基本工资、津贴补贴、奖金、伙食补助费、绩效工资、机关事业</w:t>
      </w:r>
      <w:r>
        <w:rPr>
          <w:rFonts w:hint="eastAsia" w:ascii="Times New Roman" w:eastAsia="仿宋_GB2312"/>
          <w:sz w:val="32"/>
          <w:szCs w:val="32"/>
          <w:lang w:eastAsia="zh-CN"/>
        </w:rPr>
        <w:t>单位</w:t>
      </w:r>
      <w:r>
        <w:rPr>
          <w:rFonts w:ascii="Times New Roman" w:eastAsia="仿宋_GB2312"/>
          <w:sz w:val="32"/>
          <w:szCs w:val="32"/>
        </w:rPr>
        <w:t>基本养老保险缴费、职业年金缴费、职工基本医疗保险缴费、公务员医疗补助缴费、住房公积金、医疗费、其他社会保障缴费、其他工资福利支出、离休费、退休费、抚恤金、生活补助、医疗费补助、奖励金、其他对个人和家庭的补助支出。</w:t>
      </w:r>
    </w:p>
    <w:p>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公用经费32.54万元，主要包括办公费、印刷费、咨询费、手续费、水费、电费、邮电费、取暖费、物业管理费、差旅费、因公出国（境）费用、维修（护）费、租赁费、会议费、培训费、公务接待费、专用材料费、劳务费、委托业务费、工会经费、福利费、公务用车运行维护费、其他交通费用、税金及附加费用、其他商品和服务支出、办公设备购置、专用设备购置、信息网络及软件购置更新、公务用车购置、其他资本性支出。</w:t>
      </w:r>
    </w:p>
    <w:p>
      <w:pPr>
        <w:widowControl/>
        <w:spacing w:line="360" w:lineRule="auto"/>
        <w:ind w:firstLine="640" w:firstLineChars="200"/>
        <w:jc w:val="left"/>
        <w:outlineLvl w:val="1"/>
        <w:rPr>
          <w:rFonts w:ascii="Times New Roman" w:eastAsia="黑体"/>
          <w:sz w:val="32"/>
          <w:szCs w:val="32"/>
        </w:rPr>
      </w:pPr>
      <w:r>
        <w:rPr>
          <w:rFonts w:ascii="Times New Roman" w:eastAsia="黑体"/>
          <w:sz w:val="32"/>
          <w:szCs w:val="32"/>
        </w:rPr>
        <w:t>五、财政拨款“三公” 经费支出决算情况说明</w:t>
      </w:r>
    </w:p>
    <w:p>
      <w:pPr>
        <w:widowControl/>
        <w:spacing w:line="360" w:lineRule="auto"/>
        <w:ind w:firstLine="643" w:firstLineChars="200"/>
        <w:jc w:val="left"/>
        <w:rPr>
          <w:rFonts w:ascii="Times New Roman" w:eastAsia="楷体_GB2312"/>
          <w:sz w:val="32"/>
          <w:szCs w:val="32"/>
        </w:rPr>
      </w:pPr>
      <w:r>
        <w:rPr>
          <w:rFonts w:ascii="Times New Roman" w:eastAsia="楷体_GB2312"/>
          <w:b/>
          <w:sz w:val="32"/>
          <w:szCs w:val="32"/>
        </w:rPr>
        <w:t>（一）“三公”经费财政拨款支出决算总体情况说明</w:t>
      </w:r>
    </w:p>
    <w:p>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本</w:t>
      </w:r>
      <w:r>
        <w:rPr>
          <w:rFonts w:hint="eastAsia" w:ascii="Times New Roman" w:eastAsia="仿宋_GB2312"/>
          <w:sz w:val="32"/>
          <w:szCs w:val="32"/>
          <w:lang w:eastAsia="zh-CN"/>
        </w:rPr>
        <w:t>单位</w:t>
      </w:r>
      <w:r>
        <w:rPr>
          <w:rFonts w:ascii="Times New Roman" w:eastAsia="仿宋_GB2312"/>
          <w:sz w:val="32"/>
          <w:szCs w:val="32"/>
        </w:rPr>
        <w:t>2024年度“三公”经费财政拨款支出预算为1.64万元，支出决算为1.64万元，完成预算的100.0%，较预算增加0.00万元，增长0.0%，主要原因是</w:t>
      </w:r>
      <w:r>
        <w:rPr>
          <w:rFonts w:hint="eastAsia" w:ascii="Times New Roman" w:eastAsia="仿宋_GB2312"/>
          <w:sz w:val="32"/>
          <w:szCs w:val="32"/>
        </w:rPr>
        <w:t>无增减变化</w:t>
      </w:r>
      <w:r>
        <w:rPr>
          <w:rFonts w:ascii="Times New Roman" w:eastAsia="仿宋_GB2312"/>
          <w:sz w:val="32"/>
          <w:szCs w:val="32"/>
        </w:rPr>
        <w:t>；较2023年度决算减少0.46万元，降低22.3%，主要原因是</w:t>
      </w:r>
      <w:r>
        <w:rPr>
          <w:rFonts w:hint="eastAsia" w:ascii="Times New Roman" w:eastAsia="仿宋_GB2312"/>
          <w:sz w:val="32"/>
          <w:szCs w:val="32"/>
        </w:rPr>
        <w:t>活动减少，公车使用减少</w:t>
      </w:r>
      <w:r>
        <w:rPr>
          <w:rFonts w:ascii="Times New Roman" w:eastAsia="仿宋_GB2312"/>
          <w:sz w:val="32"/>
          <w:szCs w:val="32"/>
        </w:rPr>
        <w:t>。</w:t>
      </w:r>
    </w:p>
    <w:p>
      <w:pPr>
        <w:widowControl/>
        <w:spacing w:line="360" w:lineRule="auto"/>
        <w:ind w:firstLine="643" w:firstLineChars="200"/>
        <w:jc w:val="left"/>
        <w:rPr>
          <w:rFonts w:ascii="Times New Roman" w:eastAsia="楷体_GB2312"/>
          <w:sz w:val="32"/>
          <w:szCs w:val="32"/>
        </w:rPr>
      </w:pPr>
      <w:r>
        <w:rPr>
          <w:rFonts w:ascii="Times New Roman" w:eastAsia="楷体_GB2312"/>
          <w:b/>
          <w:sz w:val="32"/>
          <w:szCs w:val="32"/>
        </w:rPr>
        <w:t>（二）“三公”经费财政拨款支出决算具体情况说明</w:t>
      </w:r>
    </w:p>
    <w:p>
      <w:pPr>
        <w:widowControl/>
        <w:spacing w:line="360" w:lineRule="auto"/>
        <w:ind w:firstLine="643" w:firstLineChars="200"/>
        <w:jc w:val="left"/>
        <w:rPr>
          <w:rFonts w:ascii="Times New Roman" w:eastAsia="仿宋_GB2312"/>
          <w:sz w:val="32"/>
          <w:szCs w:val="32"/>
        </w:rPr>
      </w:pPr>
      <w:r>
        <w:rPr>
          <w:rFonts w:ascii="Times New Roman" w:eastAsia="楷体_GB2312"/>
          <w:b/>
          <w:sz w:val="32"/>
          <w:szCs w:val="32"/>
        </w:rPr>
        <w:t> 1.因公出国（境）费支出情况。</w:t>
      </w:r>
      <w:r>
        <w:rPr>
          <w:rFonts w:ascii="Times New Roman" w:eastAsia="仿宋_GB2312"/>
          <w:sz w:val="32"/>
          <w:szCs w:val="32"/>
        </w:rPr>
        <w:t>本</w:t>
      </w:r>
      <w:r>
        <w:rPr>
          <w:rFonts w:hint="eastAsia" w:ascii="Times New Roman" w:eastAsia="仿宋_GB2312"/>
          <w:sz w:val="32"/>
          <w:szCs w:val="32"/>
          <w:lang w:eastAsia="zh-CN"/>
        </w:rPr>
        <w:t>单位</w:t>
      </w:r>
      <w:r>
        <w:rPr>
          <w:rFonts w:ascii="Times New Roman" w:eastAsia="仿宋_GB2312"/>
          <w:sz w:val="32"/>
          <w:szCs w:val="32"/>
        </w:rPr>
        <w:t>2024年度因公出国（境）费支出预算为0.00万元,支出决算0.00万元。完成预算的0.0%。因公出国（境）费支出较预算增加0.00万元，增长0.0%,主要原因是我</w:t>
      </w:r>
      <w:r>
        <w:rPr>
          <w:rFonts w:hint="eastAsia" w:ascii="Times New Roman" w:eastAsia="仿宋_GB2312"/>
          <w:sz w:val="32"/>
          <w:szCs w:val="32"/>
          <w:lang w:eastAsia="zh-CN"/>
        </w:rPr>
        <w:t>单位</w:t>
      </w:r>
      <w:r>
        <w:rPr>
          <w:rFonts w:ascii="Times New Roman" w:eastAsia="仿宋_GB2312"/>
          <w:sz w:val="32"/>
          <w:szCs w:val="32"/>
        </w:rPr>
        <w:t>无因公出国（境）费支出；较上年增加0.00万元，增长0.00%,主要原因是我</w:t>
      </w:r>
      <w:r>
        <w:rPr>
          <w:rFonts w:hint="eastAsia" w:ascii="Times New Roman" w:eastAsia="仿宋_GB2312"/>
          <w:sz w:val="32"/>
          <w:szCs w:val="32"/>
          <w:lang w:eastAsia="zh-CN"/>
        </w:rPr>
        <w:t>单位</w:t>
      </w:r>
      <w:r>
        <w:rPr>
          <w:rFonts w:ascii="Times New Roman" w:eastAsia="仿宋_GB2312"/>
          <w:sz w:val="32"/>
          <w:szCs w:val="32"/>
        </w:rPr>
        <w:t>无因公出国（境）费支出。因公出国（境）团组0个、共0人、参加其他单位组织的因公出国（境）团组</w:t>
      </w:r>
      <w:r>
        <w:rPr>
          <w:rFonts w:hint="eastAsia" w:ascii="宋体" w:hAnsi="宋体" w:eastAsia="宋体"/>
          <w:sz w:val="32"/>
          <w:szCs w:val="32"/>
        </w:rPr>
        <w:t>0</w:t>
      </w:r>
      <w:r>
        <w:rPr>
          <w:rFonts w:ascii="Times New Roman" w:eastAsia="仿宋_GB2312"/>
          <w:sz w:val="32"/>
          <w:szCs w:val="32"/>
        </w:rPr>
        <w:t>个、共</w:t>
      </w:r>
      <w:r>
        <w:rPr>
          <w:rFonts w:hint="eastAsia" w:ascii="宋体" w:hAnsi="宋体" w:eastAsia="宋体"/>
          <w:sz w:val="32"/>
          <w:szCs w:val="32"/>
        </w:rPr>
        <w:t>0</w:t>
      </w:r>
      <w:r>
        <w:rPr>
          <w:rFonts w:ascii="Times New Roman" w:eastAsia="仿宋_GB2312"/>
          <w:sz w:val="32"/>
          <w:szCs w:val="32"/>
        </w:rPr>
        <w:t>人/无本</w:t>
      </w:r>
      <w:r>
        <w:rPr>
          <w:rFonts w:hint="eastAsia" w:ascii="Times New Roman" w:eastAsia="仿宋_GB2312"/>
          <w:sz w:val="32"/>
          <w:szCs w:val="32"/>
          <w:lang w:eastAsia="zh-CN"/>
        </w:rPr>
        <w:t>单位</w:t>
      </w:r>
      <w:r>
        <w:rPr>
          <w:rFonts w:ascii="Times New Roman" w:eastAsia="仿宋_GB2312"/>
          <w:sz w:val="32"/>
          <w:szCs w:val="32"/>
        </w:rPr>
        <w:t>组织的出国（境）团组。</w:t>
      </w:r>
    </w:p>
    <w:p>
      <w:pPr>
        <w:widowControl/>
        <w:spacing w:line="360" w:lineRule="auto"/>
        <w:ind w:firstLine="643" w:firstLineChars="200"/>
        <w:jc w:val="left"/>
        <w:rPr>
          <w:rFonts w:ascii="Times New Roman" w:eastAsia="仿宋_GB2312"/>
          <w:sz w:val="32"/>
          <w:szCs w:val="32"/>
        </w:rPr>
      </w:pPr>
      <w:r>
        <w:rPr>
          <w:rFonts w:ascii="Times New Roman" w:eastAsia="楷体_GB2312"/>
          <w:b/>
          <w:sz w:val="32"/>
          <w:szCs w:val="32"/>
        </w:rPr>
        <w:t> 2.公务用车购置及运行维护费支出情况。</w:t>
      </w:r>
      <w:r>
        <w:rPr>
          <w:rFonts w:ascii="Times New Roman" w:eastAsia="仿宋_GB2312"/>
          <w:sz w:val="32"/>
          <w:szCs w:val="32"/>
        </w:rPr>
        <w:t>本</w:t>
      </w:r>
      <w:r>
        <w:rPr>
          <w:rFonts w:hint="eastAsia" w:ascii="Times New Roman" w:eastAsia="仿宋_GB2312"/>
          <w:sz w:val="32"/>
          <w:szCs w:val="32"/>
          <w:lang w:eastAsia="zh-CN"/>
        </w:rPr>
        <w:t>单位</w:t>
      </w:r>
      <w:r>
        <w:rPr>
          <w:rFonts w:ascii="Times New Roman" w:eastAsia="仿宋_GB2312"/>
          <w:sz w:val="32"/>
          <w:szCs w:val="32"/>
        </w:rPr>
        <w:t>2024年度公务用车购置及运行维护费预算为1.64万元，支出决算1.64万元，完成预算的100.0%,较预算增加0.00万元，增长0.0%,主要原因是</w:t>
      </w:r>
      <w:r>
        <w:rPr>
          <w:rFonts w:hint="eastAsia" w:ascii="Times New Roman" w:eastAsia="仿宋_GB2312"/>
          <w:sz w:val="32"/>
          <w:szCs w:val="32"/>
        </w:rPr>
        <w:t>无增减变化</w:t>
      </w:r>
      <w:r>
        <w:rPr>
          <w:rFonts w:ascii="Times New Roman" w:eastAsia="仿宋_GB2312"/>
          <w:sz w:val="32"/>
          <w:szCs w:val="32"/>
        </w:rPr>
        <w:t>；较上年减少0.46万元，降低22.3%,主要原因是</w:t>
      </w:r>
      <w:r>
        <w:rPr>
          <w:rFonts w:hint="eastAsia" w:ascii="Times New Roman" w:eastAsia="仿宋_GB2312"/>
          <w:sz w:val="32"/>
          <w:szCs w:val="32"/>
        </w:rPr>
        <w:t>活动减少，公车使用减少</w:t>
      </w:r>
      <w:r>
        <w:rPr>
          <w:rFonts w:ascii="Times New Roman" w:eastAsia="仿宋_GB2312"/>
          <w:sz w:val="32"/>
          <w:szCs w:val="32"/>
        </w:rPr>
        <w:t>。其中：</w:t>
      </w:r>
    </w:p>
    <w:p>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公务用车购置费支出0.00万元：</w:t>
      </w:r>
      <w:r>
        <w:rPr>
          <w:rFonts w:ascii="Times New Roman" w:eastAsia="仿宋_GB2312"/>
          <w:sz w:val="32"/>
          <w:szCs w:val="32"/>
        </w:rPr>
        <w:t>本</w:t>
      </w:r>
      <w:r>
        <w:rPr>
          <w:rFonts w:hint="eastAsia" w:ascii="Times New Roman" w:eastAsia="仿宋_GB2312"/>
          <w:sz w:val="32"/>
          <w:szCs w:val="32"/>
          <w:lang w:eastAsia="zh-CN"/>
        </w:rPr>
        <w:t>单位</w:t>
      </w:r>
      <w:r>
        <w:rPr>
          <w:rFonts w:ascii="Times New Roman" w:eastAsia="仿宋_GB2312"/>
          <w:sz w:val="32"/>
          <w:szCs w:val="32"/>
        </w:rPr>
        <w:t>2024年度公务用车购置量0辆，发生“公务用车购置”经费支出0.00 万元。公务用车购置费支出较预算增加0.00万元，增长0.0%,主要原因是我单位未发生公务用车购置费支出；较上年增加0.00万元，增长0.00%,主要原因是我单位未发生公务用车购置费支出。</w:t>
      </w:r>
    </w:p>
    <w:p>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公务用车运行维护费支出1.64万元：</w:t>
      </w:r>
      <w:r>
        <w:rPr>
          <w:rFonts w:ascii="Times New Roman" w:eastAsia="仿宋_GB2312"/>
          <w:sz w:val="32"/>
          <w:szCs w:val="32"/>
        </w:rPr>
        <w:t>本</w:t>
      </w:r>
      <w:r>
        <w:rPr>
          <w:rFonts w:hint="eastAsia" w:ascii="Times New Roman" w:eastAsia="仿宋_GB2312"/>
          <w:sz w:val="32"/>
          <w:szCs w:val="32"/>
          <w:lang w:eastAsia="zh-CN"/>
        </w:rPr>
        <w:t>单位</w:t>
      </w:r>
      <w:r>
        <w:rPr>
          <w:rFonts w:ascii="Times New Roman" w:eastAsia="仿宋_GB2312"/>
          <w:sz w:val="32"/>
          <w:szCs w:val="32"/>
        </w:rPr>
        <w:t>2024年度单位公务用车保有量1辆，发生运行维护费支出1.64万元。公车运行维护费支出较预算增加0.00万元，增长0.0%,主要原因是</w:t>
      </w:r>
      <w:r>
        <w:rPr>
          <w:rFonts w:hint="eastAsia" w:ascii="Times New Roman" w:eastAsia="仿宋_GB2312"/>
          <w:sz w:val="32"/>
          <w:szCs w:val="32"/>
        </w:rPr>
        <w:t>无增减变化</w:t>
      </w:r>
      <w:r>
        <w:rPr>
          <w:rFonts w:ascii="Times New Roman" w:eastAsia="仿宋_GB2312"/>
          <w:sz w:val="32"/>
          <w:szCs w:val="32"/>
        </w:rPr>
        <w:t>；较上年减少0.46万元，降低22.3%，主要原因是活动减少</w:t>
      </w:r>
      <w:r>
        <w:rPr>
          <w:rFonts w:hint="eastAsia" w:ascii="Times New Roman" w:eastAsia="仿宋_GB2312"/>
          <w:sz w:val="32"/>
          <w:szCs w:val="32"/>
        </w:rPr>
        <w:t>，公车使用减少</w:t>
      </w:r>
      <w:r>
        <w:rPr>
          <w:rFonts w:ascii="Times New Roman" w:eastAsia="仿宋_GB2312"/>
          <w:sz w:val="32"/>
          <w:szCs w:val="32"/>
        </w:rPr>
        <w:t>。</w:t>
      </w:r>
    </w:p>
    <w:p>
      <w:pPr>
        <w:widowControl/>
        <w:spacing w:line="360" w:lineRule="auto"/>
        <w:ind w:firstLine="643" w:firstLineChars="200"/>
        <w:jc w:val="left"/>
        <w:rPr>
          <w:rFonts w:ascii="Times New Roman" w:eastAsia="仿宋_GB2312"/>
          <w:sz w:val="32"/>
          <w:szCs w:val="32"/>
        </w:rPr>
      </w:pPr>
      <w:r>
        <w:rPr>
          <w:rFonts w:ascii="Times New Roman" w:eastAsia="楷体_GB2312"/>
          <w:b/>
          <w:sz w:val="32"/>
          <w:szCs w:val="32"/>
        </w:rPr>
        <w:t>3.公务接待费支出情况。</w:t>
      </w:r>
      <w:r>
        <w:rPr>
          <w:rFonts w:ascii="Times New Roman" w:eastAsia="仿宋_GB2312"/>
          <w:sz w:val="32"/>
          <w:szCs w:val="32"/>
        </w:rPr>
        <w:t>本</w:t>
      </w:r>
      <w:r>
        <w:rPr>
          <w:rFonts w:hint="eastAsia" w:ascii="Times New Roman" w:eastAsia="仿宋_GB2312"/>
          <w:sz w:val="32"/>
          <w:szCs w:val="32"/>
          <w:lang w:eastAsia="zh-CN"/>
        </w:rPr>
        <w:t>单位</w:t>
      </w:r>
      <w:r>
        <w:rPr>
          <w:rFonts w:ascii="Times New Roman" w:eastAsia="仿宋_GB2312"/>
          <w:sz w:val="32"/>
          <w:szCs w:val="32"/>
        </w:rPr>
        <w:t>2024年度公务接待费支出预算为0.00万元，支出决算0.00万元，完成预算的0.0%。公务接待费支出较预算增加0.00万元，增长0.0%,主要原因是我</w:t>
      </w:r>
      <w:r>
        <w:rPr>
          <w:rFonts w:hint="eastAsia" w:ascii="Times New Roman" w:eastAsia="仿宋_GB2312"/>
          <w:sz w:val="32"/>
          <w:szCs w:val="32"/>
          <w:lang w:eastAsia="zh-CN"/>
        </w:rPr>
        <w:t>单位</w:t>
      </w:r>
      <w:r>
        <w:rPr>
          <w:rFonts w:ascii="Times New Roman" w:eastAsia="仿宋_GB2312"/>
          <w:sz w:val="32"/>
          <w:szCs w:val="32"/>
        </w:rPr>
        <w:t>未发生公务接待支出；较上年度增加0.00万元，增长0.00%,主要原因是我</w:t>
      </w:r>
      <w:r>
        <w:rPr>
          <w:rFonts w:hint="eastAsia" w:ascii="Times New Roman" w:eastAsia="仿宋_GB2312"/>
          <w:sz w:val="32"/>
          <w:szCs w:val="32"/>
          <w:lang w:eastAsia="zh-CN"/>
        </w:rPr>
        <w:t>单位</w:t>
      </w:r>
      <w:r>
        <w:rPr>
          <w:rFonts w:ascii="Times New Roman" w:eastAsia="仿宋_GB2312"/>
          <w:sz w:val="32"/>
          <w:szCs w:val="32"/>
        </w:rPr>
        <w:t>未发生公务接待支出。本年度共发生公务接待0批次、0人次。</w:t>
      </w:r>
    </w:p>
    <w:p>
      <w:pPr>
        <w:widowControl/>
        <w:spacing w:line="360" w:lineRule="auto"/>
        <w:ind w:firstLine="640" w:firstLineChars="200"/>
        <w:jc w:val="left"/>
        <w:outlineLvl w:val="1"/>
        <w:rPr>
          <w:rFonts w:ascii="Times New Roman" w:eastAsia="黑体"/>
          <w:sz w:val="32"/>
          <w:szCs w:val="32"/>
        </w:rPr>
      </w:pPr>
      <w:r>
        <w:rPr>
          <w:rFonts w:ascii="Times New Roman" w:eastAsia="黑体"/>
          <w:sz w:val="32"/>
          <w:szCs w:val="32"/>
        </w:rPr>
        <w:t>六、机关运行经费支出说明</w:t>
      </w:r>
    </w:p>
    <w:p>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本</w:t>
      </w:r>
      <w:r>
        <w:rPr>
          <w:rFonts w:hint="eastAsia" w:ascii="Times New Roman" w:eastAsia="仿宋_GB2312"/>
          <w:sz w:val="32"/>
          <w:szCs w:val="32"/>
          <w:lang w:eastAsia="zh-CN"/>
        </w:rPr>
        <w:t>单位</w:t>
      </w:r>
      <w:r>
        <w:rPr>
          <w:rFonts w:ascii="Times New Roman" w:eastAsia="仿宋_GB2312"/>
          <w:sz w:val="32"/>
          <w:szCs w:val="32"/>
        </w:rPr>
        <w:t>2024年度机关运行经费支出32.54万元，较2023年度增加1.09万元，增长3.5%。主要原因是办公经费支出减少。</w:t>
      </w:r>
    </w:p>
    <w:p>
      <w:pPr>
        <w:widowControl/>
        <w:spacing w:line="360" w:lineRule="auto"/>
        <w:ind w:firstLine="640" w:firstLineChars="200"/>
        <w:jc w:val="left"/>
        <w:outlineLvl w:val="1"/>
        <w:rPr>
          <w:rFonts w:ascii="Times New Roman" w:eastAsia="黑体"/>
          <w:sz w:val="32"/>
          <w:szCs w:val="32"/>
        </w:rPr>
      </w:pPr>
      <w:r>
        <w:rPr>
          <w:rFonts w:ascii="Times New Roman" w:eastAsia="黑体"/>
          <w:sz w:val="32"/>
          <w:szCs w:val="32"/>
        </w:rPr>
        <w:t>七、政府采购支出说明</w:t>
      </w:r>
    </w:p>
    <w:p>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本</w:t>
      </w:r>
      <w:r>
        <w:rPr>
          <w:rFonts w:hint="eastAsia" w:ascii="Times New Roman" w:eastAsia="仿宋_GB2312"/>
          <w:sz w:val="32"/>
          <w:szCs w:val="32"/>
          <w:lang w:eastAsia="zh-CN"/>
        </w:rPr>
        <w:t>单位</w:t>
      </w:r>
      <w:r>
        <w:rPr>
          <w:rFonts w:ascii="Times New Roman" w:eastAsia="仿宋_GB2312"/>
          <w:sz w:val="32"/>
          <w:szCs w:val="32"/>
        </w:rPr>
        <w:t>2024年度政府采购支出总额2.23万元，从采购类型来看，政府采购货物支出1.35万元、政府采购工程支出0.00万元、政府采购服务支出0.88万元。授予中小企业合同金额2.23万元，占政府采购支出总额的100.0%，其中授予小微企业合同金额2.23万元，占政府采购支出总额的100.0%。</w:t>
      </w:r>
    </w:p>
    <w:p>
      <w:pPr>
        <w:widowControl/>
        <w:spacing w:line="360" w:lineRule="auto"/>
        <w:ind w:firstLine="640" w:firstLineChars="200"/>
        <w:jc w:val="left"/>
        <w:outlineLvl w:val="1"/>
        <w:rPr>
          <w:rFonts w:ascii="Times New Roman" w:eastAsia="黑体"/>
          <w:sz w:val="32"/>
          <w:szCs w:val="32"/>
        </w:rPr>
      </w:pPr>
      <w:r>
        <w:rPr>
          <w:rFonts w:ascii="Times New Roman" w:eastAsia="黑体"/>
          <w:sz w:val="32"/>
          <w:szCs w:val="32"/>
        </w:rPr>
        <w:t>八、国有资产占用情况说明</w:t>
      </w:r>
    </w:p>
    <w:p>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截至2024年12月31日，本</w:t>
      </w:r>
      <w:r>
        <w:rPr>
          <w:rFonts w:hint="eastAsia" w:ascii="Times New Roman" w:eastAsia="仿宋_GB2312"/>
          <w:sz w:val="32"/>
          <w:szCs w:val="32"/>
          <w:lang w:eastAsia="zh-CN"/>
        </w:rPr>
        <w:t>单位</w:t>
      </w:r>
      <w:r>
        <w:rPr>
          <w:rFonts w:ascii="Times New Roman" w:eastAsia="仿宋_GB2312"/>
          <w:sz w:val="32"/>
          <w:szCs w:val="32"/>
        </w:rPr>
        <w:t>共有车辆1辆，比上年增加0辆，主要是。其中，副部（省）级及以上领导用车0辆，主要负责人用车0辆，机要通信用车0辆，应急保障用车1辆，执法执勤用车0辆，特种专业技术用车0辆，离退休干部用车0辆，其他用车0辆，其他用车主要是。单位价值100万元（含）以上设备（不含车辆）0台（套）。</w:t>
      </w:r>
    </w:p>
    <w:p>
      <w:pPr>
        <w:widowControl/>
        <w:spacing w:line="360" w:lineRule="auto"/>
        <w:ind w:firstLine="640" w:firstLineChars="200"/>
        <w:jc w:val="left"/>
        <w:outlineLvl w:val="1"/>
        <w:rPr>
          <w:rFonts w:ascii="Times New Roman" w:eastAsia="黑体"/>
          <w:sz w:val="32"/>
          <w:szCs w:val="32"/>
        </w:rPr>
      </w:pPr>
      <w:r>
        <w:rPr>
          <w:rFonts w:ascii="Times New Roman" w:eastAsia="黑体"/>
          <w:sz w:val="32"/>
          <w:szCs w:val="32"/>
        </w:rPr>
        <w:t>九、关于2024年度绩效评价情况的说明</w:t>
      </w:r>
    </w:p>
    <w:p>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（一）绩效评价工作开展情况</w:t>
      </w:r>
    </w:p>
    <w:p>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根据预算绩效管理要求，本</w:t>
      </w:r>
      <w:r>
        <w:rPr>
          <w:rFonts w:hint="eastAsia" w:ascii="Times New Roman" w:eastAsia="仿宋_GB2312"/>
          <w:sz w:val="32"/>
          <w:szCs w:val="32"/>
          <w:lang w:eastAsia="zh-CN"/>
        </w:rPr>
        <w:t>单位</w:t>
      </w:r>
      <w:r>
        <w:rPr>
          <w:rFonts w:ascii="Times New Roman" w:eastAsia="仿宋_GB2312"/>
          <w:sz w:val="32"/>
          <w:szCs w:val="32"/>
        </w:rPr>
        <w:t>组织对2024年度本级预算项目支出全面开展绩效自评，共涉及资金</w:t>
      </w:r>
      <w:r>
        <w:rPr>
          <w:rFonts w:hint="eastAsia" w:ascii="Times New Roman" w:eastAsia="仿宋_GB2312"/>
          <w:sz w:val="32"/>
          <w:szCs w:val="32"/>
        </w:rPr>
        <w:t>9.11</w:t>
      </w:r>
      <w:r>
        <w:rPr>
          <w:rFonts w:ascii="Times New Roman" w:eastAsia="仿宋_GB2312"/>
          <w:sz w:val="32"/>
          <w:szCs w:val="32"/>
        </w:rPr>
        <w:t>万元（决算金额）。其中，一般公共预算项目</w:t>
      </w:r>
      <w:r>
        <w:rPr>
          <w:rFonts w:hint="eastAsia" w:ascii="宋体" w:hAnsi="宋体" w:eastAsia="宋体"/>
          <w:sz w:val="32"/>
          <w:szCs w:val="32"/>
        </w:rPr>
        <w:t>2</w:t>
      </w:r>
      <w:r>
        <w:rPr>
          <w:rFonts w:ascii="Times New Roman" w:eastAsia="仿宋_GB2312"/>
          <w:sz w:val="32"/>
          <w:szCs w:val="32"/>
        </w:rPr>
        <w:t>个，涉及资金</w:t>
      </w:r>
      <w:r>
        <w:rPr>
          <w:rFonts w:hint="eastAsia" w:ascii="Times New Roman" w:eastAsia="仿宋_GB2312"/>
          <w:sz w:val="32"/>
          <w:szCs w:val="32"/>
        </w:rPr>
        <w:t>9.11</w:t>
      </w:r>
      <w:r>
        <w:rPr>
          <w:rFonts w:ascii="Times New Roman" w:eastAsia="仿宋_GB2312"/>
          <w:sz w:val="32"/>
          <w:szCs w:val="32"/>
        </w:rPr>
        <w:t>万元，占一般公共预算项目支出总额的</w:t>
      </w:r>
      <w:r>
        <w:rPr>
          <w:rFonts w:hint="eastAsia" w:ascii="Times New Roman" w:eastAsia="仿宋_GB2312"/>
          <w:sz w:val="32"/>
          <w:szCs w:val="32"/>
        </w:rPr>
        <w:t>100</w:t>
      </w:r>
      <w:r>
        <w:rPr>
          <w:rFonts w:ascii="Times New Roman" w:eastAsia="仿宋_GB2312"/>
          <w:sz w:val="32"/>
          <w:szCs w:val="32"/>
        </w:rPr>
        <w:t>%；政府性基金预算项目</w:t>
      </w:r>
      <w:r>
        <w:rPr>
          <w:rFonts w:hint="eastAsia" w:ascii="宋体" w:hAnsi="宋体" w:eastAsia="宋体"/>
          <w:sz w:val="32"/>
          <w:szCs w:val="32"/>
        </w:rPr>
        <w:t>0</w:t>
      </w:r>
      <w:r>
        <w:rPr>
          <w:rFonts w:ascii="Times New Roman" w:eastAsia="仿宋_GB2312"/>
          <w:sz w:val="32"/>
          <w:szCs w:val="32"/>
        </w:rPr>
        <w:t>个，涉及资金</w:t>
      </w:r>
      <w:r>
        <w:rPr>
          <w:rFonts w:hint="eastAsia" w:ascii="宋体" w:hAnsi="宋体" w:eastAsia="宋体"/>
          <w:sz w:val="32"/>
          <w:szCs w:val="32"/>
        </w:rPr>
        <w:t>0</w:t>
      </w:r>
      <w:r>
        <w:rPr>
          <w:rFonts w:ascii="Times New Roman" w:eastAsia="仿宋_GB2312"/>
          <w:sz w:val="32"/>
          <w:szCs w:val="32"/>
        </w:rPr>
        <w:t>万元，占政府性基金预算项目支出总额的</w:t>
      </w:r>
      <w:r>
        <w:rPr>
          <w:rFonts w:hint="eastAsia" w:ascii="宋体" w:hAnsi="宋体" w:eastAsia="宋体"/>
          <w:sz w:val="32"/>
          <w:szCs w:val="32"/>
        </w:rPr>
        <w:t>0</w:t>
      </w:r>
      <w:r>
        <w:rPr>
          <w:rFonts w:ascii="Times New Roman" w:eastAsia="仿宋_GB2312"/>
          <w:sz w:val="32"/>
          <w:szCs w:val="32"/>
        </w:rPr>
        <w:t>%；国有资本经营预算项目</w:t>
      </w:r>
      <w:r>
        <w:rPr>
          <w:rFonts w:hint="eastAsia" w:ascii="宋体" w:hAnsi="宋体" w:eastAsia="宋体"/>
          <w:sz w:val="32"/>
          <w:szCs w:val="32"/>
        </w:rPr>
        <w:t>0</w:t>
      </w:r>
      <w:r>
        <w:rPr>
          <w:rFonts w:ascii="Times New Roman" w:eastAsia="仿宋_GB2312"/>
          <w:sz w:val="32"/>
          <w:szCs w:val="32"/>
        </w:rPr>
        <w:t>个，涉及资金</w:t>
      </w:r>
      <w:r>
        <w:rPr>
          <w:rFonts w:hint="eastAsia" w:ascii="宋体" w:hAnsi="宋体" w:eastAsia="宋体"/>
          <w:sz w:val="32"/>
          <w:szCs w:val="32"/>
        </w:rPr>
        <w:t>0</w:t>
      </w:r>
      <w:r>
        <w:rPr>
          <w:rFonts w:ascii="Times New Roman" w:eastAsia="仿宋_GB2312"/>
          <w:sz w:val="32"/>
          <w:szCs w:val="32"/>
        </w:rPr>
        <w:t>万元，占国有资本经营预算项目支出总额的</w:t>
      </w:r>
      <w:r>
        <w:rPr>
          <w:rFonts w:hint="eastAsia" w:ascii="宋体" w:hAnsi="宋体" w:eastAsia="宋体"/>
          <w:sz w:val="32"/>
          <w:szCs w:val="32"/>
        </w:rPr>
        <w:t>0</w:t>
      </w:r>
      <w:r>
        <w:rPr>
          <w:rFonts w:ascii="Times New Roman" w:eastAsia="仿宋_GB2312"/>
          <w:sz w:val="32"/>
          <w:szCs w:val="32"/>
        </w:rPr>
        <w:t>%。</w:t>
      </w:r>
    </w:p>
    <w:p>
      <w:pPr>
        <w:widowControl/>
        <w:spacing w:line="360" w:lineRule="auto"/>
        <w:ind w:firstLine="321" w:firstLineChars="100"/>
        <w:jc w:val="left"/>
        <w:rPr>
          <w:rFonts w:ascii="Times New Roman" w:eastAsia="仿宋_GB2312"/>
          <w:sz w:val="32"/>
          <w:szCs w:val="32"/>
        </w:rPr>
      </w:pPr>
      <w:bookmarkStart w:id="0" w:name="_GoBack"/>
      <w:bookmarkEnd w:id="0"/>
      <w:r>
        <w:rPr>
          <w:rFonts w:ascii="Times New Roman" w:eastAsia="仿宋_GB2312"/>
          <w:b/>
          <w:sz w:val="32"/>
          <w:szCs w:val="32"/>
        </w:rPr>
        <w:t>（二）</w:t>
      </w:r>
      <w:r>
        <w:rPr>
          <w:rFonts w:hint="eastAsia" w:ascii="Times New Roman" w:eastAsia="仿宋_GB2312"/>
          <w:b/>
          <w:sz w:val="32"/>
          <w:szCs w:val="32"/>
          <w:lang w:eastAsia="zh-CN"/>
        </w:rPr>
        <w:t>单位</w:t>
      </w:r>
      <w:r>
        <w:rPr>
          <w:rFonts w:ascii="Times New Roman" w:eastAsia="仿宋_GB2312"/>
          <w:b/>
          <w:sz w:val="32"/>
          <w:szCs w:val="32"/>
        </w:rPr>
        <w:t>决算中项目绩效自评结果</w:t>
      </w:r>
    </w:p>
    <w:p>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本</w:t>
      </w:r>
      <w:r>
        <w:rPr>
          <w:rFonts w:hint="eastAsia" w:ascii="Times New Roman" w:eastAsia="仿宋_GB2312"/>
          <w:sz w:val="32"/>
          <w:szCs w:val="32"/>
          <w:lang w:eastAsia="zh-CN"/>
        </w:rPr>
        <w:t>单位</w:t>
      </w:r>
      <w:r>
        <w:rPr>
          <w:rFonts w:ascii="Times New Roman" w:eastAsia="仿宋_GB2312"/>
          <w:sz w:val="32"/>
          <w:szCs w:val="32"/>
        </w:rPr>
        <w:t>在今年</w:t>
      </w:r>
      <w:r>
        <w:rPr>
          <w:rFonts w:hint="eastAsia" w:ascii="Times New Roman" w:eastAsia="仿宋_GB2312"/>
          <w:sz w:val="32"/>
          <w:szCs w:val="32"/>
          <w:lang w:eastAsia="zh-CN"/>
        </w:rPr>
        <w:t>单位</w:t>
      </w:r>
      <w:r>
        <w:rPr>
          <w:rFonts w:ascii="Times New Roman" w:eastAsia="仿宋_GB2312"/>
          <w:sz w:val="32"/>
          <w:szCs w:val="32"/>
        </w:rPr>
        <w:t>决算公开中反映科普经费、老科协活动经费等2个项目绩效自评结果。</w:t>
      </w:r>
    </w:p>
    <w:p>
      <w:pPr>
        <w:pStyle w:val="26"/>
        <w:rPr>
          <w:rFonts w:eastAsia="仿宋_GB2312" w:cs="宋体" w:hAnsiTheme="minorHAnsi"/>
          <w:sz w:val="32"/>
          <w:szCs w:val="32"/>
          <w:lang w:eastAsia="zh-CN"/>
        </w:rPr>
      </w:pPr>
      <w:r>
        <w:rPr>
          <w:rFonts w:hint="eastAsia" w:eastAsia="仿宋_GB2312" w:cs="宋体" w:hAnsiTheme="minorHAnsi"/>
          <w:sz w:val="32"/>
          <w:szCs w:val="32"/>
          <w:lang w:eastAsia="zh-CN"/>
        </w:rPr>
        <w:t>（1）科普经费</w:t>
      </w:r>
      <w:r>
        <w:rPr>
          <w:rFonts w:eastAsia="仿宋_GB2312" w:cs="宋体" w:hAnsiTheme="minorHAnsi"/>
          <w:sz w:val="32"/>
          <w:szCs w:val="32"/>
          <w:lang w:eastAsia="zh-CN"/>
        </w:rPr>
        <w:t>专项项目绩效自评</w:t>
      </w:r>
      <w:r>
        <w:rPr>
          <w:rFonts w:hint="eastAsia" w:eastAsia="仿宋_GB2312" w:cs="宋体" w:hAnsiTheme="minorHAnsi"/>
          <w:sz w:val="32"/>
          <w:szCs w:val="32"/>
          <w:lang w:eastAsia="zh-CN"/>
        </w:rPr>
        <w:t>综述：根据年初设定的绩效目标，</w:t>
      </w:r>
      <w:r>
        <w:rPr>
          <w:rFonts w:hint="eastAsia" w:ascii="宋体" w:hAnsi="宋体" w:eastAsia="宋体" w:cs="宋体"/>
          <w:sz w:val="32"/>
          <w:szCs w:val="32"/>
          <w:lang w:eastAsia="zh-CN"/>
        </w:rPr>
        <w:t>该</w:t>
      </w:r>
      <w:r>
        <w:rPr>
          <w:rFonts w:hint="eastAsia" w:eastAsia="仿宋_GB2312" w:cs="宋体" w:hAnsiTheme="minorHAnsi"/>
          <w:sz w:val="32"/>
          <w:szCs w:val="32"/>
          <w:lang w:eastAsia="zh-CN"/>
        </w:rPr>
        <w:t>专项项目绩效自评得分为75</w:t>
      </w:r>
      <w:r>
        <w:rPr>
          <w:rFonts w:eastAsia="仿宋_GB2312" w:cs="宋体" w:hAnsiTheme="minorHAnsi"/>
          <w:sz w:val="32"/>
          <w:szCs w:val="32"/>
          <w:lang w:eastAsia="zh-CN"/>
        </w:rPr>
        <w:t>分（绩效自评表附后：附</w:t>
      </w:r>
      <w:r>
        <w:rPr>
          <w:rFonts w:hint="eastAsia" w:eastAsia="仿宋_GB2312" w:cs="宋体" w:hAnsiTheme="minorHAnsi"/>
          <w:sz w:val="32"/>
          <w:szCs w:val="32"/>
          <w:lang w:eastAsia="zh-CN"/>
        </w:rPr>
        <w:t>1</w:t>
      </w:r>
      <w:r>
        <w:rPr>
          <w:rFonts w:eastAsia="仿宋_GB2312" w:cs="宋体" w:hAnsiTheme="minorHAnsi"/>
          <w:sz w:val="32"/>
          <w:szCs w:val="32"/>
          <w:lang w:eastAsia="zh-CN"/>
        </w:rPr>
        <w:t>）。全年预算数为</w:t>
      </w:r>
      <w:r>
        <w:rPr>
          <w:rFonts w:hint="eastAsia" w:eastAsia="仿宋_GB2312" w:cs="宋体" w:hAnsiTheme="minorHAnsi"/>
          <w:sz w:val="32"/>
          <w:szCs w:val="32"/>
          <w:lang w:eastAsia="zh-CN"/>
        </w:rPr>
        <w:t>12</w:t>
      </w:r>
      <w:r>
        <w:rPr>
          <w:rFonts w:eastAsia="仿宋_GB2312" w:cs="宋体" w:hAnsiTheme="minorHAnsi"/>
          <w:sz w:val="32"/>
          <w:szCs w:val="32"/>
          <w:lang w:eastAsia="zh-CN"/>
        </w:rPr>
        <w:t>万元，执行数为</w:t>
      </w:r>
      <w:r>
        <w:rPr>
          <w:rFonts w:hint="eastAsia" w:eastAsia="仿宋_GB2312" w:cs="宋体" w:hAnsiTheme="minorHAnsi"/>
          <w:sz w:val="32"/>
          <w:szCs w:val="32"/>
          <w:lang w:eastAsia="zh-CN"/>
        </w:rPr>
        <w:t>5.36</w:t>
      </w:r>
      <w:r>
        <w:rPr>
          <w:rFonts w:eastAsia="仿宋_GB2312" w:cs="宋体" w:hAnsiTheme="minorHAnsi"/>
          <w:sz w:val="32"/>
          <w:szCs w:val="32"/>
          <w:lang w:eastAsia="zh-CN"/>
        </w:rPr>
        <w:t>万元，完成预算的</w:t>
      </w:r>
      <w:r>
        <w:rPr>
          <w:rFonts w:hint="eastAsia" w:eastAsia="仿宋_GB2312" w:cs="宋体" w:hAnsiTheme="minorHAnsi"/>
          <w:sz w:val="32"/>
          <w:szCs w:val="32"/>
          <w:lang w:eastAsia="zh-CN"/>
        </w:rPr>
        <w:t>44.67</w:t>
      </w:r>
      <w:r>
        <w:rPr>
          <w:rFonts w:eastAsia="仿宋_GB2312" w:cs="宋体" w:hAnsiTheme="minorHAnsi"/>
          <w:sz w:val="32"/>
          <w:szCs w:val="32"/>
          <w:lang w:eastAsia="zh-CN"/>
        </w:rPr>
        <w:t>%。项目绩效目标完成情况：我</w:t>
      </w:r>
      <w:r>
        <w:rPr>
          <w:rFonts w:hint="eastAsia" w:eastAsia="仿宋_GB2312" w:cs="宋体" w:hAnsiTheme="minorHAnsi"/>
          <w:sz w:val="32"/>
          <w:szCs w:val="32"/>
          <w:lang w:eastAsia="zh-CN"/>
        </w:rPr>
        <w:t>单位定期开展科普宣传活动</w:t>
      </w:r>
      <w:r>
        <w:rPr>
          <w:rFonts w:eastAsia="仿宋_GB2312" w:cs="宋体" w:hAnsiTheme="minorHAnsi"/>
          <w:sz w:val="32"/>
          <w:szCs w:val="32"/>
          <w:lang w:eastAsia="zh-CN"/>
        </w:rPr>
        <w:t>，发</w:t>
      </w:r>
      <w:r>
        <w:rPr>
          <w:rFonts w:hint="eastAsia" w:eastAsia="仿宋_GB2312" w:cs="宋体" w:hAnsiTheme="minorHAnsi"/>
          <w:sz w:val="32"/>
          <w:szCs w:val="32"/>
          <w:lang w:eastAsia="zh-CN"/>
        </w:rPr>
        <w:t>放科技资料、图书，提高全民素养</w:t>
      </w:r>
      <w:r>
        <w:rPr>
          <w:rFonts w:eastAsia="仿宋_GB2312" w:cs="宋体" w:hAnsiTheme="minorHAnsi"/>
          <w:sz w:val="32"/>
          <w:szCs w:val="32"/>
          <w:lang w:eastAsia="zh-CN"/>
        </w:rPr>
        <w:t>。发现的主要问题及原因：一是社会</w:t>
      </w:r>
      <w:r>
        <w:rPr>
          <w:rFonts w:hint="eastAsia" w:eastAsia="仿宋_GB2312" w:cs="宋体" w:hAnsiTheme="minorHAnsi"/>
          <w:sz w:val="32"/>
          <w:szCs w:val="32"/>
          <w:lang w:eastAsia="zh-CN"/>
        </w:rPr>
        <w:t>影响力不够大，影响范围不够广，拨款不及时。</w:t>
      </w:r>
      <w:r>
        <w:rPr>
          <w:rFonts w:eastAsia="仿宋_GB2312" w:cs="宋体" w:hAnsiTheme="minorHAnsi"/>
          <w:sz w:val="32"/>
          <w:szCs w:val="32"/>
          <w:lang w:eastAsia="zh-CN"/>
        </w:rPr>
        <w:t>下一步改进措施：一是</w:t>
      </w:r>
      <w:r>
        <w:rPr>
          <w:rFonts w:hint="eastAsia" w:eastAsia="仿宋_GB2312" w:cs="宋体" w:hAnsiTheme="minorHAnsi"/>
          <w:sz w:val="32"/>
          <w:szCs w:val="32"/>
          <w:lang w:eastAsia="zh-CN"/>
        </w:rPr>
        <w:t>扩大社会影响力，增加参与活动的</w:t>
      </w:r>
      <w:r>
        <w:rPr>
          <w:rFonts w:eastAsia="仿宋_GB2312" w:cs="宋体" w:hAnsiTheme="minorHAnsi"/>
          <w:sz w:val="32"/>
          <w:szCs w:val="32"/>
          <w:lang w:eastAsia="zh-CN"/>
        </w:rPr>
        <w:t>人数</w:t>
      </w:r>
      <w:r>
        <w:rPr>
          <w:rFonts w:hint="eastAsia" w:eastAsia="仿宋_GB2312" w:cs="宋体" w:hAnsiTheme="minorHAnsi"/>
          <w:sz w:val="32"/>
          <w:szCs w:val="32"/>
          <w:lang w:eastAsia="zh-CN"/>
        </w:rPr>
        <w:t>，加强资金支出管理，进一步优化支出结构</w:t>
      </w:r>
      <w:r>
        <w:rPr>
          <w:rFonts w:eastAsia="仿宋_GB2312" w:cs="宋体" w:hAnsiTheme="minorHAnsi"/>
          <w:sz w:val="32"/>
          <w:szCs w:val="32"/>
          <w:lang w:eastAsia="zh-CN"/>
        </w:rPr>
        <w:t>。</w:t>
      </w:r>
    </w:p>
    <w:p>
      <w:pPr>
        <w:pStyle w:val="26"/>
        <w:rPr>
          <w:rFonts w:hint="eastAsia" w:eastAsia="仿宋_GB2312" w:cs="宋体" w:hAnsiTheme="minorHAnsi"/>
          <w:sz w:val="32"/>
          <w:szCs w:val="32"/>
          <w:lang w:eastAsia="zh-CN"/>
        </w:rPr>
      </w:pPr>
      <w:r>
        <w:rPr>
          <w:rFonts w:hint="eastAsia" w:eastAsia="仿宋_GB2312" w:cs="宋体" w:hAnsiTheme="minorHAnsi"/>
          <w:sz w:val="32"/>
          <w:szCs w:val="32"/>
          <w:lang w:eastAsia="zh-CN"/>
        </w:rPr>
        <w:t>（</w:t>
      </w:r>
      <w:r>
        <w:rPr>
          <w:rFonts w:hint="eastAsia" w:ascii="宋体" w:hAnsi="宋体" w:eastAsia="宋体" w:cs="宋体"/>
          <w:sz w:val="32"/>
          <w:szCs w:val="32"/>
          <w:lang w:eastAsia="zh-CN"/>
        </w:rPr>
        <w:t>2</w:t>
      </w:r>
      <w:r>
        <w:rPr>
          <w:rFonts w:hint="eastAsia" w:eastAsia="仿宋_GB2312" w:cs="宋体" w:hAnsiTheme="minorHAnsi"/>
          <w:sz w:val="32"/>
          <w:szCs w:val="32"/>
          <w:lang w:eastAsia="zh-CN"/>
        </w:rPr>
        <w:t>）老科协经费</w:t>
      </w:r>
      <w:r>
        <w:rPr>
          <w:rFonts w:eastAsia="仿宋_GB2312" w:cs="宋体" w:hAnsiTheme="minorHAnsi"/>
          <w:sz w:val="32"/>
          <w:szCs w:val="32"/>
          <w:lang w:eastAsia="zh-CN"/>
        </w:rPr>
        <w:t>专项项目绩效自评</w:t>
      </w:r>
      <w:r>
        <w:rPr>
          <w:rFonts w:hint="eastAsia" w:eastAsia="仿宋_GB2312" w:cs="宋体" w:hAnsiTheme="minorHAnsi"/>
          <w:sz w:val="32"/>
          <w:szCs w:val="32"/>
          <w:lang w:eastAsia="zh-CN"/>
        </w:rPr>
        <w:t>综述：根据年初设定的绩效目标，该</w:t>
      </w:r>
      <w:r>
        <w:rPr>
          <w:rFonts w:eastAsia="仿宋_GB2312" w:cs="宋体" w:hAnsiTheme="minorHAnsi"/>
          <w:sz w:val="32"/>
          <w:szCs w:val="32"/>
          <w:lang w:eastAsia="zh-CN"/>
        </w:rPr>
        <w:t>专项项目绩效自评得分为</w:t>
      </w:r>
      <w:r>
        <w:rPr>
          <w:rFonts w:hint="eastAsia" w:eastAsia="仿宋_GB2312" w:cs="宋体" w:hAnsiTheme="minorHAnsi"/>
          <w:sz w:val="32"/>
          <w:szCs w:val="32"/>
          <w:lang w:eastAsia="zh-CN"/>
        </w:rPr>
        <w:t>90</w:t>
      </w:r>
      <w:r>
        <w:rPr>
          <w:rFonts w:eastAsia="仿宋_GB2312" w:cs="宋体" w:hAnsiTheme="minorHAnsi"/>
          <w:sz w:val="32"/>
          <w:szCs w:val="32"/>
          <w:lang w:eastAsia="zh-CN"/>
        </w:rPr>
        <w:t>分（绩效自评表附后：附</w:t>
      </w:r>
      <w:r>
        <w:rPr>
          <w:rFonts w:hint="eastAsia" w:eastAsia="仿宋_GB2312" w:cs="宋体" w:hAnsiTheme="minorHAnsi"/>
          <w:sz w:val="32"/>
          <w:szCs w:val="32"/>
          <w:lang w:eastAsia="zh-CN"/>
        </w:rPr>
        <w:t>1</w:t>
      </w:r>
      <w:r>
        <w:rPr>
          <w:rFonts w:eastAsia="仿宋_GB2312" w:cs="宋体" w:hAnsiTheme="minorHAnsi"/>
          <w:sz w:val="32"/>
          <w:szCs w:val="32"/>
          <w:lang w:eastAsia="zh-CN"/>
        </w:rPr>
        <w:t>）。全年预算数为</w:t>
      </w:r>
      <w:r>
        <w:rPr>
          <w:rFonts w:hint="eastAsia" w:eastAsia="仿宋_GB2312" w:cs="宋体" w:hAnsiTheme="minorHAnsi"/>
          <w:sz w:val="32"/>
          <w:szCs w:val="32"/>
          <w:lang w:eastAsia="zh-CN"/>
        </w:rPr>
        <w:t>5</w:t>
      </w:r>
      <w:r>
        <w:rPr>
          <w:rFonts w:eastAsia="仿宋_GB2312" w:cs="宋体" w:hAnsiTheme="minorHAnsi"/>
          <w:sz w:val="32"/>
          <w:szCs w:val="32"/>
          <w:lang w:eastAsia="zh-CN"/>
        </w:rPr>
        <w:t>万元，执行数为</w:t>
      </w:r>
      <w:r>
        <w:rPr>
          <w:rFonts w:hint="eastAsia" w:eastAsia="仿宋_GB2312" w:cs="宋体" w:hAnsiTheme="minorHAnsi"/>
          <w:sz w:val="32"/>
          <w:szCs w:val="32"/>
          <w:lang w:eastAsia="zh-CN"/>
        </w:rPr>
        <w:t>3.75</w:t>
      </w:r>
      <w:r>
        <w:rPr>
          <w:rFonts w:eastAsia="仿宋_GB2312" w:cs="宋体" w:hAnsiTheme="minorHAnsi"/>
          <w:sz w:val="32"/>
          <w:szCs w:val="32"/>
          <w:lang w:eastAsia="zh-CN"/>
        </w:rPr>
        <w:t>万元，完成预算的</w:t>
      </w:r>
      <w:r>
        <w:rPr>
          <w:rFonts w:hint="eastAsia" w:eastAsia="仿宋_GB2312" w:cs="宋体" w:hAnsiTheme="minorHAnsi"/>
          <w:sz w:val="32"/>
          <w:szCs w:val="32"/>
          <w:lang w:eastAsia="zh-CN"/>
        </w:rPr>
        <w:t>75</w:t>
      </w:r>
      <w:r>
        <w:rPr>
          <w:rFonts w:eastAsia="仿宋_GB2312" w:cs="宋体" w:hAnsiTheme="minorHAnsi"/>
          <w:sz w:val="32"/>
          <w:szCs w:val="32"/>
          <w:lang w:eastAsia="zh-CN"/>
        </w:rPr>
        <w:t>%。项目绩效目标完成情况：我</w:t>
      </w:r>
      <w:r>
        <w:rPr>
          <w:rFonts w:hint="eastAsia" w:eastAsia="仿宋_GB2312" w:cs="宋体" w:hAnsiTheme="minorHAnsi"/>
          <w:sz w:val="32"/>
          <w:szCs w:val="32"/>
          <w:lang w:eastAsia="zh-CN"/>
        </w:rPr>
        <w:t>单位定期开展科普宣传活动</w:t>
      </w:r>
      <w:r>
        <w:rPr>
          <w:rFonts w:eastAsia="仿宋_GB2312" w:cs="宋体" w:hAnsiTheme="minorHAnsi"/>
          <w:sz w:val="32"/>
          <w:szCs w:val="32"/>
          <w:lang w:eastAsia="zh-CN"/>
        </w:rPr>
        <w:t>，发</w:t>
      </w:r>
      <w:r>
        <w:rPr>
          <w:rFonts w:hint="eastAsia" w:eastAsia="仿宋_GB2312" w:cs="宋体" w:hAnsiTheme="minorHAnsi"/>
          <w:sz w:val="32"/>
          <w:szCs w:val="32"/>
          <w:lang w:eastAsia="zh-CN"/>
        </w:rPr>
        <w:t>放科技资料、图书，提高全民素养</w:t>
      </w:r>
      <w:r>
        <w:rPr>
          <w:rFonts w:eastAsia="仿宋_GB2312" w:cs="宋体" w:hAnsiTheme="minorHAnsi"/>
          <w:sz w:val="32"/>
          <w:szCs w:val="32"/>
          <w:lang w:eastAsia="zh-CN"/>
        </w:rPr>
        <w:t>。发现的主要问题及原因：一是社会</w:t>
      </w:r>
      <w:r>
        <w:rPr>
          <w:rFonts w:hint="eastAsia" w:eastAsia="仿宋_GB2312" w:cs="宋体" w:hAnsiTheme="minorHAnsi"/>
          <w:sz w:val="32"/>
          <w:szCs w:val="32"/>
          <w:lang w:eastAsia="zh-CN"/>
        </w:rPr>
        <w:t>影响力不够大，影响范围不够广，拨款不及时。</w:t>
      </w:r>
      <w:r>
        <w:rPr>
          <w:rFonts w:eastAsia="仿宋_GB2312" w:cs="宋体" w:hAnsiTheme="minorHAnsi"/>
          <w:sz w:val="32"/>
          <w:szCs w:val="32"/>
          <w:lang w:eastAsia="zh-CN"/>
        </w:rPr>
        <w:t>下一步改进措施：一是</w:t>
      </w:r>
      <w:r>
        <w:rPr>
          <w:rFonts w:hint="eastAsia" w:eastAsia="仿宋_GB2312" w:cs="宋体" w:hAnsiTheme="minorHAnsi"/>
          <w:sz w:val="32"/>
          <w:szCs w:val="32"/>
          <w:lang w:eastAsia="zh-CN"/>
        </w:rPr>
        <w:t>扩大社会影响力，增加参与活动的</w:t>
      </w:r>
      <w:r>
        <w:rPr>
          <w:rFonts w:eastAsia="仿宋_GB2312" w:cs="宋体" w:hAnsiTheme="minorHAnsi"/>
          <w:sz w:val="32"/>
          <w:szCs w:val="32"/>
          <w:lang w:eastAsia="zh-CN"/>
        </w:rPr>
        <w:t>人数</w:t>
      </w:r>
      <w:r>
        <w:rPr>
          <w:rFonts w:hint="eastAsia" w:eastAsia="仿宋_GB2312" w:cs="宋体" w:hAnsiTheme="minorHAnsi"/>
          <w:sz w:val="32"/>
          <w:szCs w:val="32"/>
          <w:lang w:eastAsia="zh-CN"/>
        </w:rPr>
        <w:t>，加强资金支出管理，进一步优化支出结构</w:t>
      </w:r>
      <w:r>
        <w:rPr>
          <w:rFonts w:eastAsia="仿宋_GB2312" w:cs="宋体" w:hAnsiTheme="minorHAnsi"/>
          <w:sz w:val="32"/>
          <w:szCs w:val="32"/>
          <w:lang w:eastAsia="zh-CN"/>
        </w:rPr>
        <w:t>。</w:t>
      </w:r>
    </w:p>
    <w:p>
      <w:pPr>
        <w:pStyle w:val="26"/>
        <w:rPr>
          <w:rFonts w:hint="eastAsia" w:eastAsia="仿宋_GB2312" w:cs="宋体" w:hAnsiTheme="minorHAnsi"/>
          <w:sz w:val="32"/>
          <w:szCs w:val="32"/>
          <w:lang w:eastAsia="zh-CN"/>
        </w:rPr>
      </w:pPr>
    </w:p>
    <w:p>
      <w:pPr>
        <w:pStyle w:val="26"/>
        <w:tabs>
          <w:tab w:val="left" w:pos="5831"/>
        </w:tabs>
        <w:rPr>
          <w:rFonts w:hint="eastAsia" w:eastAsia="仿宋_GB2312" w:cs="宋体" w:hAnsiTheme="minorHAnsi"/>
          <w:sz w:val="32"/>
          <w:szCs w:val="32"/>
          <w:lang w:eastAsia="zh-CN"/>
        </w:rPr>
      </w:pPr>
      <w:r>
        <w:rPr>
          <w:rFonts w:hint="eastAsia" w:eastAsia="仿宋_GB2312" w:cs="宋体" w:hAnsiTheme="minorHAnsi"/>
          <w:sz w:val="32"/>
          <w:szCs w:val="32"/>
          <w:lang w:eastAsia="zh-CN"/>
        </w:rPr>
        <w:tab/>
      </w:r>
    </w:p>
    <w:p>
      <w:pPr>
        <w:pStyle w:val="26"/>
        <w:ind w:firstLine="0"/>
        <w:rPr>
          <w:rFonts w:hint="eastAsia" w:eastAsia="仿宋_GB2312" w:cs="宋体" w:hAnsiTheme="minorHAnsi"/>
          <w:sz w:val="32"/>
          <w:szCs w:val="32"/>
          <w:lang w:eastAsia="zh-CN"/>
        </w:rPr>
      </w:pPr>
    </w:p>
    <w:p>
      <w:pPr>
        <w:pStyle w:val="26"/>
        <w:ind w:firstLine="0"/>
        <w:rPr>
          <w:rFonts w:hint="eastAsia" w:eastAsia="仿宋_GB2312" w:cs="宋体" w:hAnsiTheme="minorHAnsi"/>
          <w:sz w:val="32"/>
          <w:szCs w:val="32"/>
          <w:lang w:eastAsia="zh-CN"/>
        </w:rPr>
      </w:pPr>
    </w:p>
    <w:p>
      <w:pPr>
        <w:pStyle w:val="26"/>
        <w:ind w:firstLine="0"/>
        <w:rPr>
          <w:rFonts w:hint="eastAsia" w:eastAsia="仿宋_GB2312" w:cs="宋体" w:hAnsiTheme="minorHAnsi"/>
          <w:sz w:val="32"/>
          <w:szCs w:val="32"/>
          <w:lang w:eastAsia="zh-CN"/>
        </w:rPr>
      </w:pPr>
    </w:p>
    <w:p>
      <w:pPr>
        <w:pStyle w:val="26"/>
        <w:ind w:firstLine="0"/>
        <w:rPr>
          <w:rFonts w:hint="eastAsia" w:eastAsia="仿宋_GB2312" w:cs="宋体" w:hAnsiTheme="minorHAnsi"/>
          <w:sz w:val="32"/>
          <w:szCs w:val="32"/>
          <w:lang w:eastAsia="zh-CN"/>
        </w:rPr>
      </w:pPr>
    </w:p>
    <w:p>
      <w:pPr>
        <w:pStyle w:val="26"/>
        <w:ind w:firstLine="0"/>
        <w:rPr>
          <w:rFonts w:hint="eastAsia" w:eastAsia="仿宋_GB2312" w:cs="宋体" w:hAnsiTheme="minorHAnsi"/>
          <w:sz w:val="32"/>
          <w:szCs w:val="32"/>
          <w:lang w:eastAsia="zh-CN"/>
        </w:rPr>
      </w:pPr>
    </w:p>
    <w:p>
      <w:pPr>
        <w:pStyle w:val="26"/>
        <w:ind w:firstLine="0"/>
        <w:rPr>
          <w:rFonts w:hint="eastAsia" w:eastAsia="仿宋_GB2312" w:cs="宋体" w:hAnsiTheme="minorHAnsi"/>
          <w:sz w:val="32"/>
          <w:szCs w:val="32"/>
          <w:lang w:eastAsia="zh-CN"/>
        </w:rPr>
      </w:pPr>
    </w:p>
    <w:p>
      <w:pPr>
        <w:pStyle w:val="26"/>
        <w:ind w:firstLine="0"/>
        <w:rPr>
          <w:rFonts w:hint="eastAsia" w:eastAsia="仿宋_GB2312" w:cs="宋体" w:hAnsiTheme="minorHAnsi"/>
          <w:sz w:val="32"/>
          <w:szCs w:val="32"/>
          <w:lang w:eastAsia="zh-CN"/>
        </w:rPr>
      </w:pPr>
    </w:p>
    <w:p>
      <w:pPr>
        <w:pStyle w:val="26"/>
        <w:ind w:firstLine="0"/>
        <w:rPr>
          <w:rFonts w:hint="eastAsia" w:eastAsia="仿宋_GB2312" w:cs="宋体" w:hAnsiTheme="minorHAnsi"/>
          <w:sz w:val="32"/>
          <w:szCs w:val="32"/>
          <w:lang w:eastAsia="zh-CN"/>
        </w:rPr>
      </w:pPr>
    </w:p>
    <w:p>
      <w:pPr>
        <w:pStyle w:val="26"/>
        <w:ind w:firstLine="0"/>
        <w:rPr>
          <w:rFonts w:hint="eastAsia" w:eastAsia="仿宋_GB2312" w:cs="宋体" w:hAnsiTheme="minorHAnsi"/>
          <w:sz w:val="32"/>
          <w:szCs w:val="32"/>
          <w:lang w:eastAsia="zh-CN"/>
        </w:rPr>
      </w:pPr>
    </w:p>
    <w:p>
      <w:pPr>
        <w:pStyle w:val="26"/>
        <w:ind w:firstLine="0"/>
        <w:rPr>
          <w:rFonts w:hint="eastAsia" w:eastAsia="仿宋_GB2312" w:cs="宋体" w:hAnsiTheme="minorHAnsi"/>
          <w:sz w:val="32"/>
          <w:szCs w:val="32"/>
          <w:lang w:eastAsia="zh-CN"/>
        </w:rPr>
      </w:pPr>
    </w:p>
    <w:p>
      <w:pPr>
        <w:pStyle w:val="26"/>
        <w:ind w:firstLine="0"/>
        <w:rPr>
          <w:rFonts w:hint="eastAsia" w:eastAsia="仿宋_GB2312" w:cs="宋体" w:hAnsiTheme="minorHAnsi"/>
          <w:sz w:val="32"/>
          <w:szCs w:val="32"/>
          <w:lang w:eastAsia="zh-CN"/>
        </w:rPr>
      </w:pPr>
    </w:p>
    <w:p>
      <w:pPr>
        <w:pStyle w:val="26"/>
        <w:ind w:firstLine="0"/>
        <w:rPr>
          <w:rFonts w:hint="eastAsia" w:eastAsia="仿宋_GB2312" w:cs="宋体" w:hAnsiTheme="minorHAnsi"/>
          <w:sz w:val="32"/>
          <w:szCs w:val="32"/>
          <w:lang w:eastAsia="zh-CN"/>
        </w:rPr>
      </w:pPr>
    </w:p>
    <w:p>
      <w:pPr>
        <w:pStyle w:val="26"/>
        <w:ind w:firstLine="0"/>
        <w:rPr>
          <w:rFonts w:hint="eastAsia" w:eastAsia="仿宋_GB2312" w:cs="宋体" w:hAnsiTheme="minorHAnsi"/>
          <w:sz w:val="32"/>
          <w:szCs w:val="32"/>
          <w:lang w:eastAsia="zh-CN"/>
        </w:rPr>
      </w:pPr>
    </w:p>
    <w:p>
      <w:pPr>
        <w:pStyle w:val="26"/>
        <w:ind w:firstLine="0"/>
        <w:rPr>
          <w:rFonts w:hint="eastAsia" w:eastAsia="仿宋_GB2312" w:cs="宋体" w:hAnsiTheme="minorHAnsi"/>
          <w:sz w:val="32"/>
          <w:szCs w:val="32"/>
          <w:lang w:eastAsia="zh-CN"/>
        </w:rPr>
      </w:pPr>
    </w:p>
    <w:p>
      <w:pPr>
        <w:pStyle w:val="26"/>
        <w:ind w:firstLine="0"/>
        <w:rPr>
          <w:rFonts w:hint="eastAsia" w:eastAsia="仿宋_GB2312" w:cs="宋体" w:hAnsiTheme="minorHAnsi"/>
          <w:sz w:val="32"/>
          <w:szCs w:val="32"/>
          <w:lang w:eastAsia="zh-CN"/>
        </w:rPr>
      </w:pPr>
    </w:p>
    <w:p>
      <w:pPr>
        <w:pStyle w:val="26"/>
        <w:tabs>
          <w:tab w:val="left" w:pos="1587"/>
        </w:tabs>
        <w:ind w:firstLine="0"/>
        <w:rPr>
          <w:rFonts w:hint="eastAsia" w:eastAsia="仿宋_GB2312" w:cs="宋体" w:hAnsiTheme="minorHAnsi"/>
          <w:sz w:val="32"/>
          <w:szCs w:val="32"/>
          <w:lang w:eastAsia="zh-CN"/>
        </w:rPr>
      </w:pPr>
      <w:r>
        <w:rPr>
          <w:rFonts w:hint="eastAsia" w:eastAsia="仿宋_GB2312" w:cs="宋体" w:hAnsiTheme="minorHAnsi"/>
          <w:sz w:val="32"/>
          <w:szCs w:val="32"/>
          <w:lang w:eastAsia="zh-CN"/>
        </w:rPr>
        <w:tab/>
      </w:r>
    </w:p>
    <w:p>
      <w:pPr>
        <w:pStyle w:val="26"/>
        <w:tabs>
          <w:tab w:val="left" w:pos="1587"/>
        </w:tabs>
        <w:ind w:firstLine="0"/>
        <w:rPr>
          <w:rFonts w:hint="eastAsia" w:eastAsia="仿宋_GB2312" w:cs="宋体" w:hAnsiTheme="minorHAnsi"/>
          <w:sz w:val="32"/>
          <w:szCs w:val="32"/>
          <w:lang w:eastAsia="zh-CN"/>
        </w:rPr>
      </w:pPr>
    </w:p>
    <w:p>
      <w:pPr>
        <w:pStyle w:val="26"/>
        <w:tabs>
          <w:tab w:val="left" w:pos="1587"/>
        </w:tabs>
        <w:ind w:firstLine="0"/>
        <w:rPr>
          <w:rFonts w:hint="eastAsia" w:eastAsia="仿宋_GB2312" w:cs="宋体" w:hAnsiTheme="minorHAnsi"/>
          <w:sz w:val="32"/>
          <w:szCs w:val="32"/>
          <w:lang w:eastAsia="zh-CN"/>
        </w:rPr>
      </w:pPr>
    </w:p>
    <w:p>
      <w:pPr>
        <w:pStyle w:val="26"/>
        <w:tabs>
          <w:tab w:val="left" w:pos="1587"/>
        </w:tabs>
        <w:ind w:firstLine="0"/>
        <w:rPr>
          <w:rFonts w:hint="eastAsia" w:eastAsia="仿宋_GB2312" w:cs="宋体" w:hAnsiTheme="minorHAnsi"/>
          <w:sz w:val="32"/>
          <w:szCs w:val="32"/>
          <w:lang w:eastAsia="zh-CN"/>
        </w:rPr>
      </w:pPr>
    </w:p>
    <w:p>
      <w:pPr>
        <w:pStyle w:val="26"/>
        <w:tabs>
          <w:tab w:val="left" w:pos="1587"/>
        </w:tabs>
        <w:ind w:firstLine="0"/>
        <w:rPr>
          <w:rFonts w:hint="eastAsia" w:eastAsia="仿宋_GB2312" w:cs="宋体" w:hAnsiTheme="minorHAnsi"/>
          <w:sz w:val="32"/>
          <w:szCs w:val="32"/>
          <w:lang w:eastAsia="zh-CN"/>
        </w:rPr>
      </w:pPr>
    </w:p>
    <w:p>
      <w:pPr>
        <w:pStyle w:val="26"/>
        <w:tabs>
          <w:tab w:val="left" w:pos="1587"/>
        </w:tabs>
        <w:ind w:firstLine="0"/>
        <w:rPr>
          <w:rFonts w:hint="eastAsia" w:eastAsia="仿宋_GB2312" w:cs="宋体" w:hAnsiTheme="minorHAnsi"/>
          <w:sz w:val="32"/>
          <w:szCs w:val="32"/>
          <w:lang w:eastAsia="zh-CN"/>
        </w:rPr>
      </w:pPr>
    </w:p>
    <w:p>
      <w:pPr>
        <w:pStyle w:val="26"/>
        <w:tabs>
          <w:tab w:val="left" w:pos="1587"/>
        </w:tabs>
        <w:ind w:firstLine="0"/>
        <w:rPr>
          <w:rFonts w:hint="eastAsia" w:eastAsia="仿宋_GB2312" w:cs="宋体" w:hAnsiTheme="minorHAnsi"/>
          <w:sz w:val="32"/>
          <w:szCs w:val="32"/>
          <w:lang w:eastAsia="zh-CN"/>
        </w:rPr>
      </w:pPr>
    </w:p>
    <w:p>
      <w:pPr>
        <w:pStyle w:val="26"/>
        <w:tabs>
          <w:tab w:val="left" w:pos="1587"/>
        </w:tabs>
        <w:ind w:firstLine="0"/>
        <w:rPr>
          <w:rFonts w:hint="eastAsia" w:eastAsia="仿宋_GB2312" w:cs="宋体" w:hAnsiTheme="minorHAnsi"/>
          <w:sz w:val="32"/>
          <w:szCs w:val="32"/>
          <w:lang w:eastAsia="zh-CN"/>
        </w:rPr>
      </w:pPr>
    </w:p>
    <w:p>
      <w:pPr>
        <w:pStyle w:val="26"/>
        <w:tabs>
          <w:tab w:val="left" w:pos="1587"/>
        </w:tabs>
        <w:ind w:firstLine="0"/>
        <w:rPr>
          <w:rFonts w:hint="eastAsia" w:eastAsia="仿宋_GB2312" w:cs="宋体" w:hAnsiTheme="minorHAnsi"/>
          <w:sz w:val="32"/>
          <w:szCs w:val="32"/>
          <w:lang w:eastAsia="zh-CN"/>
        </w:rPr>
      </w:pPr>
    </w:p>
    <w:p>
      <w:pPr>
        <w:pStyle w:val="26"/>
        <w:tabs>
          <w:tab w:val="left" w:pos="1587"/>
        </w:tabs>
        <w:ind w:firstLine="0"/>
        <w:rPr>
          <w:rFonts w:hint="eastAsia" w:eastAsia="仿宋_GB2312" w:cs="宋体" w:hAnsiTheme="minorHAnsi"/>
          <w:sz w:val="32"/>
          <w:szCs w:val="32"/>
          <w:lang w:eastAsia="zh-CN"/>
        </w:rPr>
      </w:pPr>
    </w:p>
    <w:p>
      <w:pPr>
        <w:pStyle w:val="26"/>
        <w:tabs>
          <w:tab w:val="left" w:pos="1587"/>
        </w:tabs>
        <w:ind w:firstLine="0"/>
        <w:rPr>
          <w:rFonts w:hint="eastAsia" w:eastAsia="仿宋_GB2312" w:cs="宋体" w:hAnsiTheme="minorHAnsi"/>
          <w:sz w:val="32"/>
          <w:szCs w:val="32"/>
          <w:lang w:eastAsia="zh-CN"/>
        </w:rPr>
      </w:pPr>
    </w:p>
    <w:p>
      <w:pPr>
        <w:pStyle w:val="26"/>
        <w:tabs>
          <w:tab w:val="left" w:pos="1587"/>
        </w:tabs>
        <w:ind w:firstLine="0"/>
        <w:rPr>
          <w:rFonts w:hint="eastAsia" w:eastAsia="仿宋_GB2312" w:cs="宋体" w:hAnsiTheme="minorHAnsi"/>
          <w:sz w:val="32"/>
          <w:szCs w:val="32"/>
          <w:lang w:eastAsia="zh-CN"/>
        </w:rPr>
      </w:pPr>
    </w:p>
    <w:p>
      <w:pPr>
        <w:pStyle w:val="26"/>
        <w:tabs>
          <w:tab w:val="left" w:pos="1587"/>
        </w:tabs>
        <w:ind w:firstLine="0"/>
        <w:rPr>
          <w:rFonts w:hint="eastAsia" w:eastAsia="仿宋_GB2312" w:cs="宋体" w:hAnsiTheme="minorHAnsi"/>
          <w:sz w:val="32"/>
          <w:szCs w:val="32"/>
          <w:lang w:eastAsia="zh-CN"/>
        </w:rPr>
      </w:pPr>
    </w:p>
    <w:p>
      <w:pPr>
        <w:pStyle w:val="26"/>
        <w:tabs>
          <w:tab w:val="left" w:pos="1587"/>
        </w:tabs>
        <w:ind w:firstLine="0"/>
        <w:rPr>
          <w:rFonts w:hint="eastAsia" w:eastAsia="仿宋_GB2312" w:cs="宋体" w:hAnsiTheme="minorHAnsi"/>
          <w:sz w:val="32"/>
          <w:szCs w:val="32"/>
          <w:lang w:eastAsia="zh-CN"/>
        </w:rPr>
      </w:pPr>
    </w:p>
    <w:p>
      <w:pPr>
        <w:pStyle w:val="26"/>
        <w:tabs>
          <w:tab w:val="left" w:pos="1587"/>
        </w:tabs>
        <w:ind w:firstLine="0"/>
        <w:rPr>
          <w:rFonts w:hint="eastAsia" w:eastAsia="仿宋_GB2312" w:cs="宋体" w:hAnsiTheme="minorHAnsi"/>
          <w:sz w:val="32"/>
          <w:szCs w:val="32"/>
          <w:lang w:eastAsia="zh-CN"/>
        </w:rPr>
      </w:pPr>
    </w:p>
    <w:p>
      <w:pPr>
        <w:pStyle w:val="26"/>
        <w:tabs>
          <w:tab w:val="left" w:pos="1587"/>
        </w:tabs>
        <w:ind w:firstLine="0"/>
        <w:rPr>
          <w:rFonts w:hint="eastAsia" w:eastAsia="仿宋_GB2312" w:cs="宋体" w:hAnsiTheme="minorHAnsi"/>
          <w:sz w:val="32"/>
          <w:szCs w:val="32"/>
          <w:lang w:eastAsia="zh-CN"/>
        </w:rPr>
      </w:pPr>
    </w:p>
    <w:p>
      <w:pPr>
        <w:pStyle w:val="26"/>
        <w:tabs>
          <w:tab w:val="left" w:pos="1587"/>
        </w:tabs>
        <w:ind w:firstLine="0"/>
        <w:rPr>
          <w:rFonts w:hint="eastAsia" w:eastAsia="仿宋_GB2312" w:cs="宋体" w:hAnsiTheme="minorHAnsi"/>
          <w:sz w:val="32"/>
          <w:szCs w:val="32"/>
          <w:lang w:eastAsia="zh-CN"/>
        </w:rPr>
      </w:pPr>
    </w:p>
    <w:p>
      <w:pPr>
        <w:pStyle w:val="26"/>
        <w:tabs>
          <w:tab w:val="left" w:pos="1587"/>
        </w:tabs>
        <w:ind w:firstLine="0"/>
        <w:rPr>
          <w:rFonts w:hint="eastAsia" w:eastAsia="仿宋_GB2312" w:cs="宋体" w:hAnsiTheme="minorHAnsi"/>
          <w:sz w:val="32"/>
          <w:szCs w:val="32"/>
          <w:lang w:eastAsia="zh-CN"/>
        </w:rPr>
      </w:pPr>
    </w:p>
    <w:p>
      <w:pPr>
        <w:pStyle w:val="26"/>
        <w:tabs>
          <w:tab w:val="left" w:pos="1587"/>
        </w:tabs>
        <w:ind w:firstLine="0"/>
        <w:rPr>
          <w:rFonts w:hint="eastAsia" w:eastAsia="仿宋_GB2312" w:cs="宋体" w:hAnsiTheme="minorHAnsi"/>
          <w:sz w:val="32"/>
          <w:szCs w:val="32"/>
          <w:lang w:eastAsia="zh-CN"/>
        </w:rPr>
      </w:pPr>
    </w:p>
    <w:p>
      <w:pPr>
        <w:pStyle w:val="26"/>
        <w:tabs>
          <w:tab w:val="left" w:pos="1587"/>
        </w:tabs>
        <w:ind w:firstLine="0"/>
        <w:rPr>
          <w:rFonts w:hint="eastAsia" w:eastAsia="仿宋_GB2312" w:cs="宋体" w:hAnsiTheme="minorHAnsi"/>
          <w:sz w:val="32"/>
          <w:szCs w:val="32"/>
          <w:lang w:eastAsia="zh-CN"/>
        </w:rPr>
      </w:pPr>
    </w:p>
    <w:p>
      <w:pPr>
        <w:pStyle w:val="26"/>
        <w:tabs>
          <w:tab w:val="left" w:pos="1587"/>
        </w:tabs>
        <w:ind w:firstLine="0"/>
        <w:rPr>
          <w:rFonts w:hint="eastAsia" w:eastAsia="仿宋_GB2312" w:cs="宋体" w:hAnsiTheme="minorHAnsi"/>
          <w:sz w:val="32"/>
          <w:szCs w:val="32"/>
          <w:lang w:eastAsia="zh-CN"/>
        </w:rPr>
      </w:pPr>
    </w:p>
    <w:p>
      <w:pPr>
        <w:pStyle w:val="26"/>
        <w:tabs>
          <w:tab w:val="left" w:pos="1587"/>
        </w:tabs>
        <w:ind w:firstLine="0"/>
        <w:rPr>
          <w:rFonts w:hint="eastAsia" w:eastAsia="仿宋_GB2312" w:cs="宋体" w:hAnsiTheme="minorHAnsi"/>
          <w:sz w:val="32"/>
          <w:szCs w:val="32"/>
          <w:lang w:eastAsia="zh-CN"/>
        </w:rPr>
      </w:pPr>
    </w:p>
    <w:p>
      <w:pPr>
        <w:pStyle w:val="26"/>
        <w:tabs>
          <w:tab w:val="left" w:pos="1587"/>
        </w:tabs>
        <w:ind w:firstLine="0"/>
        <w:rPr>
          <w:rFonts w:hint="eastAsia" w:eastAsia="仿宋_GB2312" w:cs="宋体" w:hAnsiTheme="minorHAnsi"/>
          <w:sz w:val="32"/>
          <w:szCs w:val="32"/>
          <w:lang w:eastAsia="zh-CN"/>
        </w:rPr>
      </w:pPr>
      <w:r>
        <w:rPr>
          <w:rFonts w:hint="eastAsia" w:eastAsia="仿宋_GB2312" w:cs="宋体" w:hAnsiTheme="minorHAnsi"/>
          <w:sz w:val="32"/>
          <w:szCs w:val="32"/>
          <w:lang w:eastAsia="zh-CN"/>
        </w:rPr>
        <w:pict>
          <v:shape id="_x0000_s1028" o:spid="_x0000_s1028" o:spt="75" type="#_x0000_t75" style="position:absolute;left:0pt;margin-left:0pt;margin-top:-549.5pt;height:569.5pt;width:453.25pt;z-index:251662336;mso-width-relative:page;mso-height-relative:page;" o:ole="t" filled="f" o:preferrelative="t" stroked="f" coordsize="21600,21600">
            <v:path/>
            <v:fill on="f" focussize="0,0"/>
            <v:stroke on="f"/>
            <v:imagedata r:id="rId20" o:title=""/>
            <o:lock v:ext="edit" aspectratio="f"/>
          </v:shape>
          <o:OLEObject Type="Embed" ProgID="Excel.Sheet.12" ShapeID="_x0000_s1028" DrawAspect="Content" ObjectID="_1468075725" r:id="rId19">
            <o:LockedField>false</o:LockedField>
          </o:OLEObject>
        </w:pict>
      </w:r>
    </w:p>
    <w:p>
      <w:pPr>
        <w:widowControl/>
        <w:spacing w:line="360" w:lineRule="auto"/>
        <w:ind w:firstLine="321" w:firstLineChars="100"/>
        <w:jc w:val="left"/>
        <w:rPr>
          <w:rFonts w:ascii="Times New Roman" w:eastAsia="仿宋_GB2312"/>
          <w:b/>
          <w:sz w:val="32"/>
          <w:szCs w:val="32"/>
        </w:rPr>
      </w:pPr>
    </w:p>
    <w:p>
      <w:pPr>
        <w:widowControl/>
        <w:spacing w:line="360" w:lineRule="auto"/>
        <w:jc w:val="left"/>
        <w:rPr>
          <w:rFonts w:ascii="Times New Roman" w:eastAsia="仿宋_GB2312"/>
          <w:b/>
          <w:sz w:val="32"/>
          <w:szCs w:val="32"/>
        </w:rPr>
      </w:pPr>
    </w:p>
    <w:p>
      <w:pPr>
        <w:widowControl/>
        <w:spacing w:line="360" w:lineRule="auto"/>
        <w:jc w:val="left"/>
        <w:rPr>
          <w:rFonts w:ascii="Times New Roman" w:eastAsia="仿宋_GB2312"/>
          <w:b/>
          <w:sz w:val="32"/>
          <w:szCs w:val="32"/>
        </w:rPr>
      </w:pPr>
      <w:r>
        <w:rPr>
          <w:rFonts w:ascii="Times New Roman" w:eastAsia="仿宋_GB2312"/>
          <w:b/>
          <w:sz w:val="32"/>
          <w:szCs w:val="32"/>
        </w:rPr>
        <w:object>
          <v:shape id="_x0000_i1025" o:spt="75" type="#_x0000_t75" style="height:573.3pt;width:453.2pt;" o:ole="t" filled="f" o:preferrelative="t" stroked="f" coordsize="21600,21600">
            <v:path/>
            <v:fill on="f" focussize="0,0"/>
            <v:stroke on="f"/>
            <v:imagedata r:id="rId22" o:title=""/>
            <o:lock v:ext="edit" aspectratio="f"/>
            <w10:wrap type="none"/>
            <w10:anchorlock/>
          </v:shape>
          <o:OLEObject Type="Embed" ProgID="Excel.Sheet.12" ShapeID="_x0000_i1025" DrawAspect="Content" ObjectID="_1468075726" r:id="rId21">
            <o:LockedField>false</o:LockedField>
          </o:OLEObject>
        </w:object>
      </w:r>
    </w:p>
    <w:p>
      <w:pPr>
        <w:widowControl/>
        <w:spacing w:line="360" w:lineRule="auto"/>
        <w:jc w:val="left"/>
        <w:rPr>
          <w:rFonts w:ascii="Times New Roman" w:eastAsia="仿宋_GB2312"/>
          <w:sz w:val="32"/>
          <w:szCs w:val="32"/>
        </w:rPr>
      </w:pPr>
      <w:r>
        <w:rPr>
          <w:rFonts w:ascii="Times New Roman" w:eastAsia="仿宋_GB2312"/>
          <w:b/>
          <w:sz w:val="32"/>
          <w:szCs w:val="32"/>
        </w:rPr>
        <w:t>（三）</w:t>
      </w:r>
      <w:r>
        <w:rPr>
          <w:rFonts w:hint="eastAsia" w:ascii="Times New Roman" w:eastAsia="仿宋_GB2312"/>
          <w:b/>
          <w:sz w:val="32"/>
          <w:szCs w:val="32"/>
          <w:lang w:eastAsia="zh-CN"/>
        </w:rPr>
        <w:t>单位</w:t>
      </w:r>
      <w:r>
        <w:rPr>
          <w:rFonts w:ascii="Times New Roman" w:eastAsia="仿宋_GB2312"/>
          <w:b/>
          <w:sz w:val="32"/>
          <w:szCs w:val="32"/>
        </w:rPr>
        <w:t>评价项目绩效评价结果（如有）</w:t>
      </w:r>
    </w:p>
    <w:p>
      <w:pPr>
        <w:adjustRightInd w:val="0"/>
        <w:snapToGrid w:val="0"/>
        <w:spacing w:line="580" w:lineRule="exact"/>
        <w:ind w:firstLine="640" w:firstLineChars="200"/>
        <w:rPr>
          <w:rFonts w:ascii="Times New Roman" w:hAnsi="Times New Roman" w:eastAsia="仿宋_GB2312" w:cs="Times New Roman"/>
          <w:sz w:val="32"/>
          <w:szCs w:val="32"/>
          <w:lang w:val="zh-CN"/>
        </w:rPr>
      </w:pPr>
      <w:r>
        <w:rPr>
          <w:rFonts w:ascii="Times New Roman" w:hAnsi="Times New Roman" w:eastAsia="仿宋_GB2312" w:cs="Times New Roman"/>
          <w:sz w:val="32"/>
          <w:szCs w:val="32"/>
          <w:lang w:val="zh-CN"/>
        </w:rPr>
        <w:t>202</w:t>
      </w:r>
      <w:r>
        <w:rPr>
          <w:rFonts w:hint="eastAsia" w:ascii="Times New Roman" w:hAnsi="Times New Roman" w:eastAsia="仿宋_GB2312" w:cs="Times New Roman"/>
          <w:sz w:val="32"/>
          <w:szCs w:val="32"/>
        </w:rPr>
        <w:t>4</w:t>
      </w:r>
      <w:r>
        <w:rPr>
          <w:rFonts w:ascii="Times New Roman" w:hAnsi="Times New Roman" w:eastAsia="仿宋_GB2312" w:cs="Times New Roman"/>
          <w:sz w:val="32"/>
          <w:szCs w:val="32"/>
          <w:lang w:val="zh-CN"/>
        </w:rPr>
        <w:t>年度</w:t>
      </w:r>
      <w:r>
        <w:rPr>
          <w:rFonts w:hint="eastAsia" w:ascii="Times New Roman" w:hAnsi="Times New Roman" w:eastAsia="仿宋_GB2312" w:cs="Times New Roman"/>
          <w:sz w:val="32"/>
          <w:szCs w:val="32"/>
          <w:lang w:val="en-US" w:eastAsia="zh-CN"/>
        </w:rPr>
        <w:t>科学技术协</w:t>
      </w:r>
      <w:r>
        <w:rPr>
          <w:rFonts w:ascii="Times New Roman" w:hAnsi="Times New Roman" w:eastAsia="仿宋_GB2312" w:cs="Times New Roman"/>
          <w:sz w:val="32"/>
          <w:szCs w:val="32"/>
          <w:lang w:val="zh-CN"/>
        </w:rPr>
        <w:t>会绩效自评项目共</w:t>
      </w:r>
      <w:r>
        <w:rPr>
          <w:rFonts w:hint="eastAsia" w:ascii="Times New Roman" w:hAnsi="Times New Roman" w:eastAsia="仿宋_GB2312" w:cs="Times New Roman"/>
          <w:sz w:val="32"/>
          <w:szCs w:val="32"/>
          <w:lang w:val="en-US" w:eastAsia="zh-CN"/>
        </w:rPr>
        <w:t>2</w:t>
      </w:r>
      <w:r>
        <w:rPr>
          <w:rFonts w:ascii="Times New Roman" w:hAnsi="Times New Roman" w:eastAsia="仿宋_GB2312" w:cs="Times New Roman"/>
          <w:sz w:val="32"/>
          <w:szCs w:val="32"/>
          <w:lang w:val="zh-CN"/>
        </w:rPr>
        <w:t xml:space="preserve">个，其中评价等级为“优”项目 </w:t>
      </w:r>
      <w:r>
        <w:rPr>
          <w:rFonts w:hint="eastAsia" w:ascii="Times New Roman" w:hAnsi="Times New Roman" w:eastAsia="仿宋_GB2312" w:cs="Times New Roman"/>
          <w:sz w:val="32"/>
          <w:szCs w:val="32"/>
          <w:lang w:val="en-US" w:eastAsia="zh-CN"/>
        </w:rPr>
        <w:t>2</w:t>
      </w:r>
      <w:r>
        <w:rPr>
          <w:rFonts w:ascii="Times New Roman" w:hAnsi="Times New Roman" w:eastAsia="仿宋_GB2312" w:cs="Times New Roman"/>
          <w:sz w:val="32"/>
          <w:szCs w:val="32"/>
          <w:lang w:val="zh-CN"/>
        </w:rPr>
        <w:t>个，评优率为100%；评价等级为“良”的项目 0个，评良率为0%。</w:t>
      </w:r>
    </w:p>
    <w:tbl>
      <w:tblPr>
        <w:tblStyle w:val="12"/>
        <w:tblW w:w="0" w:type="auto"/>
        <w:tblInd w:w="75" w:type="dxa"/>
        <w:tblLayout w:type="fixed"/>
        <w:tblCellMar>
          <w:top w:w="0" w:type="dxa"/>
          <w:left w:w="108" w:type="dxa"/>
          <w:bottom w:w="0" w:type="dxa"/>
          <w:right w:w="108" w:type="dxa"/>
        </w:tblCellMar>
      </w:tblPr>
      <w:tblGrid>
        <w:gridCol w:w="856"/>
        <w:gridCol w:w="4408"/>
        <w:gridCol w:w="1336"/>
        <w:gridCol w:w="1784"/>
      </w:tblGrid>
      <w:tr>
        <w:tblPrEx>
          <w:tblCellMar>
            <w:top w:w="0" w:type="dxa"/>
            <w:left w:w="108" w:type="dxa"/>
            <w:bottom w:w="0" w:type="dxa"/>
            <w:right w:w="108" w:type="dxa"/>
          </w:tblCellMar>
        </w:tblPrEx>
        <w:trPr>
          <w:trHeight w:val="534" w:hRule="exact"/>
        </w:trPr>
        <w:tc>
          <w:tcPr>
            <w:tcW w:w="856" w:type="dxa"/>
            <w:tcBorders>
              <w:top w:val="single" w:color="000000" w:sz="2" w:space="0"/>
              <w:left w:val="single" w:color="000000" w:sz="2" w:space="0"/>
              <w:bottom w:val="single" w:color="000000" w:sz="2" w:space="0"/>
              <w:right w:val="single" w:color="000000" w:sz="2" w:space="0"/>
            </w:tcBorders>
            <w:tcMar>
              <w:left w:w="0" w:type="dxa"/>
              <w:right w:w="0" w:type="dxa"/>
            </w:tcMar>
          </w:tcPr>
          <w:p>
            <w:pPr>
              <w:widowControl/>
              <w:autoSpaceDE w:val="0"/>
              <w:autoSpaceDN w:val="0"/>
              <w:spacing w:before="142" w:line="240" w:lineRule="exact"/>
              <w:jc w:val="center"/>
            </w:pPr>
            <w:r>
              <w:rPr>
                <w:rFonts w:ascii="bQT96stb+FangSong" w:hAnsi="bQT96stb+FangSong" w:eastAsia="bQT96stb+FangSong"/>
                <w:color w:val="000000"/>
              </w:rPr>
              <w:t>序号</w:t>
            </w:r>
          </w:p>
        </w:tc>
        <w:tc>
          <w:tcPr>
            <w:tcW w:w="4408" w:type="dxa"/>
            <w:tcBorders>
              <w:top w:val="single" w:color="000000" w:sz="2" w:space="0"/>
              <w:left w:val="single" w:color="000000" w:sz="2" w:space="0"/>
              <w:bottom w:val="single" w:color="000000" w:sz="2" w:space="0"/>
              <w:right w:val="single" w:color="000000" w:sz="2" w:space="0"/>
            </w:tcBorders>
            <w:tcMar>
              <w:left w:w="0" w:type="dxa"/>
              <w:right w:w="0" w:type="dxa"/>
            </w:tcMar>
          </w:tcPr>
          <w:p>
            <w:pPr>
              <w:widowControl/>
              <w:autoSpaceDE w:val="0"/>
              <w:autoSpaceDN w:val="0"/>
              <w:spacing w:before="142" w:line="240" w:lineRule="exact"/>
              <w:jc w:val="center"/>
            </w:pPr>
            <w:r>
              <w:rPr>
                <w:rFonts w:ascii="bQT96stb+FangSong" w:hAnsi="bQT96stb+FangSong" w:eastAsia="bQT96stb+FangSong"/>
                <w:color w:val="000000"/>
              </w:rPr>
              <w:t>项目名称</w:t>
            </w:r>
          </w:p>
        </w:tc>
        <w:tc>
          <w:tcPr>
            <w:tcW w:w="1336" w:type="dxa"/>
            <w:tcBorders>
              <w:top w:val="single" w:color="000000" w:sz="2" w:space="0"/>
              <w:left w:val="single" w:color="000000" w:sz="2" w:space="0"/>
              <w:bottom w:val="single" w:color="000000" w:sz="2" w:space="0"/>
              <w:right w:val="single" w:color="000000" w:sz="2" w:space="0"/>
            </w:tcBorders>
            <w:tcMar>
              <w:left w:w="0" w:type="dxa"/>
              <w:right w:w="0" w:type="dxa"/>
            </w:tcMar>
          </w:tcPr>
          <w:p>
            <w:pPr>
              <w:widowControl/>
              <w:autoSpaceDE w:val="0"/>
              <w:autoSpaceDN w:val="0"/>
              <w:spacing w:before="142" w:line="240" w:lineRule="exact"/>
              <w:jc w:val="center"/>
            </w:pPr>
            <w:r>
              <w:rPr>
                <w:rFonts w:ascii="bQT96stb+FangSong" w:hAnsi="bQT96stb+FangSong" w:eastAsia="bQT96stb+FangSong"/>
                <w:color w:val="000000"/>
              </w:rPr>
              <w:t>自评得分</w:t>
            </w:r>
          </w:p>
        </w:tc>
        <w:tc>
          <w:tcPr>
            <w:tcW w:w="1784" w:type="dxa"/>
            <w:tcBorders>
              <w:top w:val="single" w:color="000000" w:sz="2" w:space="0"/>
              <w:left w:val="single" w:color="000000" w:sz="2" w:space="0"/>
              <w:bottom w:val="single" w:color="000000" w:sz="2" w:space="0"/>
              <w:right w:val="single" w:color="000000" w:sz="2" w:space="0"/>
            </w:tcBorders>
            <w:tcMar>
              <w:left w:w="0" w:type="dxa"/>
              <w:right w:w="0" w:type="dxa"/>
            </w:tcMar>
          </w:tcPr>
          <w:p>
            <w:pPr>
              <w:widowControl/>
              <w:autoSpaceDE w:val="0"/>
              <w:autoSpaceDN w:val="0"/>
              <w:spacing w:before="142" w:line="240" w:lineRule="exact"/>
              <w:jc w:val="center"/>
            </w:pPr>
            <w:r>
              <w:rPr>
                <w:rFonts w:ascii="bQT96stb+FangSong" w:hAnsi="bQT96stb+FangSong" w:eastAsia="bQT96stb+FangSong"/>
                <w:color w:val="000000"/>
              </w:rPr>
              <w:t>自评等级</w:t>
            </w:r>
          </w:p>
        </w:tc>
      </w:tr>
      <w:tr>
        <w:tblPrEx>
          <w:tblCellMar>
            <w:top w:w="0" w:type="dxa"/>
            <w:left w:w="108" w:type="dxa"/>
            <w:bottom w:w="0" w:type="dxa"/>
            <w:right w:w="108" w:type="dxa"/>
          </w:tblCellMar>
        </w:tblPrEx>
        <w:trPr>
          <w:trHeight w:val="588" w:hRule="exact"/>
        </w:trPr>
        <w:tc>
          <w:tcPr>
            <w:tcW w:w="856" w:type="dxa"/>
            <w:tcBorders>
              <w:top w:val="single" w:color="000000" w:sz="2" w:space="0"/>
              <w:left w:val="single" w:color="000000" w:sz="2" w:space="0"/>
              <w:bottom w:val="single" w:color="000000" w:sz="2" w:space="0"/>
              <w:right w:val="single" w:color="000000" w:sz="2" w:space="0"/>
            </w:tcBorders>
            <w:tcMar>
              <w:left w:w="0" w:type="dxa"/>
              <w:right w:w="0" w:type="dxa"/>
            </w:tcMar>
          </w:tcPr>
          <w:p>
            <w:pPr>
              <w:widowControl/>
              <w:autoSpaceDE w:val="0"/>
              <w:autoSpaceDN w:val="0"/>
              <w:spacing w:before="182" w:line="220" w:lineRule="exact"/>
              <w:jc w:val="center"/>
              <w:rPr>
                <w:rFonts w:hint="eastAsia" w:eastAsiaTheme="minorEastAsia"/>
                <w:lang w:val="en-US" w:eastAsia="zh-CN"/>
              </w:rPr>
            </w:pPr>
            <w:r>
              <w:rPr>
                <w:rFonts w:hint="eastAsia"/>
                <w:lang w:val="en-US" w:eastAsia="zh-CN"/>
              </w:rPr>
              <w:t>1</w:t>
            </w:r>
          </w:p>
        </w:tc>
        <w:tc>
          <w:tcPr>
            <w:tcW w:w="4408" w:type="dxa"/>
            <w:tcBorders>
              <w:top w:val="single" w:color="000000" w:sz="2" w:space="0"/>
              <w:left w:val="single" w:color="000000" w:sz="2" w:space="0"/>
              <w:bottom w:val="single" w:color="000000" w:sz="2" w:space="0"/>
              <w:right w:val="single" w:color="000000" w:sz="2" w:space="0"/>
            </w:tcBorders>
            <w:tcMar>
              <w:left w:w="0" w:type="dxa"/>
              <w:right w:w="0" w:type="dxa"/>
            </w:tcMar>
          </w:tcPr>
          <w:p>
            <w:pPr>
              <w:widowControl/>
              <w:autoSpaceDE w:val="0"/>
              <w:autoSpaceDN w:val="0"/>
              <w:spacing w:before="152" w:line="222" w:lineRule="exact"/>
              <w:jc w:val="center"/>
              <w:rPr>
                <w:rFonts w:hint="eastAsia" w:ascii="bQT96stb+FangSong" w:hAnsi="bQT96stb+FangSong" w:eastAsia="宋体"/>
                <w:color w:val="000000"/>
                <w:sz w:val="22"/>
                <w:lang w:eastAsia="zh-CN"/>
              </w:rPr>
            </w:pPr>
            <w:r>
              <w:rPr>
                <w:rFonts w:hint="eastAsia" w:ascii="bQT96stb+FangSong" w:hAnsi="bQT96stb+FangSong" w:eastAsia="宋体"/>
                <w:color w:val="000000"/>
                <w:sz w:val="22"/>
                <w:lang w:val="en-US" w:eastAsia="zh-CN"/>
              </w:rPr>
              <w:t>科普经费</w:t>
            </w:r>
          </w:p>
        </w:tc>
        <w:tc>
          <w:tcPr>
            <w:tcW w:w="1336" w:type="dxa"/>
            <w:tcBorders>
              <w:top w:val="single" w:color="000000" w:sz="2" w:space="0"/>
              <w:left w:val="single" w:color="000000" w:sz="2" w:space="0"/>
              <w:bottom w:val="single" w:color="000000" w:sz="2" w:space="0"/>
              <w:right w:val="single" w:color="000000" w:sz="2" w:space="0"/>
            </w:tcBorders>
            <w:tcMar>
              <w:left w:w="0" w:type="dxa"/>
              <w:right w:w="0" w:type="dxa"/>
            </w:tcMar>
          </w:tcPr>
          <w:p>
            <w:pPr>
              <w:widowControl/>
              <w:autoSpaceDE w:val="0"/>
              <w:autoSpaceDN w:val="0"/>
              <w:spacing w:before="154" w:line="220" w:lineRule="exact"/>
              <w:jc w:val="center"/>
              <w:rPr>
                <w:rFonts w:eastAsia="宋体"/>
              </w:rPr>
            </w:pPr>
            <w:r>
              <w:rPr>
                <w:rFonts w:hint="eastAsia" w:eastAsia="宋体"/>
                <w:lang w:val="en-US" w:eastAsia="zh-CN"/>
              </w:rPr>
              <w:t>75</w:t>
            </w:r>
          </w:p>
        </w:tc>
        <w:tc>
          <w:tcPr>
            <w:tcW w:w="1784" w:type="dxa"/>
            <w:tcBorders>
              <w:top w:val="single" w:color="000000" w:sz="2" w:space="0"/>
              <w:left w:val="single" w:color="000000" w:sz="2" w:space="0"/>
              <w:bottom w:val="single" w:color="000000" w:sz="2" w:space="0"/>
              <w:right w:val="single" w:color="000000" w:sz="2" w:space="0"/>
            </w:tcBorders>
            <w:tcMar>
              <w:left w:w="0" w:type="dxa"/>
              <w:right w:w="0" w:type="dxa"/>
            </w:tcMar>
          </w:tcPr>
          <w:p>
            <w:pPr>
              <w:widowControl/>
              <w:autoSpaceDE w:val="0"/>
              <w:autoSpaceDN w:val="0"/>
              <w:spacing w:before="154" w:line="220" w:lineRule="exact"/>
              <w:jc w:val="center"/>
              <w:rPr>
                <w:rFonts w:eastAsia="宋体"/>
              </w:rPr>
            </w:pPr>
            <w:r>
              <w:rPr>
                <w:rFonts w:hint="eastAsia" w:eastAsia="宋体"/>
              </w:rPr>
              <w:t>优</w:t>
            </w:r>
          </w:p>
        </w:tc>
      </w:tr>
      <w:tr>
        <w:tblPrEx>
          <w:tblCellMar>
            <w:top w:w="0" w:type="dxa"/>
            <w:left w:w="108" w:type="dxa"/>
            <w:bottom w:w="0" w:type="dxa"/>
            <w:right w:w="108" w:type="dxa"/>
          </w:tblCellMar>
        </w:tblPrEx>
        <w:trPr>
          <w:trHeight w:val="534" w:hRule="exact"/>
        </w:trPr>
        <w:tc>
          <w:tcPr>
            <w:tcW w:w="856" w:type="dxa"/>
            <w:tcBorders>
              <w:top w:val="single" w:color="000000" w:sz="2" w:space="0"/>
              <w:left w:val="single" w:color="000000" w:sz="2" w:space="0"/>
              <w:bottom w:val="single" w:color="000000" w:sz="2" w:space="0"/>
              <w:right w:val="single" w:color="000000" w:sz="2" w:space="0"/>
            </w:tcBorders>
            <w:tcMar>
              <w:left w:w="0" w:type="dxa"/>
              <w:right w:w="0" w:type="dxa"/>
            </w:tcMar>
          </w:tcPr>
          <w:p>
            <w:pPr>
              <w:widowControl/>
              <w:autoSpaceDE w:val="0"/>
              <w:autoSpaceDN w:val="0"/>
              <w:spacing w:before="152" w:line="222" w:lineRule="exact"/>
              <w:jc w:val="center"/>
              <w:rPr>
                <w:rFonts w:hint="eastAsia" w:eastAsiaTheme="minorEastAsia"/>
                <w:lang w:val="en-US" w:eastAsia="zh-CN"/>
              </w:rPr>
            </w:pPr>
            <w:r>
              <w:rPr>
                <w:rFonts w:hint="eastAsia"/>
                <w:lang w:val="en-US" w:eastAsia="zh-CN"/>
              </w:rPr>
              <w:t>2</w:t>
            </w:r>
          </w:p>
        </w:tc>
        <w:tc>
          <w:tcPr>
            <w:tcW w:w="4408" w:type="dxa"/>
            <w:tcBorders>
              <w:top w:val="single" w:color="000000" w:sz="2" w:space="0"/>
              <w:left w:val="single" w:color="000000" w:sz="2" w:space="0"/>
              <w:bottom w:val="single" w:color="000000" w:sz="2" w:space="0"/>
              <w:right w:val="single" w:color="000000" w:sz="2" w:space="0"/>
            </w:tcBorders>
            <w:tcMar>
              <w:left w:w="0" w:type="dxa"/>
              <w:right w:w="0" w:type="dxa"/>
            </w:tcMar>
          </w:tcPr>
          <w:p>
            <w:pPr>
              <w:widowControl/>
              <w:autoSpaceDE w:val="0"/>
              <w:autoSpaceDN w:val="0"/>
              <w:spacing w:before="152" w:line="222" w:lineRule="exact"/>
              <w:jc w:val="center"/>
              <w:rPr>
                <w:rFonts w:ascii="bQT96stb+FangSong" w:hAnsi="bQT96stb+FangSong" w:eastAsia="宋体"/>
                <w:color w:val="000000"/>
                <w:sz w:val="22"/>
              </w:rPr>
            </w:pPr>
            <w:r>
              <w:rPr>
                <w:rFonts w:hint="eastAsia" w:ascii="bQT96stb+FangSong" w:hAnsi="bQT96stb+FangSong"/>
                <w:color w:val="000000"/>
                <w:sz w:val="22"/>
                <w:lang w:val="en-US" w:eastAsia="zh-CN"/>
              </w:rPr>
              <w:t>老科协</w:t>
            </w:r>
            <w:r>
              <w:rPr>
                <w:rFonts w:hint="eastAsia" w:ascii="bQT96stb+FangSong" w:hAnsi="bQT96stb+FangSong"/>
                <w:color w:val="000000"/>
                <w:sz w:val="22"/>
              </w:rPr>
              <w:t>活动经费</w:t>
            </w:r>
          </w:p>
        </w:tc>
        <w:tc>
          <w:tcPr>
            <w:tcW w:w="1336" w:type="dxa"/>
            <w:tcBorders>
              <w:top w:val="single" w:color="000000" w:sz="2" w:space="0"/>
              <w:left w:val="single" w:color="000000" w:sz="2" w:space="0"/>
              <w:bottom w:val="single" w:color="000000" w:sz="2" w:space="0"/>
              <w:right w:val="single" w:color="000000" w:sz="2" w:space="0"/>
            </w:tcBorders>
            <w:tcMar>
              <w:left w:w="0" w:type="dxa"/>
              <w:right w:w="0" w:type="dxa"/>
            </w:tcMar>
          </w:tcPr>
          <w:p>
            <w:pPr>
              <w:widowControl/>
              <w:autoSpaceDE w:val="0"/>
              <w:autoSpaceDN w:val="0"/>
              <w:spacing w:before="152" w:line="222" w:lineRule="exact"/>
              <w:jc w:val="center"/>
              <w:rPr>
                <w:rFonts w:hint="default" w:eastAsia="宋体"/>
                <w:lang w:val="en-US" w:eastAsia="zh-CN"/>
              </w:rPr>
            </w:pPr>
            <w:r>
              <w:rPr>
                <w:rFonts w:hint="eastAsia" w:eastAsia="宋体"/>
                <w:lang w:val="en-US" w:eastAsia="zh-CN"/>
              </w:rPr>
              <w:t>90</w:t>
            </w:r>
          </w:p>
        </w:tc>
        <w:tc>
          <w:tcPr>
            <w:tcW w:w="1784" w:type="dxa"/>
            <w:tcBorders>
              <w:top w:val="single" w:color="000000" w:sz="2" w:space="0"/>
              <w:left w:val="single" w:color="000000" w:sz="2" w:space="0"/>
              <w:bottom w:val="single" w:color="000000" w:sz="2" w:space="0"/>
              <w:right w:val="single" w:color="000000" w:sz="2" w:space="0"/>
            </w:tcBorders>
            <w:tcMar>
              <w:left w:w="0" w:type="dxa"/>
              <w:right w:w="0" w:type="dxa"/>
            </w:tcMar>
          </w:tcPr>
          <w:p>
            <w:pPr>
              <w:widowControl/>
              <w:autoSpaceDE w:val="0"/>
              <w:autoSpaceDN w:val="0"/>
              <w:spacing w:before="152" w:line="222" w:lineRule="exact"/>
              <w:jc w:val="center"/>
            </w:pPr>
            <w:r>
              <w:rPr>
                <w:rFonts w:ascii="bQT96stb+FangSong" w:hAnsi="bQT96stb+FangSong" w:eastAsia="bQT96stb+FangSong"/>
                <w:color w:val="000000"/>
                <w:sz w:val="22"/>
              </w:rPr>
              <w:t>优</w:t>
            </w:r>
          </w:p>
        </w:tc>
      </w:tr>
    </w:tbl>
    <w:p>
      <w:pPr>
        <w:widowControl/>
        <w:spacing w:line="360" w:lineRule="auto"/>
        <w:ind w:firstLine="640" w:firstLineChars="200"/>
        <w:jc w:val="left"/>
        <w:rPr>
          <w:rFonts w:ascii="Times New Roman" w:eastAsia="仿宋_GB2312"/>
          <w:sz w:val="32"/>
          <w:szCs w:val="32"/>
        </w:rPr>
      </w:pPr>
    </w:p>
    <w:p>
      <w:pPr>
        <w:widowControl/>
        <w:spacing w:line="360" w:lineRule="auto"/>
        <w:ind w:firstLine="640" w:firstLineChars="200"/>
        <w:jc w:val="left"/>
        <w:rPr>
          <w:rFonts w:ascii="Times New Roman" w:eastAsia="黑体"/>
          <w:sz w:val="32"/>
          <w:szCs w:val="32"/>
        </w:rPr>
      </w:pPr>
      <w:r>
        <w:rPr>
          <w:rFonts w:ascii="Times New Roman" w:eastAsia="黑体"/>
          <w:sz w:val="32"/>
          <w:szCs w:val="32"/>
        </w:rPr>
        <w:t>十、其他需要说明的情况</w:t>
      </w:r>
    </w:p>
    <w:p>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1.本</w:t>
      </w:r>
      <w:r>
        <w:rPr>
          <w:rFonts w:hint="eastAsia" w:ascii="Times New Roman" w:eastAsia="仿宋_GB2312"/>
          <w:sz w:val="32"/>
          <w:szCs w:val="32"/>
          <w:lang w:eastAsia="zh-CN"/>
        </w:rPr>
        <w:t>单位</w:t>
      </w:r>
      <w:r>
        <w:rPr>
          <w:rFonts w:ascii="Times New Roman" w:eastAsia="仿宋_GB2312"/>
          <w:sz w:val="32"/>
          <w:szCs w:val="32"/>
        </w:rPr>
        <w:t>2024年度政府性基金预算财政拨款收入支出决算表（公开07表）、国有资本经营预算财政拨款支出决算表（公开08表）无相应收支，故空表列示。</w:t>
      </w:r>
    </w:p>
    <w:p>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2. 由于决算公开表格中金额数值应当保留两位小数，公开数据为四舍五入计算结果，个别数据合计项与分项之和存在小数点后差额，特此说明。</w:t>
      </w:r>
    </w:p>
    <w:p>
      <w:pPr>
        <w:rPr>
          <w:rFonts w:ascii="Times New Roman" w:hAnsi="Times New Roman" w:eastAsia="仿宋_GB2312" w:cs="Times New Roman"/>
          <w:sz w:val="32"/>
          <w:szCs w:val="32"/>
        </w:rPr>
      </w:pPr>
      <w:r>
        <w:rPr>
          <w:rFonts w:ascii="Times New Roman" w:hAnsi="Times New Roman" w:eastAsia="仿宋_GB2312" w:cs="Times New Roman"/>
          <w:sz w:val="32"/>
          <w:szCs w:val="32"/>
        </w:rPr>
        <w:br w:type="page"/>
      </w:r>
    </w:p>
    <w:p>
      <w:pPr>
        <w:widowControl/>
        <w:spacing w:line="360" w:lineRule="auto"/>
        <w:jc w:val="center"/>
        <w:outlineLvl w:val="0"/>
        <w:rPr>
          <w:rFonts w:ascii="Times New Roman" w:eastAsia="黑体"/>
          <w:sz w:val="44"/>
          <w:szCs w:val="44"/>
        </w:rPr>
      </w:pPr>
      <w:r>
        <w:rPr>
          <w:rFonts w:ascii="Times New Roman" w:eastAsia="黑体"/>
          <w:sz w:val="44"/>
          <w:szCs w:val="44"/>
        </w:rPr>
        <w:t>第四部分   名词解释</w:t>
      </w:r>
    </w:p>
    <w:p>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一、财政拨款收入：</w:t>
      </w:r>
      <w:r>
        <w:rPr>
          <w:rFonts w:ascii="Times New Roman" w:eastAsia="仿宋_GB2312"/>
          <w:sz w:val="32"/>
          <w:szCs w:val="32"/>
        </w:rPr>
        <w:t>指单位从同级财政</w:t>
      </w:r>
      <w:r>
        <w:rPr>
          <w:rFonts w:hint="eastAsia" w:ascii="Times New Roman" w:eastAsia="仿宋_GB2312"/>
          <w:sz w:val="32"/>
          <w:szCs w:val="32"/>
          <w:lang w:eastAsia="zh-CN"/>
        </w:rPr>
        <w:t>单位</w:t>
      </w:r>
      <w:r>
        <w:rPr>
          <w:rFonts w:ascii="Times New Roman" w:eastAsia="仿宋_GB2312"/>
          <w:sz w:val="32"/>
          <w:szCs w:val="32"/>
        </w:rPr>
        <w:t>取得的财政预算资金。</w:t>
      </w:r>
    </w:p>
    <w:p>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二、事业收入：</w:t>
      </w:r>
      <w:r>
        <w:rPr>
          <w:rFonts w:ascii="Times New Roman" w:eastAsia="仿宋_GB2312"/>
          <w:sz w:val="32"/>
          <w:szCs w:val="32"/>
        </w:rPr>
        <w:t>指事业单位开展专业业务活动及辅助活动取得的收入。</w:t>
      </w:r>
    </w:p>
    <w:p>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三、经营收入：</w:t>
      </w:r>
      <w:r>
        <w:rPr>
          <w:rFonts w:ascii="Times New Roman" w:eastAsia="仿宋_GB2312"/>
          <w:sz w:val="32"/>
          <w:szCs w:val="32"/>
        </w:rPr>
        <w:t>指事业单位在专业业务活动及其辅助活动之外开展非独立核算经营活动取得的收入。</w:t>
      </w:r>
    </w:p>
    <w:p>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四、其他收入：</w:t>
      </w:r>
      <w:r>
        <w:rPr>
          <w:rFonts w:ascii="Times New Roman" w:eastAsia="仿宋_GB2312"/>
          <w:sz w:val="32"/>
          <w:szCs w:val="32"/>
        </w:rPr>
        <w:t>指单位取得的除上述收入以外的各项收入。主要是事业单位固定资产出租收入、存款利息收入等。</w:t>
      </w:r>
    </w:p>
    <w:p>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五、使用非财政拨款结余（含专用结余）：</w:t>
      </w:r>
      <w:r>
        <w:rPr>
          <w:rFonts w:ascii="Times New Roman" w:eastAsia="仿宋_GB2312"/>
          <w:sz w:val="32"/>
          <w:szCs w:val="32"/>
        </w:rPr>
        <w:t>指事业单位按照预算管理要求使用非财政拨款结余弥补收支差额的金额，以及使用专用结余安排支出的金额。</w:t>
      </w:r>
    </w:p>
    <w:p>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六、年初结转和结余：</w:t>
      </w:r>
      <w:r>
        <w:rPr>
          <w:rFonts w:ascii="Times New Roman" w:eastAsia="仿宋_GB2312"/>
          <w:sz w:val="32"/>
          <w:szCs w:val="32"/>
        </w:rPr>
        <w:t>指单位以前年度尚未完成、结转到本年仍按原规定用途继续使用的资金，或项目已完成等产生的结余资金。</w:t>
      </w:r>
    </w:p>
    <w:p>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七、结余分配：</w:t>
      </w:r>
      <w:r>
        <w:rPr>
          <w:rFonts w:ascii="Times New Roman" w:eastAsia="仿宋_GB2312"/>
          <w:sz w:val="32"/>
          <w:szCs w:val="32"/>
        </w:rPr>
        <w:t>指事业单位按照会计制度规定缴纳的所得税、提取的专用结余以及转入非财政拨款结余的金额等。</w:t>
      </w:r>
    </w:p>
    <w:p>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八、年末结转和结余：</w:t>
      </w:r>
      <w:r>
        <w:rPr>
          <w:rFonts w:ascii="Times New Roman" w:eastAsia="仿宋_GB2312"/>
          <w:sz w:val="32"/>
          <w:szCs w:val="32"/>
        </w:rPr>
        <w:t>指单位按有关规定结转到下年或以后年度继续使用的资金，或项目已完成等产生的结余资金。</w:t>
      </w:r>
    </w:p>
    <w:p>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九、基本支出：</w:t>
      </w:r>
      <w:r>
        <w:rPr>
          <w:rFonts w:ascii="Times New Roman" w:eastAsia="仿宋_GB2312"/>
          <w:sz w:val="32"/>
          <w:szCs w:val="32"/>
        </w:rPr>
        <w:t>指为保障机构正常运转、完成日常工作任务而发生的人员支出和公用支出。</w:t>
      </w:r>
    </w:p>
    <w:p>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十、项目支出：</w:t>
      </w:r>
      <w:r>
        <w:rPr>
          <w:rFonts w:ascii="Times New Roman" w:eastAsia="仿宋_GB2312"/>
          <w:sz w:val="32"/>
          <w:szCs w:val="32"/>
        </w:rPr>
        <w:t>指在基本支出之外为完成特定行政任务和事业发展目标所发生的支出。</w:t>
      </w:r>
    </w:p>
    <w:p>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十一、经营支出 ：</w:t>
      </w:r>
      <w:r>
        <w:rPr>
          <w:rFonts w:ascii="Times New Roman" w:eastAsia="仿宋_GB2312"/>
          <w:sz w:val="32"/>
          <w:szCs w:val="32"/>
        </w:rPr>
        <w:t>指事业单位在专业业务活动及其辅助活动之外开展非独立核算经营活动发生的支出。</w:t>
      </w:r>
    </w:p>
    <w:p>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十二、基本建设支出：</w:t>
      </w:r>
      <w:r>
        <w:rPr>
          <w:rFonts w:ascii="Times New Roman" w:eastAsia="仿宋_GB2312"/>
          <w:sz w:val="32"/>
          <w:szCs w:val="32"/>
        </w:rPr>
        <w:t>填列由本级发展与改革</w:t>
      </w:r>
      <w:r>
        <w:rPr>
          <w:rFonts w:hint="eastAsia" w:ascii="Times New Roman" w:eastAsia="仿宋_GB2312"/>
          <w:sz w:val="32"/>
          <w:szCs w:val="32"/>
          <w:lang w:eastAsia="zh-CN"/>
        </w:rPr>
        <w:t>单位</w:t>
      </w:r>
      <w:r>
        <w:rPr>
          <w:rFonts w:ascii="Times New Roman" w:eastAsia="仿宋_GB2312"/>
          <w:sz w:val="32"/>
          <w:szCs w:val="32"/>
        </w:rPr>
        <w:t>集中安排的用于购置固定资产、战略性和应急性储备、土地和无形资产，以及购建基础设施、大型修缮所发生的一般公共预算财政拨款支出，不包括政府性基金、财政专户管理资金以及各类拼盘自筹资金等。</w:t>
      </w:r>
    </w:p>
    <w:p>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十三、其他资本性支出：</w:t>
      </w:r>
      <w:r>
        <w:rPr>
          <w:rFonts w:ascii="Times New Roman" w:eastAsia="仿宋_GB2312"/>
          <w:sz w:val="32"/>
          <w:szCs w:val="32"/>
        </w:rPr>
        <w:t>填列由各级非发展与改革</w:t>
      </w:r>
      <w:r>
        <w:rPr>
          <w:rFonts w:hint="eastAsia" w:ascii="Times New Roman" w:eastAsia="仿宋_GB2312"/>
          <w:sz w:val="32"/>
          <w:szCs w:val="32"/>
          <w:lang w:eastAsia="zh-CN"/>
        </w:rPr>
        <w:t>单位</w:t>
      </w:r>
      <w:r>
        <w:rPr>
          <w:rFonts w:ascii="Times New Roman" w:eastAsia="仿宋_GB2312"/>
          <w:sz w:val="32"/>
          <w:szCs w:val="32"/>
        </w:rPr>
        <w:t>集中安排的用于购置固定资产、战备性和应急性储备、土地和无形资产，以及购建基础设施、大型修缮和财政支持企业更新改造所发生的支出。</w:t>
      </w:r>
    </w:p>
    <w:p>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十四、“三公”经费：</w:t>
      </w:r>
      <w:r>
        <w:rPr>
          <w:rFonts w:ascii="Times New Roman" w:eastAsia="仿宋_GB2312"/>
          <w:sz w:val="32"/>
          <w:szCs w:val="32"/>
        </w:rPr>
        <w:t>指</w:t>
      </w:r>
      <w:r>
        <w:rPr>
          <w:rFonts w:hint="eastAsia" w:ascii="Times New Roman" w:eastAsia="仿宋_GB2312"/>
          <w:sz w:val="32"/>
          <w:szCs w:val="32"/>
          <w:lang w:eastAsia="zh-CN"/>
        </w:rPr>
        <w:t>单位</w:t>
      </w:r>
      <w:r>
        <w:rPr>
          <w:rFonts w:ascii="Times New Roman" w:eastAsia="仿宋_GB2312"/>
          <w:sz w:val="32"/>
          <w:szCs w:val="32"/>
        </w:rPr>
        <w:t>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十五、其他交通费用：</w:t>
      </w:r>
      <w:r>
        <w:rPr>
          <w:rFonts w:ascii="Times New Roman" w:eastAsia="仿宋_GB2312"/>
          <w:sz w:val="32"/>
          <w:szCs w:val="32"/>
        </w:rPr>
        <w:t>填列单位除公务用车运行维护费以外的其他交通费用。如公务交通补贴、租车费用、出租车费用，飞机、船舶等燃料费、维修费、保险费等。</w:t>
      </w:r>
    </w:p>
    <w:p>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十六、公务用车购置：</w:t>
      </w:r>
      <w:r>
        <w:rPr>
          <w:rFonts w:ascii="Times New Roman" w:eastAsia="仿宋_GB2312"/>
          <w:sz w:val="32"/>
          <w:szCs w:val="32"/>
        </w:rPr>
        <w:t>填列单位公务用车车辆购置支出（含车辆购置税、牌照费）。</w:t>
      </w:r>
    </w:p>
    <w:p>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十七、其他交通工具购置：</w:t>
      </w:r>
      <w:r>
        <w:rPr>
          <w:rFonts w:ascii="Times New Roman" w:eastAsia="仿宋_GB2312"/>
          <w:sz w:val="32"/>
          <w:szCs w:val="32"/>
        </w:rPr>
        <w:t>填列单位除公务用车外的其他各类交通工具（如船舶、飞机等）购置支出（含车辆购置税、牌照费）。</w:t>
      </w:r>
    </w:p>
    <w:p>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十八、机关运行经费：</w:t>
      </w:r>
      <w:r>
        <w:rPr>
          <w:rFonts w:ascii="Times New Roman" w:eastAsia="仿宋_GB2312"/>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sectPr>
      <w:pgSz w:w="11906" w:h="16838"/>
      <w:pgMar w:top="2098" w:right="1417" w:bottom="1871" w:left="1417" w:header="851" w:footer="992" w:gutter="0"/>
      <w:cols w:space="0" w:num="1"/>
      <w:docGrid w:type="lines" w:linePitch="329"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roman"/>
    <w:pitch w:val="default"/>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embedRegular r:id="rId1" w:fontKey="{7C346FBD-4B57-43EA-B3AC-D7F93CE05F20}"/>
  </w:font>
  <w:font w:name="黑体">
    <w:panose1 w:val="02010609060101010101"/>
    <w:charset w:val="86"/>
    <w:family w:val="auto"/>
    <w:pitch w:val="default"/>
    <w:sig w:usb0="800002BF" w:usb1="38CF7CFA" w:usb2="00000016" w:usb3="00000000" w:csb0="00040001" w:csb1="00000000"/>
    <w:embedRegular r:id="rId2" w:fontKey="{71F06843-C67B-4548-95DD-7D1887E44702}"/>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EFF" w:usb1="C000247B" w:usb2="00000009" w:usb3="00000000" w:csb0="200001FF" w:csb1="00000000"/>
    <w:embedRegular r:id="rId3" w:fontKey="{DA0CFDCA-87DD-4908-876B-93974BE9A699}"/>
  </w:font>
  <w:font w:name="仿宋">
    <w:panose1 w:val="02010609060101010101"/>
    <w:charset w:val="86"/>
    <w:family w:val="modern"/>
    <w:pitch w:val="default"/>
    <w:sig w:usb0="800002BF" w:usb1="38CF7CFA" w:usb2="00000016" w:usb3="00000000" w:csb0="00040001" w:csb1="00000000"/>
    <w:embedRegular r:id="rId4" w:fontKey="{C807ED2B-4539-4222-898E-ED41F16F2D98}"/>
  </w:font>
  <w:font w:name="Calibri Light">
    <w:panose1 w:val="020F0302020204030204"/>
    <w:charset w:val="00"/>
    <w:family w:val="auto"/>
    <w:pitch w:val="default"/>
    <w:sig w:usb0="E0002AFF" w:usb1="C000247B" w:usb2="00000009" w:usb3="00000000" w:csb0="200001FF" w:csb1="00000000"/>
  </w:font>
  <w:font w:name="华文中宋">
    <w:altName w:val="宋体"/>
    <w:panose1 w:val="02010600040101010101"/>
    <w:charset w:val="86"/>
    <w:family w:val="auto"/>
    <w:pitch w:val="default"/>
    <w:sig w:usb0="00000000" w:usb1="00000000" w:usb2="00000010" w:usb3="00000000" w:csb0="0004009F" w:csb1="00000000"/>
  </w:font>
  <w:font w:name="方正仿宋_GBK">
    <w:altName w:val="微软雅黑"/>
    <w:panose1 w:val="00000000000000000000"/>
    <w:charset w:val="00"/>
    <w:family w:val="auto"/>
    <w:pitch w:val="default"/>
    <w:sig w:usb0="00000000" w:usb1="00000000" w:usb2="00000000" w:usb3="00000000" w:csb0="00000000" w:csb1="00000000"/>
  </w:font>
  <w:font w:name="楷体_GB2312">
    <w:panose1 w:val="02010609030101010101"/>
    <w:charset w:val="86"/>
    <w:family w:val="auto"/>
    <w:pitch w:val="default"/>
    <w:sig w:usb0="00000000" w:usb1="00000000" w:usb2="00000000" w:usb3="00000000" w:csb0="00000000" w:csb1="00000000"/>
    <w:embedRegular r:id="rId5" w:fontKey="{B4217AE2-DD33-4336-9D01-190904A1CC02}"/>
  </w:font>
  <w:font w:name="方正小标宋_GBK">
    <w:panose1 w:val="02000000000000000000"/>
    <w:charset w:val="86"/>
    <w:family w:val="script"/>
    <w:pitch w:val="default"/>
    <w:sig w:usb0="00000000" w:usb1="00000000" w:usb2="00000000" w:usb3="00000000" w:csb0="00000000" w:csb1="00000000"/>
    <w:embedRegular r:id="rId6" w:fontKey="{6065BBF9-971A-4315-A4FF-F543A663EF33}"/>
  </w:font>
  <w:font w:name="仿宋_GB2312">
    <w:panose1 w:val="02010609030101010101"/>
    <w:charset w:val="86"/>
    <w:family w:val="auto"/>
    <w:pitch w:val="default"/>
    <w:sig w:usb0="00000000" w:usb1="00000000" w:usb2="00000000" w:usb3="00000000" w:csb0="00000000" w:csb1="00000000"/>
    <w:embedRegular r:id="rId7" w:fontKey="{CF728593-168C-4B67-8305-AD791C49B82F}"/>
  </w:font>
  <w:font w:name="ArialUnicodeMS">
    <w:altName w:val="Malgun Gothic"/>
    <w:panose1 w:val="00000000000000000000"/>
    <w:charset w:val="81"/>
    <w:family w:val="auto"/>
    <w:pitch w:val="default"/>
    <w:sig w:usb0="00000000" w:usb1="00000000" w:usb2="00000010" w:usb3="00000000" w:csb0="00080001" w:csb1="00000000"/>
    <w:embedRegular r:id="rId8" w:fontKey="{A27B2CB8-0340-4E63-A2FE-CC946BF404DF}"/>
  </w:font>
  <w:font w:name="方正仿宋_GB2312">
    <w:panose1 w:val="02000000000000000000"/>
    <w:charset w:val="86"/>
    <w:family w:val="auto"/>
    <w:pitch w:val="default"/>
    <w:sig w:usb0="00000000" w:usb1="00000000" w:usb2="00000000" w:usb3="00000000" w:csb0="00000000" w:csb1="00000000"/>
    <w:embedRegular r:id="rId9" w:fontKey="{936686D4-15F7-44AC-B018-A10B4552B31B}"/>
  </w:font>
  <w:font w:name="bQT96stb+FangSong">
    <w:altName w:val="PMingLiU-ExtB"/>
    <w:panose1 w:val="00000000000000000000"/>
    <w:charset w:val="88"/>
    <w:family w:val="auto"/>
    <w:pitch w:val="default"/>
    <w:sig w:usb0="00000000" w:usb1="00000000" w:usb2="00000010" w:usb3="00000000" w:csb0="00100000" w:csb1="00000000"/>
    <w:embedRegular r:id="rId10" w:fontKey="{76BA6C1A-0A9D-49C6-B501-756E4FB7252C}"/>
  </w:font>
  <w:font w:name="微软雅黑">
    <w:panose1 w:val="020B0503020204020204"/>
    <w:charset w:val="86"/>
    <w:family w:val="auto"/>
    <w:pitch w:val="default"/>
    <w:sig w:usb0="80000287" w:usb1="2ACF3C50" w:usb2="00000016" w:usb3="00000000" w:csb0="0004001F" w:csb1="00000000"/>
  </w:font>
  <w:font w:name="PMingLiU-ExtB">
    <w:panose1 w:val="02020500000000000000"/>
    <w:charset w:val="88"/>
    <w:family w:val="auto"/>
    <w:pitch w:val="default"/>
    <w:sig w:usb0="8000002F" w:usb1="02000008" w:usb2="00000000" w:usb3="00000000" w:csb0="00100001" w:csb1="00000000"/>
  </w:font>
  <w:font w:name="Malgun Gothic">
    <w:panose1 w:val="020B0503020000020004"/>
    <w:charset w:val="81"/>
    <w:family w:val="auto"/>
    <w:pitch w:val="default"/>
    <w:sig w:usb0="9000002F" w:usb1="29D77CFB" w:usb2="00000012" w:usb3="00000000" w:csb0="0008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pPr>
  </w:p>
  <w:p>
    <w:pPr>
      <w:pStyle w:val="9"/>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center"/>
    </w:pPr>
    <w:r>
      <w:fldChar w:fldCharType="begin"/>
    </w:r>
    <w:r>
      <w:instrText xml:space="preserve">PAGE</w:instrText>
    </w:r>
    <w:r>
      <w:fldChar w:fldCharType="separate"/>
    </w:r>
    <w:r>
      <w:t>1</w:t>
    </w:r>
    <w:r>
      <w:fldChar w:fldCharType="end"/>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center"/>
    </w:pPr>
    <w:r>
      <w:fldChar w:fldCharType="begin"/>
    </w:r>
    <w:r>
      <w:instrText xml:space="preserve">PAGE</w:instrText>
    </w:r>
    <w:r>
      <w:fldChar w:fldCharType="separate"/>
    </w:r>
    <w:r>
      <w:t>3</w:t>
    </w:r>
    <w:r>
      <w:fldChar w:fldCharType="end"/>
    </w:r>
  </w:p>
  <w:p/>
  <w:p>
    <w:pPr>
      <w:pStyle w:val="9"/>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center"/>
    </w:pPr>
    <w:r>
      <w:fldChar w:fldCharType="begin"/>
    </w:r>
    <w:r>
      <w:instrText xml:space="preserve">PAGE</w:instrText>
    </w:r>
    <w:r>
      <w:fldChar w:fldCharType="separate"/>
    </w:r>
    <w:r>
      <w:t>35</w:t>
    </w:r>
    <w: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0"/>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0"/>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5F16A424"/>
    <w:multiLevelType w:val="multilevel"/>
    <w:tmpl w:val="5F16A424"/>
    <w:lvl w:ilvl="0" w:tentative="0">
      <w:start w:val="1"/>
      <w:numFmt w:val="decimal"/>
      <w:pStyle w:val="3"/>
      <w:lvlText w:val="%1."/>
      <w:lvlJc w:val="left"/>
      <w:pPr>
        <w:ind w:left="425" w:hanging="425"/>
      </w:pPr>
      <w:rPr>
        <w:rFonts w:hint="default"/>
      </w:rPr>
    </w:lvl>
    <w:lvl w:ilvl="1" w:tentative="0">
      <w:start w:val="1"/>
      <w:numFmt w:val="decimal"/>
      <w:pStyle w:val="4"/>
      <w:lvlText w:val="%1.%2."/>
      <w:lvlJc w:val="left"/>
      <w:pPr>
        <w:ind w:left="567" w:hanging="567"/>
      </w:pPr>
      <w:rPr>
        <w:rFonts w:hint="default"/>
      </w:rPr>
    </w:lvl>
    <w:lvl w:ilvl="2" w:tentative="0">
      <w:start w:val="1"/>
      <w:numFmt w:val="decimal"/>
      <w:pStyle w:val="5"/>
      <w:lvlText w:val="%1.%2.%3."/>
      <w:lvlJc w:val="left"/>
      <w:pPr>
        <w:ind w:left="709" w:hanging="709"/>
      </w:pPr>
      <w:rPr>
        <w:rFonts w:hint="default"/>
      </w:rPr>
    </w:lvl>
    <w:lvl w:ilvl="3" w:tentative="0">
      <w:start w:val="1"/>
      <w:numFmt w:val="decimal"/>
      <w:pStyle w:val="6"/>
      <w:lvlText w:val="%1.%2.%3.%4."/>
      <w:lvlJc w:val="left"/>
      <w:pPr>
        <w:ind w:left="850" w:hanging="850"/>
      </w:pPr>
      <w:rPr>
        <w:rFonts w:hint="default"/>
      </w:rPr>
    </w:lvl>
    <w:lvl w:ilvl="4" w:tentative="0">
      <w:start w:val="1"/>
      <w:numFmt w:val="decimal"/>
      <w:lvlText w:val="%1.%2.%3.%4.%5."/>
      <w:lvlJc w:val="left"/>
      <w:pPr>
        <w:ind w:left="991" w:hanging="991"/>
      </w:pPr>
      <w:rPr>
        <w:rFonts w:hint="default"/>
      </w:rPr>
    </w:lvl>
    <w:lvl w:ilvl="5" w:tentative="0">
      <w:start w:val="1"/>
      <w:numFmt w:val="decimal"/>
      <w:lvlText w:val="%1.%2.%3.%4.%5.%6."/>
      <w:lvlJc w:val="left"/>
      <w:pPr>
        <w:ind w:left="1134" w:hanging="1134"/>
      </w:pPr>
      <w:rPr>
        <w:rFonts w:hint="default"/>
      </w:rPr>
    </w:lvl>
    <w:lvl w:ilvl="6" w:tentative="0">
      <w:start w:val="1"/>
      <w:numFmt w:val="decimal"/>
      <w:lvlText w:val="%1.%2.%3.%4.%5.%6.%7."/>
      <w:lvlJc w:val="left"/>
      <w:pPr>
        <w:ind w:left="1275" w:hanging="1275"/>
      </w:pPr>
      <w:rPr>
        <w:rFonts w:hint="default"/>
      </w:rPr>
    </w:lvl>
    <w:lvl w:ilvl="7" w:tentative="0">
      <w:start w:val="1"/>
      <w:numFmt w:val="decimal"/>
      <w:lvlText w:val="%1.%2.%3.%4.%5.%6.%7.%8."/>
      <w:lvlJc w:val="left"/>
      <w:pPr>
        <w:ind w:left="1418" w:hanging="1418"/>
      </w:pPr>
      <w:rPr>
        <w:rFonts w:hint="default"/>
      </w:rPr>
    </w:lvl>
    <w:lvl w:ilvl="8" w:tentative="0">
      <w:start w:val="1"/>
      <w:numFmt w:val="decimal"/>
      <w:lvlText w:val="%1.%2.%3.%4.%5.%6.%7.%8.%9."/>
      <w:lvlJc w:val="left"/>
      <w:pPr>
        <w:ind w:left="1558" w:hanging="1558"/>
      </w:pPr>
      <w:rPr>
        <w:rFont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displayBackgroundShape w:val="1"/>
  <w:embedTrueTypeFonts/>
  <w:saveSubsetFonts/>
  <w:bordersDoNotSurroundHeader w:val="1"/>
  <w:bordersDoNotSurroundFooter w:val="1"/>
  <w:documentProtection w:enforcement="0"/>
  <w:defaultTabStop w:val="420"/>
  <w:drawingGridVerticalSpacing w:val="165"/>
  <w:displayVerticalDrawingGridEvery w:val="2"/>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jb3VudCI6NjksImhkaWQiOiJiMzk2N2EzZjUyYWViODRjZjJhMDZjM2YyYjk4MTExMiIsInVzZXJDb3VudCI6MX0="/>
  </w:docVars>
  <w:rsids>
    <w:rsidRoot w:val="00FE3B12"/>
    <w:rsid w:val="00086151"/>
    <w:rsid w:val="00236F8C"/>
    <w:rsid w:val="0049573C"/>
    <w:rsid w:val="0067331F"/>
    <w:rsid w:val="00681F5F"/>
    <w:rsid w:val="006A4626"/>
    <w:rsid w:val="00781088"/>
    <w:rsid w:val="00822154"/>
    <w:rsid w:val="0087136F"/>
    <w:rsid w:val="008A33E1"/>
    <w:rsid w:val="00AD16D3"/>
    <w:rsid w:val="00C65689"/>
    <w:rsid w:val="00CC2C8E"/>
    <w:rsid w:val="00D118CF"/>
    <w:rsid w:val="00D84CA8"/>
    <w:rsid w:val="00E74A54"/>
    <w:rsid w:val="00F01FF6"/>
    <w:rsid w:val="00F564A1"/>
    <w:rsid w:val="00FA55B7"/>
    <w:rsid w:val="00FE3B12"/>
    <w:rsid w:val="01A03C5A"/>
    <w:rsid w:val="01A5267D"/>
    <w:rsid w:val="01AF6A8D"/>
    <w:rsid w:val="024808A2"/>
    <w:rsid w:val="025C3821"/>
    <w:rsid w:val="02DA3B1B"/>
    <w:rsid w:val="02E57B4D"/>
    <w:rsid w:val="03450B90"/>
    <w:rsid w:val="037B12D4"/>
    <w:rsid w:val="03804D63"/>
    <w:rsid w:val="03FB73B0"/>
    <w:rsid w:val="04806B11"/>
    <w:rsid w:val="049C1B9D"/>
    <w:rsid w:val="04BD008C"/>
    <w:rsid w:val="04C55939"/>
    <w:rsid w:val="04DA28BB"/>
    <w:rsid w:val="04F528BE"/>
    <w:rsid w:val="050E10CE"/>
    <w:rsid w:val="054F2DFB"/>
    <w:rsid w:val="05991C82"/>
    <w:rsid w:val="05CD1EC8"/>
    <w:rsid w:val="061416A9"/>
    <w:rsid w:val="061D60A6"/>
    <w:rsid w:val="06236884"/>
    <w:rsid w:val="06B07006"/>
    <w:rsid w:val="06FC7C2A"/>
    <w:rsid w:val="07533AFE"/>
    <w:rsid w:val="07AC18F2"/>
    <w:rsid w:val="07B3657A"/>
    <w:rsid w:val="07C857D0"/>
    <w:rsid w:val="083F3A0A"/>
    <w:rsid w:val="08AB5AAF"/>
    <w:rsid w:val="09012C64"/>
    <w:rsid w:val="093B2E99"/>
    <w:rsid w:val="095D7943"/>
    <w:rsid w:val="09C006C6"/>
    <w:rsid w:val="0A10621F"/>
    <w:rsid w:val="0A464C4F"/>
    <w:rsid w:val="0A6729A3"/>
    <w:rsid w:val="0A694877"/>
    <w:rsid w:val="0A8B3BC0"/>
    <w:rsid w:val="0AA954BE"/>
    <w:rsid w:val="0AE70639"/>
    <w:rsid w:val="0B4F5E6D"/>
    <w:rsid w:val="0B753AE2"/>
    <w:rsid w:val="0BB67D0A"/>
    <w:rsid w:val="0BC56230"/>
    <w:rsid w:val="0BCF21BD"/>
    <w:rsid w:val="0C4E53E8"/>
    <w:rsid w:val="0C6712D6"/>
    <w:rsid w:val="0C9F7900"/>
    <w:rsid w:val="0CB23317"/>
    <w:rsid w:val="0D101068"/>
    <w:rsid w:val="0D4E13BE"/>
    <w:rsid w:val="0D7557DF"/>
    <w:rsid w:val="0D853E34"/>
    <w:rsid w:val="0D9C2A57"/>
    <w:rsid w:val="0DC3019B"/>
    <w:rsid w:val="0DFA5D82"/>
    <w:rsid w:val="0E1E52CE"/>
    <w:rsid w:val="0E500D21"/>
    <w:rsid w:val="0E866524"/>
    <w:rsid w:val="0E9268D3"/>
    <w:rsid w:val="0E957F1F"/>
    <w:rsid w:val="0F0E7284"/>
    <w:rsid w:val="0F28110F"/>
    <w:rsid w:val="0F37083F"/>
    <w:rsid w:val="0F7470AF"/>
    <w:rsid w:val="0F891DB8"/>
    <w:rsid w:val="0F8D3287"/>
    <w:rsid w:val="0FAA3B86"/>
    <w:rsid w:val="10191346"/>
    <w:rsid w:val="102A01A6"/>
    <w:rsid w:val="105A290D"/>
    <w:rsid w:val="10754A6C"/>
    <w:rsid w:val="108B537D"/>
    <w:rsid w:val="10B11DB1"/>
    <w:rsid w:val="11177F57"/>
    <w:rsid w:val="11217C97"/>
    <w:rsid w:val="11464C20"/>
    <w:rsid w:val="115E4926"/>
    <w:rsid w:val="118A1FFA"/>
    <w:rsid w:val="11DB0960"/>
    <w:rsid w:val="11E35B5A"/>
    <w:rsid w:val="11E42DD6"/>
    <w:rsid w:val="125F5A1B"/>
    <w:rsid w:val="126979D6"/>
    <w:rsid w:val="129E45A7"/>
    <w:rsid w:val="13074404"/>
    <w:rsid w:val="136A5C00"/>
    <w:rsid w:val="13B97B08"/>
    <w:rsid w:val="13C527AC"/>
    <w:rsid w:val="14711797"/>
    <w:rsid w:val="147B6F17"/>
    <w:rsid w:val="14D42061"/>
    <w:rsid w:val="15081C8B"/>
    <w:rsid w:val="15090D5C"/>
    <w:rsid w:val="15CF053D"/>
    <w:rsid w:val="15E0131A"/>
    <w:rsid w:val="15E11DC0"/>
    <w:rsid w:val="16457D9F"/>
    <w:rsid w:val="17223EFF"/>
    <w:rsid w:val="17AA5F28"/>
    <w:rsid w:val="17B713F6"/>
    <w:rsid w:val="184350A0"/>
    <w:rsid w:val="18935485"/>
    <w:rsid w:val="18A34206"/>
    <w:rsid w:val="18DE3B2C"/>
    <w:rsid w:val="1906685D"/>
    <w:rsid w:val="19111683"/>
    <w:rsid w:val="19353916"/>
    <w:rsid w:val="193E101D"/>
    <w:rsid w:val="19C10AF1"/>
    <w:rsid w:val="1A017CDA"/>
    <w:rsid w:val="1A2672DE"/>
    <w:rsid w:val="1AA81D42"/>
    <w:rsid w:val="1AB433D9"/>
    <w:rsid w:val="1AFB6D70"/>
    <w:rsid w:val="1B1B11EE"/>
    <w:rsid w:val="1B3719E0"/>
    <w:rsid w:val="1B6261C3"/>
    <w:rsid w:val="1B731730"/>
    <w:rsid w:val="1B882BB5"/>
    <w:rsid w:val="1B9B33C7"/>
    <w:rsid w:val="1B9D7FEC"/>
    <w:rsid w:val="1BA55461"/>
    <w:rsid w:val="1BE74496"/>
    <w:rsid w:val="1C3D67D1"/>
    <w:rsid w:val="1C40731A"/>
    <w:rsid w:val="1C506572"/>
    <w:rsid w:val="1C560392"/>
    <w:rsid w:val="1C581532"/>
    <w:rsid w:val="1C9F2E05"/>
    <w:rsid w:val="1CA15E03"/>
    <w:rsid w:val="1CA24F0C"/>
    <w:rsid w:val="1CF8716C"/>
    <w:rsid w:val="1D1638FE"/>
    <w:rsid w:val="1D1E545A"/>
    <w:rsid w:val="1D4B1F5B"/>
    <w:rsid w:val="1D6C5CA0"/>
    <w:rsid w:val="1D725586"/>
    <w:rsid w:val="1D745B4F"/>
    <w:rsid w:val="1D867987"/>
    <w:rsid w:val="1D944010"/>
    <w:rsid w:val="1DD70E85"/>
    <w:rsid w:val="1DE74AD7"/>
    <w:rsid w:val="1DF60A19"/>
    <w:rsid w:val="1DFA6713"/>
    <w:rsid w:val="1E050843"/>
    <w:rsid w:val="1E2D3FB0"/>
    <w:rsid w:val="1E2E50F1"/>
    <w:rsid w:val="1E3B4E26"/>
    <w:rsid w:val="1E506048"/>
    <w:rsid w:val="1EDF707D"/>
    <w:rsid w:val="1F394761"/>
    <w:rsid w:val="1F65664C"/>
    <w:rsid w:val="1F7C149A"/>
    <w:rsid w:val="1F84140D"/>
    <w:rsid w:val="1F9B7FFD"/>
    <w:rsid w:val="1F9C7614"/>
    <w:rsid w:val="1FBE1971"/>
    <w:rsid w:val="2008768D"/>
    <w:rsid w:val="204B327F"/>
    <w:rsid w:val="204C2B10"/>
    <w:rsid w:val="207D30AD"/>
    <w:rsid w:val="209064B9"/>
    <w:rsid w:val="20970D81"/>
    <w:rsid w:val="20D165D5"/>
    <w:rsid w:val="210878E6"/>
    <w:rsid w:val="210E1408"/>
    <w:rsid w:val="211069AD"/>
    <w:rsid w:val="21573FAB"/>
    <w:rsid w:val="2172069C"/>
    <w:rsid w:val="21987BC4"/>
    <w:rsid w:val="21BE314A"/>
    <w:rsid w:val="220451AB"/>
    <w:rsid w:val="2237486E"/>
    <w:rsid w:val="223D1378"/>
    <w:rsid w:val="22451BC7"/>
    <w:rsid w:val="22940650"/>
    <w:rsid w:val="22AD4B1E"/>
    <w:rsid w:val="22C43743"/>
    <w:rsid w:val="22D31DF3"/>
    <w:rsid w:val="22FD3CF7"/>
    <w:rsid w:val="232C221B"/>
    <w:rsid w:val="2356249E"/>
    <w:rsid w:val="236E713A"/>
    <w:rsid w:val="23700968"/>
    <w:rsid w:val="238761A6"/>
    <w:rsid w:val="23920578"/>
    <w:rsid w:val="23BB6F9A"/>
    <w:rsid w:val="23FC3864"/>
    <w:rsid w:val="24857B00"/>
    <w:rsid w:val="24F25212"/>
    <w:rsid w:val="251B0465"/>
    <w:rsid w:val="254B0AC6"/>
    <w:rsid w:val="25571AB6"/>
    <w:rsid w:val="25B40AD6"/>
    <w:rsid w:val="25BE7872"/>
    <w:rsid w:val="25BF702A"/>
    <w:rsid w:val="26390459"/>
    <w:rsid w:val="264D2D17"/>
    <w:rsid w:val="26D50E55"/>
    <w:rsid w:val="271A539C"/>
    <w:rsid w:val="273823FA"/>
    <w:rsid w:val="274972D4"/>
    <w:rsid w:val="27AA3D97"/>
    <w:rsid w:val="280A3758"/>
    <w:rsid w:val="28292E99"/>
    <w:rsid w:val="289057C5"/>
    <w:rsid w:val="28A67C7A"/>
    <w:rsid w:val="28EA3248"/>
    <w:rsid w:val="28F879DA"/>
    <w:rsid w:val="294B7731"/>
    <w:rsid w:val="29514455"/>
    <w:rsid w:val="29D21FF2"/>
    <w:rsid w:val="2A611B0F"/>
    <w:rsid w:val="2AC1762B"/>
    <w:rsid w:val="2AE845D0"/>
    <w:rsid w:val="2B4975FB"/>
    <w:rsid w:val="2B695031"/>
    <w:rsid w:val="2B6F24A8"/>
    <w:rsid w:val="2B735A8F"/>
    <w:rsid w:val="2BA7478D"/>
    <w:rsid w:val="2BB038DB"/>
    <w:rsid w:val="2BB761E0"/>
    <w:rsid w:val="2BB812F9"/>
    <w:rsid w:val="2BE35C27"/>
    <w:rsid w:val="2BFA504B"/>
    <w:rsid w:val="2C681F1F"/>
    <w:rsid w:val="2C8608DC"/>
    <w:rsid w:val="2CA4764A"/>
    <w:rsid w:val="2CC42ECA"/>
    <w:rsid w:val="2CDA4349"/>
    <w:rsid w:val="2D225539"/>
    <w:rsid w:val="2D4618D2"/>
    <w:rsid w:val="2D5F021B"/>
    <w:rsid w:val="2D6E1286"/>
    <w:rsid w:val="2D70583E"/>
    <w:rsid w:val="2E0725DC"/>
    <w:rsid w:val="2E1B4BB8"/>
    <w:rsid w:val="2E256CB6"/>
    <w:rsid w:val="2E5F27E4"/>
    <w:rsid w:val="2EBD223E"/>
    <w:rsid w:val="2EC10AD1"/>
    <w:rsid w:val="2ECB6A5A"/>
    <w:rsid w:val="2EE65418"/>
    <w:rsid w:val="2EFC0112"/>
    <w:rsid w:val="2F0F6197"/>
    <w:rsid w:val="2F2B730D"/>
    <w:rsid w:val="2F9F3DC1"/>
    <w:rsid w:val="2FFC7AC2"/>
    <w:rsid w:val="301430AF"/>
    <w:rsid w:val="30630612"/>
    <w:rsid w:val="308E59B0"/>
    <w:rsid w:val="30B10568"/>
    <w:rsid w:val="30E55DD3"/>
    <w:rsid w:val="30E60399"/>
    <w:rsid w:val="31356AA5"/>
    <w:rsid w:val="313E22F0"/>
    <w:rsid w:val="31B0194C"/>
    <w:rsid w:val="31CE17D1"/>
    <w:rsid w:val="32270449"/>
    <w:rsid w:val="323E4515"/>
    <w:rsid w:val="3286389B"/>
    <w:rsid w:val="32994FDB"/>
    <w:rsid w:val="32CF5C94"/>
    <w:rsid w:val="32D337C7"/>
    <w:rsid w:val="32E200EC"/>
    <w:rsid w:val="32E5408B"/>
    <w:rsid w:val="32EB0D70"/>
    <w:rsid w:val="332824BC"/>
    <w:rsid w:val="332868BB"/>
    <w:rsid w:val="333211F3"/>
    <w:rsid w:val="33504B41"/>
    <w:rsid w:val="338B4A07"/>
    <w:rsid w:val="33944811"/>
    <w:rsid w:val="33CE0488"/>
    <w:rsid w:val="341D31EE"/>
    <w:rsid w:val="34262463"/>
    <w:rsid w:val="34296F31"/>
    <w:rsid w:val="34340A27"/>
    <w:rsid w:val="346A2989"/>
    <w:rsid w:val="348865E9"/>
    <w:rsid w:val="348F70D5"/>
    <w:rsid w:val="349D2BAD"/>
    <w:rsid w:val="34B25886"/>
    <w:rsid w:val="35277FF8"/>
    <w:rsid w:val="35763460"/>
    <w:rsid w:val="35776F72"/>
    <w:rsid w:val="35997371"/>
    <w:rsid w:val="35DD4D47"/>
    <w:rsid w:val="360134DF"/>
    <w:rsid w:val="360B1E2F"/>
    <w:rsid w:val="360D500F"/>
    <w:rsid w:val="36330424"/>
    <w:rsid w:val="36FE3ABA"/>
    <w:rsid w:val="37072BDE"/>
    <w:rsid w:val="37455334"/>
    <w:rsid w:val="37527C32"/>
    <w:rsid w:val="37731921"/>
    <w:rsid w:val="37E509C0"/>
    <w:rsid w:val="37E96FB8"/>
    <w:rsid w:val="38222D85"/>
    <w:rsid w:val="38803721"/>
    <w:rsid w:val="38925A62"/>
    <w:rsid w:val="389F5F4F"/>
    <w:rsid w:val="38C36BA2"/>
    <w:rsid w:val="38E11CEF"/>
    <w:rsid w:val="38F6595C"/>
    <w:rsid w:val="391702A7"/>
    <w:rsid w:val="39286EB6"/>
    <w:rsid w:val="39601DF4"/>
    <w:rsid w:val="396960F3"/>
    <w:rsid w:val="39840D35"/>
    <w:rsid w:val="39A97DAF"/>
    <w:rsid w:val="39CD1330"/>
    <w:rsid w:val="39DD1AFF"/>
    <w:rsid w:val="3A2510B9"/>
    <w:rsid w:val="3A2B1DFC"/>
    <w:rsid w:val="3AA6422C"/>
    <w:rsid w:val="3AAF46D5"/>
    <w:rsid w:val="3AF562AE"/>
    <w:rsid w:val="3B135A0E"/>
    <w:rsid w:val="3B272BBC"/>
    <w:rsid w:val="3B374FEE"/>
    <w:rsid w:val="3B4410EE"/>
    <w:rsid w:val="3B56159C"/>
    <w:rsid w:val="3B596DF7"/>
    <w:rsid w:val="3B7D732B"/>
    <w:rsid w:val="3BD30423"/>
    <w:rsid w:val="3C6C0B58"/>
    <w:rsid w:val="3CBE41D5"/>
    <w:rsid w:val="3D446B0E"/>
    <w:rsid w:val="3D745844"/>
    <w:rsid w:val="3D8626D0"/>
    <w:rsid w:val="3D953A6B"/>
    <w:rsid w:val="3DBB5979"/>
    <w:rsid w:val="3DD56F21"/>
    <w:rsid w:val="3DEF6699"/>
    <w:rsid w:val="3E1057AF"/>
    <w:rsid w:val="3E6C0DFA"/>
    <w:rsid w:val="3E740322"/>
    <w:rsid w:val="3E7F4380"/>
    <w:rsid w:val="3E8D171B"/>
    <w:rsid w:val="3EA5630D"/>
    <w:rsid w:val="3EBA731B"/>
    <w:rsid w:val="3EE33949"/>
    <w:rsid w:val="3EFB5800"/>
    <w:rsid w:val="3F3B4E59"/>
    <w:rsid w:val="3F6E677C"/>
    <w:rsid w:val="3F712F46"/>
    <w:rsid w:val="3FBC0EF7"/>
    <w:rsid w:val="3FCD2AB9"/>
    <w:rsid w:val="3FD17600"/>
    <w:rsid w:val="402E7C36"/>
    <w:rsid w:val="4050218A"/>
    <w:rsid w:val="405C7868"/>
    <w:rsid w:val="408B24EB"/>
    <w:rsid w:val="408D1DBF"/>
    <w:rsid w:val="40C652D1"/>
    <w:rsid w:val="417044B8"/>
    <w:rsid w:val="41A203A0"/>
    <w:rsid w:val="41A25D3E"/>
    <w:rsid w:val="41C77987"/>
    <w:rsid w:val="41E83F8C"/>
    <w:rsid w:val="422D1842"/>
    <w:rsid w:val="425B7C31"/>
    <w:rsid w:val="427D66D0"/>
    <w:rsid w:val="42BC7E02"/>
    <w:rsid w:val="42C82575"/>
    <w:rsid w:val="43022EE1"/>
    <w:rsid w:val="431A5F8F"/>
    <w:rsid w:val="431F247A"/>
    <w:rsid w:val="43335E8F"/>
    <w:rsid w:val="433F2968"/>
    <w:rsid w:val="43655F7F"/>
    <w:rsid w:val="43676E20"/>
    <w:rsid w:val="43A31040"/>
    <w:rsid w:val="43BF774E"/>
    <w:rsid w:val="43CD062F"/>
    <w:rsid w:val="43E214F9"/>
    <w:rsid w:val="43F06264"/>
    <w:rsid w:val="44404C8E"/>
    <w:rsid w:val="447537F1"/>
    <w:rsid w:val="44870D07"/>
    <w:rsid w:val="44D33826"/>
    <w:rsid w:val="45344EFF"/>
    <w:rsid w:val="45513D03"/>
    <w:rsid w:val="45541E1C"/>
    <w:rsid w:val="45FE7734"/>
    <w:rsid w:val="461F0A8B"/>
    <w:rsid w:val="4648721E"/>
    <w:rsid w:val="46663E71"/>
    <w:rsid w:val="466A37AC"/>
    <w:rsid w:val="468A1A00"/>
    <w:rsid w:val="46CB071B"/>
    <w:rsid w:val="46DE140B"/>
    <w:rsid w:val="46E77334"/>
    <w:rsid w:val="46F22E29"/>
    <w:rsid w:val="46F7142F"/>
    <w:rsid w:val="47107AE3"/>
    <w:rsid w:val="473C62ED"/>
    <w:rsid w:val="47617242"/>
    <w:rsid w:val="478C16C9"/>
    <w:rsid w:val="47BD246B"/>
    <w:rsid w:val="47CB2B0C"/>
    <w:rsid w:val="47E773CE"/>
    <w:rsid w:val="47EE2C9A"/>
    <w:rsid w:val="47F00499"/>
    <w:rsid w:val="48015FF5"/>
    <w:rsid w:val="483820D2"/>
    <w:rsid w:val="48692CD0"/>
    <w:rsid w:val="48AE3D01"/>
    <w:rsid w:val="48B96318"/>
    <w:rsid w:val="49067B2F"/>
    <w:rsid w:val="49677E31"/>
    <w:rsid w:val="496C2225"/>
    <w:rsid w:val="49A35E02"/>
    <w:rsid w:val="49AE2880"/>
    <w:rsid w:val="49F42EAF"/>
    <w:rsid w:val="4A337323"/>
    <w:rsid w:val="4A3A0CF0"/>
    <w:rsid w:val="4A5B28DC"/>
    <w:rsid w:val="4AA06B93"/>
    <w:rsid w:val="4ADB18EB"/>
    <w:rsid w:val="4B3A6FE7"/>
    <w:rsid w:val="4B96118E"/>
    <w:rsid w:val="4BAE1B66"/>
    <w:rsid w:val="4BC806E6"/>
    <w:rsid w:val="4BED4708"/>
    <w:rsid w:val="4BF133DC"/>
    <w:rsid w:val="4C2E4987"/>
    <w:rsid w:val="4C4117A4"/>
    <w:rsid w:val="4C507D4A"/>
    <w:rsid w:val="4CAA0B10"/>
    <w:rsid w:val="4CDF5563"/>
    <w:rsid w:val="4CFB2214"/>
    <w:rsid w:val="4D2C4D26"/>
    <w:rsid w:val="4D335E0E"/>
    <w:rsid w:val="4D4E4EA3"/>
    <w:rsid w:val="4D9A5B1B"/>
    <w:rsid w:val="4DA55D85"/>
    <w:rsid w:val="4DBB20DB"/>
    <w:rsid w:val="4DDC3F22"/>
    <w:rsid w:val="4DE66FB2"/>
    <w:rsid w:val="4DEC6CB8"/>
    <w:rsid w:val="4E1040C7"/>
    <w:rsid w:val="4E1760BF"/>
    <w:rsid w:val="4E30647F"/>
    <w:rsid w:val="4EBA03C3"/>
    <w:rsid w:val="4EBC5459"/>
    <w:rsid w:val="4ED94CB0"/>
    <w:rsid w:val="4EEC2ED3"/>
    <w:rsid w:val="4F0E56EA"/>
    <w:rsid w:val="4F2E11BC"/>
    <w:rsid w:val="4F3C4343"/>
    <w:rsid w:val="4F416688"/>
    <w:rsid w:val="4F5620B0"/>
    <w:rsid w:val="4F616EB4"/>
    <w:rsid w:val="4F6654EE"/>
    <w:rsid w:val="4F7379C6"/>
    <w:rsid w:val="4F872BDB"/>
    <w:rsid w:val="4FA033E9"/>
    <w:rsid w:val="4FA743DA"/>
    <w:rsid w:val="4FB3565A"/>
    <w:rsid w:val="4FC4714D"/>
    <w:rsid w:val="503D1C79"/>
    <w:rsid w:val="507A6406"/>
    <w:rsid w:val="50853863"/>
    <w:rsid w:val="508A4590"/>
    <w:rsid w:val="50F1461D"/>
    <w:rsid w:val="50FE5411"/>
    <w:rsid w:val="510B072E"/>
    <w:rsid w:val="511B0BF4"/>
    <w:rsid w:val="51264306"/>
    <w:rsid w:val="514E62C9"/>
    <w:rsid w:val="516123CE"/>
    <w:rsid w:val="51932FAD"/>
    <w:rsid w:val="51B177A9"/>
    <w:rsid w:val="51E066EB"/>
    <w:rsid w:val="52640E8B"/>
    <w:rsid w:val="5267570A"/>
    <w:rsid w:val="52707792"/>
    <w:rsid w:val="52A12CDC"/>
    <w:rsid w:val="52DF0C92"/>
    <w:rsid w:val="52E1159C"/>
    <w:rsid w:val="52E34D6A"/>
    <w:rsid w:val="531E524E"/>
    <w:rsid w:val="534072EB"/>
    <w:rsid w:val="537648BE"/>
    <w:rsid w:val="538E2D0B"/>
    <w:rsid w:val="53922782"/>
    <w:rsid w:val="539C1424"/>
    <w:rsid w:val="53A639C0"/>
    <w:rsid w:val="53F00A24"/>
    <w:rsid w:val="53F63DBA"/>
    <w:rsid w:val="5448624E"/>
    <w:rsid w:val="546E2B1A"/>
    <w:rsid w:val="5482555F"/>
    <w:rsid w:val="54A31DD8"/>
    <w:rsid w:val="54AA6F8B"/>
    <w:rsid w:val="54D26583"/>
    <w:rsid w:val="55363E67"/>
    <w:rsid w:val="556E6DF7"/>
    <w:rsid w:val="55965CE3"/>
    <w:rsid w:val="559D47CE"/>
    <w:rsid w:val="55BE1959"/>
    <w:rsid w:val="56232437"/>
    <w:rsid w:val="56320104"/>
    <w:rsid w:val="56541A75"/>
    <w:rsid w:val="568832FC"/>
    <w:rsid w:val="568C4181"/>
    <w:rsid w:val="570725A9"/>
    <w:rsid w:val="5714693E"/>
    <w:rsid w:val="571D0C9C"/>
    <w:rsid w:val="573A16CE"/>
    <w:rsid w:val="579C7F80"/>
    <w:rsid w:val="57B30D7C"/>
    <w:rsid w:val="58166B03"/>
    <w:rsid w:val="583E3C94"/>
    <w:rsid w:val="584B5062"/>
    <w:rsid w:val="58721734"/>
    <w:rsid w:val="58900246"/>
    <w:rsid w:val="58977358"/>
    <w:rsid w:val="58D53944"/>
    <w:rsid w:val="58D65478"/>
    <w:rsid w:val="58F52487"/>
    <w:rsid w:val="590422E6"/>
    <w:rsid w:val="592257E5"/>
    <w:rsid w:val="59655E33"/>
    <w:rsid w:val="59CF5BD9"/>
    <w:rsid w:val="59E20C3C"/>
    <w:rsid w:val="5A1D5B0A"/>
    <w:rsid w:val="5A3B4B4E"/>
    <w:rsid w:val="5A4804CA"/>
    <w:rsid w:val="5A594C85"/>
    <w:rsid w:val="5A8842AA"/>
    <w:rsid w:val="5AEB1E3C"/>
    <w:rsid w:val="5B2507CA"/>
    <w:rsid w:val="5B2A474A"/>
    <w:rsid w:val="5B2D237E"/>
    <w:rsid w:val="5B830730"/>
    <w:rsid w:val="5BBB2DD6"/>
    <w:rsid w:val="5BE263B6"/>
    <w:rsid w:val="5C8E5C5A"/>
    <w:rsid w:val="5C965E61"/>
    <w:rsid w:val="5CF0089C"/>
    <w:rsid w:val="5CF5796F"/>
    <w:rsid w:val="5D242A11"/>
    <w:rsid w:val="5D9217C2"/>
    <w:rsid w:val="5DAD06BF"/>
    <w:rsid w:val="5DC92CE9"/>
    <w:rsid w:val="5DE23CB3"/>
    <w:rsid w:val="5DE97EEC"/>
    <w:rsid w:val="5DFA5EB0"/>
    <w:rsid w:val="5E000E4D"/>
    <w:rsid w:val="5E0B583E"/>
    <w:rsid w:val="5E201A7B"/>
    <w:rsid w:val="5EA45884"/>
    <w:rsid w:val="5EBD0484"/>
    <w:rsid w:val="5F2C5C7C"/>
    <w:rsid w:val="5F36141C"/>
    <w:rsid w:val="5FC5273F"/>
    <w:rsid w:val="604F6C39"/>
    <w:rsid w:val="60806DF2"/>
    <w:rsid w:val="61072DA5"/>
    <w:rsid w:val="611C0817"/>
    <w:rsid w:val="61224A52"/>
    <w:rsid w:val="61520CCB"/>
    <w:rsid w:val="61851A29"/>
    <w:rsid w:val="622D1522"/>
    <w:rsid w:val="622E0574"/>
    <w:rsid w:val="62683B6B"/>
    <w:rsid w:val="6275761C"/>
    <w:rsid w:val="62816E52"/>
    <w:rsid w:val="62AB7BE6"/>
    <w:rsid w:val="62AC5944"/>
    <w:rsid w:val="632F3F8A"/>
    <w:rsid w:val="63716241"/>
    <w:rsid w:val="637279B4"/>
    <w:rsid w:val="63817D2B"/>
    <w:rsid w:val="63BD1FA9"/>
    <w:rsid w:val="63D175D1"/>
    <w:rsid w:val="63D27965"/>
    <w:rsid w:val="63F4667E"/>
    <w:rsid w:val="64095516"/>
    <w:rsid w:val="641A2468"/>
    <w:rsid w:val="64372F20"/>
    <w:rsid w:val="648944D0"/>
    <w:rsid w:val="64DC72D7"/>
    <w:rsid w:val="64FA42B4"/>
    <w:rsid w:val="653619A6"/>
    <w:rsid w:val="65610A02"/>
    <w:rsid w:val="65A11EA3"/>
    <w:rsid w:val="65AC3D66"/>
    <w:rsid w:val="65BB5334"/>
    <w:rsid w:val="663E1DBA"/>
    <w:rsid w:val="665D0213"/>
    <w:rsid w:val="668506C7"/>
    <w:rsid w:val="669E59F1"/>
    <w:rsid w:val="66A2024B"/>
    <w:rsid w:val="66CB5E2D"/>
    <w:rsid w:val="6704732B"/>
    <w:rsid w:val="670F6731"/>
    <w:rsid w:val="67585CB0"/>
    <w:rsid w:val="67770F0C"/>
    <w:rsid w:val="67B03535"/>
    <w:rsid w:val="68174F69"/>
    <w:rsid w:val="682C436A"/>
    <w:rsid w:val="68382778"/>
    <w:rsid w:val="68391F41"/>
    <w:rsid w:val="68436B8C"/>
    <w:rsid w:val="68797358"/>
    <w:rsid w:val="6884624F"/>
    <w:rsid w:val="68A519DF"/>
    <w:rsid w:val="68C4160B"/>
    <w:rsid w:val="68C41C30"/>
    <w:rsid w:val="68CF3BA4"/>
    <w:rsid w:val="69257FA7"/>
    <w:rsid w:val="693F26C7"/>
    <w:rsid w:val="697E12B2"/>
    <w:rsid w:val="69C8706D"/>
    <w:rsid w:val="6A0E3FB4"/>
    <w:rsid w:val="6A292754"/>
    <w:rsid w:val="6A5E3B28"/>
    <w:rsid w:val="6A6B1EBE"/>
    <w:rsid w:val="6A8F43F7"/>
    <w:rsid w:val="6AD625F3"/>
    <w:rsid w:val="6B7218BE"/>
    <w:rsid w:val="6B750BA9"/>
    <w:rsid w:val="6BB93285"/>
    <w:rsid w:val="6C0C698C"/>
    <w:rsid w:val="6C222401"/>
    <w:rsid w:val="6C56267F"/>
    <w:rsid w:val="6C826EF9"/>
    <w:rsid w:val="6CAE4C93"/>
    <w:rsid w:val="6CB14F16"/>
    <w:rsid w:val="6CEC2069"/>
    <w:rsid w:val="6D0B1869"/>
    <w:rsid w:val="6D65402D"/>
    <w:rsid w:val="6D683822"/>
    <w:rsid w:val="6D8D136C"/>
    <w:rsid w:val="6DBF2759"/>
    <w:rsid w:val="6DC96F36"/>
    <w:rsid w:val="6DFA3EBF"/>
    <w:rsid w:val="6E3E63D2"/>
    <w:rsid w:val="6E5F7BE6"/>
    <w:rsid w:val="6E6918C6"/>
    <w:rsid w:val="6EEB4AC4"/>
    <w:rsid w:val="6F212DD6"/>
    <w:rsid w:val="6F3B5912"/>
    <w:rsid w:val="6FA14A81"/>
    <w:rsid w:val="6FA3261F"/>
    <w:rsid w:val="6FB44BAA"/>
    <w:rsid w:val="700D6539"/>
    <w:rsid w:val="704203E3"/>
    <w:rsid w:val="7058046B"/>
    <w:rsid w:val="707F2079"/>
    <w:rsid w:val="70922734"/>
    <w:rsid w:val="70CD16CB"/>
    <w:rsid w:val="70CE6DC7"/>
    <w:rsid w:val="710B3646"/>
    <w:rsid w:val="711759F2"/>
    <w:rsid w:val="713C4ED8"/>
    <w:rsid w:val="71407642"/>
    <w:rsid w:val="71641210"/>
    <w:rsid w:val="71D95B7C"/>
    <w:rsid w:val="71E96F60"/>
    <w:rsid w:val="71EA6A50"/>
    <w:rsid w:val="71FE31A8"/>
    <w:rsid w:val="720C30AE"/>
    <w:rsid w:val="721A7983"/>
    <w:rsid w:val="721F6113"/>
    <w:rsid w:val="7233782C"/>
    <w:rsid w:val="726A729D"/>
    <w:rsid w:val="73177841"/>
    <w:rsid w:val="733774FE"/>
    <w:rsid w:val="73617E1B"/>
    <w:rsid w:val="736D7653"/>
    <w:rsid w:val="738035CB"/>
    <w:rsid w:val="73852C46"/>
    <w:rsid w:val="7396335C"/>
    <w:rsid w:val="73F46595"/>
    <w:rsid w:val="73F47FAE"/>
    <w:rsid w:val="74283FA2"/>
    <w:rsid w:val="742C135B"/>
    <w:rsid w:val="74463733"/>
    <w:rsid w:val="748A2F40"/>
    <w:rsid w:val="74D84FF7"/>
    <w:rsid w:val="74F85778"/>
    <w:rsid w:val="75272439"/>
    <w:rsid w:val="758F1E9B"/>
    <w:rsid w:val="75CE266B"/>
    <w:rsid w:val="76120141"/>
    <w:rsid w:val="768216BE"/>
    <w:rsid w:val="76C23B43"/>
    <w:rsid w:val="76FD6F97"/>
    <w:rsid w:val="770218E8"/>
    <w:rsid w:val="779469CE"/>
    <w:rsid w:val="77C875A5"/>
    <w:rsid w:val="78A27DF6"/>
    <w:rsid w:val="79285B3A"/>
    <w:rsid w:val="79490B03"/>
    <w:rsid w:val="79625CA9"/>
    <w:rsid w:val="79A91196"/>
    <w:rsid w:val="7A0B32D3"/>
    <w:rsid w:val="7AC13CD3"/>
    <w:rsid w:val="7AE10264"/>
    <w:rsid w:val="7AE4248E"/>
    <w:rsid w:val="7B4A207F"/>
    <w:rsid w:val="7B936F45"/>
    <w:rsid w:val="7BA47419"/>
    <w:rsid w:val="7BB10D45"/>
    <w:rsid w:val="7BB44151"/>
    <w:rsid w:val="7C656A39"/>
    <w:rsid w:val="7CB93996"/>
    <w:rsid w:val="7CBE0F99"/>
    <w:rsid w:val="7D4E45F1"/>
    <w:rsid w:val="7DFB6D82"/>
    <w:rsid w:val="7E1D71D1"/>
    <w:rsid w:val="7E246254"/>
    <w:rsid w:val="7E553215"/>
    <w:rsid w:val="7E6D090F"/>
    <w:rsid w:val="7ECC66B2"/>
    <w:rsid w:val="7F2914C3"/>
    <w:rsid w:val="7F5F2ED6"/>
    <w:rsid w:val="7FA31215"/>
    <w:rsid w:val="7FA837EF"/>
    <w:rsid w:val="7FC36955"/>
    <w:rsid w:val="7FE903A0"/>
    <w:rsid w:val="7FF07065"/>
    <w:rsid w:val="7FF97946"/>
    <w:rsid w:val="7FFE788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qFormat="1" w:unhideWhenUsed="0" w:uiPriority="0" w:semiHidden="0" w:name="header"/>
    <w:lsdException w:qFormat="1" w:unhideWhenUsed="0"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semiHidden="0"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cs="宋体" w:asciiTheme="minorHAnsi" w:hAnsiTheme="minorHAnsi" w:eastAsiaTheme="minorEastAsia"/>
      <w:sz w:val="24"/>
      <w:szCs w:val="24"/>
      <w:lang w:val="en-US" w:eastAsia="zh-CN" w:bidi="ar-SA"/>
    </w:rPr>
  </w:style>
  <w:style w:type="paragraph" w:styleId="3">
    <w:name w:val="heading 1"/>
    <w:basedOn w:val="1"/>
    <w:next w:val="1"/>
    <w:qFormat/>
    <w:uiPriority w:val="0"/>
    <w:pPr>
      <w:keepNext/>
      <w:keepLines/>
      <w:numPr>
        <w:ilvl w:val="0"/>
        <w:numId w:val="1"/>
      </w:numPr>
      <w:adjustRightInd w:val="0"/>
      <w:snapToGrid w:val="0"/>
      <w:spacing w:before="340" w:after="50" w:afterLines="50" w:line="578" w:lineRule="auto"/>
      <w:jc w:val="left"/>
      <w:outlineLvl w:val="0"/>
    </w:pPr>
    <w:rPr>
      <w:rFonts w:ascii="Times New Roman" w:hAnsi="Times New Roman" w:eastAsia="仿宋" w:cs="Times New Roman"/>
      <w:b/>
      <w:bCs/>
      <w:kern w:val="44"/>
      <w:sz w:val="36"/>
      <w:szCs w:val="44"/>
    </w:rPr>
  </w:style>
  <w:style w:type="paragraph" w:styleId="4">
    <w:name w:val="heading 2"/>
    <w:basedOn w:val="1"/>
    <w:next w:val="1"/>
    <w:link w:val="16"/>
    <w:semiHidden/>
    <w:unhideWhenUsed/>
    <w:qFormat/>
    <w:uiPriority w:val="9"/>
    <w:pPr>
      <w:numPr>
        <w:ilvl w:val="1"/>
        <w:numId w:val="1"/>
      </w:numPr>
      <w:spacing w:line="416" w:lineRule="auto"/>
      <w:outlineLvl w:val="1"/>
    </w:pPr>
    <w:rPr>
      <w:rFonts w:ascii="Calibri Light" w:hAnsi="Calibri Light" w:eastAsia="宋体" w:cs="Times New Roman"/>
      <w:b/>
      <w:bCs/>
      <w:sz w:val="28"/>
      <w:szCs w:val="32"/>
    </w:rPr>
  </w:style>
  <w:style w:type="paragraph" w:styleId="5">
    <w:name w:val="heading 3"/>
    <w:basedOn w:val="1"/>
    <w:next w:val="1"/>
    <w:semiHidden/>
    <w:unhideWhenUsed/>
    <w:qFormat/>
    <w:uiPriority w:val="9"/>
    <w:pPr>
      <w:keepNext/>
      <w:keepLines/>
      <w:numPr>
        <w:ilvl w:val="2"/>
        <w:numId w:val="1"/>
      </w:numPr>
      <w:spacing w:before="50" w:beforeLines="50" w:after="50" w:afterLines="50" w:line="416" w:lineRule="auto"/>
      <w:outlineLvl w:val="2"/>
    </w:pPr>
    <w:rPr>
      <w:rFonts w:ascii="宋体" w:hAnsi="宋体" w:eastAsia="宋体"/>
      <w:b/>
      <w:bCs/>
      <w:sz w:val="32"/>
    </w:rPr>
  </w:style>
  <w:style w:type="paragraph" w:styleId="6">
    <w:name w:val="heading 4"/>
    <w:basedOn w:val="1"/>
    <w:next w:val="1"/>
    <w:semiHidden/>
    <w:unhideWhenUsed/>
    <w:qFormat/>
    <w:uiPriority w:val="9"/>
    <w:pPr>
      <w:keepNext/>
      <w:keepLines/>
      <w:numPr>
        <w:ilvl w:val="3"/>
        <w:numId w:val="1"/>
      </w:numPr>
      <w:spacing w:before="120" w:after="120"/>
      <w:outlineLvl w:val="3"/>
    </w:pPr>
    <w:rPr>
      <w:rFonts w:ascii="Calibri Light" w:hAnsi="Calibri Light" w:eastAsia="宋体" w:cs="Times New Roman"/>
      <w:b/>
      <w:bCs/>
      <w:sz w:val="28"/>
      <w:szCs w:val="28"/>
    </w:rPr>
  </w:style>
  <w:style w:type="character" w:default="1" w:styleId="14">
    <w:name w:val="Default Paragraph Font"/>
    <w:semiHidden/>
    <w:unhideWhenUsed/>
    <w:qFormat/>
    <w:uiPriority w:val="1"/>
  </w:style>
  <w:style w:type="table" w:default="1" w:styleId="12">
    <w:name w:val="Normal Table"/>
    <w:semiHidden/>
    <w:unhideWhenUsed/>
    <w:qFormat/>
    <w:uiPriority w:val="99"/>
    <w:tblPr>
      <w:tblCellMar>
        <w:top w:w="0" w:type="dxa"/>
        <w:left w:w="108" w:type="dxa"/>
        <w:bottom w:w="0" w:type="dxa"/>
        <w:right w:w="108" w:type="dxa"/>
      </w:tblCellMar>
    </w:tblPr>
  </w:style>
  <w:style w:type="paragraph" w:customStyle="1" w:styleId="2">
    <w:name w:val="Normal Indent1"/>
    <w:basedOn w:val="1"/>
    <w:qFormat/>
    <w:uiPriority w:val="99"/>
    <w:pPr>
      <w:ind w:firstLine="420" w:firstLineChars="200"/>
    </w:pPr>
  </w:style>
  <w:style w:type="paragraph" w:styleId="7">
    <w:name w:val="annotation text"/>
    <w:basedOn w:val="1"/>
    <w:semiHidden/>
    <w:unhideWhenUsed/>
    <w:qFormat/>
    <w:uiPriority w:val="99"/>
    <w:pPr>
      <w:jc w:val="left"/>
    </w:pPr>
  </w:style>
  <w:style w:type="paragraph" w:styleId="8">
    <w:name w:val="Balloon Text"/>
    <w:basedOn w:val="1"/>
    <w:link w:val="25"/>
    <w:unhideWhenUsed/>
    <w:qFormat/>
    <w:uiPriority w:val="99"/>
    <w:rPr>
      <w:rFonts w:cstheme="minorBidi"/>
      <w:kern w:val="2"/>
      <w:sz w:val="18"/>
      <w:szCs w:val="18"/>
    </w:rPr>
  </w:style>
  <w:style w:type="paragraph" w:styleId="9">
    <w:name w:val="footer"/>
    <w:basedOn w:val="1"/>
    <w:link w:val="17"/>
    <w:qFormat/>
    <w:uiPriority w:val="99"/>
    <w:pPr>
      <w:tabs>
        <w:tab w:val="center" w:pos="4153"/>
        <w:tab w:val="right" w:pos="8306"/>
      </w:tabs>
      <w:snapToGrid w:val="0"/>
      <w:jc w:val="left"/>
    </w:pPr>
    <w:rPr>
      <w:rFonts w:cstheme="minorBidi"/>
      <w:kern w:val="2"/>
      <w:sz w:val="18"/>
      <w:szCs w:val="18"/>
    </w:rPr>
  </w:style>
  <w:style w:type="paragraph" w:styleId="10">
    <w:name w:val="header"/>
    <w:basedOn w:val="1"/>
    <w:link w:val="18"/>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jc w:val="center"/>
    </w:pPr>
    <w:rPr>
      <w:rFonts w:cstheme="minorBidi"/>
      <w:kern w:val="2"/>
      <w:sz w:val="18"/>
      <w:szCs w:val="18"/>
    </w:rPr>
  </w:style>
  <w:style w:type="paragraph" w:styleId="11">
    <w:name w:val="Normal (Web)"/>
    <w:basedOn w:val="1"/>
    <w:semiHidden/>
    <w:unhideWhenUsed/>
    <w:qFormat/>
    <w:uiPriority w:val="99"/>
    <w:pPr>
      <w:spacing w:beforeAutospacing="1" w:afterAutospacing="1"/>
      <w:jc w:val="left"/>
    </w:pPr>
    <w:rPr>
      <w:rFonts w:cs="Times New Roman"/>
    </w:rPr>
  </w:style>
  <w:style w:type="table" w:styleId="13">
    <w:name w:val="Table Grid"/>
    <w:qFormat/>
    <w:uiPriority w:val="0"/>
    <w:rPr>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styleId="15">
    <w:name w:val="Strong"/>
    <w:basedOn w:val="14"/>
    <w:qFormat/>
    <w:uiPriority w:val="22"/>
    <w:rPr>
      <w:b/>
    </w:rPr>
  </w:style>
  <w:style w:type="character" w:customStyle="1" w:styleId="16">
    <w:name w:val="标题 2 Char"/>
    <w:link w:val="4"/>
    <w:qFormat/>
    <w:uiPriority w:val="0"/>
    <w:rPr>
      <w:rFonts w:ascii="Calibri Light" w:hAnsi="Calibri Light" w:eastAsia="宋体" w:cs="Times New Roman"/>
      <w:b/>
      <w:bCs/>
      <w:sz w:val="28"/>
      <w:szCs w:val="32"/>
    </w:rPr>
  </w:style>
  <w:style w:type="character" w:customStyle="1" w:styleId="17">
    <w:name w:val="页脚 Char"/>
    <w:basedOn w:val="14"/>
    <w:link w:val="9"/>
    <w:qFormat/>
    <w:uiPriority w:val="99"/>
    <w:rPr>
      <w:rFonts w:asciiTheme="minorHAnsi" w:hAnsiTheme="minorHAnsi" w:eastAsiaTheme="minorEastAsia" w:cstheme="minorBidi"/>
      <w:sz w:val="18"/>
      <w:szCs w:val="18"/>
      <w:lang w:val="en-US" w:eastAsia="zh-CN" w:bidi="ar-SA"/>
    </w:rPr>
  </w:style>
  <w:style w:type="character" w:customStyle="1" w:styleId="18">
    <w:name w:val="页眉 Char"/>
    <w:basedOn w:val="14"/>
    <w:link w:val="10"/>
    <w:qFormat/>
    <w:uiPriority w:val="0"/>
    <w:rPr>
      <w:rFonts w:asciiTheme="minorHAnsi" w:hAnsiTheme="minorHAnsi" w:eastAsiaTheme="minorEastAsia" w:cstheme="minorBidi"/>
      <w:sz w:val="18"/>
      <w:szCs w:val="18"/>
      <w:lang w:val="en-US" w:eastAsia="zh-CN" w:bidi="ar-SA"/>
    </w:rPr>
  </w:style>
  <w:style w:type="character" w:customStyle="1" w:styleId="19">
    <w:name w:val="font11"/>
    <w:basedOn w:val="14"/>
    <w:qFormat/>
    <w:uiPriority w:val="0"/>
    <w:rPr>
      <w:rFonts w:hint="eastAsia" w:ascii="宋体" w:hAnsi="宋体" w:eastAsia="宋体" w:cs="宋体"/>
      <w:color w:val="000000"/>
      <w:sz w:val="20"/>
      <w:szCs w:val="20"/>
      <w:u w:val="none"/>
      <w:lang w:val="en-US" w:eastAsia="zh-CN" w:bidi="ar-SA"/>
    </w:rPr>
  </w:style>
  <w:style w:type="character" w:customStyle="1" w:styleId="20">
    <w:name w:val="font01"/>
    <w:basedOn w:val="14"/>
    <w:qFormat/>
    <w:uiPriority w:val="0"/>
    <w:rPr>
      <w:rFonts w:hint="eastAsia" w:ascii="宋体" w:hAnsi="宋体" w:eastAsia="宋体" w:cs="宋体"/>
      <w:color w:val="000000"/>
      <w:sz w:val="22"/>
      <w:szCs w:val="22"/>
      <w:u w:val="none"/>
      <w:lang w:val="en-US" w:eastAsia="zh-CN" w:bidi="ar-SA"/>
    </w:rPr>
  </w:style>
  <w:style w:type="character" w:customStyle="1" w:styleId="21">
    <w:name w:val="font41"/>
    <w:basedOn w:val="14"/>
    <w:qFormat/>
    <w:uiPriority w:val="0"/>
    <w:rPr>
      <w:rFonts w:hint="eastAsia" w:ascii="宋体" w:hAnsi="宋体" w:eastAsia="宋体" w:cs="宋体"/>
      <w:color w:val="000000"/>
      <w:sz w:val="24"/>
      <w:szCs w:val="24"/>
      <w:u w:val="none"/>
      <w:lang w:val="en-US" w:eastAsia="zh-CN" w:bidi="ar-SA"/>
    </w:rPr>
  </w:style>
  <w:style w:type="character" w:customStyle="1" w:styleId="22">
    <w:name w:val="font31"/>
    <w:basedOn w:val="14"/>
    <w:qFormat/>
    <w:uiPriority w:val="0"/>
    <w:rPr>
      <w:rFonts w:hint="eastAsia" w:ascii="华文中宋" w:hAnsi="华文中宋" w:eastAsia="华文中宋" w:cs="华文中宋"/>
      <w:color w:val="000000"/>
      <w:sz w:val="32"/>
      <w:szCs w:val="32"/>
      <w:u w:val="none"/>
      <w:lang w:val="en-US" w:eastAsia="zh-CN" w:bidi="ar-SA"/>
    </w:rPr>
  </w:style>
  <w:style w:type="character" w:customStyle="1" w:styleId="23">
    <w:name w:val="font91"/>
    <w:basedOn w:val="14"/>
    <w:qFormat/>
    <w:uiPriority w:val="0"/>
    <w:rPr>
      <w:rFonts w:hint="eastAsia" w:ascii="华文中宋" w:hAnsi="华文中宋" w:eastAsia="华文中宋" w:cs="华文中宋"/>
      <w:color w:val="000000"/>
      <w:sz w:val="32"/>
      <w:szCs w:val="32"/>
      <w:u w:val="none"/>
      <w:lang w:val="en-US" w:eastAsia="zh-CN" w:bidi="ar-SA"/>
    </w:rPr>
  </w:style>
  <w:style w:type="character" w:customStyle="1" w:styleId="24">
    <w:name w:val="font51"/>
    <w:basedOn w:val="14"/>
    <w:qFormat/>
    <w:uiPriority w:val="0"/>
    <w:rPr>
      <w:rFonts w:hint="eastAsia" w:ascii="宋体" w:hAnsi="宋体" w:eastAsia="宋体" w:cs="宋体"/>
      <w:color w:val="000000"/>
      <w:sz w:val="24"/>
      <w:szCs w:val="24"/>
      <w:u w:val="none"/>
      <w:lang w:val="en-US" w:eastAsia="zh-CN" w:bidi="ar-SA"/>
    </w:rPr>
  </w:style>
  <w:style w:type="character" w:customStyle="1" w:styleId="25">
    <w:name w:val="批注框文本 Char"/>
    <w:basedOn w:val="14"/>
    <w:link w:val="8"/>
    <w:semiHidden/>
    <w:qFormat/>
    <w:uiPriority w:val="99"/>
    <w:rPr>
      <w:rFonts w:asciiTheme="minorHAnsi" w:hAnsiTheme="minorHAnsi" w:eastAsiaTheme="minorEastAsia" w:cstheme="minorBidi"/>
      <w:sz w:val="18"/>
      <w:szCs w:val="18"/>
      <w:lang w:val="en-US" w:eastAsia="zh-CN" w:bidi="ar-SA"/>
    </w:rPr>
  </w:style>
  <w:style w:type="paragraph" w:customStyle="1" w:styleId="26">
    <w:name w:val="插入文本样式-插入职责分类绩效目标文件"/>
    <w:basedOn w:val="1"/>
    <w:qFormat/>
    <w:uiPriority w:val="0"/>
    <w:pPr>
      <w:widowControl/>
      <w:spacing w:line="500" w:lineRule="exact"/>
      <w:ind w:firstLine="560"/>
      <w:jc w:val="left"/>
    </w:pPr>
    <w:rPr>
      <w:rFonts w:ascii="Times New Roman" w:hAnsi="Times New Roman" w:eastAsia="方正仿宋_GBK" w:cs="Times New Roman"/>
      <w:sz w:val="28"/>
      <w:lang w:eastAsia="uk-UA"/>
    </w:rPr>
  </w:style>
</w:styles>
</file>

<file path=word/_rels/document.xml.rels><?xml version="1.0" encoding="UTF-8" standalone="yes"?>
<Relationships xmlns="http://schemas.openxmlformats.org/package/2006/relationships"><Relationship Id="rId9" Type="http://schemas.openxmlformats.org/officeDocument/2006/relationships/header" Target="header3.xml"/><Relationship Id="rId8" Type="http://schemas.openxmlformats.org/officeDocument/2006/relationships/footer" Target="footer4.xml"/><Relationship Id="rId7" Type="http://schemas.openxmlformats.org/officeDocument/2006/relationships/footer" Target="footer3.xml"/><Relationship Id="rId6" Type="http://schemas.openxmlformats.org/officeDocument/2006/relationships/header" Target="header2.xml"/><Relationship Id="rId5" Type="http://schemas.openxmlformats.org/officeDocument/2006/relationships/header" Target="header1.xml"/><Relationship Id="rId4" Type="http://schemas.openxmlformats.org/officeDocument/2006/relationships/footer" Target="footer2.xml"/><Relationship Id="rId3" Type="http://schemas.openxmlformats.org/officeDocument/2006/relationships/footer" Target="footer1.xml"/><Relationship Id="rId25" Type="http://schemas.openxmlformats.org/officeDocument/2006/relationships/fontTable" Target="fontTable.xml"/><Relationship Id="rId24" Type="http://schemas.openxmlformats.org/officeDocument/2006/relationships/numbering" Target="numbering.xml"/><Relationship Id="rId23" Type="http://schemas.openxmlformats.org/officeDocument/2006/relationships/customXml" Target="../customXml/item1.xml"/><Relationship Id="rId22" Type="http://schemas.openxmlformats.org/officeDocument/2006/relationships/image" Target="media/image3.emf"/><Relationship Id="rId21" Type="http://schemas.openxmlformats.org/officeDocument/2006/relationships/oleObject" Target="embeddings/oleObject2.bin"/><Relationship Id="rId20" Type="http://schemas.openxmlformats.org/officeDocument/2006/relationships/image" Target="media/image2.emf"/><Relationship Id="rId2" Type="http://schemas.openxmlformats.org/officeDocument/2006/relationships/settings" Target="settings.xml"/><Relationship Id="rId19" Type="http://schemas.openxmlformats.org/officeDocument/2006/relationships/oleObject" Target="embeddings/oleObject1.bin"/><Relationship Id="rId18" Type="http://schemas.openxmlformats.org/officeDocument/2006/relationships/chart" Target="charts/chart6.xml"/><Relationship Id="rId17" Type="http://schemas.openxmlformats.org/officeDocument/2006/relationships/chart" Target="charts/chart5.xml"/><Relationship Id="rId16" Type="http://schemas.openxmlformats.org/officeDocument/2006/relationships/chart" Target="charts/chart4.xml"/><Relationship Id="rId15" Type="http://schemas.openxmlformats.org/officeDocument/2006/relationships/chart" Target="charts/chart3.xml"/><Relationship Id="rId14" Type="http://schemas.openxmlformats.org/officeDocument/2006/relationships/chart" Target="charts/chart2.xml"/><Relationship Id="rId13" Type="http://schemas.openxmlformats.org/officeDocument/2006/relationships/chart" Target="charts/chart1.xml"/><Relationship Id="rId12" Type="http://schemas.openxmlformats.org/officeDocument/2006/relationships/image" Target="media/image1.jpeg"/><Relationship Id="rId11" Type="http://schemas.openxmlformats.org/officeDocument/2006/relationships/theme" Target="theme/theme1.xml"/><Relationship Id="rId10" Type="http://schemas.openxmlformats.org/officeDocument/2006/relationships/footer" Target="footer5.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9" Type="http://schemas.openxmlformats.org/officeDocument/2006/relationships/font" Target="fonts/font9.odttf"/><Relationship Id="rId8" Type="http://schemas.openxmlformats.org/officeDocument/2006/relationships/font" Target="fonts/font8.odttf"/><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0" Type="http://schemas.openxmlformats.org/officeDocument/2006/relationships/font" Target="fonts/font10.odttf"/><Relationship Id="rId1" Type="http://schemas.openxmlformats.org/officeDocument/2006/relationships/font" Target="fonts/font1.odttf"/></Relationships>
</file>

<file path=word/charts/_rels/chart1.xml.rels><?xml version="1.0" encoding="UTF-8" standalone="yes"?>
<Relationships xmlns="http://schemas.openxmlformats.org/package/2006/relationships"><Relationship Id="rId1" Type="http://schemas.openxmlformats.org/officeDocument/2006/relationships/package" Target="../embeddings/Workbook4.xlsx"/></Relationships>
</file>

<file path=word/charts/_rels/chart2.xml.rels><?xml version="1.0" encoding="UTF-8" standalone="yes"?>
<Relationships xmlns="http://schemas.openxmlformats.org/package/2006/relationships"><Relationship Id="rId1" Type="http://schemas.openxmlformats.org/officeDocument/2006/relationships/package" Target="../embeddings/Workbook3.xlsx"/></Relationships>
</file>

<file path=word/charts/_rels/chart3.xml.rels><?xml version="1.0" encoding="UTF-8" standalone="yes"?>
<Relationships xmlns="http://schemas.openxmlformats.org/package/2006/relationships"><Relationship Id="rId1" Type="http://schemas.openxmlformats.org/officeDocument/2006/relationships/package" Target="../embeddings/Workbook5.xlsx"/></Relationships>
</file>

<file path=word/charts/_rels/chart4.xml.rels><?xml version="1.0" encoding="UTF-8" standalone="yes"?>
<Relationships xmlns="http://schemas.openxmlformats.org/package/2006/relationships"><Relationship Id="rId1" Type="http://schemas.openxmlformats.org/officeDocument/2006/relationships/package" Target="../embeddings/Workbook1.xlsx"/></Relationships>
</file>

<file path=word/charts/_rels/chart5.xml.rels><?xml version="1.0" encoding="UTF-8" standalone="yes"?>
<Relationships xmlns="http://schemas.openxmlformats.org/package/2006/relationships"><Relationship Id="rId1" Type="http://schemas.openxmlformats.org/officeDocument/2006/relationships/package" Target="../embeddings/Workbook2.xlsx"/></Relationships>
</file>

<file path=word/charts/_rels/chart6.xml.rels><?xml version="1.0" encoding="UTF-8" standalone="yes"?>
<Relationships xmlns="http://schemas.openxmlformats.org/package/2006/relationships"><Relationship Id="rId1" Type="http://schemas.openxmlformats.org/officeDocument/2006/relationships/package" Target="../embeddings/Workbook6.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1 </a:t>
            </a:r>
            <a:r>
              <a:rPr lang="zh-CN" altLang="en-US"/>
              <a:t>： </a:t>
            </a:r>
            <a:r>
              <a:rPr lang="en-US" altLang="zh-CN"/>
              <a:t>2023-2024</a:t>
            </a:r>
            <a:r>
              <a:rPr lang="zh-CN" altLang="en-US"/>
              <a:t>年收支总计对比图（万元）</a:t>
            </a:r>
            <a:endParaRPr lang="zh-CN" altLang="en-US"/>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收支总计</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prstDash val="solid"/>
                      <a:round/>
                    </a:ln>
                    <a:effectLst/>
                  </c:spPr>
                </c15:leaderLines>
              </c:ext>
            </c:extLst>
          </c:dLbls>
          <c:cat>
            <c:strRef>
              <c:f>Sheet1!$A$2:$A$3</c:f>
              <c:strCache>
                <c:ptCount val="2"/>
                <c:pt idx="0">
                  <c:v>2023年</c:v>
                </c:pt>
                <c:pt idx="1">
                  <c:v>2024年</c:v>
                </c:pt>
              </c:strCache>
            </c:strRef>
          </c:cat>
          <c:val>
            <c:numRef>
              <c:f>Sheet1!$B$2:$B$3</c:f>
              <c:numCache>
                <c:formatCode>General</c:formatCode>
                <c:ptCount val="2"/>
                <c:pt idx="0">
                  <c:v>249.65</c:v>
                </c:pt>
                <c:pt idx="1">
                  <c:v>249.44</c:v>
                </c:pt>
              </c:numCache>
            </c:numRef>
          </c:val>
        </c:ser>
        <c:dLbls>
          <c:showLegendKey val="0"/>
          <c:showVal val="1"/>
          <c:showCatName val="0"/>
          <c:showSerName val="0"/>
          <c:showPercent val="0"/>
          <c:showBubbleSize val="0"/>
        </c:dLbls>
        <c:gapWidth val="246"/>
        <c:overlap val="-28"/>
        <c:axId val="380663296"/>
        <c:axId val="381386112"/>
      </c:barChart>
      <c:catAx>
        <c:axId val="380663296"/>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prstDash val="solid"/>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381386112"/>
        <c:crosses val="autoZero"/>
        <c:auto val="1"/>
        <c:lblAlgn val="ctr"/>
        <c:lblOffset val="100"/>
        <c:noMultiLvlLbl val="0"/>
      </c:catAx>
      <c:valAx>
        <c:axId val="381386112"/>
        <c:scaling>
          <c:orientation val="minMax"/>
        </c:scaling>
        <c:delete val="0"/>
        <c:axPos val="l"/>
        <c:majorGridlines>
          <c:spPr>
            <a:ln w="9525" cap="flat" cmpd="sng" algn="ctr">
              <a:solidFill>
                <a:schemeClr val="lt1">
                  <a:lumMod val="90200"/>
                </a:schemeClr>
              </a:solidFill>
              <a:prstDash val="solid"/>
              <a:round/>
            </a:ln>
            <a:effectLst/>
          </c:spPr>
        </c:majorGridlines>
        <c:numFmt formatCode="General" sourceLinked="1"/>
        <c:majorTickMark val="none"/>
        <c:minorTickMark val="none"/>
        <c:tickLblPos val="nextTo"/>
        <c:spPr>
          <a:noFill/>
          <a:ln w="12700" cap="flat" cmpd="sng" algn="ctr">
            <a:noFill/>
            <a:prstDash val="solid"/>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380663296"/>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prstDash val="solid"/>
      <a:round/>
    </a:ln>
    <a:effectLst/>
  </c:spPr>
  <c:txPr>
    <a:bodyPr/>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2 </a:t>
            </a:r>
            <a:r>
              <a:rPr lang="zh-CN" altLang="en-US"/>
              <a:t>：收入决算构成情况图</a:t>
            </a:r>
            <a:endParaRPr lang="zh-CN" altLang="en-US"/>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Pt>
            <c:idx val="5"/>
            <c:bubble3D val="0"/>
            <c:spPr>
              <a:solidFill>
                <a:schemeClr val="accent6"/>
              </a:solidFill>
              <a:ln>
                <a:solidFill>
                  <a:schemeClr val="bg1"/>
                </a:solidFill>
              </a:ln>
              <a:effectLst/>
            </c:spPr>
          </c:dPt>
          <c:dLbls>
            <c:dLbl>
              <c:idx val="0"/>
              <c:layout>
                <c:manualLayout>
                  <c:x val="0.320125539403024"/>
                  <c:y val="0.72690713982147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1"/>
              <c:layout>
                <c:manualLayout>
                  <c:x val="-0.308045516407558"/>
                  <c:y val="0.63914683382912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2"/>
              <c:layout>
                <c:manualLayout>
                  <c:x val="0.405411836540074"/>
                  <c:y val="0.171855078623054"/>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37059073523162"/>
                    </c:manualLayout>
                  </c15:layout>
                </c:ext>
              </c:extLst>
            </c:dLbl>
            <c:dLbl>
              <c:idx val="3"/>
              <c:layout>
                <c:manualLayout>
                  <c:x val="-0.286905148238858"/>
                  <c:y val="0.270250743731381"/>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10709732256694"/>
                    </c:manualLayout>
                  </c15:layout>
                </c:ext>
              </c:extLst>
            </c:dLbl>
            <c:dLbl>
              <c:idx val="4"/>
              <c:layout>
                <c:manualLayout>
                  <c:x val="-0.298985360795255"/>
                  <c:y val="0.44916064598386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211403720706"/>
                      <c:h val="0.154908627284318"/>
                    </c:manualLayout>
                  </c15:layout>
                </c:ext>
              </c:extLst>
            </c:dLbl>
            <c:dLbl>
              <c:idx val="5"/>
              <c:layout>
                <c:manualLayout>
                  <c:x val="-0.288475575878384"/>
                  <c:y val="0.124165958351015"/>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10922226944326"/>
                    </c:manualLayout>
                  </c15:layout>
                </c:ext>
              </c:extLst>
            </c:dLbl>
            <c:numFmt formatCode="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ctr"/>
            <c:showLegendKey val="1"/>
            <c:showVal val="0"/>
            <c:showCatName val="1"/>
            <c:showSerName val="0"/>
            <c:showPercent val="1"/>
            <c:showBubbleSize val="0"/>
            <c:separator> </c:separator>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prstDash val="solid"/>
                      <a:round/>
                    </a:ln>
                    <a:effectLst/>
                  </c:spPr>
                </c15:leaderLines>
              </c:ext>
            </c:extLst>
          </c:dLbls>
          <c:cat>
            <c:strRef>
              <c:f>Sheet1!$A$2:$A$7</c:f>
              <c:strCache>
                <c:ptCount val="6"/>
                <c:pt idx="0">
                  <c:v>财政拨款收入</c:v>
                </c:pt>
                <c:pt idx="1">
                  <c:v>上级补助收入</c:v>
                </c:pt>
                <c:pt idx="2">
                  <c:v>事业收入</c:v>
                </c:pt>
                <c:pt idx="3">
                  <c:v>经营收入</c:v>
                </c:pt>
                <c:pt idx="4">
                  <c:v>附属单位上缴收入</c:v>
                </c:pt>
                <c:pt idx="5">
                  <c:v>其他收入</c:v>
                </c:pt>
              </c:strCache>
            </c:strRef>
          </c:cat>
          <c:val>
            <c:numRef>
              <c:f>Sheet1!$B$2:$B$7</c:f>
              <c:numCache>
                <c:formatCode>General</c:formatCode>
                <c:ptCount val="6"/>
                <c:pt idx="0">
                  <c:v>2494406.12</c:v>
                </c:pt>
                <c:pt idx="1">
                  <c:v>0</c:v>
                </c:pt>
                <c:pt idx="2">
                  <c:v>0</c:v>
                </c:pt>
                <c:pt idx="3">
                  <c:v>0</c:v>
                </c:pt>
                <c:pt idx="4">
                  <c:v>0</c:v>
                </c:pt>
                <c:pt idx="5">
                  <c:v>0</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prstDash val="solid"/>
      <a:round/>
    </a:ln>
    <a:effectLst/>
  </c:spPr>
  <c:txPr>
    <a:bodyPr/>
    <a:lstStyle/>
    <a:p>
      <a:pPr>
        <a:defRPr lang="zh-CN"/>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baseline="0">
                <a:solidFill>
                  <a:schemeClr val="tx1">
                    <a:lumMod val="75000"/>
                    <a:lumOff val="25000"/>
                  </a:schemeClr>
                </a:solidFill>
                <a:latin typeface="+mn-lt"/>
                <a:ea typeface="+mn-ea"/>
                <a:cs typeface="+mn-cs"/>
              </a:defRPr>
            </a:pPr>
            <a:r>
              <a:rPr lang="zh-CN" altLang="en-US" b="1"/>
              <a:t>图 </a:t>
            </a:r>
            <a:r>
              <a:rPr lang="en-US" altLang="zh-CN" b="1"/>
              <a:t>3 </a:t>
            </a:r>
            <a:r>
              <a:rPr lang="zh-CN" altLang="en-US" b="1"/>
              <a:t>：支出决算构成情况图</a:t>
            </a:r>
            <a:endParaRPr lang="zh-CN" altLang="en-US" b="1"/>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Lbls>
            <c:dLbl>
              <c:idx val="0"/>
              <c:layout>
                <c:manualLayout>
                  <c:x val="0.346218893452525"/>
                  <c:y val="0.71546961325966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1"/>
              <c:layout>
                <c:manualLayout>
                  <c:x val="0.357095916888137"/>
                  <c:y val="0.097938376540627"/>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2"/>
              <c:layout>
                <c:manualLayout>
                  <c:x val="-0.292703551582508"/>
                  <c:y val="0.26689332766680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3"/>
              <c:layout>
                <c:manualLayout>
                  <c:x val="-0.315235684561946"/>
                  <c:y val="0.468316617084613"/>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4"/>
              <c:layout>
                <c:manualLayout>
                  <c:x val="-0.273558967655045"/>
                  <c:y val="0.71821036974079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numFmt formatCode="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bestFit"/>
            <c:showLegendKey val="1"/>
            <c:showVal val="0"/>
            <c:showCatName val="1"/>
            <c:showSerName val="0"/>
            <c:showPercent val="1"/>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prstDash val="solid"/>
                      <a:round/>
                    </a:ln>
                    <a:effectLst/>
                  </c:spPr>
                </c15:leaderLines>
              </c:ext>
            </c:extLst>
          </c:dLbls>
          <c:cat>
            <c:strRef>
              <c:f>Sheet1!$A$2:$A$6</c:f>
              <c:strCache>
                <c:ptCount val="5"/>
                <c:pt idx="0">
                  <c:v>基本支出</c:v>
                </c:pt>
                <c:pt idx="1">
                  <c:v>项目支出</c:v>
                </c:pt>
                <c:pt idx="2">
                  <c:v>上缴上级支出</c:v>
                </c:pt>
                <c:pt idx="3">
                  <c:v>经营支出</c:v>
                </c:pt>
                <c:pt idx="4">
                  <c:v>对附属单位补助支出</c:v>
                </c:pt>
              </c:strCache>
            </c:strRef>
          </c:cat>
          <c:val>
            <c:numRef>
              <c:f>Sheet1!$B$2:$B$6</c:f>
              <c:numCache>
                <c:formatCode>General</c:formatCode>
                <c:ptCount val="5"/>
                <c:pt idx="0">
                  <c:v>2403297.12</c:v>
                </c:pt>
                <c:pt idx="1">
                  <c:v>91109</c:v>
                </c:pt>
                <c:pt idx="2">
                  <c:v>0</c:v>
                </c:pt>
                <c:pt idx="3">
                  <c:v>0</c:v>
                </c:pt>
                <c:pt idx="4">
                  <c:v>0</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prstDash val="solid"/>
      <a:round/>
    </a:ln>
    <a:effectLst/>
  </c:spPr>
  <c:txPr>
    <a:bodyPr/>
    <a:lstStyle/>
    <a:p>
      <a:pPr>
        <a:defRPr lang="zh-CN"/>
      </a:pPr>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4 </a:t>
            </a:r>
            <a:r>
              <a:rPr lang="zh-CN" altLang="en-US"/>
              <a:t>：</a:t>
            </a:r>
            <a:r>
              <a:rPr lang="en-US" altLang="zh-CN"/>
              <a:t>2023-2024</a:t>
            </a:r>
            <a:r>
              <a:rPr lang="zh-CN" altLang="en-US"/>
              <a:t>年财政拨款收支对比图（万元）</a:t>
            </a:r>
            <a:endParaRPr lang="zh-CN" altLang="en-US"/>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2023年</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prstDash val="solid"/>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Sheet1!$B$2:$B$9</c:f>
              <c:numCache>
                <c:formatCode>General</c:formatCode>
                <c:ptCount val="8"/>
                <c:pt idx="0">
                  <c:v>249.65</c:v>
                </c:pt>
                <c:pt idx="1">
                  <c:v>249.65</c:v>
                </c:pt>
                <c:pt idx="2">
                  <c:v>249.65</c:v>
                </c:pt>
                <c:pt idx="3">
                  <c:v>249.65</c:v>
                </c:pt>
                <c:pt idx="4">
                  <c:v>0</c:v>
                </c:pt>
                <c:pt idx="5">
                  <c:v>0</c:v>
                </c:pt>
                <c:pt idx="6">
                  <c:v>0</c:v>
                </c:pt>
                <c:pt idx="7">
                  <c:v>0</c:v>
                </c:pt>
              </c:numCache>
            </c:numRef>
          </c:val>
        </c:ser>
        <c:ser>
          <c:idx val="1"/>
          <c:order val="1"/>
          <c:tx>
            <c:strRef>
              <c:f>Sheet1!$C$1</c:f>
              <c:strCache>
                <c:ptCount val="1"/>
                <c:pt idx="0">
                  <c:v>2024年</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prstDash val="solid"/>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Sheet1!$C$2:$C$9</c:f>
              <c:numCache>
                <c:formatCode>General</c:formatCode>
                <c:ptCount val="8"/>
                <c:pt idx="0">
                  <c:v>249.44</c:v>
                </c:pt>
                <c:pt idx="1">
                  <c:v>249.44</c:v>
                </c:pt>
                <c:pt idx="2">
                  <c:v>249.44</c:v>
                </c:pt>
                <c:pt idx="3">
                  <c:v>249.44</c:v>
                </c:pt>
                <c:pt idx="4">
                  <c:v>0</c:v>
                </c:pt>
                <c:pt idx="5">
                  <c:v>0</c:v>
                </c:pt>
                <c:pt idx="6">
                  <c:v>0</c:v>
                </c:pt>
                <c:pt idx="7">
                  <c:v>0</c:v>
                </c:pt>
              </c:numCache>
            </c:numRef>
          </c:val>
        </c:ser>
        <c:dLbls>
          <c:showLegendKey val="0"/>
          <c:showVal val="1"/>
          <c:showCatName val="0"/>
          <c:showSerName val="0"/>
          <c:showPercent val="0"/>
          <c:showBubbleSize val="0"/>
        </c:dLbls>
        <c:gapWidth val="246"/>
        <c:overlap val="-28"/>
        <c:axId val="444780928"/>
        <c:axId val="446044800"/>
      </c:barChart>
      <c:catAx>
        <c:axId val="444780928"/>
        <c:scaling>
          <c:orientation val="minMax"/>
        </c:scaling>
        <c:delete val="0"/>
        <c:axPos val="b"/>
        <c:numFmt formatCode="General" sourceLinked="0"/>
        <c:majorTickMark val="out"/>
        <c:minorTickMark val="none"/>
        <c:tickLblPos val="nextTo"/>
        <c:spPr>
          <a:noFill/>
          <a:ln w="9525" cap="flat" cmpd="sng" algn="ctr">
            <a:solidFill>
              <a:schemeClr val="tx1">
                <a:lumMod val="15000"/>
                <a:lumOff val="85000"/>
              </a:schemeClr>
            </a:solidFill>
            <a:prstDash val="solid"/>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446044800"/>
        <c:crosses val="autoZero"/>
        <c:auto val="1"/>
        <c:lblAlgn val="ctr"/>
        <c:lblOffset val="100"/>
        <c:noMultiLvlLbl val="0"/>
      </c:catAx>
      <c:valAx>
        <c:axId val="446044800"/>
        <c:scaling>
          <c:orientation val="minMax"/>
        </c:scaling>
        <c:delete val="0"/>
        <c:axPos val="l"/>
        <c:majorGridlines>
          <c:spPr>
            <a:ln w="9525" cap="flat" cmpd="sng" algn="ctr">
              <a:solidFill>
                <a:schemeClr val="lt1">
                  <a:lumMod val="90200"/>
                </a:schemeClr>
              </a:solidFill>
              <a:prstDash val="solid"/>
              <a:round/>
            </a:ln>
            <a:effectLst/>
          </c:spPr>
        </c:majorGridlines>
        <c:numFmt formatCode="General" sourceLinked="1"/>
        <c:majorTickMark val="out"/>
        <c:minorTickMark val="none"/>
        <c:tickLblPos val="nextTo"/>
        <c:spPr>
          <a:noFill/>
          <a:ln w="12700" cap="flat" cmpd="sng" algn="ctr">
            <a:noFill/>
            <a:prstDash val="solid"/>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444780928"/>
        <c:crosses val="autoZero"/>
        <c:crossBetween val="between"/>
      </c:valAx>
      <c:dTable>
        <c:showHorzBorder val="1"/>
        <c:showVertBorder val="1"/>
        <c:showOutline val="1"/>
        <c:showKeys val="1"/>
        <c:spPr>
          <a:noFill/>
          <a:ln w="9525" cap="flat" cmpd="sng" algn="ctr">
            <a:solidFill>
              <a:schemeClr val="tx1">
                <a:lumMod val="15000"/>
                <a:lumOff val="85000"/>
              </a:schemeClr>
            </a:solidFill>
            <a:prstDash val="solid"/>
            <a:round/>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dTable>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prstDash val="solid"/>
      <a:round/>
    </a:ln>
    <a:effectLst/>
  </c:spPr>
  <c:txPr>
    <a:bodyPr/>
    <a:lstStyle/>
    <a:p>
      <a:pPr>
        <a:defRPr lang="zh-CN"/>
      </a:pPr>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5 :</a:t>
            </a:r>
            <a:r>
              <a:rPr lang="zh-CN" altLang="en-US"/>
              <a:t>财政拨款收支预算对比图（万元）</a:t>
            </a:r>
            <a:endParaRPr lang="zh-CN" altLang="en-US"/>
          </a:p>
        </c:rich>
      </c:tx>
      <c:layout/>
      <c:overlay val="0"/>
      <c:spPr>
        <a:noFill/>
        <a:ln>
          <a:noFill/>
        </a:ln>
        <a:effectLst/>
      </c:spPr>
    </c:title>
    <c:autoTitleDeleted val="0"/>
    <c:plotArea>
      <c:layout>
        <c:manualLayout>
          <c:layoutTarget val="inner"/>
          <c:xMode val="edge"/>
          <c:yMode val="edge"/>
          <c:x val="0.17641942498188"/>
          <c:y val="0.160433489162771"/>
          <c:w val="0.795796086011114"/>
          <c:h val="0.474330641733957"/>
        </c:manualLayout>
      </c:layout>
      <c:barChart>
        <c:barDir val="col"/>
        <c:grouping val="clustered"/>
        <c:varyColors val="0"/>
        <c:ser>
          <c:idx val="0"/>
          <c:order val="0"/>
          <c:tx>
            <c:strRef>
              <c:f>Sheet1!$B$1</c:f>
              <c:strCache>
                <c:ptCount val="1"/>
                <c:pt idx="0">
                  <c:v>年初预算数</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prstDash val="solid"/>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Sheet1!$B$2:$B$9</c:f>
              <c:numCache>
                <c:formatCode>General</c:formatCode>
                <c:ptCount val="8"/>
                <c:pt idx="0">
                  <c:v>257.47</c:v>
                </c:pt>
                <c:pt idx="1">
                  <c:v>257.47</c:v>
                </c:pt>
                <c:pt idx="2">
                  <c:v>257.47</c:v>
                </c:pt>
                <c:pt idx="3">
                  <c:v>257.47</c:v>
                </c:pt>
                <c:pt idx="4">
                  <c:v>0</c:v>
                </c:pt>
                <c:pt idx="5">
                  <c:v>0</c:v>
                </c:pt>
                <c:pt idx="6">
                  <c:v>0</c:v>
                </c:pt>
                <c:pt idx="7">
                  <c:v>0</c:v>
                </c:pt>
              </c:numCache>
            </c:numRef>
          </c:val>
        </c:ser>
        <c:ser>
          <c:idx val="1"/>
          <c:order val="1"/>
          <c:tx>
            <c:strRef>
              <c:f>Sheet1!$C$1</c:f>
              <c:strCache>
                <c:ptCount val="1"/>
                <c:pt idx="0">
                  <c:v>决算数</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prstDash val="solid"/>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Sheet1!$C$2:$C$9</c:f>
              <c:numCache>
                <c:formatCode>General</c:formatCode>
                <c:ptCount val="8"/>
                <c:pt idx="0">
                  <c:v>249.44</c:v>
                </c:pt>
                <c:pt idx="1">
                  <c:v>249.44</c:v>
                </c:pt>
                <c:pt idx="2">
                  <c:v>249.44</c:v>
                </c:pt>
                <c:pt idx="3">
                  <c:v>249.44</c:v>
                </c:pt>
                <c:pt idx="4">
                  <c:v>0</c:v>
                </c:pt>
                <c:pt idx="5">
                  <c:v>0</c:v>
                </c:pt>
                <c:pt idx="6">
                  <c:v>0</c:v>
                </c:pt>
                <c:pt idx="7">
                  <c:v>0</c:v>
                </c:pt>
              </c:numCache>
            </c:numRef>
          </c:val>
        </c:ser>
        <c:dLbls>
          <c:showLegendKey val="0"/>
          <c:showVal val="1"/>
          <c:showCatName val="0"/>
          <c:showSerName val="0"/>
          <c:showPercent val="0"/>
          <c:showBubbleSize val="0"/>
        </c:dLbls>
        <c:gapWidth val="150"/>
        <c:axId val="375347840"/>
        <c:axId val="375357824"/>
      </c:barChart>
      <c:catAx>
        <c:axId val="375347840"/>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prstDash val="solid"/>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375357824"/>
        <c:crosses val="autoZero"/>
        <c:auto val="1"/>
        <c:lblAlgn val="ctr"/>
        <c:lblOffset val="100"/>
        <c:noMultiLvlLbl val="0"/>
      </c:catAx>
      <c:valAx>
        <c:axId val="375357824"/>
        <c:scaling>
          <c:orientation val="minMax"/>
        </c:scaling>
        <c:delete val="0"/>
        <c:axPos val="l"/>
        <c:majorGridlines>
          <c:spPr>
            <a:ln w="9525" cap="flat" cmpd="sng" algn="ctr">
              <a:solidFill>
                <a:schemeClr val="lt1">
                  <a:lumMod val="90200"/>
                </a:schemeClr>
              </a:solidFill>
              <a:prstDash val="solid"/>
              <a:round/>
            </a:ln>
            <a:effectLst/>
          </c:spPr>
        </c:majorGridlines>
        <c:numFmt formatCode="General" sourceLinked="1"/>
        <c:majorTickMark val="none"/>
        <c:minorTickMark val="none"/>
        <c:tickLblPos val="nextTo"/>
        <c:spPr>
          <a:noFill/>
          <a:ln w="12700" cap="flat" cmpd="sng" algn="ctr">
            <a:noFill/>
            <a:prstDash val="solid"/>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375347840"/>
        <c:crosses val="autoZero"/>
        <c:crossBetween val="between"/>
      </c:valAx>
      <c:dTable>
        <c:showHorzBorder val="1"/>
        <c:showVertBorder val="1"/>
        <c:showOutline val="1"/>
        <c:showKeys val="1"/>
        <c:spPr>
          <a:noFill/>
          <a:ln w="9525" cap="flat" cmpd="sng" algn="ctr">
            <a:solidFill>
              <a:schemeClr val="tx1">
                <a:lumMod val="15000"/>
                <a:lumOff val="85000"/>
              </a:schemeClr>
            </a:solidFill>
            <a:prstDash val="solid"/>
            <a:round/>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dTable>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prstDash val="solid"/>
      <a:round/>
    </a:ln>
    <a:effectLst/>
  </c:spPr>
  <c:txPr>
    <a:bodyPr/>
    <a:lstStyle/>
    <a:p>
      <a:pPr>
        <a:defRPr lang="zh-CN"/>
      </a:pPr>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defRPr lang="zh-CN" sz="1400" b="1" i="0" u="none" strike="noStrike" kern="1200" baseline="0">
                <a:solidFill>
                  <a:schemeClr val="tx1">
                    <a:lumMod val="75000"/>
                    <a:lumOff val="25000"/>
                  </a:schemeClr>
                </a:solidFill>
                <a:latin typeface="+mn-lt"/>
                <a:ea typeface="+mn-ea"/>
                <a:cs typeface="+mn-cs"/>
              </a:defRPr>
            </a:pPr>
            <a:r>
              <a:rPr lang="zh-CN" altLang="en-US"/>
              <a:t>图</a:t>
            </a:r>
            <a:r>
              <a:rPr lang="en-US" altLang="zh-CN"/>
              <a:t>6  : </a:t>
            </a:r>
            <a:r>
              <a:rPr lang="zh-CN" altLang="en-US"/>
              <a:t>财政拨款支出决算构成情况图</a:t>
            </a:r>
            <a:endParaRPr lang="zh-CN" altLang="en-US"/>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Pt>
            <c:idx val="5"/>
            <c:bubble3D val="0"/>
            <c:spPr>
              <a:solidFill>
                <a:schemeClr val="accent6"/>
              </a:solidFill>
              <a:ln>
                <a:solidFill>
                  <a:schemeClr val="bg1"/>
                </a:solidFill>
              </a:ln>
              <a:effectLst/>
            </c:spPr>
          </c:dPt>
          <c:dPt>
            <c:idx val="6"/>
            <c:bubble3D val="0"/>
            <c:spPr>
              <a:solidFill>
                <a:schemeClr val="accent1">
                  <a:lumMod val="60000"/>
                </a:schemeClr>
              </a:solidFill>
              <a:ln>
                <a:solidFill>
                  <a:schemeClr val="bg1"/>
                </a:solidFill>
              </a:ln>
              <a:effectLst/>
            </c:spPr>
          </c:dPt>
          <c:dPt>
            <c:idx val="7"/>
            <c:bubble3D val="0"/>
            <c:spPr>
              <a:solidFill>
                <a:schemeClr val="accent2">
                  <a:lumMod val="60000"/>
                </a:schemeClr>
              </a:solidFill>
              <a:ln>
                <a:solidFill>
                  <a:schemeClr val="bg1"/>
                </a:solidFill>
              </a:ln>
              <a:effectLst/>
            </c:spPr>
          </c:dPt>
          <c:dPt>
            <c:idx val="8"/>
            <c:bubble3D val="0"/>
            <c:spPr>
              <a:solidFill>
                <a:schemeClr val="accent3">
                  <a:lumMod val="60000"/>
                </a:schemeClr>
              </a:solidFill>
              <a:ln>
                <a:solidFill>
                  <a:schemeClr val="bg1"/>
                </a:solidFill>
              </a:ln>
              <a:effectLst/>
            </c:spPr>
          </c:dPt>
          <c:dPt>
            <c:idx val="9"/>
            <c:bubble3D val="0"/>
            <c:spPr>
              <a:solidFill>
                <a:schemeClr val="accent4">
                  <a:lumMod val="60000"/>
                </a:schemeClr>
              </a:solidFill>
              <a:ln>
                <a:solidFill>
                  <a:schemeClr val="bg1"/>
                </a:solidFill>
              </a:ln>
              <a:effectLst/>
            </c:spPr>
          </c:dPt>
          <c:dPt>
            <c:idx val="10"/>
            <c:bubble3D val="0"/>
            <c:spPr>
              <a:solidFill>
                <a:schemeClr val="accent5">
                  <a:lumMod val="60000"/>
                </a:schemeClr>
              </a:solidFill>
              <a:ln>
                <a:solidFill>
                  <a:schemeClr val="bg1"/>
                </a:solidFill>
              </a:ln>
              <a:effectLst/>
            </c:spPr>
          </c:dPt>
          <c:dPt>
            <c:idx val="11"/>
            <c:bubble3D val="0"/>
            <c:spPr>
              <a:solidFill>
                <a:schemeClr val="accent6">
                  <a:lumMod val="60000"/>
                </a:schemeClr>
              </a:solidFill>
              <a:ln>
                <a:solidFill>
                  <a:schemeClr val="bg1"/>
                </a:solidFill>
              </a:ln>
              <a:effectLst/>
            </c:spPr>
          </c:dPt>
          <c:dPt>
            <c:idx val="12"/>
            <c:bubble3D val="0"/>
            <c:spPr>
              <a:solidFill>
                <a:schemeClr val="accent1">
                  <a:lumMod val="80000"/>
                  <a:lumOff val="20000"/>
                </a:schemeClr>
              </a:solidFill>
              <a:ln>
                <a:solidFill>
                  <a:schemeClr val="bg1"/>
                </a:solidFill>
              </a:ln>
              <a:effectLst/>
            </c:spPr>
          </c:dPt>
          <c:dPt>
            <c:idx val="13"/>
            <c:bubble3D val="0"/>
            <c:spPr>
              <a:solidFill>
                <a:schemeClr val="accent2">
                  <a:lumMod val="80000"/>
                  <a:lumOff val="20000"/>
                </a:schemeClr>
              </a:solidFill>
              <a:ln>
                <a:solidFill>
                  <a:schemeClr val="bg1"/>
                </a:solidFill>
              </a:ln>
              <a:effectLst/>
            </c:spPr>
          </c:dPt>
          <c:dPt>
            <c:idx val="14"/>
            <c:bubble3D val="0"/>
            <c:spPr>
              <a:solidFill>
                <a:schemeClr val="accent3">
                  <a:lumMod val="80000"/>
                  <a:lumOff val="20000"/>
                </a:schemeClr>
              </a:solidFill>
              <a:ln>
                <a:solidFill>
                  <a:schemeClr val="bg1"/>
                </a:solidFill>
              </a:ln>
              <a:effectLst/>
            </c:spPr>
          </c:dPt>
          <c:dPt>
            <c:idx val="15"/>
            <c:bubble3D val="0"/>
            <c:spPr>
              <a:solidFill>
                <a:schemeClr val="accent4">
                  <a:lumMod val="80000"/>
                  <a:lumOff val="20000"/>
                </a:schemeClr>
              </a:solidFill>
              <a:ln>
                <a:solidFill>
                  <a:schemeClr val="bg1"/>
                </a:solidFill>
              </a:ln>
              <a:effectLst/>
            </c:spPr>
          </c:dPt>
          <c:dPt>
            <c:idx val="16"/>
            <c:bubble3D val="0"/>
            <c:spPr>
              <a:solidFill>
                <a:schemeClr val="accent5">
                  <a:lumMod val="80000"/>
                  <a:lumOff val="20000"/>
                </a:schemeClr>
              </a:solidFill>
              <a:ln>
                <a:solidFill>
                  <a:schemeClr val="bg1"/>
                </a:solidFill>
              </a:ln>
              <a:effectLst/>
            </c:spPr>
          </c:dPt>
          <c:dPt>
            <c:idx val="17"/>
            <c:bubble3D val="0"/>
            <c:spPr>
              <a:solidFill>
                <a:schemeClr val="accent6">
                  <a:lumMod val="80000"/>
                  <a:lumOff val="20000"/>
                </a:schemeClr>
              </a:solidFill>
              <a:ln>
                <a:solidFill>
                  <a:schemeClr val="bg1"/>
                </a:solidFill>
              </a:ln>
              <a:effectLst/>
            </c:spPr>
          </c:dPt>
          <c:dPt>
            <c:idx val="18"/>
            <c:bubble3D val="0"/>
            <c:spPr>
              <a:solidFill>
                <a:schemeClr val="accent1">
                  <a:lumMod val="80000"/>
                </a:schemeClr>
              </a:solidFill>
              <a:ln>
                <a:solidFill>
                  <a:schemeClr val="bg1"/>
                </a:solidFill>
              </a:ln>
              <a:effectLst/>
            </c:spPr>
          </c:dPt>
          <c:dPt>
            <c:idx val="19"/>
            <c:bubble3D val="0"/>
            <c:spPr>
              <a:solidFill>
                <a:schemeClr val="accent2">
                  <a:lumMod val="80000"/>
                </a:schemeClr>
              </a:solidFill>
              <a:ln>
                <a:solidFill>
                  <a:schemeClr val="bg1"/>
                </a:solidFill>
              </a:ln>
              <a:effectLst/>
            </c:spPr>
          </c:dPt>
          <c:dPt>
            <c:idx val="20"/>
            <c:bubble3D val="0"/>
            <c:spPr>
              <a:solidFill>
                <a:schemeClr val="accent3">
                  <a:lumMod val="80000"/>
                </a:schemeClr>
              </a:solidFill>
              <a:ln>
                <a:solidFill>
                  <a:schemeClr val="bg1"/>
                </a:solidFill>
              </a:ln>
              <a:effectLst/>
            </c:spPr>
          </c:dPt>
          <c:dPt>
            <c:idx val="21"/>
            <c:bubble3D val="0"/>
            <c:spPr>
              <a:solidFill>
                <a:schemeClr val="accent4">
                  <a:lumMod val="80000"/>
                </a:schemeClr>
              </a:solidFill>
              <a:ln>
                <a:solidFill>
                  <a:schemeClr val="bg1"/>
                </a:solidFill>
              </a:ln>
              <a:effectLst/>
            </c:spPr>
          </c:dPt>
          <c:dPt>
            <c:idx val="22"/>
            <c:bubble3D val="0"/>
            <c:spPr>
              <a:solidFill>
                <a:schemeClr val="accent5">
                  <a:lumMod val="80000"/>
                </a:schemeClr>
              </a:solidFill>
              <a:ln>
                <a:solidFill>
                  <a:schemeClr val="bg1"/>
                </a:solidFill>
              </a:ln>
              <a:effectLst/>
            </c:spPr>
          </c:dPt>
          <c:dPt>
            <c:idx val="23"/>
            <c:bubble3D val="0"/>
            <c:spPr>
              <a:solidFill>
                <a:schemeClr val="accent6">
                  <a:lumMod val="80000"/>
                </a:schemeClr>
              </a:solidFill>
              <a:ln>
                <a:solidFill>
                  <a:schemeClr val="bg1"/>
                </a:solidFill>
              </a:ln>
              <a:effectLst/>
            </c:spPr>
          </c:dPt>
          <c:dPt>
            <c:idx val="24"/>
            <c:bubble3D val="0"/>
            <c:spPr>
              <a:solidFill>
                <a:schemeClr val="accent1">
                  <a:lumMod val="60000"/>
                  <a:lumOff val="40000"/>
                </a:schemeClr>
              </a:solidFill>
              <a:ln>
                <a:solidFill>
                  <a:schemeClr val="bg1"/>
                </a:solidFill>
              </a:ln>
              <a:effectLst/>
            </c:spPr>
          </c:dPt>
          <c:dPt>
            <c:idx val="25"/>
            <c:bubble3D val="0"/>
            <c:spPr>
              <a:solidFill>
                <a:schemeClr val="accent2">
                  <a:lumMod val="60000"/>
                  <a:lumOff val="40000"/>
                </a:schemeClr>
              </a:solidFill>
              <a:ln>
                <a:solidFill>
                  <a:schemeClr val="bg1"/>
                </a:solidFill>
              </a:ln>
              <a:effectLst/>
            </c:spPr>
          </c:dPt>
          <c:dLbls>
            <c:delete val="1"/>
          </c:dLbls>
          <c:cat>
            <c:strRef>
              <c:f>Sheet1!$A$2:$A$27</c:f>
              <c:strCache>
                <c:ptCount val="26"/>
                <c:pt idx="0">
                  <c:v>一般公共服务支出</c:v>
                </c:pt>
                <c:pt idx="1">
                  <c:v>外交支出</c:v>
                </c:pt>
                <c:pt idx="2">
                  <c:v>国防支出</c:v>
                </c:pt>
                <c:pt idx="3">
                  <c:v>公共安全支出</c:v>
                </c:pt>
                <c:pt idx="4">
                  <c:v>教育支出</c:v>
                </c:pt>
                <c:pt idx="5">
                  <c:v>科学技术支出</c:v>
                </c:pt>
                <c:pt idx="6">
                  <c:v>文化旅游体育与传媒支出</c:v>
                </c:pt>
                <c:pt idx="7">
                  <c:v>社会保障和就业支出</c:v>
                </c:pt>
                <c:pt idx="8">
                  <c:v>卫生健康支出</c:v>
                </c:pt>
                <c:pt idx="9">
                  <c:v>节能环保支出</c:v>
                </c:pt>
                <c:pt idx="10">
                  <c:v>城乡社区支出</c:v>
                </c:pt>
                <c:pt idx="11">
                  <c:v>农林水支出</c:v>
                </c:pt>
                <c:pt idx="12">
                  <c:v>交通运输支出</c:v>
                </c:pt>
                <c:pt idx="13">
                  <c:v>资源勘探工业信息等支出</c:v>
                </c:pt>
                <c:pt idx="14">
                  <c:v>商业服务业等支出</c:v>
                </c:pt>
                <c:pt idx="15">
                  <c:v>金融支出</c:v>
                </c:pt>
                <c:pt idx="16">
                  <c:v>援助其他地区支出</c:v>
                </c:pt>
                <c:pt idx="17">
                  <c:v>自然资源海洋气象等支出</c:v>
                </c:pt>
                <c:pt idx="18">
                  <c:v>住房保障支出</c:v>
                </c:pt>
                <c:pt idx="19">
                  <c:v>粮油物资储备支出</c:v>
                </c:pt>
                <c:pt idx="20">
                  <c:v>国有资本经营预算支出</c:v>
                </c:pt>
                <c:pt idx="21">
                  <c:v>灾害防治及应急管理支出</c:v>
                </c:pt>
                <c:pt idx="22">
                  <c:v>其他支出</c:v>
                </c:pt>
                <c:pt idx="23">
                  <c:v>债务还本支出</c:v>
                </c:pt>
                <c:pt idx="24">
                  <c:v>债务付息支出</c:v>
                </c:pt>
                <c:pt idx="25">
                  <c:v>抗疫特别国债安排的支出</c:v>
                </c:pt>
              </c:strCache>
            </c:strRef>
          </c:cat>
          <c:val>
            <c:numRef>
              <c:f>Sheet1!$B$2:$B$27</c:f>
              <c:numCache>
                <c:formatCode>General</c:formatCode>
                <c:ptCount val="26"/>
                <c:pt idx="0">
                  <c:v>161.76</c:v>
                </c:pt>
                <c:pt idx="1">
                  <c:v>0</c:v>
                </c:pt>
                <c:pt idx="2">
                  <c:v>0</c:v>
                </c:pt>
                <c:pt idx="3">
                  <c:v>0</c:v>
                </c:pt>
                <c:pt idx="4">
                  <c:v>0</c:v>
                </c:pt>
                <c:pt idx="5">
                  <c:v>9.11</c:v>
                </c:pt>
                <c:pt idx="6">
                  <c:v>0</c:v>
                </c:pt>
                <c:pt idx="7">
                  <c:v>50.73</c:v>
                </c:pt>
                <c:pt idx="8">
                  <c:v>11.31</c:v>
                </c:pt>
                <c:pt idx="9">
                  <c:v>0</c:v>
                </c:pt>
                <c:pt idx="10">
                  <c:v>0</c:v>
                </c:pt>
                <c:pt idx="11">
                  <c:v>0</c:v>
                </c:pt>
                <c:pt idx="12">
                  <c:v>0</c:v>
                </c:pt>
                <c:pt idx="13">
                  <c:v>0</c:v>
                </c:pt>
                <c:pt idx="14">
                  <c:v>0</c:v>
                </c:pt>
                <c:pt idx="15">
                  <c:v>0</c:v>
                </c:pt>
                <c:pt idx="16">
                  <c:v>0</c:v>
                </c:pt>
                <c:pt idx="17">
                  <c:v>0</c:v>
                </c:pt>
                <c:pt idx="18">
                  <c:v>16.53</c:v>
                </c:pt>
                <c:pt idx="19">
                  <c:v>0</c:v>
                </c:pt>
                <c:pt idx="20">
                  <c:v>0</c:v>
                </c:pt>
                <c:pt idx="21">
                  <c:v>0</c:v>
                </c:pt>
                <c:pt idx="22">
                  <c:v>0</c:v>
                </c:pt>
                <c:pt idx="23">
                  <c:v>0</c:v>
                </c:pt>
                <c:pt idx="24">
                  <c:v>0</c:v>
                </c:pt>
                <c:pt idx="25">
                  <c:v>0</c:v>
                </c:pt>
              </c:numCache>
            </c:numRef>
          </c:val>
        </c:ser>
        <c:dLbls>
          <c:showLegendKey val="0"/>
          <c:showVal val="0"/>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prstDash val="solid"/>
      <a:round/>
    </a:ln>
    <a:effectLst/>
  </c:spPr>
  <c:txPr>
    <a:bodyPr/>
    <a:lstStyle/>
    <a:p>
      <a:pPr>
        <a:defRPr lang="zh-CN"/>
      </a:pPr>
    </a:p>
  </c:txPr>
  <c:externalData r:id="rId1">
    <c:autoUpdate val="0"/>
  </c:externalData>
</c:chartSpace>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ops>
  <customShpExts>
    <customShpInfo spid="_x0000_s1026"/>
    <customShpInfo spid="_x0000_s1028"/>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神州网信技术有限公司</Company>
  <Pages>40</Pages>
  <Words>2425</Words>
  <Characters>13824</Characters>
  <Lines>115</Lines>
  <Paragraphs>32</Paragraphs>
  <TotalTime>1</TotalTime>
  <ScaleCrop>false</ScaleCrop>
  <LinksUpToDate>false</LinksUpToDate>
  <CharactersWithSpaces>16217</CharactersWithSpaces>
  <Application>WPS Office_11.8.2.8875_F1E327BC-269C-435d-A152-05C5408002CA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2025-09-17T07:53:00Z</dcterms:created>
  <dc:creator>王明新TIAD</dc:creator>
  <cp:lastModifiedBy>得了，在这歇会吧</cp:lastModifiedBy>
  <cp:lastPrinted>2023-08-04T01:00:00Z</cp:lastPrinted>
  <dcterms:modified xsi:type="dcterms:W3CDTF">2025-09-30T03:15:25Z</dcterms:modified>
  <cp:revision>10</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2052-11.8.2.8875</vt:lpwstr>
  </property>
  <property fmtid="{D5CDD505-2E9C-101B-9397-08002B2CF9AE}" pid="3" name="ICV">
    <vt:lpwstr>B9D4097774744A28A58B1072CF95DB35_13</vt:lpwstr>
  </property>
  <property fmtid="{D5CDD505-2E9C-101B-9397-08002B2CF9AE}" pid="4" name="KSOTemplateUUID">
    <vt:lpwstr>v1.0_mb_S7ajbG3IpAnL1wSthNCxfw==</vt:lpwstr>
  </property>
  <property fmtid="{D5CDD505-2E9C-101B-9397-08002B2CF9AE}" pid="5" name="KSOTemplateDocerSaveRecord">
    <vt:lpwstr>eyJoZGlkIjoiYjA3YzVjY2RhYzM1OWI4MmYzZjdlYWUzZWM2YTQyNTYiLCJ1c2VySWQiOiIxNTIwMzY1OTkzIn0=</vt:lpwstr>
  </property>
</Properties>
</file>