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8338FD">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12C29E5A">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w:t>
                              </w:r>
                              <w:r>
                                <w:rPr>
                                  <w:rFonts w:hint="eastAsia" w:ascii="方正魏碑简体" w:hAnsi="Arial" w:eastAsia="方正魏碑简体" w:cs="Arial"/>
                                  <w:color w:val="000000" w:themeColor="text1"/>
                                  <w:spacing w:val="60"/>
                                  <w:kern w:val="24"/>
                                  <w:sz w:val="72"/>
                                  <w:szCs w:val="72"/>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4</w:t>
                              </w: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503AC11E">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12C29E5A">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w:t>
                        </w:r>
                        <w:r>
                          <w:rPr>
                            <w:rFonts w:hint="eastAsia" w:ascii="方正魏碑简体" w:hAnsi="Arial" w:eastAsia="方正魏碑简体" w:cs="Arial"/>
                            <w:color w:val="000000" w:themeColor="text1"/>
                            <w:spacing w:val="60"/>
                            <w:kern w:val="24"/>
                            <w:sz w:val="72"/>
                            <w:szCs w:val="72"/>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4</w:t>
                        </w: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503AC11E">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336679A4">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336679A4">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14:paraId="087805A1">
      <w:pPr>
        <w:widowControl/>
        <w:jc w:val="left"/>
      </w:pPr>
    </w:p>
    <w:p w14:paraId="6AA8D12C">
      <w:pPr>
        <w:widowControl/>
        <w:jc w:val="left"/>
      </w:pPr>
    </w:p>
    <w:p w14:paraId="5B941BDB">
      <w:pPr>
        <w:widowControl/>
        <w:jc w:val="left"/>
      </w:pPr>
    </w:p>
    <w:p w14:paraId="753824EF">
      <w:pPr>
        <w:widowControl/>
        <w:jc w:val="left"/>
      </w:pPr>
    </w:p>
    <w:p w14:paraId="729ED6E8">
      <w:pPr>
        <w:widowControl/>
        <w:jc w:val="left"/>
      </w:pPr>
    </w:p>
    <w:p w14:paraId="7863BC13">
      <w:pPr>
        <w:widowControl/>
        <w:jc w:val="left"/>
      </w:pPr>
    </w:p>
    <w:p w14:paraId="308CD08D">
      <w:pPr>
        <w:widowControl/>
        <w:jc w:val="left"/>
      </w:pPr>
    </w:p>
    <w:p w14:paraId="03D267EF">
      <w:pPr>
        <w:widowControl/>
        <w:jc w:val="left"/>
      </w:pPr>
    </w:p>
    <w:p w14:paraId="1D1A9C06">
      <w:pPr>
        <w:widowControl/>
        <w:jc w:val="left"/>
      </w:pPr>
    </w:p>
    <w:p w14:paraId="5F7A0529">
      <w:pPr>
        <w:widowControl/>
        <w:jc w:val="left"/>
      </w:pPr>
    </w:p>
    <w:p w14:paraId="787B970C">
      <w:pPr>
        <w:widowControl/>
        <w:jc w:val="left"/>
      </w:pPr>
    </w:p>
    <w:p w14:paraId="432F1777">
      <w:pPr>
        <w:widowControl/>
        <w:jc w:val="left"/>
      </w:pPr>
    </w:p>
    <w:p w14:paraId="077C19CB">
      <w:pPr>
        <w:widowControl/>
        <w:jc w:val="left"/>
      </w:pPr>
    </w:p>
    <w:p w14:paraId="3F6856F3">
      <w:pPr>
        <w:widowControl/>
        <w:jc w:val="left"/>
      </w:pPr>
    </w:p>
    <w:p w14:paraId="6CF55415">
      <w:pPr>
        <w:widowControl/>
        <w:jc w:val="left"/>
      </w:pPr>
    </w:p>
    <w:p w14:paraId="5C89725B">
      <w:pPr>
        <w:widowControl/>
        <w:jc w:val="left"/>
      </w:pPr>
    </w:p>
    <w:p w14:paraId="5430502F">
      <w:pPr>
        <w:widowControl/>
        <w:jc w:val="left"/>
      </w:pPr>
    </w:p>
    <w:p w14:paraId="3FA40495">
      <w:pPr>
        <w:widowControl/>
        <w:jc w:val="left"/>
      </w:pPr>
    </w:p>
    <w:p w14:paraId="6446633C">
      <w:pPr>
        <w:widowControl/>
        <w:jc w:val="left"/>
      </w:pPr>
    </w:p>
    <w:p w14:paraId="61E541DB">
      <w:pPr>
        <w:widowControl/>
        <w:jc w:val="left"/>
      </w:pPr>
    </w:p>
    <w:p w14:paraId="0919D429">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：811001</w:t>
      </w:r>
    </w:p>
    <w:p w14:paraId="3E90FEDC">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：石家庄市鹿泉区获鹿镇人民政府(本级)</w:t>
      </w:r>
    </w:p>
    <w:p w14:paraId="20913590">
      <w:pPr>
        <w:spacing w:line="600" w:lineRule="auto"/>
        <w:jc w:val="left"/>
        <w:rPr>
          <w:rFonts w:hint="eastAsia" w:ascii="楷体_GB2312" w:hAnsi="楷体_GB2312" w:eastAsia="楷体_GB2312" w:cs="楷体_GB2312"/>
          <w:color w:val="000000"/>
          <w:sz w:val="40"/>
          <w:szCs w:val="40"/>
        </w:rPr>
      </w:pPr>
    </w:p>
    <w:p w14:paraId="23574E50">
      <w:pPr>
        <w:spacing w:line="600" w:lineRule="auto"/>
        <w:jc w:val="center"/>
        <w:rPr>
          <w:rFonts w:hint="eastAsia" w:ascii="楷体_GB2312" w:hAnsi="楷体_GB2312" w:eastAsia="楷体_GB2312" w:cs="楷体_GB2312"/>
          <w:color w:val="000000"/>
          <w:sz w:val="40"/>
          <w:szCs w:val="40"/>
        </w:rPr>
      </w:pPr>
    </w:p>
    <w:p w14:paraId="6A666AF8">
      <w:pPr>
        <w:spacing w:line="600" w:lineRule="auto"/>
        <w:jc w:val="center"/>
        <w:rPr>
          <w:rFonts w:hint="eastAsia" w:ascii="楷体_GB2312" w:hAnsi="楷体_GB2312" w:eastAsia="楷体_GB2312" w:cs="楷体_GB2312"/>
          <w:color w:val="000000"/>
          <w:sz w:val="40"/>
          <w:szCs w:val="40"/>
        </w:rPr>
      </w:pPr>
    </w:p>
    <w:p w14:paraId="08D2E7EF">
      <w:pPr>
        <w:spacing w:line="600" w:lineRule="auto"/>
        <w:rPr>
          <w:rFonts w:hint="eastAsia" w:ascii="楷体_GB2312" w:hAnsi="楷体_GB2312" w:eastAsia="楷体_GB2312" w:cs="楷体_GB2312"/>
          <w:color w:val="000000"/>
          <w:sz w:val="40"/>
          <w:szCs w:val="40"/>
        </w:rPr>
      </w:pPr>
    </w:p>
    <w:p w14:paraId="6152D201">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w:t>
      </w:r>
      <w:r>
        <w:rPr>
          <w:rFonts w:hint="eastAsia" w:ascii="楷体_GB2312" w:hAnsi="楷体_GB2312" w:eastAsia="楷体_GB2312" w:cs="楷体_GB2312"/>
          <w:color w:val="000000"/>
          <w:sz w:val="40"/>
          <w:szCs w:val="40"/>
          <w:lang w:val="en-US" w:eastAsia="zh-CN"/>
        </w:rPr>
        <w:t>五</w:t>
      </w:r>
      <w:r>
        <w:rPr>
          <w:rFonts w:hint="eastAsia" w:ascii="楷体_GB2312" w:hAnsi="楷体_GB2312" w:eastAsia="楷体_GB2312" w:cs="楷体_GB2312"/>
          <w:color w:val="000000"/>
          <w:sz w:val="40"/>
          <w:szCs w:val="40"/>
        </w:rPr>
        <w:t>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14:paraId="10FC5DE9">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3DF0D564">
      <w:pPr>
        <w:spacing w:line="600" w:lineRule="auto"/>
        <w:jc w:val="center"/>
        <w:rPr>
          <w:rFonts w:hint="eastAsia" w:ascii="楷体_GB2312" w:hAnsi="楷体_GB2312" w:eastAsia="楷体_GB2312" w:cs="楷体_GB2312"/>
          <w:color w:val="000000"/>
          <w:sz w:val="40"/>
          <w:szCs w:val="40"/>
        </w:rPr>
      </w:pPr>
    </w:p>
    <w:p w14:paraId="15C0325B">
      <w:pPr>
        <w:rPr>
          <w:rFonts w:hint="eastAsia" w:ascii="黑体" w:hAnsi="黑体" w:eastAsia="黑体" w:cs="黑体"/>
          <w:b/>
          <w:bCs/>
          <w:sz w:val="32"/>
          <w:szCs w:val="36"/>
          <w:highlight w:val="yellow"/>
        </w:rPr>
      </w:pPr>
    </w:p>
    <w:p w14:paraId="66C2BD1B">
      <w:pPr>
        <w:rPr>
          <w:rFonts w:hint="eastAsia" w:ascii="黑体" w:hAnsi="黑体" w:eastAsia="黑体" w:cs="黑体"/>
          <w:b/>
          <w:bCs/>
          <w:sz w:val="72"/>
          <w:szCs w:val="96"/>
        </w:rPr>
      </w:pPr>
    </w:p>
    <w:p w14:paraId="0AA76C01">
      <w:pPr>
        <w:rPr>
          <w:rFonts w:hint="eastAsia" w:ascii="黑体" w:hAnsi="黑体" w:eastAsia="黑体" w:cs="黑体"/>
          <w:b/>
          <w:bCs/>
          <w:sz w:val="72"/>
          <w:szCs w:val="96"/>
        </w:rPr>
      </w:pPr>
    </w:p>
    <w:p w14:paraId="1954000B">
      <w:pPr>
        <w:rPr>
          <w:rFonts w:hint="eastAsia" w:ascii="黑体" w:hAnsi="黑体" w:eastAsia="黑体" w:cs="黑体"/>
          <w:b/>
          <w:bCs/>
          <w:sz w:val="72"/>
          <w:szCs w:val="96"/>
        </w:rPr>
      </w:pPr>
      <w:r>
        <w:rPr>
          <w:rFonts w:hint="eastAsia" w:ascii="黑体" w:hAnsi="黑体" w:eastAsia="黑体" w:cs="黑体"/>
          <w:b/>
          <w:bCs/>
          <w:sz w:val="72"/>
          <w:szCs w:val="96"/>
        </w:rPr>
        <w:t>202</w:t>
      </w:r>
      <w:r>
        <w:rPr>
          <w:rFonts w:hint="eastAsia" w:ascii="黑体" w:hAnsi="黑体" w:eastAsia="黑体" w:cs="黑体"/>
          <w:b/>
          <w:bCs/>
          <w:sz w:val="72"/>
          <w:szCs w:val="96"/>
          <w:lang w:val="en-US" w:eastAsia="zh-CN"/>
        </w:rPr>
        <w:t>4</w:t>
      </w:r>
      <w:r>
        <w:rPr>
          <w:rFonts w:hint="eastAsia" w:ascii="黑体" w:hAnsi="黑体" w:eastAsia="黑体" w:cs="黑体"/>
          <w:b/>
          <w:bCs/>
          <w:sz w:val="72"/>
          <w:szCs w:val="96"/>
        </w:rPr>
        <w:t>年度部门决算公开文本</w:t>
      </w:r>
    </w:p>
    <w:p w14:paraId="2DA2B4C5">
      <w:pPr>
        <w:spacing w:line="360" w:lineRule="auto"/>
        <w:jc w:val="center"/>
        <w:rPr>
          <w:rFonts w:hint="eastAsia" w:ascii="黑体" w:hAnsi="黑体" w:eastAsia="黑体" w:cs="黑体"/>
          <w:sz w:val="56"/>
          <w:szCs w:val="72"/>
        </w:rPr>
      </w:pPr>
    </w:p>
    <w:p w14:paraId="0AD252F1">
      <w:pPr>
        <w:spacing w:line="600" w:lineRule="auto"/>
        <w:jc w:val="center"/>
        <w:rPr>
          <w:rFonts w:hint="eastAsia" w:ascii="黑体" w:hAnsi="黑体" w:eastAsia="黑体" w:cs="黑体"/>
          <w:sz w:val="56"/>
          <w:szCs w:val="72"/>
        </w:rPr>
      </w:pPr>
    </w:p>
    <w:p w14:paraId="4DE5C75B">
      <w:pPr>
        <w:spacing w:line="600" w:lineRule="auto"/>
        <w:jc w:val="center"/>
        <w:rPr>
          <w:rFonts w:hint="eastAsia" w:ascii="黑体" w:hAnsi="黑体" w:eastAsia="黑体" w:cs="黑体"/>
          <w:sz w:val="56"/>
          <w:szCs w:val="72"/>
        </w:rPr>
      </w:pPr>
    </w:p>
    <w:p w14:paraId="77FAA53C">
      <w:pPr>
        <w:spacing w:line="480" w:lineRule="auto"/>
        <w:rPr>
          <w:rFonts w:hint="eastAsia" w:ascii="黑体" w:hAnsi="黑体" w:eastAsia="黑体" w:cs="黑体"/>
          <w:sz w:val="56"/>
          <w:szCs w:val="72"/>
        </w:rPr>
      </w:pPr>
    </w:p>
    <w:p w14:paraId="7949DA27">
      <w:pPr>
        <w:snapToGrid w:val="0"/>
        <w:jc w:val="cente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13330BE4">
      <w:pPr>
        <w:snapToGrid w:val="0"/>
        <w:jc w:val="cente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石家庄市鹿泉区获鹿镇人民政府</w:t>
      </w:r>
    </w:p>
    <w:p w14:paraId="1A1348FD">
      <w:pPr>
        <w:snapToGrid w:val="0"/>
        <w:jc w:val="center"/>
        <w:rPr>
          <w:rFonts w:hint="default" w:ascii="楷体_GB2312" w:hAnsi="楷体_GB2312" w:eastAsia="楷体_GB2312" w:cs="楷体_GB2312"/>
          <w:color w:val="000000" w:themeColor="text1"/>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w:t>
      </w:r>
      <w:r>
        <w:rPr>
          <w:rFonts w:hint="eastAsia" w:ascii="楷体_GB2312" w:hAnsi="楷体_GB2312" w:eastAsia="楷体_GB2312" w:cs="楷体_GB2312"/>
          <w:color w:val="000000" w:themeColor="text1"/>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五</w:t>
      </w:r>
      <w: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年</w:t>
      </w:r>
      <w:r>
        <w:rPr>
          <w:rFonts w:hint="eastAsia" w:ascii="楷体_GB2312" w:hAnsi="楷体_GB2312" w:eastAsia="楷体_GB2312" w:cs="楷体_GB2312"/>
          <w:color w:val="000000" w:themeColor="text1"/>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r>
        <w:rPr>
          <w:rFonts w:hint="eastAsia" w:ascii="楷体_GB2312" w:hAnsi="楷体_GB2312" w:eastAsia="楷体_GB2312" w:cs="楷体_GB2312"/>
          <w:color w:val="000000" w:themeColor="text1"/>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 xml:space="preserve">                          </w:t>
      </w:r>
    </w:p>
    <w:p w14:paraId="20054001">
      <w:pPr>
        <w:widowControl/>
        <w:spacing w:line="600" w:lineRule="exact"/>
        <w:jc w:val="left"/>
        <w:rPr>
          <w:rFonts w:hint="eastAsia" w:ascii="黑体" w:hAnsi="黑体" w:eastAsia="黑体" w:cs="黑体"/>
          <w:bCs/>
          <w:sz w:val="32"/>
          <w:szCs w:val="32"/>
        </w:rPr>
      </w:pPr>
    </w:p>
    <w:p w14:paraId="55D5CC1E">
      <w:pPr>
        <w:tabs>
          <w:tab w:val="left" w:pos="2728"/>
        </w:tabs>
        <w:jc w:val="center"/>
        <w:rPr>
          <w:rFonts w:ascii="黑体" w:hAnsi="Times New Roman" w:eastAsia="黑体" w:cs="Times New Roman"/>
          <w:sz w:val="48"/>
          <w:szCs w:val="48"/>
        </w:rPr>
      </w:pPr>
    </w:p>
    <w:p w14:paraId="79B34375">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509671B8">
      <w:pPr>
        <w:widowControl/>
        <w:spacing w:after="160" w:line="580" w:lineRule="exact"/>
        <w:ind w:firstLine="640" w:firstLineChars="200"/>
        <w:rPr>
          <w:rFonts w:ascii="Times New Roman" w:hAnsi="Times New Roman" w:eastAsia="黑体" w:cs="Times New Roman"/>
          <w:sz w:val="32"/>
          <w:szCs w:val="32"/>
        </w:rPr>
      </w:pPr>
    </w:p>
    <w:p w14:paraId="20CA3773">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第一部分   部门概况</w:t>
      </w:r>
    </w:p>
    <w:p w14:paraId="2E50993F">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1F5D6532">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B0ACD6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年</w:t>
      </w:r>
      <w:r>
        <w:rPr>
          <w:rFonts w:ascii="Times New Roman" w:hAnsi="Times New Roman" w:eastAsia="黑体" w:cs="Times New Roman"/>
          <w:sz w:val="32"/>
          <w:szCs w:val="32"/>
        </w:rPr>
        <w:t>度部门决算报表</w:t>
      </w:r>
    </w:p>
    <w:p w14:paraId="2F0FE388">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49E42D21">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59B183F0">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567C7347">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736D97E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717C090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6D6FDB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7186207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587834CB">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2BA16217">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w:t>
      </w:r>
      <w:r>
        <w:rPr>
          <w:rFonts w:hint="eastAsia" w:ascii="Times New Roman" w:hAnsi="Times New Roman" w:eastAsia="黑体" w:cs="Times New Roman"/>
          <w:sz w:val="32"/>
          <w:szCs w:val="32"/>
          <w:lang w:val="en-US" w:eastAsia="zh-CN"/>
        </w:rPr>
        <w:t>4</w:t>
      </w:r>
      <w:r>
        <w:rPr>
          <w:rFonts w:hint="eastAsia" w:ascii="Times New Roman" w:hAnsi="Times New Roman" w:eastAsia="黑体" w:cs="Times New Roman"/>
          <w:sz w:val="32"/>
          <w:szCs w:val="32"/>
        </w:rPr>
        <w:t>年度</w:t>
      </w:r>
      <w:r>
        <w:rPr>
          <w:rFonts w:ascii="Times New Roman" w:hAnsi="Times New Roman" w:eastAsia="黑体" w:cs="Times New Roman"/>
          <w:sz w:val="32"/>
          <w:szCs w:val="32"/>
        </w:rPr>
        <w:t>部门决算情况说明</w:t>
      </w:r>
    </w:p>
    <w:p w14:paraId="5A350F72">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73CAFDBF">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654E17C">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926456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795DE024">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3C16380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20F98995">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5166E60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70121264">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九、关于2024年度绩效评价情况的说明</w:t>
      </w:r>
    </w:p>
    <w:p w14:paraId="4DB1168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4B45DB38">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1A3FBD95">
      <w:pPr>
        <w:rPr>
          <w:rFonts w:ascii="Arial" w:hAnsi="Arial" w:eastAsia="Arial" w:cs="Arial"/>
          <w:color w:val="000000"/>
          <w:sz w:val="18"/>
          <w:szCs w:val="18"/>
          <w:shd w:val="clear" w:color="auto" w:fill="FFFFFF"/>
        </w:rPr>
      </w:pPr>
    </w:p>
    <w:p w14:paraId="3C5B3A89">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8C95763">
      <w:pPr>
        <w:pStyle w:val="10"/>
        <w:widowControl/>
        <w:shd w:val="clear" w:color="auto" w:fill="FFFFFF"/>
        <w:spacing w:beforeAutospacing="0" w:afterAutospacing="0"/>
        <w:rPr>
          <w:rFonts w:ascii="Arial" w:hAnsi="Arial" w:eastAsia="Arial" w:cs="Arial"/>
          <w:color w:val="000000"/>
          <w:sz w:val="18"/>
          <w:szCs w:val="18"/>
          <w:shd w:val="clear" w:color="auto" w:fill="FFFFFF"/>
        </w:rPr>
      </w:pPr>
    </w:p>
    <w:p w14:paraId="17436F79">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6B3AC1EC">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0D9AEE4F">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14:paraId="2C55D0F4">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w:t>
      </w:r>
      <w:r>
        <w:rPr>
          <w:rFonts w:hint="eastAsia" w:ascii="黑体" w:hAnsi="宋体" w:eastAsia="黑体" w:cs="黑体"/>
          <w:color w:val="000000"/>
          <w:sz w:val="72"/>
          <w:szCs w:val="72"/>
          <w:shd w:val="clear" w:color="auto" w:fill="FFFFFF"/>
          <w:lang w:val="en-US" w:eastAsia="zh-CN"/>
        </w:rPr>
        <w:t>部门</w:t>
      </w:r>
      <w:r>
        <w:rPr>
          <w:rFonts w:hint="eastAsia" w:ascii="黑体" w:hAnsi="宋体" w:eastAsia="黑体" w:cs="黑体"/>
          <w:color w:val="000000"/>
          <w:sz w:val="72"/>
          <w:szCs w:val="72"/>
          <w:shd w:val="clear" w:color="auto" w:fill="FFFFFF"/>
        </w:rPr>
        <w:t>概况</w:t>
      </w:r>
    </w:p>
    <w:p w14:paraId="1A21C6ED">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E088963">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62DC6EF6">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395EEAF4">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51D8148C">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6E3EDFC6">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5F2810D">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FCCD3BA">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022CFD25">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F2A8B90">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0E2177C">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4F9A265">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4A45FED2">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136CD87">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14:paraId="3DACF5B9">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w:t>
      </w:r>
      <w:r>
        <w:rPr>
          <w:rFonts w:hint="eastAsia" w:ascii="黑体" w:hAnsi="宋体" w:eastAsia="黑体" w:cs="黑体"/>
          <w:color w:val="000000"/>
          <w:sz w:val="32"/>
          <w:szCs w:val="32"/>
          <w:shd w:val="clear" w:color="auto" w:fill="FFFFFF"/>
          <w:lang w:val="en-US" w:eastAsia="zh-CN"/>
        </w:rPr>
        <w:t>部门</w:t>
      </w:r>
      <w:r>
        <w:rPr>
          <w:rFonts w:hint="eastAsia" w:ascii="黑体" w:hAnsi="宋体" w:eastAsia="黑体" w:cs="黑体"/>
          <w:color w:val="000000"/>
          <w:sz w:val="32"/>
          <w:szCs w:val="32"/>
          <w:shd w:val="clear" w:color="auto" w:fill="FFFFFF"/>
        </w:rPr>
        <w:t>职责</w:t>
      </w:r>
    </w:p>
    <w:p w14:paraId="305A1B07">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168755B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一）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14:paraId="0ED8A6B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（二）农业综合服务。负责配合农口部门（农、林、牧、水）做好农业技术服务和技术推广工作，动物防疫工作；加强农田水利基本建设，增强农业抗御自然灾害的能力。做好农村一事一议项目管理。</w:t>
      </w:r>
    </w:p>
    <w:p w14:paraId="2B703B2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（三）卫生计生服务。配合食品药品监督管理的协调、督导，做好新型农村合作医疗等卫生方面工作，负责计划生育技术服务及人口生育管理，负责育龄妇女普查、妇女病防治、四术及协会等项工作。</w:t>
      </w:r>
    </w:p>
    <w:p w14:paraId="1A6C6E1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（四）文化综治服务。负责群众文化娱乐、体育活动、广播电视村村通等工作。</w:t>
      </w:r>
    </w:p>
    <w:p w14:paraId="0886EE1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（五）社会保障服务。配合劳动保障部门做好劳动法的宣传贯彻、劳动就业、社会保障等工作。配合安全生产监督管理部门做好安全生产监督管理等工作。</w:t>
      </w:r>
    </w:p>
    <w:p w14:paraId="410E09C2">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14:paraId="1F47D0B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2024</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87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3194"/>
        <w:gridCol w:w="2240"/>
        <w:gridCol w:w="2442"/>
      </w:tblGrid>
      <w:tr w14:paraId="6D37B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02" w:type="dxa"/>
            <w:vAlign w:val="center"/>
          </w:tcPr>
          <w:p w14:paraId="6298DD90">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194" w:type="dxa"/>
            <w:vAlign w:val="center"/>
          </w:tcPr>
          <w:p w14:paraId="6FF3294C">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240" w:type="dxa"/>
            <w:vAlign w:val="center"/>
          </w:tcPr>
          <w:p w14:paraId="4474C78C">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442" w:type="dxa"/>
            <w:vAlign w:val="center"/>
          </w:tcPr>
          <w:p w14:paraId="1FE5BB33">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5B5F1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902" w:type="dxa"/>
          </w:tcPr>
          <w:p w14:paraId="6ECB5F30">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194" w:type="dxa"/>
          </w:tcPr>
          <w:p w14:paraId="59905A1D">
            <w:pPr>
              <w:spacing w:line="560" w:lineRule="exact"/>
              <w:rPr>
                <w:rFonts w:ascii="仿宋_GB2312" w:eastAsia="仿宋_GB2312" w:cs="仿宋_GB2312"/>
                <w:kern w:val="0"/>
                <w:sz w:val="28"/>
                <w:szCs w:val="28"/>
              </w:rPr>
            </w:pPr>
            <w:r>
              <w:rPr>
                <w:rFonts w:hint="eastAsia" w:ascii="仿宋_GB2312" w:hAnsi="仿宋_GB2312" w:eastAsia="仿宋_GB2312" w:cs="仿宋_GB2312"/>
              </w:rPr>
              <w:t>石家庄市鹿泉区获鹿镇人民政府</w:t>
            </w:r>
          </w:p>
        </w:tc>
        <w:tc>
          <w:tcPr>
            <w:tcW w:w="2240" w:type="dxa"/>
          </w:tcPr>
          <w:p w14:paraId="6908C60E">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rPr>
              <w:t>行政单位</w:t>
            </w:r>
          </w:p>
        </w:tc>
        <w:tc>
          <w:tcPr>
            <w:tcW w:w="2442" w:type="dxa"/>
          </w:tcPr>
          <w:p w14:paraId="4A4B0774">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rPr>
              <w:t>财政拨款</w:t>
            </w:r>
          </w:p>
        </w:tc>
      </w:tr>
      <w:tr w14:paraId="5AAD3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902" w:type="dxa"/>
          </w:tcPr>
          <w:p w14:paraId="566B604E">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3194" w:type="dxa"/>
          </w:tcPr>
          <w:p w14:paraId="7B2DC5B5">
            <w:pPr>
              <w:spacing w:line="560" w:lineRule="exact"/>
              <w:rPr>
                <w:rFonts w:ascii="仿宋_GB2312" w:eastAsia="仿宋_GB2312" w:cs="Times New Roman"/>
                <w:kern w:val="0"/>
                <w:sz w:val="28"/>
                <w:szCs w:val="28"/>
              </w:rPr>
            </w:pPr>
          </w:p>
        </w:tc>
        <w:tc>
          <w:tcPr>
            <w:tcW w:w="2240" w:type="dxa"/>
          </w:tcPr>
          <w:p w14:paraId="04221A2C">
            <w:pPr>
              <w:spacing w:line="560" w:lineRule="exact"/>
              <w:jc w:val="center"/>
              <w:rPr>
                <w:rFonts w:ascii="仿宋_GB2312" w:eastAsia="仿宋_GB2312" w:cs="Times New Roman"/>
                <w:kern w:val="0"/>
                <w:sz w:val="28"/>
                <w:szCs w:val="28"/>
              </w:rPr>
            </w:pPr>
          </w:p>
        </w:tc>
        <w:tc>
          <w:tcPr>
            <w:tcW w:w="2442" w:type="dxa"/>
          </w:tcPr>
          <w:p w14:paraId="1119B4F0">
            <w:pPr>
              <w:spacing w:line="560" w:lineRule="exact"/>
              <w:jc w:val="center"/>
              <w:rPr>
                <w:rFonts w:ascii="仿宋_GB2312" w:eastAsia="仿宋_GB2312" w:cs="Times New Roman"/>
                <w:kern w:val="0"/>
                <w:sz w:val="28"/>
                <w:szCs w:val="28"/>
              </w:rPr>
            </w:pPr>
          </w:p>
        </w:tc>
      </w:tr>
      <w:tr w14:paraId="119BD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902" w:type="dxa"/>
          </w:tcPr>
          <w:p w14:paraId="4ED92898">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3194" w:type="dxa"/>
          </w:tcPr>
          <w:p w14:paraId="2DF0DE57">
            <w:pPr>
              <w:spacing w:line="560" w:lineRule="exact"/>
              <w:rPr>
                <w:rFonts w:ascii="仿宋_GB2312" w:eastAsia="仿宋_GB2312" w:cs="Times New Roman"/>
                <w:kern w:val="0"/>
                <w:sz w:val="28"/>
                <w:szCs w:val="28"/>
              </w:rPr>
            </w:pPr>
          </w:p>
        </w:tc>
        <w:tc>
          <w:tcPr>
            <w:tcW w:w="2240" w:type="dxa"/>
          </w:tcPr>
          <w:p w14:paraId="695EC8DF">
            <w:pPr>
              <w:spacing w:line="560" w:lineRule="exact"/>
              <w:jc w:val="center"/>
              <w:rPr>
                <w:rFonts w:ascii="仿宋_GB2312" w:eastAsia="仿宋_GB2312" w:cs="Times New Roman"/>
                <w:kern w:val="0"/>
                <w:sz w:val="28"/>
                <w:szCs w:val="28"/>
              </w:rPr>
            </w:pPr>
          </w:p>
        </w:tc>
        <w:tc>
          <w:tcPr>
            <w:tcW w:w="2442" w:type="dxa"/>
          </w:tcPr>
          <w:p w14:paraId="42E59F61">
            <w:pPr>
              <w:spacing w:line="560" w:lineRule="exact"/>
              <w:jc w:val="center"/>
              <w:rPr>
                <w:rFonts w:ascii="仿宋_GB2312" w:eastAsia="仿宋_GB2312" w:cs="Times New Roman"/>
                <w:kern w:val="0"/>
                <w:sz w:val="28"/>
                <w:szCs w:val="28"/>
              </w:rPr>
            </w:pPr>
          </w:p>
        </w:tc>
      </w:tr>
      <w:tr w14:paraId="1DF3B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02" w:type="dxa"/>
          </w:tcPr>
          <w:p w14:paraId="36BC95C3">
            <w:pPr>
              <w:spacing w:line="560" w:lineRule="exact"/>
              <w:jc w:val="center"/>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3194" w:type="dxa"/>
          </w:tcPr>
          <w:p w14:paraId="72854919">
            <w:pPr>
              <w:spacing w:line="560" w:lineRule="exact"/>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2240" w:type="dxa"/>
          </w:tcPr>
          <w:p w14:paraId="17269F3B">
            <w:pPr>
              <w:spacing w:line="560" w:lineRule="exact"/>
              <w:jc w:val="center"/>
              <w:rPr>
                <w:rFonts w:ascii="仿宋_GB2312" w:eastAsia="仿宋_GB2312" w:cs="Times New Roman"/>
                <w:kern w:val="0"/>
                <w:sz w:val="28"/>
                <w:szCs w:val="28"/>
              </w:rPr>
            </w:pPr>
          </w:p>
        </w:tc>
        <w:tc>
          <w:tcPr>
            <w:tcW w:w="2442" w:type="dxa"/>
          </w:tcPr>
          <w:p w14:paraId="6F36F0AF">
            <w:pPr>
              <w:spacing w:line="560" w:lineRule="exact"/>
              <w:jc w:val="center"/>
              <w:rPr>
                <w:rFonts w:ascii="仿宋_GB2312" w:eastAsia="仿宋_GB2312" w:cs="Times New Roman"/>
                <w:kern w:val="0"/>
                <w:sz w:val="28"/>
                <w:szCs w:val="28"/>
              </w:rPr>
            </w:pPr>
          </w:p>
        </w:tc>
      </w:tr>
      <w:tr w14:paraId="5E8F7A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1" w:hRule="atLeast"/>
          <w:jc w:val="center"/>
        </w:trPr>
        <w:tc>
          <w:tcPr>
            <w:tcW w:w="8778" w:type="dxa"/>
            <w:gridSpan w:val="4"/>
            <w:tcBorders>
              <w:left w:val="nil"/>
              <w:bottom w:val="nil"/>
              <w:right w:val="nil"/>
            </w:tcBorders>
          </w:tcPr>
          <w:p w14:paraId="6F21A505">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14:paraId="20EC58B2">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14:paraId="5648010A">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14:paraId="762178C8">
      <w:pPr>
        <w:widowControl/>
        <w:spacing w:after="160" w:line="580" w:lineRule="exact"/>
        <w:ind w:firstLine="640" w:firstLineChars="200"/>
        <w:rPr>
          <w:rFonts w:hint="default" w:ascii="仿宋_GB2312" w:hAnsi="仿宋_GB2312" w:eastAsia="仿宋_GB2312" w:cs="仿宋_GB2312"/>
          <w:i w:val="0"/>
          <w:iCs w:val="0"/>
          <w:caps w:val="0"/>
          <w:color w:val="auto"/>
          <w:spacing w:val="0"/>
          <w:sz w:val="32"/>
          <w:szCs w:val="32"/>
          <w:highlight w:val="none"/>
          <w:shd w:val="clear" w:fill="FFFFFF"/>
          <w:lang w:val="en-US" w:eastAsia="zh-CN" w:bidi="ar-SA"/>
        </w:rPr>
      </w:pPr>
      <w:r>
        <w:rPr>
          <w:rFonts w:hint="eastAsia" w:ascii="仿宋_GB2312" w:hAnsi="仿宋_GB2312" w:eastAsia="仿宋_GB2312" w:cs="仿宋_GB2312"/>
          <w:i w:val="0"/>
          <w:iCs w:val="0"/>
          <w:caps w:val="0"/>
          <w:color w:val="auto"/>
          <w:spacing w:val="0"/>
          <w:sz w:val="32"/>
          <w:szCs w:val="32"/>
          <w:highlight w:val="none"/>
          <w:shd w:val="clear" w:fill="FFFFFF"/>
          <w:lang w:val="en-US" w:eastAsia="zh-CN" w:bidi="ar-SA"/>
        </w:rPr>
        <w:t>我部门无二级预算单位，因此，石家庄市鹿泉区获鹿镇人民政府2024年度部门决算即石家庄市鹿泉区获鹿镇人民政府本级2024年度决算。</w:t>
      </w:r>
    </w:p>
    <w:p w14:paraId="0CB1E160">
      <w:pPr>
        <w:rPr>
          <w:rFonts w:hint="default" w:ascii="仿宋_GB2312" w:hAnsi="仿宋_GB2312" w:eastAsia="仿宋_GB2312" w:cs="仿宋_GB2312"/>
          <w:i w:val="0"/>
          <w:iCs w:val="0"/>
          <w:caps w:val="0"/>
          <w:color w:val="auto"/>
          <w:spacing w:val="0"/>
          <w:sz w:val="32"/>
          <w:szCs w:val="32"/>
          <w:highlight w:val="none"/>
          <w:shd w:val="clear" w:fill="FFFFFF"/>
          <w:lang w:val="en-US" w:eastAsia="zh-CN" w:bidi="ar-SA"/>
        </w:rPr>
      </w:pPr>
      <w:r>
        <w:rPr>
          <w:rFonts w:hint="eastAsia" w:ascii="仿宋_GB2312" w:hAnsi="仿宋_GB2312" w:eastAsia="仿宋_GB2312" w:cs="仿宋_GB2312"/>
          <w:i w:val="0"/>
          <w:iCs w:val="0"/>
          <w:caps w:val="0"/>
          <w:color w:val="auto"/>
          <w:spacing w:val="0"/>
          <w:sz w:val="32"/>
          <w:szCs w:val="32"/>
          <w:highlight w:val="none"/>
          <w:shd w:val="clear" w:fill="FFFFFF"/>
          <w:lang w:val="en-US" w:eastAsia="zh-CN" w:bidi="ar-SA"/>
        </w:rPr>
        <w:br w:type="page"/>
      </w:r>
    </w:p>
    <w:p w14:paraId="1D8ED52A">
      <w:pPr>
        <w:widowControl/>
        <w:spacing w:after="160" w:line="580" w:lineRule="exact"/>
        <w:ind w:firstLine="640" w:firstLineChars="200"/>
        <w:rPr>
          <w:rFonts w:ascii="Times New Roman" w:hAnsi="Times New Roman" w:eastAsia="黑体" w:cs="Times New Roman"/>
          <w:sz w:val="32"/>
          <w:szCs w:val="32"/>
          <w:highlight w:val="yellow"/>
        </w:rPr>
      </w:pPr>
    </w:p>
    <w:p w14:paraId="1ACD254C">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14:paraId="23800291">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14:paraId="0EF1FC2C">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A432AC7">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211400AD">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87FCFC9">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9DB0892">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14:paraId="4561B44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7669119">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w:t>
      </w:r>
      <w:r>
        <w:rPr>
          <w:rFonts w:hint="eastAsia" w:ascii="黑体" w:hAnsi="宋体" w:eastAsia="黑体" w:cs="黑体"/>
          <w:color w:val="000000"/>
          <w:sz w:val="72"/>
          <w:szCs w:val="72"/>
          <w:shd w:val="clear" w:color="auto" w:fill="FFFFFF"/>
          <w:lang w:val="en-US" w:eastAsia="zh-CN"/>
        </w:rPr>
        <w:t>4</w:t>
      </w:r>
      <w:r>
        <w:rPr>
          <w:rFonts w:hint="eastAsia" w:ascii="黑体" w:hAnsi="宋体" w:eastAsia="黑体" w:cs="黑体"/>
          <w:color w:val="000000"/>
          <w:sz w:val="72"/>
          <w:szCs w:val="72"/>
          <w:shd w:val="clear" w:color="auto" w:fill="FFFFFF"/>
        </w:rPr>
        <w:t>年度部门决算报表</w:t>
      </w:r>
    </w:p>
    <w:p w14:paraId="12E564B6">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14:paraId="05533BD3">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3992" w:type="dxa"/>
        <w:tblInd w:w="0" w:type="dxa"/>
        <w:tblLayout w:type="fixed"/>
        <w:tblCellMar>
          <w:top w:w="0" w:type="dxa"/>
          <w:left w:w="108" w:type="dxa"/>
          <w:bottom w:w="0" w:type="dxa"/>
          <w:right w:w="108" w:type="dxa"/>
        </w:tblCellMar>
      </w:tblPr>
      <w:tblGrid>
        <w:gridCol w:w="3456"/>
        <w:gridCol w:w="1410"/>
        <w:gridCol w:w="299"/>
        <w:gridCol w:w="2045"/>
        <w:gridCol w:w="2216"/>
        <w:gridCol w:w="751"/>
        <w:gridCol w:w="1742"/>
        <w:gridCol w:w="2073"/>
      </w:tblGrid>
      <w:tr w14:paraId="6336E0FC">
        <w:tblPrEx>
          <w:tblCellMar>
            <w:top w:w="0" w:type="dxa"/>
            <w:left w:w="108" w:type="dxa"/>
            <w:bottom w:w="0" w:type="dxa"/>
            <w:right w:w="108" w:type="dxa"/>
          </w:tblCellMar>
        </w:tblPrEx>
        <w:trPr>
          <w:trHeight w:val="361" w:hRule="atLeast"/>
        </w:trPr>
        <w:tc>
          <w:tcPr>
            <w:tcW w:w="13992" w:type="dxa"/>
            <w:gridSpan w:val="8"/>
            <w:tcBorders>
              <w:top w:val="nil"/>
              <w:left w:val="nil"/>
              <w:bottom w:val="nil"/>
              <w:right w:val="nil"/>
            </w:tcBorders>
            <w:noWrap/>
            <w:vAlign w:val="bottom"/>
          </w:tcPr>
          <w:p w14:paraId="7AE690FF">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14:paraId="6F7CA331">
        <w:tblPrEx>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noWrap/>
            <w:vAlign w:val="bottom"/>
          </w:tcPr>
          <w:p w14:paraId="64690513">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14:paraId="4FFE53DD">
        <w:tblPrEx>
          <w:tblCellMar>
            <w:top w:w="0" w:type="dxa"/>
            <w:left w:w="108" w:type="dxa"/>
            <w:bottom w:w="0" w:type="dxa"/>
            <w:right w:w="108" w:type="dxa"/>
          </w:tblCellMar>
        </w:tblPrEx>
        <w:trPr>
          <w:trHeight w:val="300" w:hRule="atLeast"/>
        </w:trPr>
        <w:tc>
          <w:tcPr>
            <w:tcW w:w="4866" w:type="dxa"/>
            <w:gridSpan w:val="2"/>
            <w:tcBorders>
              <w:top w:val="nil"/>
              <w:left w:val="nil"/>
              <w:bottom w:val="single" w:color="auto" w:sz="4" w:space="0"/>
              <w:right w:val="nil"/>
            </w:tcBorders>
            <w:noWrap/>
            <w:vAlign w:val="bottom"/>
          </w:tcPr>
          <w:p w14:paraId="4FD4DD2C">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编制部门（单位）：石家庄市鹿泉区获鹿镇人民政府(本级)</w:t>
            </w:r>
          </w:p>
        </w:tc>
        <w:tc>
          <w:tcPr>
            <w:tcW w:w="4560" w:type="dxa"/>
            <w:gridSpan w:val="3"/>
            <w:tcBorders>
              <w:top w:val="nil"/>
              <w:left w:val="nil"/>
              <w:bottom w:val="single" w:color="auto" w:sz="4" w:space="0"/>
              <w:right w:val="nil"/>
            </w:tcBorders>
            <w:noWrap/>
            <w:vAlign w:val="bottom"/>
          </w:tcPr>
          <w:p w14:paraId="46C57150">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lang w:val="en-US" w:eastAsia="zh-CN"/>
              </w:rPr>
              <w:t>4</w:t>
            </w:r>
            <w:r>
              <w:rPr>
                <w:rFonts w:hint="eastAsia" w:ascii="方正仿宋_GB2312" w:hAnsi="方正仿宋_GB2312" w:eastAsia="方正仿宋_GB2312" w:cs="方正仿宋_GB2312"/>
                <w:color w:val="000000"/>
                <w:sz w:val="18"/>
                <w:szCs w:val="18"/>
                <w:lang w:bidi="ar"/>
              </w:rPr>
              <w:t>年度</w:t>
            </w:r>
          </w:p>
        </w:tc>
        <w:tc>
          <w:tcPr>
            <w:tcW w:w="4566" w:type="dxa"/>
            <w:gridSpan w:val="3"/>
            <w:tcBorders>
              <w:top w:val="nil"/>
              <w:left w:val="nil"/>
              <w:bottom w:val="single" w:color="auto" w:sz="4" w:space="0"/>
              <w:right w:val="nil"/>
            </w:tcBorders>
            <w:noWrap/>
            <w:vAlign w:val="bottom"/>
          </w:tcPr>
          <w:p w14:paraId="7D7EEE58">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69356A77">
        <w:tblPrEx>
          <w:tblCellMar>
            <w:top w:w="0" w:type="dxa"/>
            <w:left w:w="108" w:type="dxa"/>
            <w:bottom w:w="0" w:type="dxa"/>
            <w:right w:w="108" w:type="dxa"/>
          </w:tblCellMar>
        </w:tblPrEx>
        <w:trPr>
          <w:trHeight w:val="308" w:hRule="atLeast"/>
        </w:trPr>
        <w:tc>
          <w:tcPr>
            <w:tcW w:w="7210" w:type="dxa"/>
            <w:gridSpan w:val="4"/>
            <w:tcBorders>
              <w:top w:val="single" w:color="auto" w:sz="4" w:space="0"/>
              <w:left w:val="single" w:color="000000" w:sz="4" w:space="0"/>
              <w:bottom w:val="single" w:color="000000" w:sz="4" w:space="0"/>
              <w:right w:val="single" w:color="000000" w:sz="4" w:space="0"/>
            </w:tcBorders>
            <w:noWrap/>
            <w:vAlign w:val="center"/>
          </w:tcPr>
          <w:p w14:paraId="76F132CE">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82" w:type="dxa"/>
            <w:gridSpan w:val="4"/>
            <w:tcBorders>
              <w:top w:val="single" w:color="auto" w:sz="4" w:space="0"/>
              <w:left w:val="nil"/>
              <w:bottom w:val="single" w:color="000000" w:sz="4" w:space="0"/>
              <w:right w:val="single" w:color="000000" w:sz="4" w:space="0"/>
            </w:tcBorders>
            <w:noWrap/>
            <w:vAlign w:val="center"/>
          </w:tcPr>
          <w:p w14:paraId="66D4369F">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14:paraId="04241B90">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BC2E00C">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09" w:type="dxa"/>
            <w:gridSpan w:val="2"/>
            <w:tcBorders>
              <w:top w:val="nil"/>
              <w:left w:val="nil"/>
              <w:bottom w:val="single" w:color="000000" w:sz="4" w:space="0"/>
              <w:right w:val="single" w:color="000000" w:sz="4" w:space="0"/>
            </w:tcBorders>
            <w:noWrap/>
            <w:vAlign w:val="center"/>
          </w:tcPr>
          <w:p w14:paraId="42CABFEC">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45" w:type="dxa"/>
            <w:tcBorders>
              <w:top w:val="nil"/>
              <w:left w:val="nil"/>
              <w:bottom w:val="single" w:color="000000" w:sz="4" w:space="0"/>
              <w:right w:val="single" w:color="000000" w:sz="4" w:space="0"/>
            </w:tcBorders>
            <w:noWrap/>
            <w:vAlign w:val="center"/>
          </w:tcPr>
          <w:p w14:paraId="5C7B1180">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67" w:type="dxa"/>
            <w:gridSpan w:val="2"/>
            <w:tcBorders>
              <w:top w:val="nil"/>
              <w:left w:val="nil"/>
              <w:bottom w:val="single" w:color="000000" w:sz="4" w:space="0"/>
              <w:right w:val="single" w:color="000000" w:sz="4" w:space="0"/>
            </w:tcBorders>
            <w:noWrap/>
            <w:vAlign w:val="center"/>
          </w:tcPr>
          <w:p w14:paraId="5BF9AE88">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42" w:type="dxa"/>
            <w:tcBorders>
              <w:top w:val="nil"/>
              <w:left w:val="nil"/>
              <w:bottom w:val="single" w:color="000000" w:sz="4" w:space="0"/>
              <w:right w:val="single" w:color="000000" w:sz="4" w:space="0"/>
            </w:tcBorders>
            <w:noWrap/>
            <w:vAlign w:val="center"/>
          </w:tcPr>
          <w:p w14:paraId="03A5A5BF">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73" w:type="dxa"/>
            <w:tcBorders>
              <w:top w:val="nil"/>
              <w:left w:val="nil"/>
              <w:bottom w:val="single" w:color="000000" w:sz="4" w:space="0"/>
              <w:right w:val="single" w:color="000000" w:sz="4" w:space="0"/>
            </w:tcBorders>
            <w:noWrap/>
            <w:vAlign w:val="center"/>
          </w:tcPr>
          <w:p w14:paraId="29FD0171">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14:paraId="115ADF93">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2F4B4B63">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09" w:type="dxa"/>
            <w:gridSpan w:val="2"/>
            <w:tcBorders>
              <w:top w:val="nil"/>
              <w:left w:val="nil"/>
              <w:bottom w:val="single" w:color="000000" w:sz="4" w:space="0"/>
              <w:right w:val="single" w:color="000000" w:sz="4" w:space="0"/>
            </w:tcBorders>
            <w:noWrap/>
            <w:vAlign w:val="center"/>
          </w:tcPr>
          <w:p w14:paraId="6D5C50B6">
            <w:pPr>
              <w:jc w:val="center"/>
              <w:rPr>
                <w:rFonts w:hint="eastAsia" w:ascii="宋体" w:hAnsi="宋体" w:eastAsia="宋体"/>
                <w:color w:val="000000"/>
                <w:sz w:val="18"/>
                <w:szCs w:val="18"/>
              </w:rPr>
            </w:pPr>
          </w:p>
        </w:tc>
        <w:tc>
          <w:tcPr>
            <w:tcW w:w="2045" w:type="dxa"/>
            <w:tcBorders>
              <w:top w:val="nil"/>
              <w:left w:val="nil"/>
              <w:bottom w:val="single" w:color="000000" w:sz="4" w:space="0"/>
              <w:right w:val="single" w:color="000000" w:sz="4" w:space="0"/>
            </w:tcBorders>
            <w:noWrap/>
            <w:vAlign w:val="center"/>
          </w:tcPr>
          <w:p w14:paraId="3EA71B0C">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67" w:type="dxa"/>
            <w:gridSpan w:val="2"/>
            <w:tcBorders>
              <w:top w:val="nil"/>
              <w:left w:val="nil"/>
              <w:bottom w:val="single" w:color="000000" w:sz="4" w:space="0"/>
              <w:right w:val="single" w:color="000000" w:sz="4" w:space="0"/>
            </w:tcBorders>
            <w:noWrap/>
            <w:vAlign w:val="center"/>
          </w:tcPr>
          <w:p w14:paraId="602B71CE">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42" w:type="dxa"/>
            <w:tcBorders>
              <w:top w:val="nil"/>
              <w:left w:val="nil"/>
              <w:bottom w:val="single" w:color="000000" w:sz="4" w:space="0"/>
              <w:right w:val="single" w:color="000000" w:sz="4" w:space="0"/>
            </w:tcBorders>
            <w:noWrap/>
            <w:vAlign w:val="center"/>
          </w:tcPr>
          <w:p w14:paraId="229586EE">
            <w:pPr>
              <w:jc w:val="center"/>
              <w:rPr>
                <w:rFonts w:hint="eastAsia" w:ascii="宋体" w:hAnsi="宋体" w:eastAsia="宋体"/>
                <w:color w:val="000000"/>
                <w:sz w:val="18"/>
                <w:szCs w:val="18"/>
              </w:rPr>
            </w:pPr>
          </w:p>
        </w:tc>
        <w:tc>
          <w:tcPr>
            <w:tcW w:w="2073" w:type="dxa"/>
            <w:tcBorders>
              <w:top w:val="nil"/>
              <w:left w:val="nil"/>
              <w:bottom w:val="single" w:color="000000" w:sz="4" w:space="0"/>
              <w:right w:val="single" w:color="000000" w:sz="4" w:space="0"/>
            </w:tcBorders>
            <w:noWrap/>
            <w:vAlign w:val="center"/>
          </w:tcPr>
          <w:p w14:paraId="7929C64A">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14:paraId="2B7680CC">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noWrap/>
            <w:vAlign w:val="center"/>
          </w:tcPr>
          <w:p w14:paraId="16C2677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09" w:type="dxa"/>
            <w:gridSpan w:val="2"/>
            <w:tcBorders>
              <w:top w:val="nil"/>
              <w:left w:val="nil"/>
              <w:bottom w:val="single" w:color="000000" w:sz="4" w:space="0"/>
              <w:right w:val="single" w:color="000000" w:sz="4" w:space="0"/>
            </w:tcBorders>
            <w:noWrap/>
            <w:vAlign w:val="center"/>
          </w:tcPr>
          <w:p w14:paraId="7B76941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45" w:type="dxa"/>
            <w:tcBorders>
              <w:top w:val="nil"/>
              <w:left w:val="nil"/>
              <w:bottom w:val="single" w:color="000000" w:sz="4" w:space="0"/>
              <w:right w:val="single" w:color="000000" w:sz="4" w:space="0"/>
            </w:tcBorders>
            <w:noWrap/>
            <w:vAlign w:val="center"/>
          </w:tcPr>
          <w:p w14:paraId="182DEC0A">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6612.72</w:t>
            </w:r>
          </w:p>
        </w:tc>
        <w:tc>
          <w:tcPr>
            <w:tcW w:w="2967" w:type="dxa"/>
            <w:gridSpan w:val="2"/>
            <w:tcBorders>
              <w:top w:val="nil"/>
              <w:left w:val="nil"/>
              <w:bottom w:val="single" w:color="000000" w:sz="4" w:space="0"/>
              <w:right w:val="single" w:color="000000" w:sz="4" w:space="0"/>
            </w:tcBorders>
            <w:noWrap/>
            <w:vAlign w:val="center"/>
          </w:tcPr>
          <w:p w14:paraId="17A6AB7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42" w:type="dxa"/>
            <w:tcBorders>
              <w:top w:val="nil"/>
              <w:left w:val="nil"/>
              <w:bottom w:val="single" w:color="000000" w:sz="4" w:space="0"/>
              <w:right w:val="single" w:color="000000" w:sz="4" w:space="0"/>
            </w:tcBorders>
            <w:noWrap/>
            <w:vAlign w:val="center"/>
          </w:tcPr>
          <w:p w14:paraId="6D6849D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73" w:type="dxa"/>
            <w:tcBorders>
              <w:top w:val="nil"/>
              <w:left w:val="nil"/>
              <w:bottom w:val="single" w:color="000000" w:sz="4" w:space="0"/>
              <w:right w:val="single" w:color="000000" w:sz="4" w:space="0"/>
            </w:tcBorders>
            <w:noWrap/>
            <w:vAlign w:val="center"/>
          </w:tcPr>
          <w:p w14:paraId="633B1A76">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2798.45</w:t>
            </w:r>
          </w:p>
        </w:tc>
      </w:tr>
      <w:tr w14:paraId="501DAB1B">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2B58879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09" w:type="dxa"/>
            <w:gridSpan w:val="2"/>
            <w:tcBorders>
              <w:top w:val="nil"/>
              <w:left w:val="nil"/>
              <w:bottom w:val="single" w:color="000000" w:sz="4" w:space="0"/>
              <w:right w:val="single" w:color="000000" w:sz="4" w:space="0"/>
            </w:tcBorders>
            <w:noWrap/>
            <w:vAlign w:val="center"/>
          </w:tcPr>
          <w:p w14:paraId="7168AF2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45" w:type="dxa"/>
            <w:tcBorders>
              <w:top w:val="nil"/>
              <w:left w:val="nil"/>
              <w:bottom w:val="single" w:color="000000" w:sz="4" w:space="0"/>
              <w:right w:val="single" w:color="000000" w:sz="4" w:space="0"/>
            </w:tcBorders>
            <w:noWrap/>
            <w:vAlign w:val="center"/>
          </w:tcPr>
          <w:p w14:paraId="53C8F240">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2880.36</w:t>
            </w:r>
          </w:p>
        </w:tc>
        <w:tc>
          <w:tcPr>
            <w:tcW w:w="2967" w:type="dxa"/>
            <w:gridSpan w:val="2"/>
            <w:tcBorders>
              <w:top w:val="nil"/>
              <w:left w:val="nil"/>
              <w:bottom w:val="single" w:color="000000" w:sz="4" w:space="0"/>
              <w:right w:val="single" w:color="000000" w:sz="4" w:space="0"/>
            </w:tcBorders>
            <w:noWrap/>
            <w:vAlign w:val="center"/>
          </w:tcPr>
          <w:p w14:paraId="484E21C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42" w:type="dxa"/>
            <w:tcBorders>
              <w:top w:val="nil"/>
              <w:left w:val="nil"/>
              <w:bottom w:val="single" w:color="000000" w:sz="4" w:space="0"/>
              <w:right w:val="single" w:color="000000" w:sz="4" w:space="0"/>
            </w:tcBorders>
            <w:noWrap/>
            <w:vAlign w:val="center"/>
          </w:tcPr>
          <w:p w14:paraId="765D66C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73" w:type="dxa"/>
            <w:tcBorders>
              <w:top w:val="nil"/>
              <w:left w:val="nil"/>
              <w:bottom w:val="single" w:color="000000" w:sz="4" w:space="0"/>
              <w:right w:val="single" w:color="000000" w:sz="4" w:space="0"/>
            </w:tcBorders>
            <w:noWrap/>
            <w:vAlign w:val="center"/>
          </w:tcPr>
          <w:p w14:paraId="0408E146">
            <w:pPr>
              <w:jc w:val="right"/>
              <w:rPr>
                <w:rFonts w:ascii="Times New Roman" w:hAnsi="Times New Roman" w:eastAsia="宋体" w:cs="Times New Roman"/>
                <w:color w:val="000000"/>
                <w:sz w:val="18"/>
                <w:szCs w:val="18"/>
              </w:rPr>
            </w:pPr>
          </w:p>
        </w:tc>
      </w:tr>
      <w:tr w14:paraId="6F5F0E07">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5C68777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09" w:type="dxa"/>
            <w:gridSpan w:val="2"/>
            <w:tcBorders>
              <w:top w:val="nil"/>
              <w:left w:val="nil"/>
              <w:bottom w:val="single" w:color="000000" w:sz="4" w:space="0"/>
              <w:right w:val="single" w:color="000000" w:sz="4" w:space="0"/>
            </w:tcBorders>
            <w:noWrap/>
            <w:vAlign w:val="center"/>
          </w:tcPr>
          <w:p w14:paraId="00E2E13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45" w:type="dxa"/>
            <w:tcBorders>
              <w:top w:val="nil"/>
              <w:left w:val="nil"/>
              <w:bottom w:val="single" w:color="000000" w:sz="4" w:space="0"/>
              <w:right w:val="single" w:color="000000" w:sz="4" w:space="0"/>
            </w:tcBorders>
            <w:noWrap/>
            <w:vAlign w:val="center"/>
          </w:tcPr>
          <w:p w14:paraId="5FB43064">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5C4E27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42" w:type="dxa"/>
            <w:tcBorders>
              <w:top w:val="nil"/>
              <w:left w:val="nil"/>
              <w:bottom w:val="single" w:color="000000" w:sz="4" w:space="0"/>
              <w:right w:val="single" w:color="000000" w:sz="4" w:space="0"/>
            </w:tcBorders>
            <w:noWrap/>
            <w:vAlign w:val="center"/>
          </w:tcPr>
          <w:p w14:paraId="545BCF4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73" w:type="dxa"/>
            <w:tcBorders>
              <w:top w:val="nil"/>
              <w:left w:val="nil"/>
              <w:bottom w:val="single" w:color="000000" w:sz="4" w:space="0"/>
              <w:right w:val="single" w:color="000000" w:sz="4" w:space="0"/>
            </w:tcBorders>
            <w:noWrap/>
            <w:vAlign w:val="center"/>
          </w:tcPr>
          <w:p w14:paraId="2E082033">
            <w:pPr>
              <w:jc w:val="right"/>
              <w:rPr>
                <w:rFonts w:ascii="Times New Roman" w:hAnsi="Times New Roman" w:eastAsia="宋体" w:cs="Times New Roman"/>
                <w:color w:val="000000"/>
                <w:sz w:val="18"/>
                <w:szCs w:val="18"/>
              </w:rPr>
            </w:pPr>
          </w:p>
        </w:tc>
      </w:tr>
      <w:tr w14:paraId="592F846B">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noWrap/>
            <w:vAlign w:val="center"/>
          </w:tcPr>
          <w:p w14:paraId="7AA41BD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09" w:type="dxa"/>
            <w:gridSpan w:val="2"/>
            <w:tcBorders>
              <w:top w:val="nil"/>
              <w:left w:val="nil"/>
              <w:bottom w:val="single" w:color="000000" w:sz="4" w:space="0"/>
              <w:right w:val="single" w:color="000000" w:sz="4" w:space="0"/>
            </w:tcBorders>
            <w:noWrap/>
            <w:vAlign w:val="center"/>
          </w:tcPr>
          <w:p w14:paraId="3D95EAC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45" w:type="dxa"/>
            <w:tcBorders>
              <w:top w:val="nil"/>
              <w:left w:val="nil"/>
              <w:bottom w:val="single" w:color="000000" w:sz="4" w:space="0"/>
              <w:right w:val="single" w:color="000000" w:sz="4" w:space="0"/>
            </w:tcBorders>
            <w:noWrap/>
            <w:vAlign w:val="center"/>
          </w:tcPr>
          <w:p w14:paraId="714BD92D">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3BEC99F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42" w:type="dxa"/>
            <w:tcBorders>
              <w:top w:val="nil"/>
              <w:left w:val="nil"/>
              <w:bottom w:val="single" w:color="000000" w:sz="4" w:space="0"/>
              <w:right w:val="single" w:color="000000" w:sz="4" w:space="0"/>
            </w:tcBorders>
            <w:noWrap/>
            <w:vAlign w:val="center"/>
          </w:tcPr>
          <w:p w14:paraId="738A2A2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73" w:type="dxa"/>
            <w:tcBorders>
              <w:top w:val="nil"/>
              <w:left w:val="nil"/>
              <w:bottom w:val="single" w:color="000000" w:sz="4" w:space="0"/>
              <w:right w:val="single" w:color="000000" w:sz="4" w:space="0"/>
            </w:tcBorders>
            <w:noWrap/>
            <w:vAlign w:val="center"/>
          </w:tcPr>
          <w:p w14:paraId="41ADD4A6">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289.20</w:t>
            </w:r>
          </w:p>
        </w:tc>
      </w:tr>
      <w:tr w14:paraId="688CD90F">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3119CE4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09" w:type="dxa"/>
            <w:gridSpan w:val="2"/>
            <w:tcBorders>
              <w:top w:val="nil"/>
              <w:left w:val="nil"/>
              <w:bottom w:val="single" w:color="000000" w:sz="4" w:space="0"/>
              <w:right w:val="single" w:color="000000" w:sz="4" w:space="0"/>
            </w:tcBorders>
            <w:noWrap/>
            <w:vAlign w:val="center"/>
          </w:tcPr>
          <w:p w14:paraId="120C17C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45" w:type="dxa"/>
            <w:tcBorders>
              <w:top w:val="nil"/>
              <w:left w:val="nil"/>
              <w:bottom w:val="single" w:color="000000" w:sz="4" w:space="0"/>
              <w:right w:val="single" w:color="000000" w:sz="4" w:space="0"/>
            </w:tcBorders>
            <w:noWrap/>
            <w:vAlign w:val="center"/>
          </w:tcPr>
          <w:p w14:paraId="49C12BE2">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7CBE50D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42" w:type="dxa"/>
            <w:tcBorders>
              <w:top w:val="nil"/>
              <w:left w:val="nil"/>
              <w:bottom w:val="single" w:color="000000" w:sz="4" w:space="0"/>
              <w:right w:val="single" w:color="000000" w:sz="4" w:space="0"/>
            </w:tcBorders>
            <w:noWrap/>
            <w:vAlign w:val="center"/>
          </w:tcPr>
          <w:p w14:paraId="064F941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73" w:type="dxa"/>
            <w:tcBorders>
              <w:top w:val="nil"/>
              <w:left w:val="nil"/>
              <w:bottom w:val="single" w:color="000000" w:sz="4" w:space="0"/>
              <w:right w:val="single" w:color="000000" w:sz="4" w:space="0"/>
            </w:tcBorders>
            <w:noWrap/>
            <w:vAlign w:val="center"/>
          </w:tcPr>
          <w:p w14:paraId="14A7F031">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876.76</w:t>
            </w:r>
          </w:p>
        </w:tc>
      </w:tr>
      <w:tr w14:paraId="30746A5F">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33F2BC2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09" w:type="dxa"/>
            <w:gridSpan w:val="2"/>
            <w:tcBorders>
              <w:top w:val="nil"/>
              <w:left w:val="nil"/>
              <w:bottom w:val="single" w:color="000000" w:sz="4" w:space="0"/>
              <w:right w:val="single" w:color="000000" w:sz="4" w:space="0"/>
            </w:tcBorders>
            <w:noWrap/>
            <w:vAlign w:val="center"/>
          </w:tcPr>
          <w:p w14:paraId="3FA669A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45" w:type="dxa"/>
            <w:tcBorders>
              <w:top w:val="nil"/>
              <w:left w:val="nil"/>
              <w:bottom w:val="single" w:color="000000" w:sz="4" w:space="0"/>
              <w:right w:val="single" w:color="000000" w:sz="4" w:space="0"/>
            </w:tcBorders>
            <w:noWrap/>
            <w:vAlign w:val="center"/>
          </w:tcPr>
          <w:p w14:paraId="5F028342">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6D8AE5F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42" w:type="dxa"/>
            <w:tcBorders>
              <w:top w:val="nil"/>
              <w:left w:val="nil"/>
              <w:bottom w:val="single" w:color="000000" w:sz="4" w:space="0"/>
              <w:right w:val="single" w:color="000000" w:sz="4" w:space="0"/>
            </w:tcBorders>
            <w:noWrap/>
            <w:vAlign w:val="center"/>
          </w:tcPr>
          <w:p w14:paraId="4EC1185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73" w:type="dxa"/>
            <w:tcBorders>
              <w:top w:val="nil"/>
              <w:left w:val="nil"/>
              <w:bottom w:val="single" w:color="000000" w:sz="4" w:space="0"/>
              <w:right w:val="single" w:color="000000" w:sz="4" w:space="0"/>
            </w:tcBorders>
            <w:noWrap/>
            <w:vAlign w:val="center"/>
          </w:tcPr>
          <w:p w14:paraId="14774173">
            <w:pPr>
              <w:jc w:val="right"/>
              <w:rPr>
                <w:rFonts w:ascii="Times New Roman" w:hAnsi="Times New Roman" w:eastAsia="宋体" w:cs="Times New Roman"/>
                <w:color w:val="000000"/>
                <w:sz w:val="18"/>
                <w:szCs w:val="18"/>
              </w:rPr>
            </w:pPr>
          </w:p>
        </w:tc>
      </w:tr>
      <w:tr w14:paraId="2E9919FD">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4DF82A68">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1709" w:type="dxa"/>
            <w:gridSpan w:val="2"/>
            <w:tcBorders>
              <w:top w:val="nil"/>
              <w:left w:val="nil"/>
              <w:bottom w:val="single" w:color="000000" w:sz="4" w:space="0"/>
              <w:right w:val="single" w:color="000000" w:sz="4" w:space="0"/>
            </w:tcBorders>
            <w:noWrap/>
            <w:vAlign w:val="center"/>
          </w:tcPr>
          <w:p w14:paraId="0EEBD7F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45" w:type="dxa"/>
            <w:tcBorders>
              <w:top w:val="nil"/>
              <w:left w:val="nil"/>
              <w:bottom w:val="single" w:color="000000" w:sz="4" w:space="0"/>
              <w:right w:val="single" w:color="000000" w:sz="4" w:space="0"/>
            </w:tcBorders>
            <w:noWrap/>
            <w:vAlign w:val="center"/>
          </w:tcPr>
          <w:p w14:paraId="525B9B8F">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2A9CA06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42" w:type="dxa"/>
            <w:tcBorders>
              <w:top w:val="nil"/>
              <w:left w:val="nil"/>
              <w:bottom w:val="single" w:color="000000" w:sz="4" w:space="0"/>
              <w:right w:val="single" w:color="000000" w:sz="4" w:space="0"/>
            </w:tcBorders>
            <w:noWrap/>
            <w:vAlign w:val="center"/>
          </w:tcPr>
          <w:p w14:paraId="6739D5C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73" w:type="dxa"/>
            <w:tcBorders>
              <w:top w:val="nil"/>
              <w:left w:val="nil"/>
              <w:bottom w:val="single" w:color="000000" w:sz="4" w:space="0"/>
              <w:right w:val="single" w:color="000000" w:sz="4" w:space="0"/>
            </w:tcBorders>
            <w:noWrap/>
            <w:vAlign w:val="center"/>
          </w:tcPr>
          <w:p w14:paraId="02EE31C0">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8.61</w:t>
            </w:r>
          </w:p>
        </w:tc>
      </w:tr>
      <w:tr w14:paraId="275933C2">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06AFAB8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09" w:type="dxa"/>
            <w:gridSpan w:val="2"/>
            <w:tcBorders>
              <w:top w:val="nil"/>
              <w:left w:val="nil"/>
              <w:bottom w:val="single" w:color="000000" w:sz="4" w:space="0"/>
              <w:right w:val="single" w:color="000000" w:sz="4" w:space="0"/>
            </w:tcBorders>
            <w:noWrap/>
            <w:vAlign w:val="center"/>
          </w:tcPr>
          <w:p w14:paraId="445C6354">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45" w:type="dxa"/>
            <w:tcBorders>
              <w:top w:val="nil"/>
              <w:left w:val="nil"/>
              <w:bottom w:val="single" w:color="000000" w:sz="4" w:space="0"/>
              <w:right w:val="single" w:color="000000" w:sz="4" w:space="0"/>
            </w:tcBorders>
            <w:noWrap/>
            <w:vAlign w:val="center"/>
          </w:tcPr>
          <w:p w14:paraId="685A6194">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40</w:t>
            </w:r>
          </w:p>
        </w:tc>
        <w:tc>
          <w:tcPr>
            <w:tcW w:w="2967" w:type="dxa"/>
            <w:gridSpan w:val="2"/>
            <w:tcBorders>
              <w:top w:val="nil"/>
              <w:left w:val="nil"/>
              <w:bottom w:val="single" w:color="000000" w:sz="4" w:space="0"/>
              <w:right w:val="single" w:color="000000" w:sz="4" w:space="0"/>
            </w:tcBorders>
            <w:noWrap/>
            <w:vAlign w:val="center"/>
          </w:tcPr>
          <w:p w14:paraId="1C2A9D5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42" w:type="dxa"/>
            <w:tcBorders>
              <w:top w:val="nil"/>
              <w:left w:val="nil"/>
              <w:bottom w:val="single" w:color="000000" w:sz="4" w:space="0"/>
              <w:right w:val="single" w:color="000000" w:sz="4" w:space="0"/>
            </w:tcBorders>
            <w:noWrap/>
            <w:vAlign w:val="center"/>
          </w:tcPr>
          <w:p w14:paraId="11141A6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73" w:type="dxa"/>
            <w:tcBorders>
              <w:top w:val="nil"/>
              <w:left w:val="nil"/>
              <w:bottom w:val="single" w:color="000000" w:sz="4" w:space="0"/>
              <w:right w:val="single" w:color="000000" w:sz="4" w:space="0"/>
            </w:tcBorders>
            <w:noWrap/>
            <w:vAlign w:val="center"/>
          </w:tcPr>
          <w:p w14:paraId="0DCF2F97">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460.74</w:t>
            </w:r>
          </w:p>
        </w:tc>
      </w:tr>
      <w:tr w14:paraId="4A21AAE8">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4EB7D73">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43EE27F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45" w:type="dxa"/>
            <w:tcBorders>
              <w:top w:val="nil"/>
              <w:left w:val="nil"/>
              <w:bottom w:val="single" w:color="000000" w:sz="4" w:space="0"/>
              <w:right w:val="single" w:color="000000" w:sz="4" w:space="0"/>
            </w:tcBorders>
            <w:noWrap/>
            <w:vAlign w:val="center"/>
          </w:tcPr>
          <w:p w14:paraId="1CC7CCB6">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24AE8CC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42" w:type="dxa"/>
            <w:tcBorders>
              <w:top w:val="nil"/>
              <w:left w:val="nil"/>
              <w:bottom w:val="single" w:color="000000" w:sz="4" w:space="0"/>
              <w:right w:val="single" w:color="000000" w:sz="4" w:space="0"/>
            </w:tcBorders>
            <w:noWrap/>
            <w:vAlign w:val="center"/>
          </w:tcPr>
          <w:p w14:paraId="301779D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73" w:type="dxa"/>
            <w:tcBorders>
              <w:top w:val="nil"/>
              <w:left w:val="nil"/>
              <w:bottom w:val="single" w:color="000000" w:sz="4" w:space="0"/>
              <w:right w:val="single" w:color="000000" w:sz="4" w:space="0"/>
            </w:tcBorders>
            <w:noWrap/>
            <w:vAlign w:val="center"/>
          </w:tcPr>
          <w:p w14:paraId="1DD3836A">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118.23</w:t>
            </w:r>
          </w:p>
        </w:tc>
      </w:tr>
      <w:tr w14:paraId="4EAA277D">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9A20EF7">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5C8F3B2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45" w:type="dxa"/>
            <w:tcBorders>
              <w:top w:val="nil"/>
              <w:left w:val="nil"/>
              <w:bottom w:val="single" w:color="000000" w:sz="4" w:space="0"/>
              <w:right w:val="single" w:color="000000" w:sz="4" w:space="0"/>
            </w:tcBorders>
            <w:noWrap/>
            <w:vAlign w:val="center"/>
          </w:tcPr>
          <w:p w14:paraId="6DDDAE39">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381767C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42" w:type="dxa"/>
            <w:tcBorders>
              <w:top w:val="nil"/>
              <w:left w:val="nil"/>
              <w:bottom w:val="single" w:color="000000" w:sz="4" w:space="0"/>
              <w:right w:val="single" w:color="000000" w:sz="4" w:space="0"/>
            </w:tcBorders>
            <w:noWrap/>
            <w:vAlign w:val="center"/>
          </w:tcPr>
          <w:p w14:paraId="026DC8D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73" w:type="dxa"/>
            <w:tcBorders>
              <w:top w:val="nil"/>
              <w:left w:val="nil"/>
              <w:bottom w:val="single" w:color="000000" w:sz="4" w:space="0"/>
              <w:right w:val="single" w:color="000000" w:sz="4" w:space="0"/>
            </w:tcBorders>
            <w:noWrap/>
            <w:vAlign w:val="center"/>
          </w:tcPr>
          <w:p w14:paraId="066F376C">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54.42</w:t>
            </w:r>
          </w:p>
        </w:tc>
      </w:tr>
      <w:tr w14:paraId="776B41D7">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6471414">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1B4E59B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45" w:type="dxa"/>
            <w:tcBorders>
              <w:top w:val="nil"/>
              <w:left w:val="nil"/>
              <w:bottom w:val="single" w:color="000000" w:sz="4" w:space="0"/>
              <w:right w:val="single" w:color="000000" w:sz="4" w:space="0"/>
            </w:tcBorders>
            <w:noWrap/>
            <w:vAlign w:val="center"/>
          </w:tcPr>
          <w:p w14:paraId="1F6F9FD8">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7922762">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42" w:type="dxa"/>
            <w:tcBorders>
              <w:top w:val="nil"/>
              <w:left w:val="nil"/>
              <w:bottom w:val="single" w:color="000000" w:sz="4" w:space="0"/>
              <w:right w:val="single" w:color="000000" w:sz="4" w:space="0"/>
            </w:tcBorders>
            <w:noWrap/>
            <w:vAlign w:val="center"/>
          </w:tcPr>
          <w:p w14:paraId="46D0114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73" w:type="dxa"/>
            <w:tcBorders>
              <w:top w:val="nil"/>
              <w:left w:val="nil"/>
              <w:bottom w:val="single" w:color="000000" w:sz="4" w:space="0"/>
              <w:right w:val="single" w:color="000000" w:sz="4" w:space="0"/>
            </w:tcBorders>
            <w:noWrap/>
            <w:vAlign w:val="center"/>
          </w:tcPr>
          <w:p w14:paraId="273A5D37">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441.60</w:t>
            </w:r>
          </w:p>
        </w:tc>
      </w:tr>
      <w:tr w14:paraId="462C0C7F">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E872920">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57D8380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45" w:type="dxa"/>
            <w:tcBorders>
              <w:top w:val="nil"/>
              <w:left w:val="nil"/>
              <w:bottom w:val="single" w:color="000000" w:sz="4" w:space="0"/>
              <w:right w:val="single" w:color="000000" w:sz="4" w:space="0"/>
            </w:tcBorders>
            <w:noWrap/>
            <w:vAlign w:val="center"/>
          </w:tcPr>
          <w:p w14:paraId="57E15505">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4CB82244">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42" w:type="dxa"/>
            <w:tcBorders>
              <w:top w:val="nil"/>
              <w:left w:val="nil"/>
              <w:bottom w:val="single" w:color="000000" w:sz="4" w:space="0"/>
              <w:right w:val="single" w:color="000000" w:sz="4" w:space="0"/>
            </w:tcBorders>
            <w:noWrap/>
            <w:vAlign w:val="center"/>
          </w:tcPr>
          <w:p w14:paraId="1B37A19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73" w:type="dxa"/>
            <w:tcBorders>
              <w:top w:val="nil"/>
              <w:left w:val="nil"/>
              <w:bottom w:val="single" w:color="000000" w:sz="4" w:space="0"/>
              <w:right w:val="single" w:color="000000" w:sz="4" w:space="0"/>
            </w:tcBorders>
            <w:noWrap/>
            <w:vAlign w:val="center"/>
          </w:tcPr>
          <w:p w14:paraId="64E174CB">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338.99</w:t>
            </w:r>
          </w:p>
        </w:tc>
      </w:tr>
      <w:tr w14:paraId="08D3DB99">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CC727B6">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441B0EE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45" w:type="dxa"/>
            <w:tcBorders>
              <w:top w:val="nil"/>
              <w:left w:val="nil"/>
              <w:bottom w:val="single" w:color="000000" w:sz="4" w:space="0"/>
              <w:right w:val="single" w:color="000000" w:sz="4" w:space="0"/>
            </w:tcBorders>
            <w:noWrap/>
            <w:vAlign w:val="center"/>
          </w:tcPr>
          <w:p w14:paraId="3A2E5645">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52DD25EE">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42" w:type="dxa"/>
            <w:tcBorders>
              <w:top w:val="nil"/>
              <w:left w:val="nil"/>
              <w:bottom w:val="single" w:color="000000" w:sz="4" w:space="0"/>
              <w:right w:val="single" w:color="000000" w:sz="4" w:space="0"/>
            </w:tcBorders>
            <w:noWrap/>
            <w:vAlign w:val="center"/>
          </w:tcPr>
          <w:p w14:paraId="5B015A5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73" w:type="dxa"/>
            <w:tcBorders>
              <w:top w:val="nil"/>
              <w:left w:val="nil"/>
              <w:bottom w:val="single" w:color="000000" w:sz="4" w:space="0"/>
              <w:right w:val="single" w:color="000000" w:sz="4" w:space="0"/>
            </w:tcBorders>
            <w:noWrap/>
            <w:vAlign w:val="center"/>
          </w:tcPr>
          <w:p w14:paraId="3B8A3C8A">
            <w:pPr>
              <w:jc w:val="right"/>
              <w:rPr>
                <w:rFonts w:ascii="Times New Roman" w:hAnsi="Times New Roman" w:eastAsia="宋体" w:cs="Times New Roman"/>
                <w:color w:val="000000"/>
                <w:sz w:val="18"/>
                <w:szCs w:val="18"/>
              </w:rPr>
            </w:pPr>
          </w:p>
        </w:tc>
      </w:tr>
      <w:tr w14:paraId="02F64E4D">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noWrap/>
            <w:vAlign w:val="center"/>
          </w:tcPr>
          <w:p w14:paraId="47966440">
            <w:pPr>
              <w:jc w:val="left"/>
              <w:rPr>
                <w:rFonts w:hint="eastAsia" w:ascii="宋体" w:hAnsi="宋体" w:eastAsia="宋体"/>
                <w:color w:val="000000"/>
                <w:sz w:val="18"/>
                <w:szCs w:val="18"/>
              </w:rPr>
            </w:pPr>
          </w:p>
        </w:tc>
        <w:tc>
          <w:tcPr>
            <w:tcW w:w="1709" w:type="dxa"/>
            <w:gridSpan w:val="2"/>
            <w:tcBorders>
              <w:top w:val="nil"/>
              <w:left w:val="nil"/>
              <w:bottom w:val="single" w:color="auto" w:sz="4" w:space="0"/>
              <w:right w:val="single" w:color="000000" w:sz="4" w:space="0"/>
            </w:tcBorders>
            <w:noWrap/>
            <w:vAlign w:val="center"/>
          </w:tcPr>
          <w:p w14:paraId="0489F0D2">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45" w:type="dxa"/>
            <w:tcBorders>
              <w:top w:val="nil"/>
              <w:left w:val="nil"/>
              <w:bottom w:val="single" w:color="auto" w:sz="4" w:space="0"/>
              <w:right w:val="single" w:color="000000" w:sz="4" w:space="0"/>
            </w:tcBorders>
            <w:noWrap/>
            <w:vAlign w:val="center"/>
          </w:tcPr>
          <w:p w14:paraId="003CE618">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auto" w:sz="4" w:space="0"/>
              <w:right w:val="single" w:color="000000" w:sz="4" w:space="0"/>
            </w:tcBorders>
            <w:noWrap/>
            <w:vAlign w:val="center"/>
          </w:tcPr>
          <w:p w14:paraId="4485F2D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42" w:type="dxa"/>
            <w:tcBorders>
              <w:top w:val="nil"/>
              <w:left w:val="nil"/>
              <w:bottom w:val="single" w:color="auto" w:sz="4" w:space="0"/>
              <w:right w:val="single" w:color="000000" w:sz="4" w:space="0"/>
            </w:tcBorders>
            <w:noWrap/>
            <w:vAlign w:val="center"/>
          </w:tcPr>
          <w:p w14:paraId="50C1A27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73" w:type="dxa"/>
            <w:tcBorders>
              <w:top w:val="nil"/>
              <w:left w:val="nil"/>
              <w:bottom w:val="single" w:color="auto" w:sz="4" w:space="0"/>
              <w:right w:val="single" w:color="000000" w:sz="4" w:space="0"/>
            </w:tcBorders>
            <w:noWrap/>
            <w:vAlign w:val="center"/>
          </w:tcPr>
          <w:p w14:paraId="510D0CA0">
            <w:pPr>
              <w:jc w:val="right"/>
              <w:rPr>
                <w:rFonts w:ascii="Times New Roman" w:hAnsi="Times New Roman" w:eastAsia="宋体" w:cs="Times New Roman"/>
                <w:color w:val="000000"/>
                <w:sz w:val="18"/>
                <w:szCs w:val="18"/>
              </w:rPr>
            </w:pPr>
          </w:p>
        </w:tc>
      </w:tr>
      <w:tr w14:paraId="095BDC07">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572DCEDD">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07C086E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45" w:type="dxa"/>
            <w:tcBorders>
              <w:top w:val="single" w:color="auto" w:sz="4" w:space="0"/>
              <w:left w:val="single" w:color="auto" w:sz="4" w:space="0"/>
              <w:bottom w:val="single" w:color="auto" w:sz="4" w:space="0"/>
              <w:right w:val="single" w:color="auto" w:sz="4" w:space="0"/>
            </w:tcBorders>
            <w:noWrap/>
            <w:vAlign w:val="center"/>
          </w:tcPr>
          <w:p w14:paraId="301BFA78">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7C3887F1">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7FB625A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73" w:type="dxa"/>
            <w:tcBorders>
              <w:top w:val="single" w:color="auto" w:sz="4" w:space="0"/>
              <w:left w:val="single" w:color="auto" w:sz="4" w:space="0"/>
              <w:bottom w:val="single" w:color="auto" w:sz="4" w:space="0"/>
              <w:right w:val="single" w:color="auto" w:sz="4" w:space="0"/>
            </w:tcBorders>
            <w:noWrap/>
            <w:vAlign w:val="center"/>
          </w:tcPr>
          <w:p w14:paraId="47786D55">
            <w:pPr>
              <w:jc w:val="right"/>
              <w:rPr>
                <w:rFonts w:ascii="Times New Roman" w:hAnsi="Times New Roman" w:eastAsia="宋体" w:cs="Times New Roman"/>
                <w:color w:val="000000"/>
                <w:sz w:val="18"/>
                <w:szCs w:val="18"/>
              </w:rPr>
            </w:pPr>
          </w:p>
        </w:tc>
      </w:tr>
      <w:tr w14:paraId="0AE8A785">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1E258380">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4761908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45" w:type="dxa"/>
            <w:tcBorders>
              <w:top w:val="single" w:color="auto" w:sz="4" w:space="0"/>
              <w:left w:val="single" w:color="auto" w:sz="4" w:space="0"/>
              <w:bottom w:val="single" w:color="auto" w:sz="4" w:space="0"/>
              <w:right w:val="single" w:color="auto" w:sz="4" w:space="0"/>
            </w:tcBorders>
            <w:noWrap/>
            <w:vAlign w:val="center"/>
          </w:tcPr>
          <w:p w14:paraId="6F6D0226">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5B99CB1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570F0C4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73" w:type="dxa"/>
            <w:tcBorders>
              <w:top w:val="single" w:color="auto" w:sz="4" w:space="0"/>
              <w:left w:val="single" w:color="auto" w:sz="4" w:space="0"/>
              <w:bottom w:val="single" w:color="auto" w:sz="4" w:space="0"/>
              <w:right w:val="single" w:color="auto" w:sz="4" w:space="0"/>
            </w:tcBorders>
            <w:noWrap/>
            <w:vAlign w:val="center"/>
          </w:tcPr>
          <w:p w14:paraId="5363D814">
            <w:pPr>
              <w:jc w:val="right"/>
              <w:rPr>
                <w:rFonts w:ascii="Times New Roman" w:hAnsi="Times New Roman" w:eastAsia="宋体" w:cs="Times New Roman"/>
                <w:color w:val="000000"/>
                <w:sz w:val="18"/>
                <w:szCs w:val="18"/>
              </w:rPr>
            </w:pPr>
          </w:p>
        </w:tc>
      </w:tr>
      <w:tr w14:paraId="700D1DD1">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25990F09">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01A7ADD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45" w:type="dxa"/>
            <w:tcBorders>
              <w:top w:val="single" w:color="auto" w:sz="4" w:space="0"/>
              <w:left w:val="single" w:color="auto" w:sz="4" w:space="0"/>
              <w:bottom w:val="single" w:color="auto" w:sz="4" w:space="0"/>
              <w:right w:val="single" w:color="auto" w:sz="4" w:space="0"/>
            </w:tcBorders>
            <w:noWrap/>
            <w:vAlign w:val="center"/>
          </w:tcPr>
          <w:p w14:paraId="5D1A3554">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1FE3DA9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047C67A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73" w:type="dxa"/>
            <w:tcBorders>
              <w:top w:val="single" w:color="auto" w:sz="4" w:space="0"/>
              <w:left w:val="single" w:color="auto" w:sz="4" w:space="0"/>
              <w:bottom w:val="single" w:color="auto" w:sz="4" w:space="0"/>
              <w:right w:val="single" w:color="auto" w:sz="4" w:space="0"/>
            </w:tcBorders>
            <w:noWrap/>
            <w:vAlign w:val="center"/>
          </w:tcPr>
          <w:p w14:paraId="32C10A1C">
            <w:pPr>
              <w:jc w:val="right"/>
              <w:rPr>
                <w:rFonts w:ascii="Times New Roman" w:hAnsi="Times New Roman" w:eastAsia="宋体" w:cs="Times New Roman"/>
                <w:color w:val="000000"/>
                <w:sz w:val="18"/>
                <w:szCs w:val="18"/>
              </w:rPr>
            </w:pPr>
          </w:p>
        </w:tc>
      </w:tr>
      <w:tr w14:paraId="431472A0">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2E843F83">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36AFBC2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45" w:type="dxa"/>
            <w:tcBorders>
              <w:top w:val="single" w:color="auto" w:sz="4" w:space="0"/>
              <w:left w:val="single" w:color="auto" w:sz="4" w:space="0"/>
              <w:bottom w:val="single" w:color="auto" w:sz="4" w:space="0"/>
              <w:right w:val="single" w:color="auto" w:sz="4" w:space="0"/>
            </w:tcBorders>
            <w:noWrap/>
            <w:vAlign w:val="center"/>
          </w:tcPr>
          <w:p w14:paraId="4643E849">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1151E79C">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43C6E95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73" w:type="dxa"/>
            <w:tcBorders>
              <w:top w:val="single" w:color="auto" w:sz="4" w:space="0"/>
              <w:left w:val="single" w:color="auto" w:sz="4" w:space="0"/>
              <w:bottom w:val="single" w:color="auto" w:sz="4" w:space="0"/>
              <w:right w:val="single" w:color="auto" w:sz="4" w:space="0"/>
            </w:tcBorders>
            <w:noWrap/>
            <w:vAlign w:val="center"/>
          </w:tcPr>
          <w:p w14:paraId="2FFE9FB7">
            <w:pPr>
              <w:jc w:val="right"/>
              <w:rPr>
                <w:rFonts w:ascii="Times New Roman" w:hAnsi="Times New Roman" w:eastAsia="宋体" w:cs="Times New Roman"/>
                <w:color w:val="000000"/>
                <w:sz w:val="18"/>
                <w:szCs w:val="18"/>
              </w:rPr>
            </w:pPr>
          </w:p>
        </w:tc>
      </w:tr>
      <w:tr w14:paraId="22D46670">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5DDF43CC">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335CB0C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45" w:type="dxa"/>
            <w:tcBorders>
              <w:top w:val="single" w:color="auto" w:sz="4" w:space="0"/>
              <w:left w:val="single" w:color="auto" w:sz="4" w:space="0"/>
              <w:bottom w:val="single" w:color="auto" w:sz="4" w:space="0"/>
              <w:right w:val="single" w:color="auto" w:sz="4" w:space="0"/>
            </w:tcBorders>
            <w:noWrap/>
            <w:vAlign w:val="center"/>
          </w:tcPr>
          <w:p w14:paraId="122385E1">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16842386">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4900861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73" w:type="dxa"/>
            <w:tcBorders>
              <w:top w:val="single" w:color="auto" w:sz="4" w:space="0"/>
              <w:left w:val="single" w:color="auto" w:sz="4" w:space="0"/>
              <w:bottom w:val="single" w:color="auto" w:sz="4" w:space="0"/>
              <w:right w:val="single" w:color="auto" w:sz="4" w:space="0"/>
            </w:tcBorders>
            <w:noWrap/>
            <w:vAlign w:val="center"/>
          </w:tcPr>
          <w:p w14:paraId="72C04758">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171.71</w:t>
            </w:r>
          </w:p>
        </w:tc>
      </w:tr>
      <w:tr w14:paraId="0B6F2DCF">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14:paraId="7BA809C0">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14:paraId="56E4084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45" w:type="dxa"/>
            <w:tcBorders>
              <w:top w:val="single" w:color="auto" w:sz="4" w:space="0"/>
              <w:left w:val="single" w:color="auto" w:sz="4" w:space="0"/>
              <w:bottom w:val="single" w:color="auto" w:sz="4" w:space="0"/>
              <w:right w:val="single" w:color="auto" w:sz="4" w:space="0"/>
            </w:tcBorders>
            <w:noWrap/>
            <w:vAlign w:val="center"/>
          </w:tcPr>
          <w:p w14:paraId="5521C61C">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14:paraId="72331BD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42" w:type="dxa"/>
            <w:tcBorders>
              <w:top w:val="single" w:color="auto" w:sz="4" w:space="0"/>
              <w:left w:val="single" w:color="auto" w:sz="4" w:space="0"/>
              <w:bottom w:val="single" w:color="auto" w:sz="4" w:space="0"/>
              <w:right w:val="single" w:color="auto" w:sz="4" w:space="0"/>
            </w:tcBorders>
            <w:noWrap/>
            <w:vAlign w:val="center"/>
          </w:tcPr>
          <w:p w14:paraId="3E15E82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73" w:type="dxa"/>
            <w:tcBorders>
              <w:top w:val="single" w:color="auto" w:sz="4" w:space="0"/>
              <w:left w:val="single" w:color="auto" w:sz="4" w:space="0"/>
              <w:bottom w:val="single" w:color="auto" w:sz="4" w:space="0"/>
              <w:right w:val="single" w:color="auto" w:sz="4" w:space="0"/>
            </w:tcBorders>
            <w:noWrap/>
            <w:vAlign w:val="center"/>
          </w:tcPr>
          <w:p w14:paraId="10F4AA64">
            <w:pPr>
              <w:jc w:val="right"/>
              <w:rPr>
                <w:rFonts w:ascii="Times New Roman" w:hAnsi="Times New Roman" w:eastAsia="宋体" w:cs="Times New Roman"/>
                <w:color w:val="000000"/>
                <w:sz w:val="18"/>
                <w:szCs w:val="18"/>
              </w:rPr>
            </w:pPr>
          </w:p>
        </w:tc>
      </w:tr>
      <w:tr w14:paraId="2F034803">
        <w:tblPrEx>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noWrap/>
            <w:vAlign w:val="center"/>
          </w:tcPr>
          <w:p w14:paraId="405093D0">
            <w:pPr>
              <w:jc w:val="left"/>
              <w:rPr>
                <w:rFonts w:hint="eastAsia" w:ascii="宋体" w:hAnsi="宋体" w:eastAsia="宋体"/>
                <w:color w:val="000000"/>
                <w:sz w:val="18"/>
                <w:szCs w:val="18"/>
              </w:rPr>
            </w:pPr>
          </w:p>
        </w:tc>
        <w:tc>
          <w:tcPr>
            <w:tcW w:w="1709" w:type="dxa"/>
            <w:gridSpan w:val="2"/>
            <w:tcBorders>
              <w:top w:val="single" w:color="auto" w:sz="4" w:space="0"/>
              <w:left w:val="nil"/>
              <w:bottom w:val="single" w:color="000000" w:sz="4" w:space="0"/>
              <w:right w:val="single" w:color="000000" w:sz="4" w:space="0"/>
            </w:tcBorders>
            <w:noWrap/>
            <w:vAlign w:val="center"/>
          </w:tcPr>
          <w:p w14:paraId="26B02EC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45" w:type="dxa"/>
            <w:tcBorders>
              <w:top w:val="single" w:color="auto" w:sz="4" w:space="0"/>
              <w:left w:val="nil"/>
              <w:bottom w:val="single" w:color="000000" w:sz="4" w:space="0"/>
              <w:right w:val="single" w:color="000000" w:sz="4" w:space="0"/>
            </w:tcBorders>
            <w:noWrap/>
            <w:vAlign w:val="center"/>
          </w:tcPr>
          <w:p w14:paraId="5026664F">
            <w:pPr>
              <w:jc w:val="right"/>
              <w:rPr>
                <w:rFonts w:ascii="Times New Roman" w:hAnsi="Times New Roman" w:eastAsia="宋体" w:cs="Times New Roman"/>
                <w:color w:val="000000"/>
                <w:sz w:val="18"/>
                <w:szCs w:val="18"/>
              </w:rPr>
            </w:pPr>
          </w:p>
        </w:tc>
        <w:tc>
          <w:tcPr>
            <w:tcW w:w="2967" w:type="dxa"/>
            <w:gridSpan w:val="2"/>
            <w:tcBorders>
              <w:top w:val="single" w:color="auto" w:sz="4" w:space="0"/>
              <w:left w:val="nil"/>
              <w:bottom w:val="single" w:color="000000" w:sz="4" w:space="0"/>
              <w:right w:val="single" w:color="000000" w:sz="4" w:space="0"/>
            </w:tcBorders>
            <w:noWrap/>
            <w:vAlign w:val="center"/>
          </w:tcPr>
          <w:p w14:paraId="4F653A93">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42" w:type="dxa"/>
            <w:tcBorders>
              <w:top w:val="single" w:color="auto" w:sz="4" w:space="0"/>
              <w:left w:val="nil"/>
              <w:bottom w:val="single" w:color="000000" w:sz="4" w:space="0"/>
              <w:right w:val="single" w:color="000000" w:sz="4" w:space="0"/>
            </w:tcBorders>
            <w:noWrap/>
            <w:vAlign w:val="center"/>
          </w:tcPr>
          <w:p w14:paraId="226EC6B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73" w:type="dxa"/>
            <w:tcBorders>
              <w:top w:val="single" w:color="auto" w:sz="4" w:space="0"/>
              <w:left w:val="nil"/>
              <w:bottom w:val="single" w:color="000000" w:sz="4" w:space="0"/>
              <w:right w:val="single" w:color="000000" w:sz="4" w:space="0"/>
            </w:tcBorders>
            <w:noWrap/>
            <w:vAlign w:val="center"/>
          </w:tcPr>
          <w:p w14:paraId="5C85F5D2">
            <w:pPr>
              <w:jc w:val="right"/>
              <w:rPr>
                <w:rFonts w:ascii="Times New Roman" w:hAnsi="Times New Roman" w:eastAsia="宋体" w:cs="Times New Roman"/>
                <w:color w:val="000000"/>
                <w:sz w:val="18"/>
                <w:szCs w:val="18"/>
              </w:rPr>
            </w:pPr>
          </w:p>
        </w:tc>
      </w:tr>
      <w:tr w14:paraId="07BE9785">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E651DA2">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2AD2622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45" w:type="dxa"/>
            <w:tcBorders>
              <w:top w:val="nil"/>
              <w:left w:val="nil"/>
              <w:bottom w:val="single" w:color="000000" w:sz="4" w:space="0"/>
              <w:right w:val="single" w:color="000000" w:sz="4" w:space="0"/>
            </w:tcBorders>
            <w:noWrap/>
            <w:vAlign w:val="center"/>
          </w:tcPr>
          <w:p w14:paraId="6702BB89">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5703FA4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42" w:type="dxa"/>
            <w:tcBorders>
              <w:top w:val="nil"/>
              <w:left w:val="nil"/>
              <w:bottom w:val="single" w:color="000000" w:sz="4" w:space="0"/>
              <w:right w:val="single" w:color="000000" w:sz="4" w:space="0"/>
            </w:tcBorders>
            <w:noWrap/>
            <w:vAlign w:val="center"/>
          </w:tcPr>
          <w:p w14:paraId="6301A36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73" w:type="dxa"/>
            <w:tcBorders>
              <w:top w:val="nil"/>
              <w:left w:val="nil"/>
              <w:bottom w:val="single" w:color="000000" w:sz="4" w:space="0"/>
              <w:right w:val="single" w:color="000000" w:sz="4" w:space="0"/>
            </w:tcBorders>
            <w:noWrap/>
            <w:vAlign w:val="center"/>
          </w:tcPr>
          <w:p w14:paraId="2F953469">
            <w:pPr>
              <w:jc w:val="right"/>
              <w:rPr>
                <w:rFonts w:ascii="Times New Roman" w:hAnsi="Times New Roman" w:eastAsia="宋体" w:cs="Times New Roman"/>
                <w:color w:val="000000"/>
                <w:sz w:val="18"/>
                <w:szCs w:val="18"/>
              </w:rPr>
            </w:pPr>
          </w:p>
        </w:tc>
      </w:tr>
      <w:tr w14:paraId="12219E47">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35F38FBA">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7E3208C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45" w:type="dxa"/>
            <w:tcBorders>
              <w:top w:val="nil"/>
              <w:left w:val="nil"/>
              <w:bottom w:val="single" w:color="000000" w:sz="4" w:space="0"/>
              <w:right w:val="single" w:color="000000" w:sz="4" w:space="0"/>
            </w:tcBorders>
            <w:noWrap/>
            <w:vAlign w:val="center"/>
          </w:tcPr>
          <w:p w14:paraId="65CD00E0">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3BCDBBFF">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42" w:type="dxa"/>
            <w:tcBorders>
              <w:top w:val="nil"/>
              <w:left w:val="nil"/>
              <w:bottom w:val="single" w:color="000000" w:sz="4" w:space="0"/>
              <w:right w:val="single" w:color="000000" w:sz="4" w:space="0"/>
            </w:tcBorders>
            <w:noWrap/>
            <w:vAlign w:val="center"/>
          </w:tcPr>
          <w:p w14:paraId="5B91E65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73" w:type="dxa"/>
            <w:tcBorders>
              <w:top w:val="nil"/>
              <w:left w:val="nil"/>
              <w:bottom w:val="single" w:color="000000" w:sz="4" w:space="0"/>
              <w:right w:val="single" w:color="000000" w:sz="4" w:space="0"/>
            </w:tcBorders>
            <w:noWrap/>
            <w:vAlign w:val="center"/>
          </w:tcPr>
          <w:p w14:paraId="50B7DB84">
            <w:pPr>
              <w:jc w:val="right"/>
              <w:rPr>
                <w:rFonts w:ascii="Times New Roman" w:hAnsi="Times New Roman" w:eastAsia="宋体" w:cs="Times New Roman"/>
                <w:color w:val="000000"/>
                <w:sz w:val="18"/>
                <w:szCs w:val="18"/>
              </w:rPr>
            </w:pPr>
          </w:p>
        </w:tc>
      </w:tr>
      <w:tr w14:paraId="27FA5F51">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1A8DA43A">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554FCC7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45" w:type="dxa"/>
            <w:tcBorders>
              <w:top w:val="nil"/>
              <w:left w:val="nil"/>
              <w:bottom w:val="single" w:color="000000" w:sz="4" w:space="0"/>
              <w:right w:val="single" w:color="000000" w:sz="4" w:space="0"/>
            </w:tcBorders>
            <w:noWrap/>
            <w:vAlign w:val="center"/>
          </w:tcPr>
          <w:p w14:paraId="527F9C4D">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78DDF665">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42" w:type="dxa"/>
            <w:tcBorders>
              <w:top w:val="nil"/>
              <w:left w:val="nil"/>
              <w:bottom w:val="single" w:color="000000" w:sz="4" w:space="0"/>
              <w:right w:val="single" w:color="000000" w:sz="4" w:space="0"/>
            </w:tcBorders>
            <w:noWrap/>
            <w:vAlign w:val="center"/>
          </w:tcPr>
          <w:p w14:paraId="7028AEF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73" w:type="dxa"/>
            <w:tcBorders>
              <w:top w:val="nil"/>
              <w:left w:val="nil"/>
              <w:bottom w:val="single" w:color="000000" w:sz="4" w:space="0"/>
              <w:right w:val="single" w:color="000000" w:sz="4" w:space="0"/>
            </w:tcBorders>
            <w:noWrap/>
            <w:vAlign w:val="center"/>
          </w:tcPr>
          <w:p w14:paraId="0DE3EB32">
            <w:pPr>
              <w:jc w:val="right"/>
              <w:rPr>
                <w:rFonts w:ascii="Times New Roman" w:hAnsi="Times New Roman" w:eastAsia="宋体" w:cs="Times New Roman"/>
                <w:color w:val="000000"/>
                <w:sz w:val="18"/>
                <w:szCs w:val="18"/>
              </w:rPr>
            </w:pPr>
          </w:p>
        </w:tc>
      </w:tr>
      <w:tr w14:paraId="544BD069">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44319E89">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73D0DC2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45" w:type="dxa"/>
            <w:tcBorders>
              <w:top w:val="nil"/>
              <w:left w:val="nil"/>
              <w:bottom w:val="single" w:color="000000" w:sz="4" w:space="0"/>
              <w:right w:val="single" w:color="000000" w:sz="4" w:space="0"/>
            </w:tcBorders>
            <w:noWrap/>
            <w:vAlign w:val="center"/>
          </w:tcPr>
          <w:p w14:paraId="5C20169B">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562676AA">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42" w:type="dxa"/>
            <w:tcBorders>
              <w:top w:val="nil"/>
              <w:left w:val="nil"/>
              <w:bottom w:val="single" w:color="000000" w:sz="4" w:space="0"/>
              <w:right w:val="single" w:color="000000" w:sz="4" w:space="0"/>
            </w:tcBorders>
            <w:noWrap/>
            <w:vAlign w:val="center"/>
          </w:tcPr>
          <w:p w14:paraId="19539469">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73" w:type="dxa"/>
            <w:tcBorders>
              <w:top w:val="nil"/>
              <w:left w:val="nil"/>
              <w:bottom w:val="single" w:color="000000" w:sz="4" w:space="0"/>
              <w:right w:val="single" w:color="000000" w:sz="4" w:space="0"/>
            </w:tcBorders>
            <w:noWrap/>
            <w:vAlign w:val="center"/>
          </w:tcPr>
          <w:p w14:paraId="1CE54040">
            <w:pPr>
              <w:jc w:val="right"/>
              <w:rPr>
                <w:rFonts w:ascii="Times New Roman" w:hAnsi="Times New Roman" w:eastAsia="宋体" w:cs="Times New Roman"/>
                <w:color w:val="000000"/>
                <w:sz w:val="18"/>
                <w:szCs w:val="18"/>
              </w:rPr>
            </w:pPr>
          </w:p>
        </w:tc>
      </w:tr>
      <w:tr w14:paraId="27C49EAF">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6BB8EE6C">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14:paraId="69195DB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45" w:type="dxa"/>
            <w:tcBorders>
              <w:top w:val="nil"/>
              <w:left w:val="nil"/>
              <w:bottom w:val="single" w:color="000000" w:sz="4" w:space="0"/>
              <w:right w:val="single" w:color="000000" w:sz="4" w:space="0"/>
            </w:tcBorders>
            <w:noWrap/>
            <w:vAlign w:val="center"/>
          </w:tcPr>
          <w:p w14:paraId="28635154">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6B9250A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42" w:type="dxa"/>
            <w:tcBorders>
              <w:top w:val="nil"/>
              <w:left w:val="nil"/>
              <w:bottom w:val="single" w:color="000000" w:sz="4" w:space="0"/>
              <w:right w:val="single" w:color="000000" w:sz="4" w:space="0"/>
            </w:tcBorders>
            <w:noWrap/>
            <w:vAlign w:val="center"/>
          </w:tcPr>
          <w:p w14:paraId="20FB0D3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73" w:type="dxa"/>
            <w:tcBorders>
              <w:top w:val="nil"/>
              <w:left w:val="nil"/>
              <w:bottom w:val="single" w:color="000000" w:sz="4" w:space="0"/>
              <w:right w:val="single" w:color="000000" w:sz="4" w:space="0"/>
            </w:tcBorders>
            <w:noWrap/>
            <w:vAlign w:val="center"/>
          </w:tcPr>
          <w:p w14:paraId="316061C1">
            <w:pPr>
              <w:jc w:val="right"/>
              <w:rPr>
                <w:rFonts w:ascii="Times New Roman" w:hAnsi="Times New Roman" w:eastAsia="宋体" w:cs="Times New Roman"/>
                <w:color w:val="000000"/>
                <w:sz w:val="18"/>
                <w:szCs w:val="18"/>
              </w:rPr>
            </w:pPr>
          </w:p>
        </w:tc>
      </w:tr>
      <w:tr w14:paraId="5E7E8AB7">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0550089C">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09" w:type="dxa"/>
            <w:gridSpan w:val="2"/>
            <w:tcBorders>
              <w:top w:val="nil"/>
              <w:left w:val="nil"/>
              <w:bottom w:val="single" w:color="000000" w:sz="4" w:space="0"/>
              <w:right w:val="single" w:color="000000" w:sz="4" w:space="0"/>
            </w:tcBorders>
            <w:noWrap/>
            <w:vAlign w:val="center"/>
          </w:tcPr>
          <w:p w14:paraId="54B4C55A">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45" w:type="dxa"/>
            <w:tcBorders>
              <w:top w:val="nil"/>
              <w:left w:val="nil"/>
              <w:bottom w:val="single" w:color="000000" w:sz="4" w:space="0"/>
              <w:right w:val="single" w:color="000000" w:sz="4" w:space="0"/>
            </w:tcBorders>
            <w:noWrap/>
            <w:vAlign w:val="center"/>
          </w:tcPr>
          <w:p w14:paraId="70597E86">
            <w:pPr>
              <w:jc w:val="right"/>
              <w:rPr>
                <w:rFonts w:ascii="Times New Roman" w:hAnsi="Times New Roman" w:eastAsia="宋体" w:cs="Times New Roman"/>
                <w:color w:val="000000"/>
                <w:sz w:val="18"/>
                <w:szCs w:val="18"/>
              </w:rPr>
            </w:pPr>
            <w:r>
              <w:rPr>
                <w:rFonts w:hint="eastAsia" w:ascii="Times New Roman" w:hAnsi="Times New Roman" w:eastAsia="宋体" w:cs="Times New Roman"/>
                <w:sz w:val="18"/>
                <w:szCs w:val="18"/>
                <w:lang w:val="en-US" w:eastAsia="zh-CN"/>
              </w:rPr>
              <w:t>9533.08</w:t>
            </w:r>
          </w:p>
        </w:tc>
        <w:tc>
          <w:tcPr>
            <w:tcW w:w="2967" w:type="dxa"/>
            <w:gridSpan w:val="2"/>
            <w:tcBorders>
              <w:top w:val="nil"/>
              <w:left w:val="nil"/>
              <w:bottom w:val="single" w:color="000000" w:sz="4" w:space="0"/>
              <w:right w:val="single" w:color="000000" w:sz="4" w:space="0"/>
            </w:tcBorders>
            <w:noWrap/>
            <w:vAlign w:val="center"/>
          </w:tcPr>
          <w:p w14:paraId="54971746">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42" w:type="dxa"/>
            <w:tcBorders>
              <w:top w:val="nil"/>
              <w:left w:val="nil"/>
              <w:bottom w:val="single" w:color="000000" w:sz="4" w:space="0"/>
              <w:right w:val="single" w:color="000000" w:sz="4" w:space="0"/>
            </w:tcBorders>
            <w:noWrap/>
            <w:vAlign w:val="center"/>
          </w:tcPr>
          <w:p w14:paraId="5F62FAD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73" w:type="dxa"/>
            <w:tcBorders>
              <w:top w:val="nil"/>
              <w:left w:val="nil"/>
              <w:bottom w:val="single" w:color="000000" w:sz="4" w:space="0"/>
              <w:right w:val="single" w:color="000000" w:sz="4" w:space="0"/>
            </w:tcBorders>
            <w:noWrap/>
            <w:vAlign w:val="center"/>
          </w:tcPr>
          <w:p w14:paraId="6BD7B220">
            <w:pPr>
              <w:jc w:val="right"/>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sz w:val="18"/>
                <w:szCs w:val="18"/>
                <w:lang w:val="en-US" w:eastAsia="zh-CN"/>
              </w:rPr>
              <w:t>9533.08</w:t>
            </w:r>
          </w:p>
        </w:tc>
      </w:tr>
      <w:tr w14:paraId="60164231">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4B1B10F9">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09" w:type="dxa"/>
            <w:gridSpan w:val="2"/>
            <w:tcBorders>
              <w:top w:val="nil"/>
              <w:left w:val="nil"/>
              <w:bottom w:val="single" w:color="000000" w:sz="4" w:space="0"/>
              <w:right w:val="single" w:color="000000" w:sz="4" w:space="0"/>
            </w:tcBorders>
            <w:noWrap/>
            <w:vAlign w:val="center"/>
          </w:tcPr>
          <w:p w14:paraId="096928B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45" w:type="dxa"/>
            <w:tcBorders>
              <w:top w:val="nil"/>
              <w:left w:val="nil"/>
              <w:bottom w:val="single" w:color="000000" w:sz="4" w:space="0"/>
              <w:right w:val="single" w:color="000000" w:sz="4" w:space="0"/>
            </w:tcBorders>
            <w:noWrap/>
            <w:vAlign w:val="center"/>
          </w:tcPr>
          <w:p w14:paraId="16F31FA7">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023F9A1B">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42" w:type="dxa"/>
            <w:tcBorders>
              <w:top w:val="nil"/>
              <w:left w:val="nil"/>
              <w:bottom w:val="single" w:color="000000" w:sz="4" w:space="0"/>
              <w:right w:val="single" w:color="000000" w:sz="4" w:space="0"/>
            </w:tcBorders>
            <w:noWrap/>
            <w:vAlign w:val="center"/>
          </w:tcPr>
          <w:p w14:paraId="4FF40B3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73" w:type="dxa"/>
            <w:tcBorders>
              <w:top w:val="nil"/>
              <w:left w:val="nil"/>
              <w:bottom w:val="single" w:color="000000" w:sz="4" w:space="0"/>
              <w:right w:val="single" w:color="000000" w:sz="4" w:space="0"/>
            </w:tcBorders>
            <w:noWrap/>
            <w:vAlign w:val="center"/>
          </w:tcPr>
          <w:p w14:paraId="18053CD4">
            <w:pPr>
              <w:jc w:val="right"/>
              <w:rPr>
                <w:rFonts w:ascii="Times New Roman" w:hAnsi="Times New Roman" w:eastAsia="宋体" w:cs="Times New Roman"/>
                <w:color w:val="000000"/>
                <w:sz w:val="18"/>
                <w:szCs w:val="18"/>
              </w:rPr>
            </w:pPr>
          </w:p>
        </w:tc>
      </w:tr>
      <w:tr w14:paraId="367AC877">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4C5765BD">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09" w:type="dxa"/>
            <w:gridSpan w:val="2"/>
            <w:tcBorders>
              <w:top w:val="nil"/>
              <w:left w:val="nil"/>
              <w:bottom w:val="single" w:color="000000" w:sz="4" w:space="0"/>
              <w:right w:val="single" w:color="000000" w:sz="4" w:space="0"/>
            </w:tcBorders>
            <w:noWrap/>
            <w:vAlign w:val="center"/>
          </w:tcPr>
          <w:p w14:paraId="27C4CBE3">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45" w:type="dxa"/>
            <w:tcBorders>
              <w:top w:val="nil"/>
              <w:left w:val="nil"/>
              <w:bottom w:val="single" w:color="000000" w:sz="4" w:space="0"/>
              <w:right w:val="single" w:color="000000" w:sz="4" w:space="0"/>
            </w:tcBorders>
            <w:noWrap/>
            <w:vAlign w:val="center"/>
          </w:tcPr>
          <w:p w14:paraId="50D6734B">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1DE50897">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42" w:type="dxa"/>
            <w:tcBorders>
              <w:top w:val="nil"/>
              <w:left w:val="nil"/>
              <w:bottom w:val="single" w:color="000000" w:sz="4" w:space="0"/>
              <w:right w:val="single" w:color="000000" w:sz="4" w:space="0"/>
            </w:tcBorders>
            <w:noWrap/>
            <w:vAlign w:val="center"/>
          </w:tcPr>
          <w:p w14:paraId="49C894DE">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73" w:type="dxa"/>
            <w:tcBorders>
              <w:top w:val="nil"/>
              <w:left w:val="nil"/>
              <w:bottom w:val="single" w:color="000000" w:sz="4" w:space="0"/>
              <w:right w:val="single" w:color="000000" w:sz="4" w:space="0"/>
            </w:tcBorders>
            <w:noWrap/>
            <w:vAlign w:val="center"/>
          </w:tcPr>
          <w:p w14:paraId="6459A3A5">
            <w:pPr>
              <w:jc w:val="right"/>
              <w:rPr>
                <w:rFonts w:ascii="Times New Roman" w:hAnsi="Times New Roman" w:eastAsia="宋体" w:cs="Times New Roman"/>
                <w:color w:val="000000"/>
                <w:sz w:val="18"/>
                <w:szCs w:val="18"/>
              </w:rPr>
            </w:pPr>
          </w:p>
        </w:tc>
      </w:tr>
      <w:tr w14:paraId="1A1FBF10">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060853DF">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09" w:type="dxa"/>
            <w:gridSpan w:val="2"/>
            <w:tcBorders>
              <w:top w:val="nil"/>
              <w:left w:val="nil"/>
              <w:bottom w:val="single" w:color="000000" w:sz="4" w:space="0"/>
              <w:right w:val="single" w:color="000000" w:sz="4" w:space="0"/>
            </w:tcBorders>
            <w:noWrap/>
            <w:vAlign w:val="center"/>
          </w:tcPr>
          <w:p w14:paraId="65E3157E">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45" w:type="dxa"/>
            <w:tcBorders>
              <w:top w:val="nil"/>
              <w:left w:val="nil"/>
              <w:bottom w:val="single" w:color="000000" w:sz="4" w:space="0"/>
              <w:right w:val="single" w:color="000000" w:sz="4" w:space="0"/>
            </w:tcBorders>
            <w:noWrap/>
            <w:vAlign w:val="center"/>
          </w:tcPr>
          <w:p w14:paraId="71262411">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14:paraId="21AECD16">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42" w:type="dxa"/>
            <w:tcBorders>
              <w:top w:val="nil"/>
              <w:left w:val="nil"/>
              <w:bottom w:val="single" w:color="000000" w:sz="4" w:space="0"/>
              <w:right w:val="single" w:color="000000" w:sz="4" w:space="0"/>
            </w:tcBorders>
            <w:noWrap/>
            <w:vAlign w:val="center"/>
          </w:tcPr>
          <w:p w14:paraId="4127DF20">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73" w:type="dxa"/>
            <w:tcBorders>
              <w:top w:val="nil"/>
              <w:left w:val="nil"/>
              <w:bottom w:val="single" w:color="000000" w:sz="4" w:space="0"/>
              <w:right w:val="single" w:color="000000" w:sz="4" w:space="0"/>
            </w:tcBorders>
            <w:noWrap/>
            <w:vAlign w:val="center"/>
          </w:tcPr>
          <w:p w14:paraId="55A05486">
            <w:pPr>
              <w:jc w:val="right"/>
              <w:rPr>
                <w:rFonts w:ascii="Times New Roman" w:hAnsi="Times New Roman" w:eastAsia="宋体" w:cs="Times New Roman"/>
                <w:color w:val="000000"/>
                <w:sz w:val="18"/>
                <w:szCs w:val="18"/>
              </w:rPr>
            </w:pPr>
          </w:p>
        </w:tc>
      </w:tr>
      <w:tr w14:paraId="2528F8B6">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14:paraId="43C6C80B">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09" w:type="dxa"/>
            <w:gridSpan w:val="2"/>
            <w:tcBorders>
              <w:top w:val="nil"/>
              <w:left w:val="nil"/>
              <w:bottom w:val="single" w:color="000000" w:sz="4" w:space="0"/>
              <w:right w:val="single" w:color="000000" w:sz="4" w:space="0"/>
            </w:tcBorders>
            <w:noWrap/>
            <w:vAlign w:val="center"/>
          </w:tcPr>
          <w:p w14:paraId="44526DA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45" w:type="dxa"/>
            <w:tcBorders>
              <w:top w:val="nil"/>
              <w:left w:val="nil"/>
              <w:bottom w:val="single" w:color="000000" w:sz="4" w:space="0"/>
              <w:right w:val="single" w:color="000000" w:sz="4" w:space="0"/>
            </w:tcBorders>
            <w:noWrap/>
            <w:vAlign w:val="center"/>
          </w:tcPr>
          <w:p w14:paraId="1FDFA18C">
            <w:pPr>
              <w:jc w:val="right"/>
              <w:rPr>
                <w:rFonts w:ascii="Times New Roman" w:hAnsi="Times New Roman" w:eastAsia="宋体" w:cs="Times New Roman"/>
                <w:color w:val="000000"/>
                <w:sz w:val="18"/>
                <w:szCs w:val="18"/>
              </w:rPr>
            </w:pPr>
            <w:r>
              <w:rPr>
                <w:rFonts w:hint="eastAsia" w:ascii="Times New Roman" w:hAnsi="Times New Roman" w:eastAsia="宋体" w:cs="Times New Roman"/>
                <w:sz w:val="18"/>
                <w:szCs w:val="18"/>
                <w:lang w:val="en-US" w:eastAsia="zh-CN"/>
              </w:rPr>
              <w:t>9533.08</w:t>
            </w:r>
          </w:p>
        </w:tc>
        <w:tc>
          <w:tcPr>
            <w:tcW w:w="2967" w:type="dxa"/>
            <w:gridSpan w:val="2"/>
            <w:tcBorders>
              <w:top w:val="nil"/>
              <w:left w:val="nil"/>
              <w:bottom w:val="single" w:color="000000" w:sz="4" w:space="0"/>
              <w:right w:val="single" w:color="000000" w:sz="4" w:space="0"/>
            </w:tcBorders>
            <w:noWrap/>
            <w:vAlign w:val="center"/>
          </w:tcPr>
          <w:p w14:paraId="0B1CDE1D">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42" w:type="dxa"/>
            <w:tcBorders>
              <w:top w:val="nil"/>
              <w:left w:val="nil"/>
              <w:bottom w:val="single" w:color="000000" w:sz="4" w:space="0"/>
              <w:right w:val="single" w:color="000000" w:sz="4" w:space="0"/>
            </w:tcBorders>
            <w:noWrap/>
            <w:vAlign w:val="center"/>
          </w:tcPr>
          <w:p w14:paraId="74FDB011">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73" w:type="dxa"/>
            <w:tcBorders>
              <w:top w:val="nil"/>
              <w:left w:val="nil"/>
              <w:bottom w:val="single" w:color="000000" w:sz="4" w:space="0"/>
              <w:right w:val="single" w:color="000000" w:sz="4" w:space="0"/>
            </w:tcBorders>
            <w:noWrap/>
            <w:vAlign w:val="center"/>
          </w:tcPr>
          <w:p w14:paraId="7568777D">
            <w:pPr>
              <w:jc w:val="right"/>
              <w:rPr>
                <w:rFonts w:ascii="Times New Roman" w:hAnsi="Times New Roman" w:eastAsia="宋体" w:cs="Times New Roman"/>
                <w:color w:val="000000"/>
                <w:sz w:val="18"/>
                <w:szCs w:val="18"/>
              </w:rPr>
            </w:pPr>
            <w:r>
              <w:rPr>
                <w:rFonts w:hint="eastAsia" w:ascii="Times New Roman" w:hAnsi="Times New Roman" w:eastAsia="宋体" w:cs="Times New Roman"/>
                <w:sz w:val="18"/>
                <w:szCs w:val="18"/>
                <w:lang w:val="en-US" w:eastAsia="zh-CN"/>
              </w:rPr>
              <w:t>9533.08</w:t>
            </w:r>
          </w:p>
        </w:tc>
      </w:tr>
      <w:tr w14:paraId="410A272E">
        <w:tblPrEx>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noWrap/>
            <w:vAlign w:val="center"/>
          </w:tcPr>
          <w:p w14:paraId="6629E0E1">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注：1.本表反映部门本年度的总收支和年末结转结余情况。2.本套报表金额转换时可能存在尾数误差。</w:t>
            </w:r>
          </w:p>
        </w:tc>
      </w:tr>
    </w:tbl>
    <w:p w14:paraId="7FFAAD5D">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553B0BDC">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906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416"/>
        <w:gridCol w:w="3956"/>
        <w:gridCol w:w="1536"/>
        <w:gridCol w:w="1426"/>
        <w:gridCol w:w="1426"/>
      </w:tblGrid>
      <w:tr w14:paraId="52166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6045" w:type="dxa"/>
            <w:gridSpan w:val="5"/>
            <w:tcBorders>
              <w:top w:val="nil"/>
              <w:left w:val="nil"/>
              <w:bottom w:val="nil"/>
              <w:right w:val="nil"/>
            </w:tcBorders>
            <w:shd w:val="clear" w:color="auto" w:fill="auto"/>
            <w:noWrap/>
            <w:vAlign w:val="center"/>
          </w:tcPr>
          <w:p w14:paraId="17E460E3">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支出决算表</w:t>
            </w:r>
          </w:p>
        </w:tc>
      </w:tr>
      <w:tr w14:paraId="2596A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5"/>
            <w:tcBorders>
              <w:top w:val="nil"/>
              <w:left w:val="nil"/>
              <w:bottom w:val="nil"/>
              <w:right w:val="nil"/>
            </w:tcBorders>
            <w:shd w:val="clear" w:color="auto" w:fill="auto"/>
            <w:noWrap/>
            <w:vAlign w:val="center"/>
          </w:tcPr>
          <w:p w14:paraId="132486E8">
            <w:pPr>
              <w:jc w:val="right"/>
              <w:rPr>
                <w:rFonts w:hint="eastAsia" w:ascii="宋体" w:hAnsi="宋体" w:eastAsia="宋体" w:cs="宋体"/>
                <w:i w:val="0"/>
                <w:iCs w:val="0"/>
                <w:color w:val="000000"/>
                <w:sz w:val="22"/>
                <w:szCs w:val="22"/>
                <w:u w:val="none"/>
              </w:rPr>
            </w:pPr>
          </w:p>
        </w:tc>
      </w:tr>
      <w:tr w14:paraId="4A88F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nil"/>
              <w:left w:val="nil"/>
              <w:bottom w:val="nil"/>
              <w:right w:val="nil"/>
            </w:tcBorders>
            <w:shd w:val="clear" w:color="auto" w:fill="auto"/>
            <w:noWrap/>
            <w:vAlign w:val="center"/>
          </w:tcPr>
          <w:p w14:paraId="3E32DA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部门（单位）：石家庄市鹿泉区获鹿镇人民政府(本级)</w:t>
            </w:r>
          </w:p>
        </w:tc>
        <w:tc>
          <w:tcPr>
            <w:tcW w:w="0" w:type="auto"/>
            <w:tcBorders>
              <w:top w:val="nil"/>
              <w:left w:val="nil"/>
              <w:bottom w:val="nil"/>
              <w:right w:val="nil"/>
            </w:tcBorders>
            <w:shd w:val="clear" w:color="auto" w:fill="auto"/>
            <w:noWrap/>
            <w:vAlign w:val="center"/>
          </w:tcPr>
          <w:p w14:paraId="4E25C96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2024年度</w:t>
            </w:r>
          </w:p>
        </w:tc>
        <w:tc>
          <w:tcPr>
            <w:tcW w:w="0" w:type="auto"/>
            <w:tcBorders>
              <w:top w:val="nil"/>
              <w:left w:val="nil"/>
              <w:bottom w:val="nil"/>
              <w:right w:val="nil"/>
            </w:tcBorders>
            <w:shd w:val="clear" w:color="auto" w:fill="auto"/>
            <w:noWrap/>
            <w:vAlign w:val="bottom"/>
          </w:tcPr>
          <w:p w14:paraId="33D21DFB">
            <w:pPr>
              <w:rPr>
                <w:rFonts w:hint="eastAsia" w:ascii="Arial" w:hAnsi="Arial" w:cs="Arial"/>
                <w:i w:val="0"/>
                <w:iCs w:val="0"/>
                <w:color w:val="000000"/>
                <w:sz w:val="20"/>
                <w:szCs w:val="20"/>
                <w:u w:val="none"/>
              </w:rPr>
            </w:pPr>
          </w:p>
        </w:tc>
      </w:tr>
      <w:tr w14:paraId="58922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120D2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B2BE8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0C58C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35B76B9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4201E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08B204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支出功能分类科目代码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8C7C7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53BF17C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1F3756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08A5EC9">
            <w:pPr>
              <w:jc w:val="center"/>
              <w:rPr>
                <w:rFonts w:hint="eastAsia" w:ascii="宋体" w:hAnsi="宋体" w:eastAsia="宋体" w:cs="宋体"/>
                <w:i w:val="0"/>
                <w:iCs w:val="0"/>
                <w:color w:val="000000"/>
                <w:sz w:val="22"/>
                <w:szCs w:val="22"/>
                <w:u w:val="none"/>
              </w:rPr>
            </w:pPr>
          </w:p>
        </w:tc>
      </w:tr>
      <w:tr w14:paraId="4611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F54A640">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982309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96C2B7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C10250E">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576BE8D1">
            <w:pPr>
              <w:jc w:val="center"/>
              <w:rPr>
                <w:rFonts w:hint="eastAsia" w:ascii="宋体" w:hAnsi="宋体" w:eastAsia="宋体" w:cs="宋体"/>
                <w:i w:val="0"/>
                <w:iCs w:val="0"/>
                <w:color w:val="000000"/>
                <w:sz w:val="22"/>
                <w:szCs w:val="22"/>
                <w:u w:val="none"/>
              </w:rPr>
            </w:pPr>
          </w:p>
        </w:tc>
      </w:tr>
      <w:tr w14:paraId="6259A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C6643B9">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874123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6D9CE7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3962B2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9CEAA7E">
            <w:pPr>
              <w:jc w:val="center"/>
              <w:rPr>
                <w:rFonts w:hint="eastAsia" w:ascii="宋体" w:hAnsi="宋体" w:eastAsia="宋体" w:cs="宋体"/>
                <w:i w:val="0"/>
                <w:iCs w:val="0"/>
                <w:color w:val="000000"/>
                <w:sz w:val="22"/>
                <w:szCs w:val="22"/>
                <w:u w:val="none"/>
              </w:rPr>
            </w:pPr>
          </w:p>
        </w:tc>
      </w:tr>
      <w:tr w14:paraId="620D8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C7C6C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017E08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3534931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457E0F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B7C36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3778F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7F7E2D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D9DB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3343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95330783.15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FD7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21958543.01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F18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73372240.14</w:t>
            </w:r>
          </w:p>
        </w:tc>
      </w:tr>
      <w:tr w14:paraId="4CED5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22C4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7A3D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A96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27984496.12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46A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284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r>
      <w:tr w14:paraId="1D142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073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541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471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27984496.12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76C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F0F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r>
      <w:tr w14:paraId="49F94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DDF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120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C50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0BA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49B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5973D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A26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06C7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775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488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EC2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r>
      <w:tr w14:paraId="34097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C65C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373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E0F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2892020.10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7B9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7AC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2892020.10</w:t>
            </w:r>
          </w:p>
        </w:tc>
      </w:tr>
      <w:tr w14:paraId="2F3BE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677D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975F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8235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ACA0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62B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r>
      <w:tr w14:paraId="621BC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C8F3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B726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5A6C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631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CD6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r>
      <w:tr w14:paraId="67C18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5682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4EC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5F9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837D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977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r>
      <w:tr w14:paraId="7A726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728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2049999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8B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D53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60DC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7FA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r>
      <w:tr w14:paraId="53DBE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4E83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7CB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398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8767648.77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EE2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5B0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8767648.77</w:t>
            </w:r>
          </w:p>
        </w:tc>
      </w:tr>
      <w:tr w14:paraId="622DF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D271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9DCD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CDB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00B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9EA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r>
      <w:tr w14:paraId="57D1D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E87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AD7F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CB79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7E9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A02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r>
      <w:tr w14:paraId="4C4E4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C608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608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教育费附加安排的支出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34C49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F6F0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DD5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r>
      <w:tr w14:paraId="61076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466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2050902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DFF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农村中小学教学设施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7F5E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9F8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625C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r>
      <w:tr w14:paraId="1A510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999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CA7C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4C5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066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53D4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r>
      <w:tr w14:paraId="5E124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6E7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2059999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83BA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950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32C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D8F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r>
      <w:tr w14:paraId="79274A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5CBD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353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145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86090.00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23F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CCFA5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86090.00</w:t>
            </w:r>
          </w:p>
        </w:tc>
      </w:tr>
      <w:tr w14:paraId="3F0CE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212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FD1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C109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B06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19A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r>
      <w:tr w14:paraId="70399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4BA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AB2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B7F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1C7D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6902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r>
      <w:tr w14:paraId="22D8D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78E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D9CF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124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EB8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A74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r>
      <w:tr w14:paraId="64DD0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A09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2079902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00B44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宣传文化发展专项支出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0C6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F519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7E2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r>
      <w:tr w14:paraId="1C9C3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8E7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82B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779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4607394.10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898E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3516062.06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A12A6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r>
      <w:tr w14:paraId="753A6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2852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6B5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0F9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3516062.06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BFE3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3516062.06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EE32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76854B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6C8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919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E974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1951754.38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5C0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1951754.38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7AC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3CFF3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014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9A99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DB2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1564307.68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032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1564307.68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DC4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1F508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3AC1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0487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D22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214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5BF5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r>
      <w:tr w14:paraId="2886C3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1FEA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5F98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979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BD3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19B4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r>
      <w:tr w14:paraId="20639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C29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CB92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BA3A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5D67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C205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44446E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C927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99A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7C20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2945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52A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00DD1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DD7C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952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58EF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1E2A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9C8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4F58E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EFC1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AA6C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5DA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C44E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F54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r>
      <w:tr w14:paraId="19DE9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F099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857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053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005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0826B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r>
      <w:tr w14:paraId="532446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6F8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BCA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92E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E05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13C2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r>
      <w:tr w14:paraId="45B58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E85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1E8E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373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44159699.35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DB6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83C8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44159699.35</w:t>
            </w:r>
          </w:p>
        </w:tc>
      </w:tr>
      <w:tr w14:paraId="3AD93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F41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F899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820D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261A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4C3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r>
      <w:tr w14:paraId="0D5FB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BE5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4BC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0276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B61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51A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r>
      <w:tr w14:paraId="6402A2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B5F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0435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BFC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085B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AD7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r>
      <w:tr w14:paraId="224E6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159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66B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CB4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722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413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r>
      <w:tr w14:paraId="490F5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2F4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239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9A41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D45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D8E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r>
      <w:tr w14:paraId="00F4B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AEC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714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EB7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077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D48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r>
      <w:tr w14:paraId="5CE6D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FD39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B28F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E48D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28205842.00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9B4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505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28205842.00</w:t>
            </w:r>
          </w:p>
        </w:tc>
      </w:tr>
      <w:tr w14:paraId="419E5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A7A3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CAE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C76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28201842.00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7909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024D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28201842.00</w:t>
            </w:r>
          </w:p>
        </w:tc>
      </w:tr>
      <w:tr w14:paraId="1FA6E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318D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570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C8B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6B0F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CF27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w:t>
            </w:r>
          </w:p>
        </w:tc>
      </w:tr>
      <w:tr w14:paraId="34577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DFC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DB0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CCE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F693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775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r>
      <w:tr w14:paraId="6AF5B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6F4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1DA9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城市环境卫生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BEF9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B8C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E0C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r>
      <w:tr w14:paraId="2EA03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C93B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C3E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C0B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3389873.24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A3B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FABE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3389873.24</w:t>
            </w:r>
          </w:p>
        </w:tc>
      </w:tr>
      <w:tr w14:paraId="38DB4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CAA1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85C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8C7F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1859283.24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887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4CB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1859283.24</w:t>
            </w:r>
          </w:p>
        </w:tc>
      </w:tr>
      <w:tr w14:paraId="63324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77EC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C290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稳定农民收入补贴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9791D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859283.24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186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7B9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859283.24</w:t>
            </w:r>
          </w:p>
        </w:tc>
      </w:tr>
      <w:tr w14:paraId="7A537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860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CF7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D21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0295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2BD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1000000.00</w:t>
            </w:r>
          </w:p>
        </w:tc>
      </w:tr>
      <w:tr w14:paraId="2B72D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9125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B491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6E33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8F0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B19E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r>
      <w:tr w14:paraId="7534EF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B512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1468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076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5DB8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621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r>
      <w:tr w14:paraId="0B112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DA4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ED50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3376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DCA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15D9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r>
      <w:tr w14:paraId="36C06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E0E3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2139999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0A45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90F11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72C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D41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r>
      <w:tr w14:paraId="56762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DB0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2F9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15E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37A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22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45BDE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A3E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500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D05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B685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CEEF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1D4B8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DC0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185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F8C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595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16A0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bl>
    <w:p w14:paraId="2CF10072">
      <w:pPr>
        <w:widowControl/>
        <w:jc w:val="center"/>
        <w:textAlignment w:val="bottom"/>
        <w:rPr>
          <w:rFonts w:hint="eastAsia" w:ascii="黑体" w:hAnsi="黑体" w:eastAsia="黑体"/>
          <w:bCs/>
          <w:sz w:val="32"/>
          <w:szCs w:val="32"/>
        </w:rPr>
      </w:pPr>
    </w:p>
    <w:p w14:paraId="36ADE04A">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4133AF0B">
      <w:pPr>
        <w:rPr>
          <w:rFonts w:hint="eastAsia" w:ascii="黑体" w:hAnsi="黑体" w:eastAsia="黑体"/>
          <w:bCs/>
          <w:sz w:val="32"/>
          <w:szCs w:val="32"/>
        </w:rPr>
      </w:pPr>
      <w:r>
        <w:rPr>
          <w:rFonts w:hint="eastAsia" w:ascii="仿宋_GB2312" w:hAnsi="宋体" w:eastAsia="仿宋_GB2312"/>
          <w:b/>
          <w:sz w:val="32"/>
          <w:szCs w:val="32"/>
        </w:rPr>
        <w:br w:type="page"/>
      </w:r>
    </w:p>
    <w:p w14:paraId="1D07D5AC">
      <w:pPr>
        <w:widowControl/>
        <w:jc w:val="center"/>
        <w:textAlignment w:val="bottom"/>
        <w:rPr>
          <w:rFonts w:hint="eastAsia" w:ascii="宋体" w:hAnsi="宋体" w:eastAsia="宋体"/>
          <w:spacing w:val="-2"/>
          <w:sz w:val="20"/>
        </w:rPr>
      </w:pPr>
    </w:p>
    <w:tbl>
      <w:tblPr>
        <w:tblStyle w:val="11"/>
        <w:tblW w:w="1158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05"/>
        <w:gridCol w:w="805"/>
        <w:gridCol w:w="806"/>
        <w:gridCol w:w="4746"/>
        <w:gridCol w:w="1843"/>
        <w:gridCol w:w="1711"/>
        <w:gridCol w:w="1711"/>
      </w:tblGrid>
      <w:tr w14:paraId="62D17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11580" w:type="dxa"/>
            <w:gridSpan w:val="7"/>
            <w:tcBorders>
              <w:top w:val="nil"/>
              <w:left w:val="nil"/>
              <w:bottom w:val="nil"/>
              <w:right w:val="nil"/>
            </w:tcBorders>
            <w:shd w:val="clear" w:color="auto" w:fill="auto"/>
            <w:noWrap/>
            <w:vAlign w:val="center"/>
          </w:tcPr>
          <w:p w14:paraId="20D9C7E0">
            <w:pPr>
              <w:keepNext w:val="0"/>
              <w:keepLines w:val="0"/>
              <w:widowControl/>
              <w:suppressLineNumbers w:val="0"/>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6"/>
                <w:szCs w:val="36"/>
                <w:u w:val="none"/>
                <w:lang w:val="en-US" w:eastAsia="zh-CN" w:bidi="ar"/>
              </w:rPr>
              <w:t>支出决算表</w:t>
            </w:r>
          </w:p>
        </w:tc>
      </w:tr>
      <w:tr w14:paraId="06C33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7"/>
            <w:tcBorders>
              <w:top w:val="nil"/>
              <w:left w:val="nil"/>
              <w:bottom w:val="nil"/>
              <w:right w:val="nil"/>
            </w:tcBorders>
            <w:shd w:val="clear" w:color="auto" w:fill="auto"/>
            <w:noWrap/>
            <w:vAlign w:val="center"/>
          </w:tcPr>
          <w:p w14:paraId="28E5458F">
            <w:pPr>
              <w:jc w:val="right"/>
              <w:rPr>
                <w:rFonts w:hint="eastAsia" w:ascii="宋体" w:hAnsi="宋体" w:eastAsia="宋体" w:cs="宋体"/>
                <w:i w:val="0"/>
                <w:iCs w:val="0"/>
                <w:color w:val="000000"/>
                <w:sz w:val="22"/>
                <w:szCs w:val="22"/>
                <w:u w:val="none"/>
              </w:rPr>
            </w:pPr>
          </w:p>
        </w:tc>
      </w:tr>
      <w:tr w14:paraId="27BB5D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5"/>
            <w:tcBorders>
              <w:top w:val="nil"/>
              <w:left w:val="nil"/>
              <w:bottom w:val="nil"/>
              <w:right w:val="nil"/>
            </w:tcBorders>
            <w:shd w:val="clear" w:color="auto" w:fill="auto"/>
            <w:noWrap/>
            <w:vAlign w:val="center"/>
          </w:tcPr>
          <w:p w14:paraId="474BBB2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部门（单位）：石家庄市鹿泉区获鹿镇人民政府(本级)</w:t>
            </w:r>
          </w:p>
        </w:tc>
        <w:tc>
          <w:tcPr>
            <w:tcW w:w="0" w:type="auto"/>
            <w:tcBorders>
              <w:top w:val="nil"/>
              <w:left w:val="nil"/>
              <w:bottom w:val="nil"/>
              <w:right w:val="nil"/>
            </w:tcBorders>
            <w:shd w:val="clear" w:color="auto" w:fill="auto"/>
            <w:noWrap/>
            <w:vAlign w:val="center"/>
          </w:tcPr>
          <w:p w14:paraId="6B343B7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2024年度</w:t>
            </w:r>
          </w:p>
        </w:tc>
        <w:tc>
          <w:tcPr>
            <w:tcW w:w="0" w:type="auto"/>
            <w:tcBorders>
              <w:top w:val="nil"/>
              <w:left w:val="nil"/>
              <w:bottom w:val="nil"/>
              <w:right w:val="nil"/>
            </w:tcBorders>
            <w:shd w:val="clear" w:color="auto" w:fill="auto"/>
            <w:noWrap/>
            <w:vAlign w:val="bottom"/>
          </w:tcPr>
          <w:p w14:paraId="42280390">
            <w:pPr>
              <w:rPr>
                <w:rFonts w:hint="eastAsia" w:ascii="Arial" w:hAnsi="Arial" w:cs="Arial"/>
                <w:i w:val="0"/>
                <w:iCs w:val="0"/>
                <w:color w:val="000000"/>
                <w:sz w:val="20"/>
                <w:szCs w:val="20"/>
                <w:u w:val="none"/>
              </w:rPr>
            </w:pPr>
          </w:p>
        </w:tc>
      </w:tr>
      <w:tr w14:paraId="04F66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4"/>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53FC06A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E1DD2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23B13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ED943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14:paraId="3D9E15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6CD4D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支出功能分类科目代码</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958BB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E21EB9B">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3555FF42">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1B888A8">
            <w:pPr>
              <w:jc w:val="center"/>
              <w:rPr>
                <w:rFonts w:hint="eastAsia" w:ascii="宋体" w:hAnsi="宋体" w:eastAsia="宋体" w:cs="宋体"/>
                <w:i w:val="0"/>
                <w:iCs w:val="0"/>
                <w:color w:val="000000"/>
                <w:sz w:val="22"/>
                <w:szCs w:val="22"/>
                <w:u w:val="none"/>
              </w:rPr>
            </w:pPr>
          </w:p>
        </w:tc>
      </w:tr>
      <w:tr w14:paraId="741A8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7ED75F5">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6525C3A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0C0B2A5D">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0A8AC00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836DAE9">
            <w:pPr>
              <w:jc w:val="center"/>
              <w:rPr>
                <w:rFonts w:hint="eastAsia" w:ascii="宋体" w:hAnsi="宋体" w:eastAsia="宋体" w:cs="宋体"/>
                <w:i w:val="0"/>
                <w:iCs w:val="0"/>
                <w:color w:val="000000"/>
                <w:sz w:val="22"/>
                <w:szCs w:val="22"/>
                <w:u w:val="none"/>
              </w:rPr>
            </w:pPr>
          </w:p>
        </w:tc>
      </w:tr>
      <w:tr w14:paraId="4E19A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1304CE1">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CEE28D4">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03A42688">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3C058E47">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0E69E5E">
            <w:pPr>
              <w:jc w:val="center"/>
              <w:rPr>
                <w:rFonts w:hint="eastAsia" w:ascii="宋体" w:hAnsi="宋体" w:eastAsia="宋体" w:cs="宋体"/>
                <w:i w:val="0"/>
                <w:iCs w:val="0"/>
                <w:color w:val="000000"/>
                <w:sz w:val="22"/>
                <w:szCs w:val="22"/>
                <w:u w:val="none"/>
              </w:rPr>
            </w:pPr>
          </w:p>
        </w:tc>
      </w:tr>
      <w:tr w14:paraId="2E070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39FD6B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类</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0F5D1D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款</w:t>
            </w:r>
          </w:p>
        </w:tc>
        <w:tc>
          <w:tcPr>
            <w:tcW w:w="0" w:type="auto"/>
            <w:vMerge w:val="restart"/>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627D2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6C67D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7D62F3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D7BC4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38E597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14:paraId="059B4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440C26E6">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C794B12">
            <w:pPr>
              <w:jc w:val="center"/>
              <w:rPr>
                <w:rFonts w:hint="eastAsia" w:ascii="宋体" w:hAnsi="宋体" w:eastAsia="宋体" w:cs="宋体"/>
                <w:i w:val="0"/>
                <w:iCs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109B81EC">
            <w:pPr>
              <w:jc w:val="cente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F8F9FD" w:fill="F8F9FD"/>
            <w:noWrap/>
            <w:vAlign w:val="center"/>
          </w:tcPr>
          <w:p w14:paraId="2DD026F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B75C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95330783.15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9233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21958543.01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C0AC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73372240.14</w:t>
            </w:r>
          </w:p>
        </w:tc>
      </w:tr>
      <w:tr w14:paraId="06DDA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8F2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048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10C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27984496.12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AC3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B2F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r>
      <w:tr w14:paraId="2A29D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B08A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5E7B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政府办公厅（室）及相关机构事务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E16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27984496.12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A021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61FC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r>
      <w:tr w14:paraId="630D90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9740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79C5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0B9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A5D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15543122.14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A722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19154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EE3E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6295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0B0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80F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A8AA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12441373.98</w:t>
            </w:r>
          </w:p>
        </w:tc>
      </w:tr>
      <w:tr w14:paraId="6E4E2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1AAA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721B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533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2892020.10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ABCF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EE9F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2892020.10</w:t>
            </w:r>
          </w:p>
        </w:tc>
      </w:tr>
      <w:tr w14:paraId="4475C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12A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210A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公安</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56B6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5509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71CB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r>
      <w:tr w14:paraId="37A6E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8035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2040202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E1BF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2728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A91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D55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2842020.10</w:t>
            </w:r>
          </w:p>
        </w:tc>
      </w:tr>
      <w:tr w14:paraId="47372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D49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F3DD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6DC8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54E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1FD5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r>
      <w:tr w14:paraId="6921F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5B6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2049999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C4A2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15B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A8F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290C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50000.00</w:t>
            </w:r>
          </w:p>
        </w:tc>
      </w:tr>
      <w:tr w14:paraId="475A3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DE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E3C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D30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8767648.77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6BD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F23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8767648.77</w:t>
            </w:r>
          </w:p>
        </w:tc>
      </w:tr>
      <w:tr w14:paraId="11BC1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01E1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969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75E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791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AB52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r>
      <w:tr w14:paraId="5FA3F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AE54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D513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E0C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6FB6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E21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5225125.04</w:t>
            </w:r>
          </w:p>
        </w:tc>
      </w:tr>
      <w:tr w14:paraId="08715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5C97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3102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教育费附加安排的支出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C34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00F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331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r>
      <w:tr w14:paraId="4BDDA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E587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2050902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EC5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农村中小学教学设施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057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FCB3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5A9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3143629.75</w:t>
            </w:r>
          </w:p>
        </w:tc>
      </w:tr>
      <w:tr w14:paraId="5CB0D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6818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C1D0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0BB9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407C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0EF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r>
      <w:tr w14:paraId="0CFAE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625F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2059999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4D0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2134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25E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9E3E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398893.98</w:t>
            </w:r>
          </w:p>
        </w:tc>
      </w:tr>
      <w:tr w14:paraId="12FCC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E6B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F770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8C1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86090.00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A480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DB29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86090.00</w:t>
            </w:r>
          </w:p>
        </w:tc>
      </w:tr>
      <w:tr w14:paraId="66BA4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438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7EB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文化和旅游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C3C7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863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DA4A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r>
      <w:tr w14:paraId="16C14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9069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2070109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BDDE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群众文化</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F5F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3BF00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00A8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w:t>
            </w:r>
          </w:p>
        </w:tc>
      </w:tr>
      <w:tr w14:paraId="4817C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423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93EA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D868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AEE2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5F8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r>
      <w:tr w14:paraId="56A39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1DA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2079902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1971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宣传文化发展专项支出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E64B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9FB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1B3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76090.00</w:t>
            </w:r>
          </w:p>
        </w:tc>
      </w:tr>
      <w:tr w14:paraId="646AA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428A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DFE6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DCF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4607394.10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B47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3516062.06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A096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r>
      <w:tr w14:paraId="16A75E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4739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06EC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FAA3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3516062.06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AC63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3516062.06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2ED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142752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9A4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6D07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D15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1951754.38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1EF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1951754.38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2641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203D2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5AE2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F7A9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7E19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1564307.68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3D6F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1564307.68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0721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626B2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D68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393C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退役安置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4BE1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5B8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66B9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r>
      <w:tr w14:paraId="29482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1CBE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2080901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EB3E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退役士兵安置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528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10D2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0E5E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1091332.04</w:t>
            </w:r>
          </w:p>
        </w:tc>
      </w:tr>
      <w:tr w14:paraId="2D5EB4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1C7A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51F2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5D87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FAFD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0132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60DBD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D705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D13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EC6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D473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F27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30AC5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D44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D7B3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DE37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000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1182263.81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3C6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562402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AE12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217B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79D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C8B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497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r>
      <w:tr w14:paraId="3A8C4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25CF4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F1C4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污染防治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64F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B960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5B64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r>
      <w:tr w14:paraId="06B1A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02B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2110301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372C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大气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CA48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B5E3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C84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544202.66</w:t>
            </w:r>
          </w:p>
        </w:tc>
      </w:tr>
      <w:tr w14:paraId="68276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14FE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02E1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A4E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44159699.35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C450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3C568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44159699.35</w:t>
            </w:r>
          </w:p>
        </w:tc>
      </w:tr>
      <w:tr w14:paraId="17438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2A7B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36B2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55B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DBFB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361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r>
      <w:tr w14:paraId="247DA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6345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859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85B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56C3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C195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9412529.39</w:t>
            </w:r>
          </w:p>
        </w:tc>
      </w:tr>
      <w:tr w14:paraId="0C9C5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16A6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C20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城乡社区公共设施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84EE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841C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F314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r>
      <w:tr w14:paraId="252D7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B968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7D1B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其他城乡社区公共设施支出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594A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BA1B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B3A4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4474031.96</w:t>
            </w:r>
          </w:p>
        </w:tc>
      </w:tr>
      <w:tr w14:paraId="5F04F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DCB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EE88D">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城乡社区环境卫生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175E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0504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783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r>
      <w:tr w14:paraId="5F8F2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A42EA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EEE6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城乡社区环境卫生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922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F800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F14A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1469516.00</w:t>
            </w:r>
          </w:p>
        </w:tc>
      </w:tr>
      <w:tr w14:paraId="415A3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38E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69DE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7B5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28205842.00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C4F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E036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28205842.00</w:t>
            </w:r>
          </w:p>
        </w:tc>
      </w:tr>
      <w:tr w14:paraId="303814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1538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F8700">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征地和拆迁补偿支出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1CAE3">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28201842.00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B512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11BB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28201842.00</w:t>
            </w:r>
          </w:p>
        </w:tc>
      </w:tr>
      <w:tr w14:paraId="1120D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EE2E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2120804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DB04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农村基础设施建设支出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260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EB06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76A0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w:t>
            </w:r>
          </w:p>
        </w:tc>
      </w:tr>
      <w:tr w14:paraId="27783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B776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75BE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城市基础设施配套费安排的支出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A0E2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1BC0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BB5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r>
      <w:tr w14:paraId="0963B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4AF7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2121302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D9C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城市环境卫生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F02D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9991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2726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597780.00</w:t>
            </w:r>
          </w:p>
        </w:tc>
      </w:tr>
      <w:tr w14:paraId="4FB91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12C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6D8C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A07F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3389873.24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E163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733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3389873.24</w:t>
            </w:r>
          </w:p>
        </w:tc>
      </w:tr>
      <w:tr w14:paraId="14E98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470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9D43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农业农村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FECA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1859283.24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97B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E21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1859283.24</w:t>
            </w:r>
          </w:p>
        </w:tc>
      </w:tr>
      <w:tr w14:paraId="26E754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5512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301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稳定农民收入补贴</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AC27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859283.24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D0EE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933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859283.24</w:t>
            </w:r>
          </w:p>
        </w:tc>
      </w:tr>
      <w:tr w14:paraId="09054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F9EB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2130126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49C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农村社会事业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60F4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4845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1E20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1000000.00</w:t>
            </w:r>
          </w:p>
        </w:tc>
      </w:tr>
      <w:tr w14:paraId="4EF12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6FD7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E1F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农村综合改革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D17F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38EA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7202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r>
      <w:tr w14:paraId="67C0A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821F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2130701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24DE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对村级公益事业建设的补助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4171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7997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1617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1130590.00</w:t>
            </w:r>
          </w:p>
        </w:tc>
      </w:tr>
      <w:tr w14:paraId="0F9CE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FE36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5E5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8704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448F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1CD22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r>
      <w:tr w14:paraId="61A81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B690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2139999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9DA6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CDE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0786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6ABB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400000.00</w:t>
            </w:r>
          </w:p>
        </w:tc>
      </w:tr>
      <w:tr w14:paraId="1C998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97787">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AD5F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D3A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A6F1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AA06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2982C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403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3809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E233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0DAC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3E77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r w14:paraId="5B42F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A95D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E0F0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BB1C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7D07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1717095.00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9148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r>
    </w:tbl>
    <w:p w14:paraId="149879CD">
      <w:pPr>
        <w:rPr>
          <w:rFonts w:hint="eastAsia" w:ascii="仿宋_GB2312" w:hAnsi="宋体" w:eastAsia="仿宋_GB2312"/>
          <w:b/>
          <w:sz w:val="32"/>
          <w:szCs w:val="32"/>
        </w:rPr>
      </w:pPr>
    </w:p>
    <w:p w14:paraId="29293D04">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37787F59">
      <w:pPr>
        <w:rPr>
          <w:rFonts w:hint="eastAsia" w:ascii="仿宋_GB2312" w:hAnsi="宋体" w:eastAsia="仿宋_GB2312"/>
          <w:b/>
          <w:sz w:val="32"/>
          <w:szCs w:val="32"/>
        </w:rPr>
      </w:pPr>
      <w:r>
        <w:rPr>
          <w:rFonts w:hint="eastAsia" w:ascii="仿宋_GB2312" w:hAnsi="宋体" w:eastAsia="仿宋_GB2312"/>
          <w:b/>
          <w:sz w:val="32"/>
          <w:szCs w:val="32"/>
        </w:rPr>
        <w:br w:type="page"/>
      </w:r>
    </w:p>
    <w:p w14:paraId="6B8B4831">
      <w:pPr>
        <w:rPr>
          <w:rFonts w:hint="eastAsia" w:ascii="仿宋_GB2312" w:hAnsi="宋体" w:eastAsia="仿宋_GB2312"/>
          <w:b/>
          <w:sz w:val="32"/>
          <w:szCs w:val="32"/>
        </w:rPr>
      </w:pPr>
      <w:r>
        <w:drawing>
          <wp:inline distT="0" distB="0" distL="114300" distR="114300">
            <wp:extent cx="8713470" cy="4465320"/>
            <wp:effectExtent l="0" t="0" r="11430" b="11430"/>
            <wp:docPr id="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a:blip r:embed="rId16"/>
                    <a:stretch>
                      <a:fillRect/>
                    </a:stretch>
                  </pic:blipFill>
                  <pic:spPr>
                    <a:xfrm>
                      <a:off x="0" y="0"/>
                      <a:ext cx="8713470" cy="4465320"/>
                    </a:xfrm>
                    <a:prstGeom prst="rect">
                      <a:avLst/>
                    </a:prstGeom>
                    <a:noFill/>
                    <a:ln>
                      <a:noFill/>
                    </a:ln>
                  </pic:spPr>
                </pic:pic>
              </a:graphicData>
            </a:graphic>
          </wp:inline>
        </w:drawing>
      </w:r>
    </w:p>
    <w:p w14:paraId="0A269953">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60D6BAA2">
      <w:pPr>
        <w:rPr>
          <w:rFonts w:hint="eastAsia" w:ascii="宋体" w:hAnsi="宋体" w:eastAsia="宋体"/>
          <w:spacing w:val="-2"/>
          <w:sz w:val="20"/>
        </w:rPr>
      </w:pPr>
      <w:r>
        <w:rPr>
          <w:rFonts w:hint="eastAsia" w:ascii="仿宋_GB2312" w:hAnsi="宋体" w:eastAsia="仿宋_GB2312"/>
          <w:b/>
          <w:sz w:val="32"/>
          <w:szCs w:val="32"/>
        </w:rPr>
        <w:br w:type="page"/>
      </w:r>
    </w:p>
    <w:p w14:paraId="68CF05BB">
      <w:pPr>
        <w:rPr>
          <w:rFonts w:hint="eastAsia" w:ascii="仿宋_GB2312" w:hAnsi="宋体" w:eastAsia="仿宋_GB2312"/>
          <w:b/>
          <w:sz w:val="32"/>
          <w:szCs w:val="32"/>
        </w:rPr>
      </w:pPr>
      <w:r>
        <w:drawing>
          <wp:inline distT="0" distB="0" distL="114300" distR="114300">
            <wp:extent cx="8730615" cy="6125845"/>
            <wp:effectExtent l="0" t="0" r="13335" b="8255"/>
            <wp:docPr id="1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
                    <pic:cNvPicPr>
                      <a:picLocks noChangeAspect="1"/>
                    </pic:cNvPicPr>
                  </pic:nvPicPr>
                  <pic:blipFill>
                    <a:blip r:embed="rId17"/>
                    <a:stretch>
                      <a:fillRect/>
                    </a:stretch>
                  </pic:blipFill>
                  <pic:spPr>
                    <a:xfrm>
                      <a:off x="0" y="0"/>
                      <a:ext cx="8730615" cy="6125845"/>
                    </a:xfrm>
                    <a:prstGeom prst="rect">
                      <a:avLst/>
                    </a:prstGeom>
                    <a:noFill/>
                    <a:ln>
                      <a:noFill/>
                    </a:ln>
                  </pic:spPr>
                </pic:pic>
              </a:graphicData>
            </a:graphic>
          </wp:inline>
        </w:drawing>
      </w:r>
    </w:p>
    <w:p w14:paraId="0328E17C">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3605C181">
      <w:pPr>
        <w:rPr>
          <w:rFonts w:hint="eastAsia" w:ascii="仿宋_GB2312" w:hAnsi="宋体" w:eastAsia="仿宋_GB2312"/>
          <w:b/>
          <w:sz w:val="32"/>
          <w:szCs w:val="32"/>
        </w:rPr>
      </w:pPr>
      <w:r>
        <w:drawing>
          <wp:inline distT="0" distB="0" distL="114300" distR="114300">
            <wp:extent cx="8739505" cy="2855595"/>
            <wp:effectExtent l="0" t="0" r="4445" b="1905"/>
            <wp:docPr id="1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pic:cNvPicPr>
                      <a:picLocks noChangeAspect="1"/>
                    </pic:cNvPicPr>
                  </pic:nvPicPr>
                  <pic:blipFill>
                    <a:blip r:embed="rId18"/>
                    <a:stretch>
                      <a:fillRect/>
                    </a:stretch>
                  </pic:blipFill>
                  <pic:spPr>
                    <a:xfrm>
                      <a:off x="0" y="0"/>
                      <a:ext cx="8739505" cy="2855595"/>
                    </a:xfrm>
                    <a:prstGeom prst="rect">
                      <a:avLst/>
                    </a:prstGeom>
                    <a:noFill/>
                    <a:ln>
                      <a:noFill/>
                    </a:ln>
                  </pic:spPr>
                </pic:pic>
              </a:graphicData>
            </a:graphic>
          </wp:inline>
        </w:drawing>
      </w:r>
      <w:r>
        <w:rPr>
          <w:rFonts w:hint="eastAsia" w:ascii="仿宋_GB2312" w:hAnsi="宋体" w:eastAsia="仿宋_GB2312"/>
          <w:b/>
          <w:sz w:val="32"/>
          <w:szCs w:val="32"/>
        </w:rPr>
        <w:t>备注：无</w:t>
      </w:r>
      <w:r>
        <w:rPr>
          <w:rFonts w:hint="eastAsia" w:ascii="仿宋_GB2312" w:hAnsi="宋体" w:eastAsia="仿宋_GB2312"/>
          <w:b/>
          <w:sz w:val="32"/>
          <w:szCs w:val="32"/>
          <w:lang w:eastAsia="zh-CN"/>
        </w:rPr>
        <w:t>先关数据，</w:t>
      </w:r>
      <w:r>
        <w:rPr>
          <w:rFonts w:hint="eastAsia" w:ascii="仿宋_GB2312" w:hAnsi="宋体" w:eastAsia="仿宋_GB2312"/>
          <w:b/>
          <w:sz w:val="32"/>
          <w:szCs w:val="32"/>
        </w:rPr>
        <w:t>空表</w:t>
      </w:r>
      <w:r>
        <w:rPr>
          <w:rFonts w:hint="eastAsia" w:ascii="仿宋_GB2312" w:hAnsi="宋体" w:eastAsia="仿宋_GB2312"/>
          <w:b/>
          <w:sz w:val="32"/>
          <w:szCs w:val="32"/>
          <w:lang w:eastAsia="zh-CN"/>
        </w:rPr>
        <w:t>列示</w:t>
      </w:r>
      <w:r>
        <w:rPr>
          <w:rFonts w:hint="eastAsia" w:ascii="仿宋_GB2312" w:hAnsi="宋体" w:eastAsia="仿宋_GB2312"/>
          <w:b/>
          <w:sz w:val="32"/>
          <w:szCs w:val="32"/>
        </w:rPr>
        <w:t>。</w:t>
      </w:r>
    </w:p>
    <w:p w14:paraId="2908CF73">
      <w:pPr>
        <w:rPr>
          <w:rFonts w:hint="eastAsia" w:ascii="仿宋_GB2312" w:hAnsi="宋体" w:eastAsia="仿宋_GB2312"/>
          <w:b/>
          <w:sz w:val="32"/>
          <w:szCs w:val="32"/>
        </w:rPr>
      </w:pPr>
      <w:r>
        <w:rPr>
          <w:rFonts w:hint="eastAsia" w:ascii="仿宋_GB2312" w:hAnsi="宋体" w:eastAsia="仿宋_GB2312"/>
          <w:b/>
          <w:sz w:val="32"/>
          <w:szCs w:val="32"/>
        </w:rPr>
        <w:br w:type="page"/>
      </w:r>
    </w:p>
    <w:p w14:paraId="00FFF64A">
      <w:pPr>
        <w:widowControl/>
        <w:jc w:val="center"/>
        <w:textAlignment w:val="bottom"/>
        <w:rPr>
          <w:rFonts w:hint="eastAsia" w:ascii="宋体" w:hAnsi="宋体" w:eastAsia="宋体"/>
          <w:spacing w:val="-2"/>
          <w:sz w:val="20"/>
        </w:rPr>
      </w:pPr>
    </w:p>
    <w:tbl>
      <w:tblPr>
        <w:tblStyle w:val="11"/>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14:paraId="51BF2E41">
        <w:tblPrEx>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noWrap/>
            <w:vAlign w:val="bottom"/>
          </w:tcPr>
          <w:p w14:paraId="6AE90A1D">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14:paraId="00DE5003">
        <w:tblPrEx>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noWrap/>
            <w:vAlign w:val="bottom"/>
          </w:tcPr>
          <w:p w14:paraId="6A5B91A5">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14:paraId="4B229426">
        <w:tblPrEx>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noWrap/>
            <w:vAlign w:val="bottom"/>
          </w:tcPr>
          <w:p w14:paraId="33526B22">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编制部门（单位）：石家庄市鹿泉区获鹿镇人民政府(本级)</w:t>
            </w:r>
          </w:p>
        </w:tc>
        <w:tc>
          <w:tcPr>
            <w:tcW w:w="4661" w:type="dxa"/>
            <w:gridSpan w:val="4"/>
            <w:tcBorders>
              <w:top w:val="nil"/>
              <w:left w:val="nil"/>
              <w:bottom w:val="single" w:color="auto" w:sz="4" w:space="0"/>
              <w:right w:val="nil"/>
            </w:tcBorders>
            <w:noWrap/>
            <w:vAlign w:val="bottom"/>
          </w:tcPr>
          <w:p w14:paraId="49913A48">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w:t>
            </w:r>
            <w:r>
              <w:rPr>
                <w:rFonts w:hint="eastAsia" w:ascii="Times New Roman" w:hAnsi="Times New Roman" w:eastAsia="宋体" w:cs="Times New Roman"/>
                <w:color w:val="000000"/>
                <w:sz w:val="18"/>
                <w:szCs w:val="18"/>
                <w:lang w:val="en-US" w:eastAsia="zh-CN" w:bidi="ar"/>
              </w:rPr>
              <w:t>4</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noWrap/>
            <w:vAlign w:val="bottom"/>
          </w:tcPr>
          <w:p w14:paraId="78C5A2DA">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14:paraId="18B26670">
        <w:tblPrEx>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14:paraId="6C99CFE5">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14:paraId="1F7427C4">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14:paraId="3EE00F32">
        <w:tblPrEx>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14:paraId="3515FB9A">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14:paraId="16786187">
            <w:pPr>
              <w:widowControl/>
              <w:jc w:val="center"/>
              <w:textAlignment w:val="center"/>
              <w:rPr>
                <w:rFonts w:hint="eastAsia" w:ascii="方正仿宋_GB2312" w:hAnsi="方正仿宋_GB2312" w:eastAsia="方正仿宋_GB2312" w:cs="方正仿宋_GB2312"/>
                <w:color w:val="000000"/>
                <w:sz w:val="18"/>
                <w:szCs w:val="18"/>
              </w:rPr>
            </w:pPr>
          </w:p>
        </w:tc>
      </w:tr>
      <w:tr w14:paraId="663E1C53">
        <w:tblPrEx>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14:paraId="64197D59">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14:paraId="701477F6">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14:paraId="16CF6087">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14:paraId="51E2FBC4">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14:paraId="705004C3">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14:paraId="7C3DFC78">
        <w:tblPrEx>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14:paraId="45DAAC9F">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14:paraId="250B31EF">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14:paraId="72EA9B35">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14:paraId="703A8761">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14:paraId="35E14FB6">
            <w:pPr>
              <w:jc w:val="center"/>
              <w:rPr>
                <w:rFonts w:hint="eastAsia" w:ascii="方正仿宋_GB2312" w:hAnsi="方正仿宋_GB2312" w:eastAsia="方正仿宋_GB2312" w:cs="方正仿宋_GB2312"/>
                <w:color w:val="000000"/>
                <w:sz w:val="18"/>
                <w:szCs w:val="18"/>
              </w:rPr>
            </w:pPr>
          </w:p>
        </w:tc>
      </w:tr>
      <w:tr w14:paraId="1E7E5552">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noWrap/>
            <w:vAlign w:val="center"/>
          </w:tcPr>
          <w:p w14:paraId="3586C791">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noWrap/>
            <w:vAlign w:val="center"/>
          </w:tcPr>
          <w:p w14:paraId="4EC79DC0">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noWrap/>
            <w:vAlign w:val="center"/>
          </w:tcPr>
          <w:p w14:paraId="2DFE46B8">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noWrap/>
            <w:vAlign w:val="center"/>
          </w:tcPr>
          <w:p w14:paraId="3E811239">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14:paraId="31E9F09B">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noWrap/>
            <w:vAlign w:val="center"/>
          </w:tcPr>
          <w:p w14:paraId="4CB3EB4C">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noWrap/>
            <w:vAlign w:val="center"/>
          </w:tcPr>
          <w:p w14:paraId="70B99FD9">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noWrap/>
            <w:vAlign w:val="center"/>
          </w:tcPr>
          <w:p w14:paraId="1750DB1B">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noWrap/>
            <w:vAlign w:val="center"/>
          </w:tcPr>
          <w:p w14:paraId="4B8C083F">
            <w:pPr>
              <w:jc w:val="right"/>
              <w:rPr>
                <w:rFonts w:ascii="Times New Roman" w:hAnsi="Times New Roman" w:eastAsia="宋体" w:cs="Times New Roman"/>
                <w:color w:val="000000"/>
                <w:sz w:val="18"/>
                <w:szCs w:val="18"/>
              </w:rPr>
            </w:pPr>
          </w:p>
        </w:tc>
      </w:tr>
      <w:tr w14:paraId="53E02442">
        <w:tblPrEx>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noWrap/>
            <w:vAlign w:val="center"/>
          </w:tcPr>
          <w:p w14:paraId="6A3C7B3C">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注：本表反映部门本年度国有资本经营预算财政拨款收入、支出及结转和结余情况。（如无相关数据，则需注明空表列示）</w:t>
            </w:r>
          </w:p>
        </w:tc>
      </w:tr>
    </w:tbl>
    <w:p w14:paraId="158331B1">
      <w:pPr>
        <w:rPr>
          <w:rFonts w:hint="eastAsia" w:ascii="仿宋_GB2312" w:hAnsi="宋体" w:eastAsia="仿宋_GB2312"/>
          <w:b/>
          <w:sz w:val="32"/>
          <w:szCs w:val="32"/>
        </w:rPr>
      </w:pPr>
      <w:r>
        <w:rPr>
          <w:rFonts w:hint="eastAsia" w:ascii="仿宋_GB2312" w:hAnsi="宋体" w:eastAsia="仿宋_GB2312"/>
          <w:b/>
          <w:sz w:val="32"/>
          <w:szCs w:val="32"/>
        </w:rPr>
        <w:t>备注：无</w:t>
      </w:r>
      <w:r>
        <w:rPr>
          <w:rFonts w:hint="eastAsia" w:ascii="仿宋_GB2312" w:hAnsi="宋体" w:eastAsia="仿宋_GB2312"/>
          <w:b/>
          <w:sz w:val="32"/>
          <w:szCs w:val="32"/>
          <w:lang w:eastAsia="zh-CN"/>
        </w:rPr>
        <w:t>先关数据，</w:t>
      </w:r>
      <w:r>
        <w:rPr>
          <w:rFonts w:hint="eastAsia" w:ascii="仿宋_GB2312" w:hAnsi="宋体" w:eastAsia="仿宋_GB2312"/>
          <w:b/>
          <w:sz w:val="32"/>
          <w:szCs w:val="32"/>
        </w:rPr>
        <w:t>空表</w:t>
      </w:r>
      <w:r>
        <w:rPr>
          <w:rFonts w:hint="eastAsia" w:ascii="仿宋_GB2312" w:hAnsi="宋体" w:eastAsia="仿宋_GB2312"/>
          <w:b/>
          <w:sz w:val="32"/>
          <w:szCs w:val="32"/>
          <w:lang w:eastAsia="zh-CN"/>
        </w:rPr>
        <w:t>列示</w:t>
      </w:r>
      <w:r>
        <w:rPr>
          <w:rFonts w:hint="eastAsia" w:ascii="仿宋_GB2312" w:hAnsi="宋体" w:eastAsia="仿宋_GB2312"/>
          <w:b/>
          <w:sz w:val="32"/>
          <w:szCs w:val="32"/>
        </w:rPr>
        <w:t>。</w:t>
      </w:r>
    </w:p>
    <w:p w14:paraId="35BE3922">
      <w:pPr>
        <w:rPr>
          <w:rFonts w:hint="eastAsia" w:ascii="仿宋_GB2312" w:hAnsi="宋体" w:eastAsia="仿宋_GB2312"/>
          <w:b/>
          <w:sz w:val="32"/>
          <w:szCs w:val="32"/>
        </w:rPr>
      </w:pPr>
    </w:p>
    <w:p w14:paraId="2D73EEC0">
      <w:pPr>
        <w:rPr>
          <w:rFonts w:hint="eastAsia" w:ascii="仿宋_GB2312" w:hAnsi="宋体" w:eastAsia="仿宋_GB2312"/>
          <w:b/>
          <w:sz w:val="32"/>
          <w:szCs w:val="32"/>
        </w:rPr>
      </w:pPr>
      <w:r>
        <w:rPr>
          <w:rFonts w:hint="eastAsia" w:ascii="仿宋_GB2312" w:hAnsi="宋体" w:eastAsia="仿宋_GB2312"/>
          <w:b/>
          <w:sz w:val="32"/>
          <w:szCs w:val="32"/>
        </w:rPr>
        <w:br w:type="page"/>
      </w:r>
    </w:p>
    <w:p w14:paraId="325A9C76">
      <w:pPr>
        <w:rPr>
          <w:rFonts w:hint="eastAsia" w:ascii="仿宋_GB2312" w:hAnsi="宋体" w:eastAsia="仿宋_GB2312"/>
          <w:b/>
          <w:sz w:val="32"/>
          <w:szCs w:val="32"/>
        </w:rPr>
      </w:pPr>
      <w:r>
        <w:drawing>
          <wp:inline distT="0" distB="0" distL="114300" distR="114300">
            <wp:extent cx="8747125" cy="4427855"/>
            <wp:effectExtent l="0" t="0" r="15875" b="10795"/>
            <wp:docPr id="1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pic:cNvPicPr>
                      <a:picLocks noChangeAspect="1"/>
                    </pic:cNvPicPr>
                  </pic:nvPicPr>
                  <pic:blipFill>
                    <a:blip r:embed="rId19"/>
                    <a:stretch>
                      <a:fillRect/>
                    </a:stretch>
                  </pic:blipFill>
                  <pic:spPr>
                    <a:xfrm>
                      <a:off x="0" y="0"/>
                      <a:ext cx="8747125" cy="4427855"/>
                    </a:xfrm>
                    <a:prstGeom prst="rect">
                      <a:avLst/>
                    </a:prstGeom>
                    <a:noFill/>
                    <a:ln>
                      <a:noFill/>
                    </a:ln>
                  </pic:spPr>
                </pic:pic>
              </a:graphicData>
            </a:graphic>
          </wp:inline>
        </w:drawing>
      </w:r>
    </w:p>
    <w:p w14:paraId="03DF45C0">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14:paraId="565A0D69">
      <w:pPr>
        <w:rPr>
          <w:rFonts w:hint="eastAsia" w:ascii="仿宋_GB2312" w:hAnsi="宋体" w:eastAsia="仿宋_GB2312"/>
          <w:b/>
          <w:sz w:val="32"/>
          <w:szCs w:val="32"/>
        </w:rPr>
      </w:pPr>
      <w:r>
        <w:rPr>
          <w:rFonts w:hint="eastAsia" w:ascii="仿宋_GB2312" w:hAnsi="宋体" w:eastAsia="仿宋_GB2312"/>
          <w:b/>
          <w:sz w:val="32"/>
          <w:szCs w:val="32"/>
        </w:rPr>
        <w:br w:type="page"/>
      </w:r>
    </w:p>
    <w:p w14:paraId="24AA0A46">
      <w:pPr>
        <w:rPr>
          <w:rFonts w:hint="eastAsia" w:ascii="仿宋_GB2312" w:hAnsi="宋体" w:eastAsia="仿宋_GB2312"/>
          <w:b/>
          <w:sz w:val="32"/>
          <w:szCs w:val="32"/>
        </w:rPr>
        <w:sectPr>
          <w:pgSz w:w="16838" w:h="11906" w:orient="landscape"/>
          <w:pgMar w:top="2098" w:right="1531" w:bottom="1984" w:left="1531" w:header="851" w:footer="992" w:gutter="0"/>
          <w:cols w:space="720" w:num="1"/>
          <w:docGrid w:type="lines" w:linePitch="312" w:charSpace="0"/>
        </w:sectPr>
      </w:pPr>
    </w:p>
    <w:p w14:paraId="707B3B58">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14:paraId="1331EF66">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0D9AECC">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795EC0D">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D992AE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10C6706">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09CD2D6A">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E8AECBD">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B98D64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1F340B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4EAB6CF5">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14:paraId="216507A0">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B3E4C2F">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w:t>
      </w:r>
      <w:r>
        <w:rPr>
          <w:rFonts w:hint="eastAsia" w:ascii="黑体" w:hAnsi="宋体" w:eastAsia="黑体" w:cs="黑体"/>
          <w:color w:val="000000"/>
          <w:sz w:val="72"/>
          <w:szCs w:val="72"/>
          <w:shd w:val="clear" w:color="auto" w:fill="FFFFFF"/>
          <w:lang w:val="en-US" w:eastAsia="zh-CN"/>
        </w:rPr>
        <w:t>4</w:t>
      </w:r>
      <w:r>
        <w:rPr>
          <w:rFonts w:hint="eastAsia" w:ascii="黑体" w:hAnsi="宋体" w:eastAsia="黑体" w:cs="黑体"/>
          <w:color w:val="000000"/>
          <w:sz w:val="72"/>
          <w:szCs w:val="72"/>
          <w:shd w:val="clear" w:color="auto" w:fill="FFFFFF"/>
        </w:rPr>
        <w:t>年度部门决算情况说明</w:t>
      </w:r>
    </w:p>
    <w:p w14:paraId="107B4D04">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6E2E6438">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43CD055">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165F40EE">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7539B54F">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5AA64D89">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14:paraId="35E8F7C1">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14:paraId="2A68F8BD">
      <w:pPr>
        <w:pStyle w:val="10"/>
        <w:widowControl/>
        <w:spacing w:beforeAutospacing="0" w:afterAutospacing="0"/>
        <w:jc w:val="center"/>
        <w:rPr>
          <w:rFonts w:ascii="Arial" w:hAnsi="Arial" w:eastAsia="Arial" w:cs="Arial"/>
          <w:color w:val="000000"/>
          <w:sz w:val="18"/>
          <w:szCs w:val="18"/>
          <w:shd w:val="clear" w:color="auto" w:fill="FFFFFF"/>
        </w:rPr>
      </w:pPr>
    </w:p>
    <w:p w14:paraId="5F8919BF">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14:paraId="3E1BE693">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14:paraId="75344F28">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highlight w:val="none"/>
          <w:lang w:eastAsia="zh-CN"/>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w:t>
      </w:r>
      <w:r>
        <w:rPr>
          <w:rFonts w:hint="eastAsia" w:ascii="Times New Roman" w:hAnsi="Times New Roman" w:eastAsia="仿宋_GB2312" w:cs="Times New Roman"/>
          <w:kern w:val="2"/>
          <w:sz w:val="32"/>
          <w:szCs w:val="32"/>
          <w:lang w:val="en-US" w:eastAsia="zh-CN"/>
        </w:rPr>
        <w:t>4</w:t>
      </w:r>
      <w:r>
        <w:rPr>
          <w:rFonts w:hint="default" w:ascii="Times New Roman" w:hAnsi="Times New Roman" w:eastAsia="仿宋_GB2312" w:cs="Times New Roman"/>
          <w:kern w:val="2"/>
          <w:sz w:val="32"/>
          <w:szCs w:val="32"/>
          <w:lang w:val="zh-CN"/>
        </w:rPr>
        <w:t>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eastAsia" w:ascii="Times New Roman" w:hAnsi="Times New Roman" w:eastAsia="仿宋_GB2312" w:cs="Times New Roman"/>
          <w:kern w:val="2"/>
          <w:sz w:val="32"/>
          <w:szCs w:val="32"/>
          <w:lang w:val="en-US" w:eastAsia="zh-CN"/>
        </w:rPr>
        <w:t>9533.08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w:t>
      </w:r>
      <w:r>
        <w:rPr>
          <w:rFonts w:hint="eastAsia"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rPr>
        <w:t>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3121.85</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kern w:val="2"/>
          <w:sz w:val="32"/>
          <w:szCs w:val="32"/>
        </w:rPr>
        <w:t>；</w:t>
      </w:r>
      <w:r>
        <w:rPr>
          <w:rFonts w:hint="default" w:ascii="Times New Roman" w:hAnsi="Times New Roman" w:eastAsia="仿宋_GB2312" w:cs="Times New Roman"/>
          <w:kern w:val="2"/>
          <w:sz w:val="32"/>
          <w:szCs w:val="32"/>
          <w:highlight w:val="none"/>
        </w:rPr>
        <w:t>主要原因是202</w:t>
      </w:r>
      <w:r>
        <w:rPr>
          <w:rFonts w:hint="eastAsia" w:ascii="Times New Roman" w:hAnsi="Times New Roman" w:eastAsia="仿宋_GB2312" w:cs="Times New Roman"/>
          <w:kern w:val="2"/>
          <w:sz w:val="32"/>
          <w:szCs w:val="32"/>
          <w:highlight w:val="none"/>
          <w:lang w:val="en-US" w:eastAsia="zh-CN"/>
        </w:rPr>
        <w:t>4</w:t>
      </w:r>
      <w:r>
        <w:rPr>
          <w:rFonts w:hint="default" w:ascii="Times New Roman" w:hAnsi="Times New Roman" w:eastAsia="仿宋_GB2312" w:cs="Times New Roman"/>
          <w:kern w:val="2"/>
          <w:sz w:val="32"/>
          <w:szCs w:val="32"/>
          <w:highlight w:val="none"/>
        </w:rPr>
        <w:t>年增加</w:t>
      </w:r>
      <w:r>
        <w:rPr>
          <w:rFonts w:hint="eastAsia" w:ascii="Times New Roman" w:hAnsi="Times New Roman" w:eastAsia="仿宋_GB2312" w:cs="Times New Roman"/>
          <w:kern w:val="2"/>
          <w:sz w:val="32"/>
          <w:szCs w:val="32"/>
          <w:highlight w:val="none"/>
          <w:lang w:eastAsia="zh-CN"/>
        </w:rPr>
        <w:t>了政府性基金</w:t>
      </w:r>
      <w:r>
        <w:rPr>
          <w:rFonts w:hint="eastAsia" w:ascii="Times New Roman" w:hAnsi="Times New Roman" w:eastAsia="仿宋_GB2312" w:cs="Times New Roman"/>
          <w:kern w:val="2"/>
          <w:sz w:val="32"/>
          <w:szCs w:val="32"/>
          <w:highlight w:val="none"/>
          <w:lang w:val="en-US" w:eastAsia="zh-CN"/>
        </w:rPr>
        <w:t>2880.37</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其他收入</w:t>
      </w:r>
      <w:r>
        <w:rPr>
          <w:rFonts w:hint="eastAsia" w:ascii="Times New Roman" w:hAnsi="Times New Roman" w:eastAsia="仿宋_GB2312" w:cs="Times New Roman"/>
          <w:kern w:val="2"/>
          <w:sz w:val="32"/>
          <w:szCs w:val="32"/>
          <w:highlight w:val="none"/>
          <w:lang w:val="en-US" w:eastAsia="zh-CN"/>
        </w:rPr>
        <w:t>40万元</w:t>
      </w:r>
      <w:r>
        <w:rPr>
          <w:rFonts w:hint="eastAsia" w:ascii="Times New Roman" w:hAnsi="Times New Roman" w:eastAsia="仿宋_GB2312" w:cs="Times New Roman"/>
          <w:kern w:val="2"/>
          <w:sz w:val="32"/>
          <w:szCs w:val="32"/>
          <w:highlight w:val="none"/>
          <w:lang w:eastAsia="zh-CN"/>
        </w:rPr>
        <w:t>。</w:t>
      </w:r>
    </w:p>
    <w:p w14:paraId="4A463979">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highlight w:val="none"/>
          <w:lang w:eastAsia="zh-CN"/>
        </w:rPr>
      </w:pPr>
    </w:p>
    <w:p w14:paraId="694B4507">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5A1DFFA">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14:paraId="45894BFA">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本单位202</w:t>
      </w:r>
      <w:r>
        <w:rPr>
          <w:rFonts w:hint="eastAsia" w:ascii="Times New Roman" w:hAnsi="Times New Roman" w:eastAsia="仿宋_GB2312" w:cs="Times New Roman"/>
          <w:kern w:val="2"/>
          <w:sz w:val="32"/>
          <w:szCs w:val="32"/>
          <w:lang w:val="en-US" w:eastAsia="zh-CN"/>
        </w:rPr>
        <w:t>4</w:t>
      </w:r>
      <w:r>
        <w:rPr>
          <w:rFonts w:hint="default" w:ascii="Times New Roman" w:hAnsi="Times New Roman" w:eastAsia="仿宋_GB2312" w:cs="Times New Roman"/>
          <w:kern w:val="2"/>
          <w:sz w:val="32"/>
          <w:szCs w:val="32"/>
          <w:lang w:val="zh-CN"/>
        </w:rPr>
        <w:t>年度本年收入合计</w:t>
      </w:r>
      <w:r>
        <w:rPr>
          <w:rFonts w:hint="eastAsia" w:ascii="Times New Roman" w:hAnsi="Times New Roman" w:eastAsia="仿宋_GB2312" w:cs="Times New Roman"/>
          <w:sz w:val="30"/>
          <w:szCs w:val="30"/>
          <w:highlight w:val="none"/>
          <w:lang w:val="en-US" w:eastAsia="zh-CN"/>
        </w:rPr>
        <w:t>9533.08</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w:t>
      </w:r>
      <w:r>
        <w:rPr>
          <w:rFonts w:hint="eastAsia" w:ascii="Times New Roman" w:hAnsi="Times New Roman" w:eastAsia="仿宋_GB2312" w:cs="Times New Roman"/>
          <w:kern w:val="2"/>
          <w:sz w:val="32"/>
          <w:szCs w:val="32"/>
          <w:lang w:val="zh-CN" w:eastAsia="zh-CN"/>
        </w:rPr>
        <w:t>一般公共预算</w:t>
      </w:r>
      <w:r>
        <w:rPr>
          <w:rFonts w:hint="default" w:ascii="Times New Roman" w:hAnsi="Times New Roman" w:eastAsia="仿宋_GB2312" w:cs="Times New Roman"/>
          <w:kern w:val="2"/>
          <w:sz w:val="32"/>
          <w:szCs w:val="32"/>
          <w:lang w:val="zh-CN"/>
        </w:rPr>
        <w:t>财政拨款收入</w:t>
      </w:r>
      <w:r>
        <w:rPr>
          <w:rFonts w:hint="eastAsia" w:ascii="Times New Roman" w:hAnsi="Times New Roman" w:eastAsia="仿宋_GB2312" w:cs="Times New Roman"/>
          <w:kern w:val="2"/>
          <w:sz w:val="32"/>
          <w:szCs w:val="32"/>
          <w:lang w:val="en-US" w:eastAsia="zh-CN"/>
        </w:rPr>
        <w:t>6612.72</w:t>
      </w:r>
      <w:r>
        <w:rPr>
          <w:rFonts w:hint="default" w:ascii="Times New Roman" w:hAnsi="Times New Roman" w:eastAsia="仿宋_GB2312" w:cs="Times New Roman"/>
          <w:kern w:val="2"/>
          <w:sz w:val="32"/>
          <w:szCs w:val="32"/>
          <w:lang w:val="zh-CN"/>
        </w:rPr>
        <w:t>万元，占</w:t>
      </w:r>
      <w:r>
        <w:rPr>
          <w:rFonts w:hint="eastAsia" w:ascii="Times New Roman" w:hAnsi="Times New Roman" w:eastAsia="仿宋_GB2312" w:cs="Times New Roman"/>
          <w:kern w:val="2"/>
          <w:sz w:val="32"/>
          <w:szCs w:val="32"/>
          <w:lang w:val="en-US" w:eastAsia="zh-CN"/>
        </w:rPr>
        <w:t>69</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政府性基金预算财政拨款</w:t>
      </w:r>
      <w:r>
        <w:rPr>
          <w:rFonts w:hint="default" w:ascii="Times New Roman" w:hAnsi="Times New Roman" w:eastAsia="仿宋_GB2312" w:cs="Times New Roman"/>
          <w:kern w:val="2"/>
          <w:sz w:val="32"/>
          <w:szCs w:val="32"/>
          <w:lang w:val="zh-CN"/>
        </w:rPr>
        <w:t>收入</w:t>
      </w:r>
      <w:r>
        <w:rPr>
          <w:rFonts w:hint="eastAsia" w:ascii="Times New Roman" w:hAnsi="Times New Roman" w:eastAsia="仿宋_GB2312" w:cs="Times New Roman"/>
          <w:kern w:val="2"/>
          <w:sz w:val="32"/>
          <w:szCs w:val="32"/>
          <w:lang w:val="en-US" w:eastAsia="zh-CN"/>
        </w:rPr>
        <w:t>2880.36</w:t>
      </w:r>
      <w:r>
        <w:rPr>
          <w:rFonts w:hint="default" w:ascii="Times New Roman" w:hAnsi="Times New Roman" w:eastAsia="仿宋_GB2312" w:cs="Times New Roman"/>
          <w:kern w:val="2"/>
          <w:sz w:val="32"/>
          <w:szCs w:val="32"/>
          <w:lang w:val="zh-CN"/>
        </w:rPr>
        <w:t>万元，</w:t>
      </w:r>
      <w:r>
        <w:rPr>
          <w:rFonts w:hint="default" w:ascii="Times New Roman" w:hAnsi="Times New Roman" w:eastAsia="仿宋_GB2312" w:cs="Times New Roman"/>
          <w:kern w:val="2"/>
          <w:sz w:val="32"/>
          <w:szCs w:val="32"/>
          <w:lang w:val="zh-CN" w:eastAsia="zh-CN"/>
        </w:rPr>
        <w:t>占</w:t>
      </w:r>
      <w:r>
        <w:rPr>
          <w:rFonts w:hint="eastAsia" w:ascii="Times New Roman" w:hAnsi="Times New Roman" w:eastAsia="仿宋_GB2312" w:cs="Times New Roman"/>
          <w:kern w:val="2"/>
          <w:sz w:val="32"/>
          <w:szCs w:val="32"/>
          <w:lang w:val="en-US" w:eastAsia="zh-CN"/>
        </w:rPr>
        <w:t>30</w:t>
      </w:r>
      <w:r>
        <w:rPr>
          <w:rFonts w:hint="default" w:ascii="Times New Roman" w:hAnsi="Times New Roman" w:eastAsia="仿宋_GB2312" w:cs="Times New Roman"/>
          <w:kern w:val="2"/>
          <w:sz w:val="32"/>
          <w:szCs w:val="32"/>
          <w:lang w:val="zh-CN"/>
        </w:rPr>
        <w:t>%；事业收入0万元，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w:t>
      </w:r>
      <w:r>
        <w:rPr>
          <w:rFonts w:hint="eastAsia" w:ascii="Times New Roman" w:hAnsi="Times New Roman" w:eastAsia="仿宋_GB2312" w:cs="Times New Roman"/>
          <w:kern w:val="2"/>
          <w:sz w:val="32"/>
          <w:szCs w:val="32"/>
          <w:lang w:val="en-US" w:eastAsia="zh-CN"/>
        </w:rPr>
        <w:t>40</w:t>
      </w:r>
      <w:r>
        <w:rPr>
          <w:rFonts w:hint="default" w:ascii="Times New Roman" w:hAnsi="Times New Roman" w:eastAsia="仿宋_GB2312" w:cs="Times New Roman"/>
          <w:kern w:val="2"/>
          <w:sz w:val="32"/>
          <w:szCs w:val="32"/>
          <w:lang w:val="zh-CN"/>
        </w:rPr>
        <w:t>万元，</w:t>
      </w:r>
      <w:r>
        <w:rPr>
          <w:rFonts w:hint="default" w:ascii="Times New Roman" w:hAnsi="Times New Roman" w:eastAsia="仿宋_GB2312" w:cs="Times New Roman"/>
          <w:kern w:val="2"/>
          <w:sz w:val="32"/>
          <w:szCs w:val="32"/>
          <w:lang w:val="zh-CN" w:eastAsia="zh-CN"/>
        </w:rPr>
        <w:t>占</w:t>
      </w:r>
      <w:r>
        <w:rPr>
          <w:rFonts w:hint="eastAsia"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zh-CN"/>
        </w:rPr>
        <w:t>。</w:t>
      </w:r>
    </w:p>
    <w:p w14:paraId="60D3F9A1">
      <w:pPr>
        <w:adjustRightInd w:val="0"/>
        <w:snapToGrid w:val="0"/>
        <w:spacing w:line="580" w:lineRule="exact"/>
        <w:rPr>
          <w:rFonts w:hint="eastAsia" w:ascii="仿宋_GB2312" w:hAnsi="Times New Roman" w:eastAsia="仿宋_GB2312" w:cs="Wingdings"/>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4445</wp:posOffset>
            </wp:positionH>
            <wp:positionV relativeFrom="paragraph">
              <wp:posOffset>2998470</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Pr>
          <w:rFonts w:hint="eastAsia" w:ascii="仿宋_GB2312" w:hAnsi="Times New Roman" w:eastAsia="仿宋_GB2312" w:cs="Wingdings"/>
          <w:sz w:val="32"/>
          <w:szCs w:val="32"/>
        </w:rPr>
        <w:t>按功能分类看：一般公共服务支出</w:t>
      </w:r>
      <w:r>
        <w:rPr>
          <w:rFonts w:hint="eastAsia" w:ascii="仿宋_GB2312" w:hAnsi="Times New Roman" w:eastAsia="仿宋_GB2312" w:cs="Wingdings"/>
          <w:sz w:val="32"/>
          <w:szCs w:val="32"/>
          <w:lang w:val="en-US" w:eastAsia="zh-CN"/>
        </w:rPr>
        <w:t>2798.45</w:t>
      </w:r>
      <w:r>
        <w:rPr>
          <w:rFonts w:hint="eastAsia" w:ascii="仿宋_GB2312" w:hAnsi="Times New Roman" w:eastAsia="仿宋_GB2312" w:cs="Wingdings"/>
          <w:sz w:val="32"/>
          <w:szCs w:val="32"/>
        </w:rPr>
        <w:t>万元，占总支出的</w:t>
      </w:r>
      <w:r>
        <w:rPr>
          <w:rFonts w:hint="eastAsia" w:ascii="仿宋_GB2312" w:hAnsi="Times New Roman" w:eastAsia="仿宋_GB2312" w:cs="Wingdings"/>
          <w:sz w:val="32"/>
          <w:szCs w:val="32"/>
          <w:lang w:val="en-US" w:eastAsia="zh-CN"/>
        </w:rPr>
        <w:t>29.35</w:t>
      </w:r>
      <w:r>
        <w:rPr>
          <w:rFonts w:hint="eastAsia" w:ascii="仿宋_GB2312" w:hAnsi="Times New Roman" w:eastAsia="仿宋_GB2312" w:cs="Wingdings"/>
          <w:sz w:val="32"/>
          <w:szCs w:val="32"/>
        </w:rPr>
        <w:t>%；公共安全支出</w:t>
      </w:r>
      <w:r>
        <w:rPr>
          <w:rFonts w:hint="eastAsia" w:ascii="仿宋_GB2312" w:hAnsi="Times New Roman" w:eastAsia="仿宋_GB2312" w:cs="Wingdings"/>
          <w:sz w:val="32"/>
          <w:szCs w:val="32"/>
          <w:lang w:val="en-US" w:eastAsia="zh-CN"/>
        </w:rPr>
        <w:t>289.20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3.03</w:t>
      </w:r>
      <w:r>
        <w:rPr>
          <w:rFonts w:hint="eastAsia" w:ascii="仿宋_GB2312" w:hAnsi="Times New Roman" w:eastAsia="仿宋_GB2312" w:cs="Wingdings"/>
          <w:sz w:val="32"/>
          <w:szCs w:val="32"/>
        </w:rPr>
        <w:t>%；教育支出</w:t>
      </w:r>
      <w:r>
        <w:rPr>
          <w:rFonts w:hint="eastAsia" w:ascii="仿宋_GB2312" w:hAnsi="Times New Roman" w:eastAsia="仿宋_GB2312" w:cs="Wingdings"/>
          <w:sz w:val="32"/>
          <w:szCs w:val="32"/>
          <w:lang w:val="en-US" w:eastAsia="zh-CN"/>
        </w:rPr>
        <w:t>876.76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9.20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文化旅游体育与传媒</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8.61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0.09</w:t>
      </w:r>
      <w:r>
        <w:rPr>
          <w:rFonts w:hint="eastAsia" w:ascii="仿宋_GB2312" w:hAnsi="Times New Roman" w:eastAsia="仿宋_GB2312" w:cs="Wingdings"/>
          <w:sz w:val="32"/>
          <w:szCs w:val="32"/>
        </w:rPr>
        <w:t>%；社会保障和就业支出</w:t>
      </w:r>
      <w:r>
        <w:rPr>
          <w:rFonts w:hint="eastAsia" w:ascii="仿宋_GB2312" w:hAnsi="Times New Roman" w:eastAsia="仿宋_GB2312" w:cs="Wingdings"/>
          <w:sz w:val="32"/>
          <w:szCs w:val="32"/>
          <w:lang w:val="en-US" w:eastAsia="zh-CN"/>
        </w:rPr>
        <w:t>460.74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4.83</w:t>
      </w:r>
      <w:r>
        <w:rPr>
          <w:rFonts w:hint="eastAsia" w:ascii="仿宋_GB2312" w:hAnsi="Times New Roman" w:eastAsia="仿宋_GB2312" w:cs="Wingdings"/>
          <w:sz w:val="32"/>
          <w:szCs w:val="32"/>
        </w:rPr>
        <w:t>%；卫生健康支出</w:t>
      </w:r>
      <w:r>
        <w:rPr>
          <w:rFonts w:hint="eastAsia" w:ascii="仿宋_GB2312" w:hAnsi="Times New Roman" w:eastAsia="仿宋_GB2312" w:cs="Wingdings"/>
          <w:sz w:val="32"/>
          <w:szCs w:val="32"/>
          <w:lang w:val="en-US" w:eastAsia="zh-CN"/>
        </w:rPr>
        <w:t>118.23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 xml:space="preserve"> 1.43</w:t>
      </w:r>
      <w:r>
        <w:rPr>
          <w:rFonts w:hint="eastAsia" w:ascii="仿宋_GB2312" w:hAnsi="Times New Roman" w:eastAsia="仿宋_GB2312" w:cs="Wingdings"/>
          <w:sz w:val="32"/>
          <w:szCs w:val="32"/>
        </w:rPr>
        <w:t>%；节能环保支出</w:t>
      </w:r>
      <w:r>
        <w:rPr>
          <w:rFonts w:hint="eastAsia" w:ascii="仿宋_GB2312" w:hAnsi="Times New Roman" w:eastAsia="仿宋_GB2312" w:cs="Wingdings"/>
          <w:sz w:val="32"/>
          <w:szCs w:val="32"/>
          <w:lang w:val="en-US" w:eastAsia="zh-CN"/>
        </w:rPr>
        <w:t>54.42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0.57</w:t>
      </w:r>
      <w:r>
        <w:rPr>
          <w:rFonts w:hint="eastAsia" w:ascii="仿宋_GB2312" w:hAnsi="Times New Roman" w:eastAsia="仿宋_GB2312" w:cs="Wingdings"/>
          <w:sz w:val="32"/>
          <w:szCs w:val="32"/>
        </w:rPr>
        <w:t>%；城乡社区支出</w:t>
      </w:r>
      <w:r>
        <w:rPr>
          <w:rFonts w:hint="eastAsia" w:ascii="仿宋_GB2312" w:hAnsi="Times New Roman" w:eastAsia="仿宋_GB2312" w:cs="Wingdings"/>
          <w:sz w:val="32"/>
          <w:szCs w:val="32"/>
          <w:lang w:val="en-US" w:eastAsia="zh-CN"/>
        </w:rPr>
        <w:t>4415.97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46.32</w:t>
      </w:r>
      <w:r>
        <w:rPr>
          <w:rFonts w:hint="eastAsia" w:ascii="仿宋_GB2312" w:hAnsi="Times New Roman" w:eastAsia="仿宋_GB2312" w:cs="Wingdings"/>
          <w:sz w:val="32"/>
          <w:szCs w:val="32"/>
        </w:rPr>
        <w:t>%；农林水支出</w:t>
      </w:r>
      <w:r>
        <w:rPr>
          <w:rFonts w:hint="eastAsia" w:ascii="仿宋_GB2312" w:hAnsi="Times New Roman" w:eastAsia="仿宋_GB2312" w:cs="Wingdings"/>
          <w:sz w:val="32"/>
          <w:szCs w:val="32"/>
          <w:lang w:val="en-US" w:eastAsia="zh-CN"/>
        </w:rPr>
        <w:t>338.98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3.56</w:t>
      </w:r>
      <w:r>
        <w:rPr>
          <w:rFonts w:hint="eastAsia" w:ascii="仿宋_GB2312" w:hAnsi="Times New Roman" w:eastAsia="仿宋_GB2312" w:cs="Wingdings"/>
          <w:sz w:val="32"/>
          <w:szCs w:val="32"/>
        </w:rPr>
        <w:t>%；住房保障支出</w:t>
      </w:r>
      <w:r>
        <w:rPr>
          <w:rFonts w:hint="eastAsia" w:ascii="仿宋_GB2312" w:hAnsi="Times New Roman" w:eastAsia="仿宋_GB2312" w:cs="Wingdings"/>
          <w:sz w:val="32"/>
          <w:szCs w:val="32"/>
          <w:lang w:val="en-US" w:eastAsia="zh-CN"/>
        </w:rPr>
        <w:t>171.71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1.80</w:t>
      </w:r>
      <w:r>
        <w:rPr>
          <w:rFonts w:hint="eastAsia" w:ascii="仿宋_GB2312" w:hAnsi="Times New Roman" w:eastAsia="仿宋_GB2312" w:cs="Wingdings"/>
          <w:sz w:val="32"/>
          <w:szCs w:val="32"/>
        </w:rPr>
        <w:t>%。</w:t>
      </w:r>
    </w:p>
    <w:p w14:paraId="6AC19758">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14:paraId="31C0CF86">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w:t>
      </w:r>
      <w:r>
        <w:rPr>
          <w:rFonts w:hint="eastAsia" w:ascii="Times New Roman" w:hAnsi="Times New Roman" w:eastAsia="仿宋_GB2312" w:cs="Times New Roman"/>
          <w:kern w:val="2"/>
          <w:sz w:val="32"/>
          <w:szCs w:val="32"/>
          <w:lang w:val="en-US" w:eastAsia="zh-CN"/>
        </w:rPr>
        <w:t>4</w:t>
      </w:r>
      <w:r>
        <w:rPr>
          <w:rFonts w:hint="default" w:ascii="Times New Roman" w:hAnsi="Times New Roman" w:eastAsia="仿宋_GB2312" w:cs="Times New Roman"/>
          <w:kern w:val="2"/>
          <w:sz w:val="32"/>
          <w:szCs w:val="32"/>
          <w:lang w:val="zh-CN"/>
        </w:rPr>
        <w:t>年度本年支出合计</w:t>
      </w:r>
      <w:r>
        <w:rPr>
          <w:rFonts w:hint="eastAsia" w:ascii="Times New Roman" w:hAnsi="Times New Roman" w:eastAsia="仿宋_GB2312" w:cs="Times New Roman"/>
          <w:kern w:val="2"/>
          <w:sz w:val="32"/>
          <w:szCs w:val="32"/>
          <w:lang w:val="en-US" w:eastAsia="zh-CN"/>
        </w:rPr>
        <w:t>9533.08</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，其中：基本支出</w:t>
      </w:r>
      <w:r>
        <w:rPr>
          <w:rFonts w:hint="eastAsia" w:ascii="Times New Roman" w:hAnsi="Times New Roman" w:eastAsia="仿宋_GB2312" w:cs="Times New Roman"/>
          <w:kern w:val="2"/>
          <w:sz w:val="32"/>
          <w:szCs w:val="32"/>
          <w:lang w:val="en-US" w:eastAsia="zh-CN"/>
        </w:rPr>
        <w:t>2195.85</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w:t>
      </w:r>
      <w:r>
        <w:rPr>
          <w:rFonts w:hint="eastAsia" w:ascii="Times New Roman" w:hAnsi="Times New Roman" w:eastAsia="仿宋_GB2312" w:cs="Times New Roman"/>
          <w:kern w:val="2"/>
          <w:sz w:val="32"/>
          <w:szCs w:val="32"/>
          <w:lang w:val="en-US" w:eastAsia="zh-CN"/>
        </w:rPr>
        <w:t>23.03</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，其中人员经费支出</w:t>
      </w:r>
      <w:r>
        <w:rPr>
          <w:rFonts w:hint="eastAsia" w:ascii="Times New Roman" w:hAnsi="Times New Roman" w:eastAsia="仿宋_GB2312" w:cs="Times New Roman"/>
          <w:kern w:val="2"/>
          <w:sz w:val="32"/>
          <w:szCs w:val="32"/>
          <w:lang w:val="en-US" w:eastAsia="zh-CN"/>
        </w:rPr>
        <w:t>2004.46万元，</w:t>
      </w:r>
      <w:r>
        <w:rPr>
          <w:rFonts w:hint="eastAsia" w:ascii="Times New Roman" w:hAnsi="Times New Roman" w:eastAsia="仿宋_GB2312" w:cs="Times New Roman"/>
          <w:color w:val="auto"/>
          <w:kern w:val="2"/>
          <w:sz w:val="32"/>
          <w:szCs w:val="32"/>
          <w:highlight w:val="none"/>
          <w:lang w:val="en-US" w:eastAsia="zh-CN"/>
        </w:rPr>
        <w:t>占91.28%</w:t>
      </w:r>
      <w:r>
        <w:rPr>
          <w:rFonts w:hint="eastAsia" w:ascii="Times New Roman" w:hAnsi="Times New Roman" w:eastAsia="仿宋_GB2312" w:cs="Times New Roman"/>
          <w:kern w:val="2"/>
          <w:sz w:val="32"/>
          <w:szCs w:val="32"/>
          <w:lang w:val="en-US" w:eastAsia="zh-CN"/>
        </w:rPr>
        <w:t>，公用经费支出191.40万元，占8.72%</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项目支出</w:t>
      </w:r>
      <w:r>
        <w:rPr>
          <w:rFonts w:hint="eastAsia" w:ascii="Times New Roman" w:hAnsi="Times New Roman" w:eastAsia="仿宋_GB2312" w:cs="Times New Roman"/>
          <w:kern w:val="2"/>
          <w:sz w:val="32"/>
          <w:szCs w:val="32"/>
          <w:lang w:val="en-US" w:eastAsia="zh-CN"/>
        </w:rPr>
        <w:t>7337.22</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w:t>
      </w:r>
      <w:r>
        <w:rPr>
          <w:rFonts w:hint="eastAsia" w:ascii="Times New Roman" w:hAnsi="Times New Roman" w:eastAsia="仿宋_GB2312" w:cs="Times New Roman"/>
          <w:kern w:val="2"/>
          <w:sz w:val="32"/>
          <w:szCs w:val="32"/>
          <w:lang w:val="en-US" w:eastAsia="zh-CN"/>
        </w:rPr>
        <w:t>76.97</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14:paraId="2B89211A">
      <w:pPr>
        <w:autoSpaceDE w:val="0"/>
        <w:autoSpaceDN w:val="0"/>
        <w:adjustRightInd w:val="0"/>
        <w:jc w:val="left"/>
        <w:rPr>
          <w:rFonts w:ascii="Times New Roman" w:hAnsi="Times New Roman" w:eastAsia="仿宋_GB2312" w:cs="Times New Roman"/>
          <w:sz w:val="32"/>
          <w:szCs w:val="32"/>
          <w:highlight w:val="none"/>
        </w:rPr>
      </w:pPr>
    </w:p>
    <w:p w14:paraId="515F31AF">
      <w:pPr>
        <w:autoSpaceDE w:val="0"/>
        <w:autoSpaceDN w:val="0"/>
        <w:adjustRightInd w:val="0"/>
        <w:jc w:val="left"/>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B2010EA">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14:paraId="2D69B86B">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w:t>
      </w:r>
      <w:r>
        <w:rPr>
          <w:rFonts w:hint="eastAsia" w:ascii="Times New Roman" w:hAnsi="Times New Roman" w:eastAsia="楷体_GB2312"/>
          <w:b/>
          <w:bCs/>
          <w:kern w:val="2"/>
          <w:sz w:val="32"/>
          <w:szCs w:val="32"/>
          <w:lang w:val="en-US" w:eastAsia="zh-CN"/>
        </w:rPr>
        <w:t>3</w:t>
      </w:r>
      <w:r>
        <w:rPr>
          <w:rFonts w:ascii="Times New Roman" w:hAnsi="Times New Roman" w:eastAsia="楷体_GB2312"/>
          <w:b/>
          <w:bCs/>
          <w:kern w:val="2"/>
          <w:sz w:val="32"/>
          <w:szCs w:val="32"/>
        </w:rPr>
        <w:t>年度决算对比情况</w:t>
      </w:r>
    </w:p>
    <w:p w14:paraId="5FC7296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年度财政拨款本年收入</w:t>
      </w:r>
      <w:r>
        <w:rPr>
          <w:rFonts w:hint="eastAsia" w:ascii="Times New Roman" w:hAnsi="Times New Roman" w:eastAsia="仿宋_GB2312" w:cs="Times New Roman"/>
          <w:color w:val="auto"/>
          <w:kern w:val="2"/>
          <w:sz w:val="32"/>
          <w:szCs w:val="32"/>
          <w:lang w:val="en-US" w:eastAsia="zh-CN" w:bidi="ar-SA"/>
        </w:rPr>
        <w:t>9493.08</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3081.84</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48.1</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w:t>
      </w:r>
      <w:r>
        <w:rPr>
          <w:rFonts w:hint="default" w:ascii="Times New Roman" w:hAnsi="Times New Roman" w:eastAsia="仿宋_GB2312" w:cs="Times New Roman"/>
          <w:kern w:val="2"/>
          <w:sz w:val="32"/>
          <w:szCs w:val="32"/>
          <w:highlight w:val="none"/>
        </w:rPr>
        <w:t>是202</w:t>
      </w:r>
      <w:r>
        <w:rPr>
          <w:rFonts w:hint="eastAsia" w:ascii="Times New Roman" w:hAnsi="Times New Roman" w:eastAsia="仿宋_GB2312" w:cs="Times New Roman"/>
          <w:kern w:val="2"/>
          <w:sz w:val="32"/>
          <w:szCs w:val="32"/>
          <w:highlight w:val="none"/>
          <w:lang w:val="en-US" w:eastAsia="zh-CN"/>
        </w:rPr>
        <w:t>4</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政府性基金</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2880.36</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w:t>
      </w:r>
      <w:r>
        <w:rPr>
          <w:rFonts w:hint="default" w:ascii="Times New Roman" w:hAnsi="Times New Roman" w:eastAsia="仿宋_GB2312" w:cs="Times New Roman"/>
          <w:color w:val="auto"/>
          <w:kern w:val="2"/>
          <w:sz w:val="32"/>
          <w:szCs w:val="32"/>
          <w:lang w:val="zh-CN" w:eastAsia="zh-CN" w:bidi="ar-SA"/>
        </w:rPr>
        <w:t>具体情况如下：</w:t>
      </w:r>
    </w:p>
    <w:p w14:paraId="4684742E">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w:t>
      </w:r>
      <w:r>
        <w:rPr>
          <w:rFonts w:hint="eastAsia" w:ascii="Times New Roman" w:hAnsi="Times New Roman" w:eastAsia="仿宋_GB2312" w:cs="Times New Roman"/>
          <w:kern w:val="2"/>
          <w:sz w:val="32"/>
          <w:szCs w:val="32"/>
          <w:lang w:val="en-US" w:eastAsia="zh-CN"/>
        </w:rPr>
        <w:t>6612.72</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201.49</w:t>
      </w:r>
      <w:r>
        <w:rPr>
          <w:rFonts w:hint="eastAsia" w:ascii="Times New Roman" w:hAnsi="Times New Roman" w:eastAsia="仿宋_GB2312" w:cs="Times New Roman"/>
          <w:sz w:val="30"/>
          <w:szCs w:val="30"/>
          <w:highlight w:val="none"/>
          <w:lang w:val="zh-CN"/>
        </w:rPr>
        <w:t>万元，增长</w:t>
      </w:r>
      <w:r>
        <w:rPr>
          <w:rFonts w:hint="eastAsia" w:ascii="Times New Roman" w:hAnsi="Times New Roman" w:eastAsia="仿宋_GB2312" w:cs="Times New Roman"/>
          <w:sz w:val="30"/>
          <w:szCs w:val="30"/>
          <w:highlight w:val="none"/>
          <w:lang w:val="en-US" w:eastAsia="zh-CN"/>
        </w:rPr>
        <w:t>3.05</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color w:val="auto"/>
          <w:kern w:val="2"/>
          <w:sz w:val="32"/>
          <w:szCs w:val="32"/>
          <w:lang w:val="zh-CN" w:eastAsia="zh-CN" w:bidi="ar-SA"/>
        </w:rPr>
        <w:t>主要</w:t>
      </w:r>
      <w:r>
        <w:rPr>
          <w:rFonts w:hint="default" w:ascii="Times New Roman" w:hAnsi="Times New Roman" w:eastAsia="仿宋_GB2312" w:cs="Times New Roman"/>
          <w:kern w:val="2"/>
          <w:sz w:val="32"/>
          <w:szCs w:val="32"/>
          <w:highlight w:val="none"/>
        </w:rPr>
        <w:t>是202</w:t>
      </w:r>
      <w:r>
        <w:rPr>
          <w:rFonts w:hint="eastAsia" w:ascii="Times New Roman" w:hAnsi="Times New Roman" w:eastAsia="仿宋_GB2312" w:cs="Times New Roman"/>
          <w:kern w:val="2"/>
          <w:sz w:val="32"/>
          <w:szCs w:val="32"/>
          <w:highlight w:val="none"/>
          <w:lang w:val="en-US" w:eastAsia="zh-CN"/>
        </w:rPr>
        <w:t>4</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生态环保示范专班</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100</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、美丽乡村建设</w:t>
      </w:r>
      <w:r>
        <w:rPr>
          <w:rFonts w:hint="eastAsia" w:ascii="Times New Roman" w:hAnsi="Times New Roman" w:eastAsia="仿宋_GB2312" w:cs="Times New Roman"/>
          <w:kern w:val="2"/>
          <w:sz w:val="32"/>
          <w:szCs w:val="32"/>
          <w:highlight w:val="none"/>
          <w:lang w:val="en-US" w:eastAsia="zh-CN"/>
        </w:rPr>
        <w:t>101.49万元</w:t>
      </w:r>
      <w:r>
        <w:rPr>
          <w:rFonts w:hint="default" w:ascii="Times New Roman" w:hAnsi="Times New Roman" w:eastAsia="仿宋_GB2312" w:cs="Times New Roman"/>
          <w:kern w:val="2"/>
          <w:sz w:val="32"/>
          <w:szCs w:val="32"/>
          <w:lang w:val="zh-CN"/>
        </w:rPr>
        <w:t xml:space="preserve">；本年支出 </w:t>
      </w:r>
      <w:r>
        <w:rPr>
          <w:rFonts w:hint="eastAsia" w:ascii="Times New Roman" w:hAnsi="Times New Roman" w:eastAsia="仿宋_GB2312" w:cs="Times New Roman"/>
          <w:kern w:val="2"/>
          <w:sz w:val="32"/>
          <w:szCs w:val="32"/>
          <w:lang w:val="en-US" w:eastAsia="zh-CN"/>
        </w:rPr>
        <w:t>6612.72</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201.49</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w:t>
      </w:r>
      <w:r>
        <w:rPr>
          <w:rFonts w:hint="eastAsia" w:ascii="Times New Roman" w:hAnsi="Times New Roman" w:eastAsia="仿宋_GB2312" w:cs="Times New Roman"/>
          <w:sz w:val="30"/>
          <w:szCs w:val="30"/>
          <w:highlight w:val="none"/>
          <w:lang w:val="en-US" w:eastAsia="zh-CN"/>
        </w:rPr>
        <w:t>3.05</w:t>
      </w:r>
      <w:r>
        <w:rPr>
          <w:rFonts w:hint="eastAsia" w:ascii="Times New Roman" w:hAnsi="Times New Roman" w:eastAsia="仿宋_GB2312" w:cs="Times New Roman"/>
          <w:sz w:val="30"/>
          <w:szCs w:val="30"/>
          <w:highlight w:val="none"/>
          <w:lang w:val="zh-CN"/>
        </w:rPr>
        <w:t>%，</w:t>
      </w:r>
      <w:r>
        <w:rPr>
          <w:rFonts w:hint="default" w:ascii="Times New Roman" w:hAnsi="Times New Roman" w:eastAsia="仿宋_GB2312" w:cs="Times New Roman"/>
          <w:kern w:val="2"/>
          <w:sz w:val="32"/>
          <w:szCs w:val="32"/>
          <w:lang w:val="zh-CN"/>
        </w:rPr>
        <w:t>主要是</w:t>
      </w:r>
      <w:r>
        <w:rPr>
          <w:rFonts w:hint="default" w:ascii="Times New Roman" w:hAnsi="Times New Roman" w:eastAsia="仿宋_GB2312" w:cs="Times New Roman"/>
          <w:kern w:val="2"/>
          <w:sz w:val="32"/>
          <w:szCs w:val="32"/>
          <w:highlight w:val="none"/>
        </w:rPr>
        <w:t>202</w:t>
      </w:r>
      <w:r>
        <w:rPr>
          <w:rFonts w:hint="eastAsia" w:ascii="Times New Roman" w:hAnsi="Times New Roman" w:eastAsia="仿宋_GB2312" w:cs="Times New Roman"/>
          <w:kern w:val="2"/>
          <w:sz w:val="32"/>
          <w:szCs w:val="32"/>
          <w:highlight w:val="none"/>
          <w:lang w:val="en-US" w:eastAsia="zh-CN"/>
        </w:rPr>
        <w:t>4</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生态环保示范专班</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100</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、美丽乡村建设</w:t>
      </w:r>
      <w:r>
        <w:rPr>
          <w:rFonts w:hint="eastAsia" w:ascii="Times New Roman" w:hAnsi="Times New Roman" w:eastAsia="仿宋_GB2312" w:cs="Times New Roman"/>
          <w:kern w:val="2"/>
          <w:sz w:val="32"/>
          <w:szCs w:val="32"/>
          <w:highlight w:val="none"/>
          <w:lang w:val="en-US" w:eastAsia="zh-CN"/>
        </w:rPr>
        <w:t>101.49万元</w:t>
      </w:r>
      <w:r>
        <w:rPr>
          <w:rFonts w:hint="default" w:ascii="Times New Roman" w:hAnsi="Times New Roman" w:eastAsia="仿宋_GB2312" w:cs="Times New Roman"/>
          <w:kern w:val="2"/>
          <w:sz w:val="32"/>
          <w:szCs w:val="32"/>
          <w:lang w:val="zh-CN"/>
        </w:rPr>
        <w:t>。</w:t>
      </w:r>
    </w:p>
    <w:p w14:paraId="2FB9652F">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kern w:val="2"/>
          <w:sz w:val="32"/>
          <w:szCs w:val="32"/>
          <w:lang w:val="zh-CN"/>
        </w:rPr>
        <w:t>2. 政府性基金预算财政拨款本年收入</w:t>
      </w:r>
      <w:r>
        <w:rPr>
          <w:rFonts w:hint="eastAsia" w:ascii="Times New Roman" w:hAnsi="Times New Roman" w:eastAsia="仿宋_GB2312" w:cs="Times New Roman"/>
          <w:kern w:val="2"/>
          <w:sz w:val="32"/>
          <w:szCs w:val="32"/>
          <w:lang w:val="en-US" w:eastAsia="zh-CN"/>
        </w:rPr>
        <w:t>2880.37</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2880.37</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增长100%，</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highlight w:val="none"/>
          <w:lang w:val="en-US" w:eastAsia="zh-CN"/>
        </w:rPr>
        <w:t>2024年度增加了教育用地划拨款</w:t>
      </w:r>
      <w:r>
        <w:rPr>
          <w:rFonts w:hint="default" w:ascii="Times New Roman" w:hAnsi="Times New Roman" w:eastAsia="仿宋_GB2312" w:cs="Times New Roman"/>
          <w:kern w:val="2"/>
          <w:sz w:val="32"/>
          <w:szCs w:val="32"/>
          <w:lang w:val="zh-CN"/>
        </w:rPr>
        <w:t xml:space="preserve">；本年支出 </w:t>
      </w:r>
      <w:r>
        <w:rPr>
          <w:rFonts w:hint="eastAsia" w:ascii="Times New Roman" w:hAnsi="Times New Roman" w:eastAsia="仿宋_GB2312" w:cs="Times New Roman"/>
          <w:kern w:val="2"/>
          <w:sz w:val="32"/>
          <w:szCs w:val="32"/>
          <w:lang w:val="en-US" w:eastAsia="zh-CN"/>
        </w:rPr>
        <w:t>2880.37</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w:t>
      </w:r>
      <w:r>
        <w:rPr>
          <w:rFonts w:hint="eastAsia" w:ascii="Times New Roman" w:hAnsi="Times New Roman" w:eastAsia="仿宋_GB2312" w:cs="Times New Roman"/>
          <w:sz w:val="30"/>
          <w:szCs w:val="30"/>
          <w:highlight w:val="none"/>
          <w:lang w:val="en-US" w:eastAsia="zh-CN"/>
        </w:rPr>
        <w:t>2880.37</w:t>
      </w:r>
      <w:r>
        <w:rPr>
          <w:rFonts w:hint="eastAsia" w:ascii="Times New Roman" w:hAnsi="Times New Roman" w:eastAsia="仿宋_GB2312" w:cs="Times New Roman"/>
          <w:sz w:val="30"/>
          <w:szCs w:val="30"/>
          <w:highlight w:val="none"/>
          <w:lang w:val="zh-CN"/>
        </w:rPr>
        <w:t>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增长100%，</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highlight w:val="none"/>
          <w:lang w:val="en-US" w:eastAsia="zh-CN"/>
        </w:rPr>
        <w:t>2024年度增加了教育用地划拨款</w:t>
      </w:r>
      <w:r>
        <w:rPr>
          <w:rFonts w:hint="default" w:ascii="Times New Roman" w:hAnsi="Times New Roman" w:eastAsia="仿宋_GB2312" w:cs="Times New Roman"/>
          <w:kern w:val="2"/>
          <w:sz w:val="32"/>
          <w:szCs w:val="32"/>
          <w:highlight w:val="none"/>
          <w:lang w:val="zh-CN"/>
        </w:rPr>
        <w:t>。</w:t>
      </w:r>
    </w:p>
    <w:p w14:paraId="759BED32">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highlight w:val="none"/>
          <w:lang w:val="en-US" w:eastAsia="zh-CN"/>
        </w:rPr>
        <w:t>2024年度财政预算没有安排预算补助资金</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highlight w:val="none"/>
          <w:lang w:val="en-US" w:eastAsia="zh-CN"/>
        </w:rPr>
        <w:t>2024年度财政预算没有安排预算补助资金</w:t>
      </w:r>
      <w:r>
        <w:rPr>
          <w:rFonts w:hint="default" w:ascii="Times New Roman" w:hAnsi="Times New Roman" w:eastAsia="仿宋_GB2312" w:cs="Times New Roman"/>
          <w:kern w:val="2"/>
          <w:sz w:val="32"/>
          <w:szCs w:val="32"/>
          <w:lang w:val="zh-CN"/>
        </w:rPr>
        <w:t>。</w:t>
      </w:r>
    </w:p>
    <w:p w14:paraId="6F0C1D22">
      <w:pPr>
        <w:pStyle w:val="10"/>
        <w:widowControl/>
        <w:spacing w:beforeAutospacing="0" w:afterAutospacing="0"/>
        <w:rPr>
          <w:rFonts w:ascii="Times New Roman" w:hAnsi="Times New Roman" w:eastAsia="仿宋_GB2312"/>
          <w:sz w:val="32"/>
          <w:szCs w:val="32"/>
        </w:rPr>
      </w:pPr>
    </w:p>
    <w:p w14:paraId="0B4E592E">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8742888">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14:paraId="3A95BEAB">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年度财政拨款本年收入</w:t>
      </w:r>
      <w:r>
        <w:rPr>
          <w:rFonts w:hint="eastAsia" w:ascii="Times New Roman" w:hAnsi="Times New Roman" w:eastAsia="仿宋_GB2312" w:cs="Times New Roman"/>
          <w:color w:val="auto"/>
          <w:kern w:val="2"/>
          <w:sz w:val="32"/>
          <w:szCs w:val="32"/>
          <w:lang w:val="en-US" w:eastAsia="zh-CN" w:bidi="ar-SA"/>
        </w:rPr>
        <w:t>9493.08</w:t>
      </w:r>
      <w:r>
        <w:rPr>
          <w:rFonts w:hint="default" w:ascii="Times New Roman" w:hAnsi="Times New Roman" w:eastAsia="仿宋_GB2312" w:cs="Times New Roman"/>
          <w:color w:val="auto"/>
          <w:kern w:val="2"/>
          <w:sz w:val="32"/>
          <w:szCs w:val="32"/>
          <w:lang w:val="zh-CN" w:eastAsia="zh-CN" w:bidi="ar-SA"/>
        </w:rPr>
        <w:t>万元，完成年初预算的100%，比年初预算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color w:val="auto"/>
          <w:kern w:val="2"/>
          <w:sz w:val="32"/>
          <w:szCs w:val="32"/>
          <w:lang w:val="zh-CN" w:eastAsia="zh-CN" w:bidi="ar-SA"/>
        </w:rPr>
        <w:t>；本年支出</w:t>
      </w:r>
      <w:r>
        <w:rPr>
          <w:rFonts w:hint="eastAsia" w:ascii="Times New Roman" w:hAnsi="Times New Roman" w:eastAsia="仿宋_GB2312" w:cs="Times New Roman"/>
          <w:color w:val="auto"/>
          <w:kern w:val="2"/>
          <w:sz w:val="32"/>
          <w:szCs w:val="32"/>
          <w:lang w:val="en-US" w:eastAsia="zh-CN" w:bidi="ar-SA"/>
        </w:rPr>
        <w:t>9493.08</w:t>
      </w:r>
      <w:r>
        <w:rPr>
          <w:rFonts w:hint="default" w:ascii="Times New Roman" w:hAnsi="Times New Roman" w:eastAsia="仿宋_GB2312" w:cs="Times New Roman"/>
          <w:color w:val="auto"/>
          <w:kern w:val="2"/>
          <w:sz w:val="32"/>
          <w:szCs w:val="32"/>
          <w:lang w:val="zh-CN" w:eastAsia="zh-CN" w:bidi="ar-SA"/>
        </w:rPr>
        <w:t>万元，完成年初预算的100%，比年初预算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。具体情况如下：</w:t>
      </w:r>
    </w:p>
    <w:p w14:paraId="2C0E5D0B">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w:t>
      </w:r>
      <w:r>
        <w:rPr>
          <w:rFonts w:hint="eastAsia" w:ascii="Times New Roman" w:hAnsi="Times New Roman" w:eastAsia="仿宋_GB2312" w:cs="Times New Roman"/>
          <w:kern w:val="2"/>
          <w:sz w:val="32"/>
          <w:szCs w:val="32"/>
          <w:lang w:val="en-US" w:eastAsia="zh-CN"/>
        </w:rPr>
        <w:t>6612.72</w:t>
      </w:r>
      <w:r>
        <w:rPr>
          <w:rFonts w:hint="default" w:ascii="Times New Roman" w:hAnsi="Times New Roman" w:eastAsia="仿宋_GB2312" w:cs="Times New Roman"/>
          <w:kern w:val="2"/>
          <w:sz w:val="32"/>
          <w:szCs w:val="32"/>
          <w:lang w:val="zh-CN"/>
        </w:rPr>
        <w:t>万元，完成年初预算的 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w:t>
      </w:r>
      <w:r>
        <w:rPr>
          <w:rFonts w:hint="eastAsia" w:ascii="Times New Roman" w:hAnsi="Times New Roman" w:eastAsia="仿宋_GB2312" w:cs="Times New Roman"/>
          <w:kern w:val="2"/>
          <w:sz w:val="32"/>
          <w:szCs w:val="32"/>
          <w:lang w:val="en-US" w:eastAsia="zh-CN"/>
        </w:rPr>
        <w:t>6612.72</w:t>
      </w:r>
      <w:r>
        <w:rPr>
          <w:rFonts w:hint="default" w:ascii="Times New Roman" w:hAnsi="Times New Roman" w:eastAsia="仿宋_GB2312" w:cs="Times New Roman"/>
          <w:kern w:val="2"/>
          <w:sz w:val="32"/>
          <w:szCs w:val="32"/>
          <w:lang w:val="zh-CN"/>
        </w:rPr>
        <w:t>万元，完成年初预算的100%，比年初预算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52243426">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w:t>
      </w:r>
      <w:r>
        <w:rPr>
          <w:rFonts w:hint="eastAsia" w:ascii="Times New Roman" w:hAnsi="Times New Roman" w:eastAsia="仿宋_GB2312" w:cs="Times New Roman"/>
          <w:kern w:val="2"/>
          <w:sz w:val="32"/>
          <w:szCs w:val="32"/>
          <w:lang w:val="en-US" w:eastAsia="zh-CN"/>
        </w:rPr>
        <w:t>2880.36</w:t>
      </w:r>
      <w:r>
        <w:rPr>
          <w:rFonts w:hint="default" w:ascii="Times New Roman" w:hAnsi="Times New Roman" w:eastAsia="仿宋_GB2312" w:cs="Times New Roman"/>
          <w:kern w:val="2"/>
          <w:sz w:val="32"/>
          <w:szCs w:val="32"/>
          <w:lang w:val="zh-CN"/>
        </w:rPr>
        <w:t>万元，完成年初预算的</w:t>
      </w:r>
      <w:r>
        <w:rPr>
          <w:rFonts w:hint="eastAsia" w:ascii="Times New Roman" w:hAnsi="Times New Roman" w:eastAsia="仿宋_GB2312" w:cs="Times New Roman"/>
          <w:kern w:val="2"/>
          <w:sz w:val="32"/>
          <w:szCs w:val="32"/>
          <w:lang w:val="en-US" w:eastAsia="zh-CN"/>
        </w:rPr>
        <w:t>10</w:t>
      </w:r>
      <w:r>
        <w:rPr>
          <w:rFonts w:hint="default" w:ascii="Times New Roman" w:hAnsi="Times New Roman" w:eastAsia="仿宋_GB2312" w:cs="Times New Roman"/>
          <w:kern w:val="2"/>
          <w:sz w:val="32"/>
          <w:szCs w:val="32"/>
          <w:lang w:val="zh-CN"/>
        </w:rPr>
        <w:t>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w:t>
      </w:r>
      <w:r>
        <w:rPr>
          <w:rFonts w:hint="eastAsia" w:ascii="Times New Roman" w:hAnsi="Times New Roman" w:eastAsia="仿宋_GB2312" w:cs="Times New Roman"/>
          <w:kern w:val="2"/>
          <w:sz w:val="32"/>
          <w:szCs w:val="32"/>
          <w:lang w:val="en-US" w:eastAsia="zh-CN"/>
        </w:rPr>
        <w:t>2880.36</w:t>
      </w:r>
      <w:r>
        <w:rPr>
          <w:rFonts w:hint="default" w:ascii="Times New Roman" w:hAnsi="Times New Roman" w:eastAsia="仿宋_GB2312" w:cs="Times New Roman"/>
          <w:kern w:val="2"/>
          <w:sz w:val="32"/>
          <w:szCs w:val="32"/>
          <w:lang w:val="zh-CN"/>
        </w:rPr>
        <w:t>万元，完成年初预算的</w:t>
      </w:r>
      <w:r>
        <w:rPr>
          <w:rFonts w:hint="eastAsia" w:ascii="Times New Roman" w:hAnsi="Times New Roman" w:eastAsia="仿宋_GB2312" w:cs="Times New Roman"/>
          <w:kern w:val="2"/>
          <w:sz w:val="32"/>
          <w:szCs w:val="32"/>
          <w:lang w:val="en-US" w:eastAsia="zh-CN"/>
        </w:rPr>
        <w:t>10</w:t>
      </w:r>
      <w:r>
        <w:rPr>
          <w:rFonts w:hint="default" w:ascii="Times New Roman" w:hAnsi="Times New Roman" w:eastAsia="仿宋_GB2312" w:cs="Times New Roman"/>
          <w:kern w:val="2"/>
          <w:sz w:val="32"/>
          <w:szCs w:val="32"/>
          <w:lang w:val="zh-CN"/>
        </w:rPr>
        <w:t>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77F6FB4A">
      <w:pPr>
        <w:pStyle w:val="10"/>
        <w:widowControl/>
        <w:spacing w:beforeAutospacing="0" w:afterAutospacing="0"/>
        <w:ind w:firstLine="640" w:firstLineChars="200"/>
        <w:rPr>
          <w:rFonts w:ascii="Times New Roman" w:hAnsi="Times New Roman" w:eastAsia="Arial"/>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14:paraId="08413650">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7DDB8B2">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14:paraId="3F85563F">
      <w:pPr>
        <w:keepNext w:val="0"/>
        <w:keepLines w:val="0"/>
        <w:pageBreakBefore w:val="0"/>
        <w:kinsoku/>
        <w:wordWrap/>
        <w:overflowPunct/>
        <w:topLinePunct w:val="0"/>
        <w:autoSpaceDE/>
        <w:autoSpaceDN/>
        <w:bidi w:val="0"/>
        <w:adjustRightInd w:val="0"/>
        <w:snapToGrid w:val="0"/>
        <w:spacing w:line="580" w:lineRule="exact"/>
        <w:ind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kern w:val="2"/>
          <w:sz w:val="32"/>
          <w:szCs w:val="32"/>
          <w:lang w:val="zh-CN"/>
        </w:rPr>
        <w:t> 202</w:t>
      </w:r>
      <w:r>
        <w:rPr>
          <w:rFonts w:hint="eastAsia" w:ascii="Times New Roman" w:hAnsi="Times New Roman" w:eastAsia="仿宋_GB2312" w:cs="Times New Roman"/>
          <w:kern w:val="2"/>
          <w:sz w:val="32"/>
          <w:szCs w:val="32"/>
          <w:lang w:val="en-US" w:eastAsia="zh-CN"/>
        </w:rPr>
        <w:t>4</w:t>
      </w:r>
      <w:r>
        <w:rPr>
          <w:rFonts w:hint="default" w:ascii="Times New Roman" w:hAnsi="Times New Roman" w:eastAsia="仿宋_GB2312" w:cs="Times New Roman"/>
          <w:kern w:val="2"/>
          <w:sz w:val="32"/>
          <w:szCs w:val="32"/>
          <w:lang w:val="zh-CN"/>
        </w:rPr>
        <w:t>年度财政拨款支出</w:t>
      </w:r>
      <w:r>
        <w:rPr>
          <w:rFonts w:hint="eastAsia" w:ascii="Times New Roman" w:hAnsi="Times New Roman" w:eastAsia="仿宋_GB2312" w:cs="Times New Roman"/>
          <w:kern w:val="2"/>
          <w:sz w:val="32"/>
          <w:szCs w:val="32"/>
          <w:lang w:val="en-US" w:eastAsia="zh-CN"/>
        </w:rPr>
        <w:t>9493.08</w:t>
      </w:r>
      <w:r>
        <w:rPr>
          <w:rFonts w:hint="default" w:ascii="Times New Roman" w:hAnsi="Times New Roman" w:eastAsia="仿宋_GB2312" w:cs="Times New Roman"/>
          <w:kern w:val="2"/>
          <w:sz w:val="32"/>
          <w:szCs w:val="32"/>
          <w:lang w:val="zh-CN"/>
        </w:rPr>
        <w:t>万元，主要用于以下方面：</w:t>
      </w:r>
    </w:p>
    <w:p w14:paraId="072B257A">
      <w:pPr>
        <w:adjustRightInd w:val="0"/>
        <w:snapToGrid w:val="0"/>
        <w:spacing w:line="58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一般公共服务支出</w:t>
      </w:r>
      <w:r>
        <w:rPr>
          <w:rFonts w:hint="eastAsia" w:ascii="仿宋_GB2312" w:hAnsi="Times New Roman" w:eastAsia="仿宋_GB2312" w:cs="Wingdings"/>
          <w:sz w:val="32"/>
          <w:szCs w:val="32"/>
          <w:lang w:val="en-US" w:eastAsia="zh-CN"/>
        </w:rPr>
        <w:t>2798.45</w:t>
      </w:r>
      <w:r>
        <w:rPr>
          <w:rFonts w:hint="eastAsia" w:ascii="仿宋_GB2312" w:hAnsi="Times New Roman" w:eastAsia="仿宋_GB2312" w:cs="Wingdings"/>
          <w:sz w:val="32"/>
          <w:szCs w:val="32"/>
        </w:rPr>
        <w:t>万元，占总支出的</w:t>
      </w:r>
      <w:r>
        <w:rPr>
          <w:rFonts w:hint="eastAsia" w:ascii="仿宋_GB2312" w:hAnsi="Times New Roman" w:eastAsia="仿宋_GB2312" w:cs="Wingdings"/>
          <w:sz w:val="32"/>
          <w:szCs w:val="32"/>
          <w:lang w:val="en-US" w:eastAsia="zh-CN"/>
        </w:rPr>
        <w:t>29.48</w:t>
      </w:r>
      <w:r>
        <w:rPr>
          <w:rFonts w:hint="eastAsia" w:ascii="仿宋_GB2312" w:hAnsi="Times New Roman" w:eastAsia="仿宋_GB2312" w:cs="Wingdings"/>
          <w:sz w:val="32"/>
          <w:szCs w:val="32"/>
        </w:rPr>
        <w:t>%；公共安全支出</w:t>
      </w:r>
      <w:r>
        <w:rPr>
          <w:rFonts w:hint="eastAsia" w:ascii="仿宋_GB2312" w:hAnsi="Times New Roman" w:eastAsia="仿宋_GB2312" w:cs="Wingdings"/>
          <w:sz w:val="32"/>
          <w:szCs w:val="32"/>
          <w:lang w:val="en-US" w:eastAsia="zh-CN"/>
        </w:rPr>
        <w:t>289.20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3.05</w:t>
      </w:r>
      <w:r>
        <w:rPr>
          <w:rFonts w:hint="eastAsia" w:ascii="仿宋_GB2312" w:hAnsi="Times New Roman" w:eastAsia="仿宋_GB2312" w:cs="Wingdings"/>
          <w:sz w:val="32"/>
          <w:szCs w:val="32"/>
        </w:rPr>
        <w:t>%；教育支出</w:t>
      </w:r>
      <w:r>
        <w:rPr>
          <w:rFonts w:hint="eastAsia" w:ascii="仿宋_GB2312" w:hAnsi="Times New Roman" w:eastAsia="仿宋_GB2312" w:cs="Wingdings"/>
          <w:sz w:val="32"/>
          <w:szCs w:val="32"/>
          <w:lang w:val="en-US" w:eastAsia="zh-CN"/>
        </w:rPr>
        <w:t>876.76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9.24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文化旅游体育与传媒</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8.61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0.09</w:t>
      </w:r>
      <w:r>
        <w:rPr>
          <w:rFonts w:hint="eastAsia" w:ascii="仿宋_GB2312" w:hAnsi="Times New Roman" w:eastAsia="仿宋_GB2312" w:cs="Wingdings"/>
          <w:sz w:val="32"/>
          <w:szCs w:val="32"/>
        </w:rPr>
        <w:t>%；社会保障和就业支出</w:t>
      </w:r>
      <w:r>
        <w:rPr>
          <w:rFonts w:hint="eastAsia" w:ascii="仿宋_GB2312" w:hAnsi="Times New Roman" w:eastAsia="仿宋_GB2312" w:cs="Wingdings"/>
          <w:sz w:val="32"/>
          <w:szCs w:val="32"/>
          <w:lang w:val="en-US" w:eastAsia="zh-CN"/>
        </w:rPr>
        <w:t>460.74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4.85</w:t>
      </w:r>
      <w:r>
        <w:rPr>
          <w:rFonts w:hint="eastAsia" w:ascii="仿宋_GB2312" w:hAnsi="Times New Roman" w:eastAsia="仿宋_GB2312" w:cs="Wingdings"/>
          <w:sz w:val="32"/>
          <w:szCs w:val="32"/>
        </w:rPr>
        <w:t>%；卫生健康支出</w:t>
      </w:r>
      <w:r>
        <w:rPr>
          <w:rFonts w:hint="eastAsia" w:ascii="仿宋_GB2312" w:hAnsi="Times New Roman" w:eastAsia="仿宋_GB2312" w:cs="Wingdings"/>
          <w:sz w:val="32"/>
          <w:szCs w:val="32"/>
          <w:lang w:val="en-US" w:eastAsia="zh-CN"/>
        </w:rPr>
        <w:t>118.23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 xml:space="preserve"> 1.25</w:t>
      </w:r>
      <w:r>
        <w:rPr>
          <w:rFonts w:hint="eastAsia" w:ascii="仿宋_GB2312" w:hAnsi="Times New Roman" w:eastAsia="仿宋_GB2312" w:cs="Wingdings"/>
          <w:sz w:val="32"/>
          <w:szCs w:val="32"/>
        </w:rPr>
        <w:t>%；节能环保支出</w:t>
      </w:r>
      <w:r>
        <w:rPr>
          <w:rFonts w:hint="eastAsia" w:ascii="仿宋_GB2312" w:hAnsi="Times New Roman" w:eastAsia="仿宋_GB2312" w:cs="Wingdings"/>
          <w:sz w:val="32"/>
          <w:szCs w:val="32"/>
          <w:lang w:val="en-US" w:eastAsia="zh-CN"/>
        </w:rPr>
        <w:t>54.42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0.57</w:t>
      </w:r>
      <w:r>
        <w:rPr>
          <w:rFonts w:hint="eastAsia" w:ascii="仿宋_GB2312" w:hAnsi="Times New Roman" w:eastAsia="仿宋_GB2312" w:cs="Wingdings"/>
          <w:sz w:val="32"/>
          <w:szCs w:val="32"/>
        </w:rPr>
        <w:t>%；城乡社区支出</w:t>
      </w:r>
      <w:r>
        <w:rPr>
          <w:rFonts w:hint="eastAsia" w:ascii="仿宋_GB2312" w:hAnsi="Times New Roman" w:eastAsia="仿宋_GB2312" w:cs="Wingdings"/>
          <w:sz w:val="32"/>
          <w:szCs w:val="32"/>
          <w:lang w:val="en-US" w:eastAsia="zh-CN"/>
        </w:rPr>
        <w:t>4375.97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46.1</w:t>
      </w:r>
      <w:r>
        <w:rPr>
          <w:rFonts w:hint="eastAsia" w:ascii="仿宋_GB2312" w:hAnsi="Times New Roman" w:eastAsia="仿宋_GB2312" w:cs="Wingdings"/>
          <w:sz w:val="32"/>
          <w:szCs w:val="32"/>
        </w:rPr>
        <w:t>%；农林水支出</w:t>
      </w:r>
      <w:r>
        <w:rPr>
          <w:rFonts w:hint="eastAsia" w:ascii="仿宋_GB2312" w:hAnsi="Times New Roman" w:eastAsia="仿宋_GB2312" w:cs="Wingdings"/>
          <w:sz w:val="32"/>
          <w:szCs w:val="32"/>
          <w:lang w:val="en-US" w:eastAsia="zh-CN"/>
        </w:rPr>
        <w:t>338.98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3.57</w:t>
      </w:r>
      <w:r>
        <w:rPr>
          <w:rFonts w:hint="eastAsia" w:ascii="仿宋_GB2312" w:hAnsi="Times New Roman" w:eastAsia="仿宋_GB2312" w:cs="Wingdings"/>
          <w:sz w:val="32"/>
          <w:szCs w:val="32"/>
        </w:rPr>
        <w:t>%；住房保障支出</w:t>
      </w:r>
      <w:r>
        <w:rPr>
          <w:rFonts w:hint="eastAsia" w:ascii="仿宋_GB2312" w:hAnsi="Times New Roman" w:eastAsia="仿宋_GB2312" w:cs="Wingdings"/>
          <w:sz w:val="32"/>
          <w:szCs w:val="32"/>
          <w:lang w:val="en-US" w:eastAsia="zh-CN"/>
        </w:rPr>
        <w:t>171.71</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1.81</w:t>
      </w:r>
      <w:r>
        <w:rPr>
          <w:rFonts w:hint="eastAsia" w:ascii="仿宋_GB2312" w:hAnsi="Times New Roman" w:eastAsia="仿宋_GB2312" w:cs="Wingdings"/>
          <w:sz w:val="32"/>
          <w:szCs w:val="32"/>
        </w:rPr>
        <w:t>%。</w:t>
      </w:r>
    </w:p>
    <w:p w14:paraId="12C6DFB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p>
    <w:p w14:paraId="4990D202">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8D040D1">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14:paraId="48D48D4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年度财政拨款基本支出</w:t>
      </w:r>
      <w:r>
        <w:rPr>
          <w:rFonts w:hint="eastAsia" w:ascii="Times New Roman" w:hAnsi="Times New Roman" w:eastAsia="仿宋_GB2312" w:cs="Times New Roman"/>
          <w:color w:val="auto"/>
          <w:kern w:val="2"/>
          <w:sz w:val="32"/>
          <w:szCs w:val="32"/>
          <w:lang w:val="en-US" w:eastAsia="zh-CN" w:bidi="ar-SA"/>
        </w:rPr>
        <w:t>2195.85</w:t>
      </w:r>
      <w:r>
        <w:rPr>
          <w:rFonts w:hint="default" w:ascii="Times New Roman" w:hAnsi="Times New Roman" w:eastAsia="仿宋_GB2312" w:cs="Times New Roman"/>
          <w:color w:val="auto"/>
          <w:kern w:val="2"/>
          <w:sz w:val="32"/>
          <w:szCs w:val="32"/>
          <w:lang w:val="zh-CN" w:eastAsia="zh-CN" w:bidi="ar-SA"/>
        </w:rPr>
        <w:t>万元，其中：人员经费</w:t>
      </w:r>
      <w:r>
        <w:rPr>
          <w:rFonts w:hint="eastAsia" w:ascii="Times New Roman" w:hAnsi="Times New Roman" w:eastAsia="仿宋_GB2312" w:cs="Times New Roman"/>
          <w:color w:val="auto"/>
          <w:kern w:val="2"/>
          <w:sz w:val="32"/>
          <w:szCs w:val="32"/>
          <w:lang w:val="en-US" w:eastAsia="zh-CN" w:bidi="ar-SA"/>
        </w:rPr>
        <w:t>2004.46</w:t>
      </w:r>
      <w:r>
        <w:rPr>
          <w:rFonts w:hint="default" w:ascii="Times New Roman" w:hAnsi="Times New Roman" w:eastAsia="仿宋_GB2312" w:cs="Times New Roman"/>
          <w:color w:val="auto"/>
          <w:kern w:val="2"/>
          <w:sz w:val="32"/>
          <w:szCs w:val="32"/>
          <w:lang w:val="zh-CN" w:eastAsia="zh-CN" w:bidi="ar-SA"/>
        </w:rPr>
        <w:t>万元，主要包括基本工资、津贴补贴、奖金、机关事业部门基本养老保险缴费、职工基本医疗保险缴费、公务员医疗补助缴费、住房公积金、其他社会保障缴费、其他工资福利支出</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 xml:space="preserve"> 退休费、生活补助</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14:paraId="7973BAD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eastAsia="仿宋_GB2312"/>
          <w:sz w:val="32"/>
          <w:szCs w:val="32"/>
          <w:highlight w:val="yellow"/>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w:t>
      </w:r>
      <w:r>
        <w:rPr>
          <w:rFonts w:hint="eastAsia" w:ascii="Times New Roman" w:hAnsi="Times New Roman" w:eastAsia="仿宋_GB2312" w:cs="Times New Roman"/>
          <w:color w:val="auto"/>
          <w:kern w:val="2"/>
          <w:sz w:val="32"/>
          <w:szCs w:val="32"/>
          <w:lang w:val="en-US" w:eastAsia="zh-CN" w:bidi="ar-SA"/>
        </w:rPr>
        <w:t>191.40</w:t>
      </w:r>
      <w:r>
        <w:rPr>
          <w:rFonts w:hint="default" w:ascii="Times New Roman" w:hAnsi="Times New Roman" w:eastAsia="仿宋_GB2312" w:cs="Times New Roman"/>
          <w:color w:val="auto"/>
          <w:kern w:val="2"/>
          <w:sz w:val="32"/>
          <w:szCs w:val="32"/>
          <w:lang w:val="zh-CN" w:eastAsia="zh-CN" w:bidi="ar-SA"/>
        </w:rPr>
        <w:t>万元，主要包括办公费、水费、电费、邮电费、取暖费、培训费、劳务费、工会经费、福利费、公务用车运行维护费、其他交通费用、其他商品和服务支出</w:t>
      </w:r>
      <w:r>
        <w:rPr>
          <w:rFonts w:hint="eastAsia" w:ascii="Times New Roman" w:hAnsi="Times New Roman" w:eastAsia="仿宋_GB2312" w:cs="Times New Roman"/>
          <w:color w:val="auto"/>
          <w:kern w:val="2"/>
          <w:sz w:val="32"/>
          <w:szCs w:val="32"/>
          <w:lang w:val="zh-CN" w:eastAsia="zh-CN" w:bidi="ar-SA"/>
        </w:rPr>
        <w:t>。</w:t>
      </w:r>
    </w:p>
    <w:p w14:paraId="25CEC4A0">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14:paraId="02CEA9BA">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14:paraId="01218D02">
      <w:pPr>
        <w:pStyle w:val="10"/>
        <w:widowControl/>
        <w:spacing w:beforeAutospacing="0" w:afterAutospacing="0"/>
        <w:rPr>
          <w:rFonts w:ascii="Times New Roman" w:hAnsi="Times New Roman" w:eastAsia="仿宋_GB2312"/>
          <w:kern w:val="2"/>
          <w:sz w:val="32"/>
          <w:szCs w:val="32"/>
          <w:highlight w:val="none"/>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年度“三公”经费财政拨款支出预算为</w:t>
      </w:r>
      <w:r>
        <w:rPr>
          <w:rFonts w:hint="eastAsia" w:ascii="Times New Roman" w:hAnsi="Times New Roman" w:eastAsia="仿宋_GB2312" w:cs="Times New Roman"/>
          <w:color w:val="auto"/>
          <w:kern w:val="2"/>
          <w:sz w:val="32"/>
          <w:szCs w:val="32"/>
          <w:lang w:val="en-US" w:eastAsia="zh-CN" w:bidi="ar-SA"/>
        </w:rPr>
        <w:t>9.1</w:t>
      </w:r>
      <w:r>
        <w:rPr>
          <w:rFonts w:hint="default" w:ascii="Times New Roman" w:hAnsi="Times New Roman" w:eastAsia="仿宋_GB2312" w:cs="Times New Roman"/>
          <w:color w:val="auto"/>
          <w:kern w:val="2"/>
          <w:sz w:val="32"/>
          <w:szCs w:val="32"/>
          <w:lang w:val="zh-CN" w:eastAsia="zh-CN" w:bidi="ar-SA"/>
        </w:rPr>
        <w:t>万元，支出决算为</w:t>
      </w:r>
      <w:r>
        <w:rPr>
          <w:rFonts w:hint="eastAsia" w:ascii="Times New Roman" w:hAnsi="Times New Roman" w:eastAsia="仿宋_GB2312" w:cs="Times New Roman"/>
          <w:color w:val="auto"/>
          <w:kern w:val="2"/>
          <w:sz w:val="32"/>
          <w:szCs w:val="32"/>
          <w:lang w:val="en-US" w:eastAsia="zh-CN" w:bidi="ar-SA"/>
        </w:rPr>
        <w:t>8.02</w:t>
      </w:r>
      <w:r>
        <w:rPr>
          <w:rFonts w:hint="default" w:ascii="Times New Roman" w:hAnsi="Times New Roman" w:eastAsia="仿宋_GB2312" w:cs="Times New Roman"/>
          <w:color w:val="auto"/>
          <w:kern w:val="2"/>
          <w:sz w:val="32"/>
          <w:szCs w:val="32"/>
          <w:lang w:val="zh-CN" w:eastAsia="zh-CN" w:bidi="ar-SA"/>
        </w:rPr>
        <w:t xml:space="preserve">万元，完成预算的 </w:t>
      </w:r>
      <w:r>
        <w:rPr>
          <w:rFonts w:hint="eastAsia" w:ascii="Times New Roman" w:hAnsi="Times New Roman" w:eastAsia="仿宋_GB2312" w:cs="Times New Roman"/>
          <w:color w:val="auto"/>
          <w:kern w:val="2"/>
          <w:sz w:val="32"/>
          <w:szCs w:val="32"/>
          <w:lang w:val="en-US" w:eastAsia="zh-CN" w:bidi="ar-SA"/>
        </w:rPr>
        <w:t>88.13</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1.08</w:t>
      </w:r>
      <w:r>
        <w:rPr>
          <w:rFonts w:hint="eastAsia" w:ascii="Times New Roman" w:hAnsi="Times New Roman" w:eastAsia="仿宋_GB2312" w:cs="Times New Roman"/>
          <w:color w:val="auto"/>
          <w:kern w:val="2"/>
          <w:sz w:val="32"/>
          <w:szCs w:val="32"/>
          <w:lang w:val="zh-CN" w:eastAsia="zh-CN" w:bidi="ar-SA"/>
        </w:rPr>
        <w:t>万元，减少</w:t>
      </w:r>
      <w:r>
        <w:rPr>
          <w:rFonts w:hint="eastAsia" w:ascii="Times New Roman" w:hAnsi="Times New Roman" w:eastAsia="仿宋_GB2312" w:cs="Times New Roman"/>
          <w:color w:val="auto"/>
          <w:kern w:val="2"/>
          <w:sz w:val="32"/>
          <w:szCs w:val="32"/>
          <w:lang w:val="en-US" w:eastAsia="zh-CN" w:bidi="ar-SA"/>
        </w:rPr>
        <w:t>11.87</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一是本单位无公务出国（境）</w:t>
      </w:r>
      <w:r>
        <w:rPr>
          <w:rFonts w:hint="eastAsia" w:ascii="Times New Roman" w:hAnsi="Times New Roman" w:eastAsia="仿宋_GB2312" w:cs="Times New Roman"/>
          <w:color w:val="auto"/>
          <w:kern w:val="2"/>
          <w:sz w:val="32"/>
          <w:szCs w:val="32"/>
          <w:highlight w:val="none"/>
          <w:lang w:val="zh-CN" w:eastAsia="zh-CN" w:bidi="ar-SA"/>
        </w:rPr>
        <w:t>，</w:t>
      </w:r>
      <w:r>
        <w:rPr>
          <w:rFonts w:hint="default" w:ascii="Times New Roman" w:hAnsi="Times New Roman" w:eastAsia="仿宋_GB2312" w:cs="Times New Roman"/>
          <w:color w:val="auto"/>
          <w:kern w:val="2"/>
          <w:sz w:val="32"/>
          <w:szCs w:val="32"/>
          <w:highlight w:val="none"/>
          <w:lang w:val="zh-CN" w:eastAsia="zh-CN" w:bidi="ar-SA"/>
        </w:rPr>
        <w:t>未</w:t>
      </w:r>
      <w:r>
        <w:rPr>
          <w:rFonts w:hint="eastAsia" w:ascii="Times New Roman" w:hAnsi="Times New Roman" w:eastAsia="仿宋_GB2312" w:cs="Times New Roman"/>
          <w:color w:val="auto"/>
          <w:kern w:val="2"/>
          <w:sz w:val="32"/>
          <w:szCs w:val="32"/>
          <w:highlight w:val="none"/>
          <w:lang w:val="zh-CN" w:eastAsia="zh-CN" w:bidi="ar-SA"/>
        </w:rPr>
        <w:t>做</w:t>
      </w:r>
      <w:r>
        <w:rPr>
          <w:rFonts w:hint="default" w:ascii="Times New Roman" w:hAnsi="Times New Roman" w:eastAsia="仿宋_GB2312" w:cs="Times New Roman"/>
          <w:color w:val="auto"/>
          <w:kern w:val="2"/>
          <w:sz w:val="32"/>
          <w:szCs w:val="32"/>
          <w:highlight w:val="none"/>
          <w:lang w:val="zh-CN" w:eastAsia="zh-CN" w:bidi="ar-SA"/>
        </w:rPr>
        <w:t>支出预算；二是厉行节约，严控公务接待规模，本年我单位无公务接待费支出。</w:t>
      </w:r>
    </w:p>
    <w:p w14:paraId="4309A65D">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14:paraId="1861D0E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highlight w:val="none"/>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主要是本单位202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en-US" w:eastAsia="zh-CN" w:bidi="ar-SA"/>
        </w:rPr>
        <w:t>年度无因公出国（境）支出预算；较上年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en-US" w:eastAsia="zh-CN" w:bidi="ar-SA"/>
        </w:rPr>
        <w:t>，主要是本单位202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en-US" w:eastAsia="zh-CN" w:bidi="ar-SA"/>
        </w:rPr>
        <w:t>年度无因公出国（境）支出预算。因公出国（境）团组0个、共0人、参加其他单位组织的因公出国（境）团组</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en-US" w:eastAsia="zh-CN" w:bidi="ar-SA"/>
        </w:rPr>
        <w:t>个、共</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en-US" w:eastAsia="zh-CN" w:bidi="ar-SA"/>
        </w:rPr>
        <w:t>人</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无本部门组织的出国（境）团组。</w:t>
      </w:r>
    </w:p>
    <w:p w14:paraId="311D066E">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年度公务用车购置及运行维护费预算为8.1万元，支出决算 8.0</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万元，完成预算的99.</w:t>
      </w:r>
      <w:r>
        <w:rPr>
          <w:rFonts w:hint="eastAsia" w:ascii="Times New Roman" w:hAnsi="Times New Roman" w:eastAsia="仿宋_GB2312" w:cs="Times New Roman"/>
          <w:color w:val="auto"/>
          <w:kern w:val="2"/>
          <w:sz w:val="32"/>
          <w:szCs w:val="32"/>
          <w:lang w:val="en-US" w:eastAsia="zh-CN" w:bidi="ar-SA"/>
        </w:rPr>
        <w:t>01</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减少0.0</w:t>
      </w:r>
      <w:r>
        <w:rPr>
          <w:rFonts w:hint="eastAsia" w:ascii="Times New Roman" w:hAnsi="Times New Roman" w:eastAsia="仿宋_GB2312" w:cs="Times New Roman"/>
          <w:color w:val="auto"/>
          <w:kern w:val="2"/>
          <w:sz w:val="32"/>
          <w:szCs w:val="32"/>
          <w:lang w:val="en-US" w:eastAsia="zh-CN" w:bidi="ar-SA"/>
        </w:rPr>
        <w:t>8</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减少0.</w:t>
      </w:r>
      <w:r>
        <w:rPr>
          <w:rFonts w:hint="eastAsia" w:ascii="Times New Roman" w:hAnsi="Times New Roman" w:eastAsia="仿宋_GB2312" w:cs="Times New Roman"/>
          <w:color w:val="auto"/>
          <w:kern w:val="2"/>
          <w:sz w:val="32"/>
          <w:szCs w:val="32"/>
          <w:lang w:val="en-US" w:eastAsia="zh-CN" w:bidi="ar-SA"/>
        </w:rPr>
        <w:t>99</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本单位202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厉行节约，公车维护略有减少</w:t>
      </w:r>
      <w:r>
        <w:rPr>
          <w:rFonts w:hint="eastAsia" w:ascii="Times New Roman" w:hAnsi="Times New Roman" w:eastAsia="仿宋_GB2312" w:cs="Times New Roman"/>
          <w:color w:val="auto"/>
          <w:kern w:val="2"/>
          <w:sz w:val="32"/>
          <w:szCs w:val="32"/>
          <w:highlight w:val="none"/>
          <w:lang w:val="zh-CN" w:eastAsia="zh-CN" w:bidi="ar-SA"/>
        </w:rPr>
        <w:t>，</w:t>
      </w:r>
      <w:r>
        <w:rPr>
          <w:rFonts w:hint="default" w:ascii="Times New Roman" w:hAnsi="Times New Roman" w:eastAsia="仿宋_GB2312" w:cs="Times New Roman"/>
          <w:color w:val="auto"/>
          <w:kern w:val="2"/>
          <w:sz w:val="32"/>
          <w:szCs w:val="32"/>
          <w:highlight w:val="none"/>
          <w:lang w:val="zh-CN" w:eastAsia="zh-CN" w:bidi="ar-SA"/>
        </w:rPr>
        <w:t>主要是公车维护略有减少。其中：</w:t>
      </w:r>
    </w:p>
    <w:p w14:paraId="647DBF2E">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年度公务用车购置量0辆，</w:t>
      </w:r>
      <w:r>
        <w:rPr>
          <w:rFonts w:hint="default" w:ascii="Times New Roman" w:hAnsi="Times New Roman" w:eastAsia="仿宋_GB2312" w:cs="Times New Roman"/>
          <w:color w:val="auto"/>
          <w:kern w:val="0"/>
          <w:sz w:val="32"/>
          <w:szCs w:val="32"/>
          <w:highlight w:val="none"/>
          <w:lang w:val="en-US" w:eastAsia="zh-CN" w:bidi="ar-SA"/>
        </w:rPr>
        <w:t>未发生</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0"/>
          <w:sz w:val="32"/>
          <w:szCs w:val="32"/>
          <w:highlight w:val="none"/>
          <w:lang w:val="en-US" w:eastAsia="zh-CN" w:bidi="ar-SA"/>
        </w:rPr>
        <w:t>公务用车购置</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0"/>
          <w:sz w:val="32"/>
          <w:szCs w:val="32"/>
          <w:highlight w:val="none"/>
          <w:lang w:val="en-US" w:eastAsia="zh-CN" w:bidi="ar-SA"/>
        </w:rPr>
        <w:t>经费支出</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2"/>
          <w:sz w:val="32"/>
          <w:szCs w:val="32"/>
          <w:lang w:val="zh-CN" w:eastAsia="zh-CN" w:bidi="ar-SA"/>
        </w:rPr>
        <w:t>公务用车购置费支出</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预算</w:t>
      </w:r>
      <w:r>
        <w:rPr>
          <w:rFonts w:hint="eastAsia" w:ascii="Times New Roman" w:hAnsi="Times New Roman" w:eastAsia="仿宋_GB2312" w:cs="Times New Roman"/>
          <w:color w:val="auto"/>
          <w:kern w:val="2"/>
          <w:sz w:val="32"/>
          <w:szCs w:val="32"/>
          <w:lang w:val="zh-CN" w:eastAsia="zh-CN" w:bidi="ar-SA"/>
        </w:rPr>
        <w:t>持平，与</w:t>
      </w:r>
      <w:r>
        <w:rPr>
          <w:rFonts w:hint="eastAsia" w:ascii="Times New Roman" w:hAnsi="Times New Roman" w:eastAsia="仿宋_GB2312" w:cs="Times New Roman"/>
          <w:color w:val="auto"/>
          <w:kern w:val="2"/>
          <w:sz w:val="32"/>
          <w:szCs w:val="32"/>
          <w:lang w:val="en-US" w:eastAsia="zh-CN" w:bidi="ar-SA"/>
        </w:rPr>
        <w:t>2023年度决算支出</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14:paraId="6700D9F2">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8.02</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年度单位公务用车保有量</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辆，发生运行维护费支出</w:t>
      </w:r>
      <w:r>
        <w:rPr>
          <w:rFonts w:hint="eastAsia" w:ascii="Times New Roman" w:hAnsi="Times New Roman" w:eastAsia="仿宋_GB2312" w:cs="Times New Roman"/>
          <w:color w:val="auto"/>
          <w:kern w:val="2"/>
          <w:sz w:val="32"/>
          <w:szCs w:val="32"/>
          <w:lang w:val="en-US" w:eastAsia="zh-CN" w:bidi="ar-SA"/>
        </w:rPr>
        <w:t>8.02</w:t>
      </w:r>
      <w:r>
        <w:rPr>
          <w:rFonts w:hint="default" w:ascii="Times New Roman" w:hAnsi="Times New Roman" w:eastAsia="仿宋_GB2312" w:cs="Times New Roman"/>
          <w:color w:val="auto"/>
          <w:kern w:val="2"/>
          <w:sz w:val="32"/>
          <w:szCs w:val="32"/>
          <w:lang w:val="zh-CN" w:eastAsia="zh-CN" w:bidi="ar-SA"/>
        </w:rPr>
        <w:t>万元。公车运行维护费支出较预算</w:t>
      </w:r>
      <w:r>
        <w:rPr>
          <w:rFonts w:hint="eastAsia" w:ascii="Times New Roman" w:hAnsi="Times New Roman" w:eastAsia="仿宋_GB2312" w:cs="Times New Roman"/>
          <w:color w:val="auto"/>
          <w:kern w:val="2"/>
          <w:sz w:val="32"/>
          <w:szCs w:val="32"/>
          <w:lang w:val="zh-CN" w:eastAsia="zh-CN" w:bidi="ar-SA"/>
        </w:rPr>
        <w:t>减少0.0</w:t>
      </w:r>
      <w:r>
        <w:rPr>
          <w:rFonts w:hint="eastAsia" w:ascii="Times New Roman" w:hAnsi="Times New Roman" w:eastAsia="仿宋_GB2312" w:cs="Times New Roman"/>
          <w:color w:val="auto"/>
          <w:kern w:val="2"/>
          <w:sz w:val="32"/>
          <w:szCs w:val="32"/>
          <w:lang w:val="en-US" w:eastAsia="zh-CN" w:bidi="ar-SA"/>
        </w:rPr>
        <w:t>8</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1</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年度厉行节约，公车维护费略有减少；较上年</w:t>
      </w:r>
      <w:r>
        <w:rPr>
          <w:rFonts w:hint="eastAsia" w:ascii="Times New Roman" w:hAnsi="Times New Roman" w:eastAsia="仿宋_GB2312" w:cs="Times New Roman"/>
          <w:color w:val="auto"/>
          <w:kern w:val="2"/>
          <w:sz w:val="32"/>
          <w:szCs w:val="32"/>
          <w:lang w:val="zh-CN" w:eastAsia="zh-CN" w:bidi="ar-SA"/>
        </w:rPr>
        <w:t>减少0.0</w:t>
      </w:r>
      <w:r>
        <w:rPr>
          <w:rFonts w:hint="eastAsia" w:ascii="Times New Roman" w:hAnsi="Times New Roman" w:eastAsia="仿宋_GB2312" w:cs="Times New Roman"/>
          <w:color w:val="auto"/>
          <w:kern w:val="2"/>
          <w:sz w:val="32"/>
          <w:szCs w:val="32"/>
          <w:lang w:val="en-US" w:eastAsia="zh-CN" w:bidi="ar-SA"/>
        </w:rPr>
        <w:t>5</w:t>
      </w:r>
      <w:r>
        <w:rPr>
          <w:rFonts w:hint="eastAsia" w:ascii="Times New Roman" w:hAnsi="Times New Roman" w:eastAsia="仿宋_GB2312" w:cs="Times New Roman"/>
          <w:color w:val="auto"/>
          <w:kern w:val="2"/>
          <w:sz w:val="32"/>
          <w:szCs w:val="32"/>
          <w:lang w:val="zh-CN" w:eastAsia="zh-CN" w:bidi="ar-SA"/>
        </w:rPr>
        <w:t>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0.62</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主要是公车维护费略有减少</w:t>
      </w:r>
      <w:r>
        <w:rPr>
          <w:rFonts w:hint="eastAsia" w:ascii="Times New Roman" w:hAnsi="Times New Roman" w:eastAsia="仿宋_GB2312" w:cs="Times New Roman"/>
          <w:color w:val="auto"/>
          <w:kern w:val="2"/>
          <w:sz w:val="32"/>
          <w:szCs w:val="32"/>
          <w:lang w:val="zh-CN" w:eastAsia="zh-CN" w:bidi="ar-SA"/>
        </w:rPr>
        <w:t>。</w:t>
      </w:r>
    </w:p>
    <w:p w14:paraId="72E8BE93">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年度公务接待费支出预算为1万元，支出决算0万元，完成预算的0%。公务接待费支出较预算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减少1万元，减少100%，</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。主要是厉行节约，严格规范公务接待行为和经费支出</w:t>
      </w:r>
      <w:r>
        <w:rPr>
          <w:rFonts w:hint="eastAsia" w:ascii="Times New Roman" w:hAnsi="Times New Roman" w:eastAsia="仿宋_GB2312" w:cs="Times New Roman"/>
          <w:color w:val="auto"/>
          <w:kern w:val="2"/>
          <w:sz w:val="32"/>
          <w:szCs w:val="32"/>
          <w:highlight w:val="none"/>
          <w:lang w:val="zh-CN" w:eastAsia="zh-CN" w:bidi="ar-SA"/>
        </w:rPr>
        <w:t>，本年未发生公务接待支出</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万元，增加0%，</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202</w:t>
      </w:r>
      <w:r>
        <w:rPr>
          <w:rFonts w:hint="eastAsia" w:ascii="Times New Roman" w:hAnsi="Times New Roman" w:eastAsia="仿宋_GB2312" w:cs="Times New Roman"/>
          <w:color w:val="auto"/>
          <w:kern w:val="2"/>
          <w:sz w:val="32"/>
          <w:szCs w:val="32"/>
          <w:highlight w:val="none"/>
          <w:lang w:val="en-US" w:eastAsia="zh-CN" w:bidi="ar-SA"/>
        </w:rPr>
        <w:t>4</w:t>
      </w:r>
      <w:r>
        <w:rPr>
          <w:rFonts w:hint="default" w:ascii="Times New Roman" w:hAnsi="Times New Roman" w:eastAsia="仿宋_GB2312" w:cs="Times New Roman"/>
          <w:color w:val="auto"/>
          <w:kern w:val="2"/>
          <w:sz w:val="32"/>
          <w:szCs w:val="32"/>
          <w:highlight w:val="none"/>
          <w:lang w:val="zh-CN" w:eastAsia="zh-CN" w:bidi="ar-SA"/>
        </w:rPr>
        <w:t>年度我单位无公务接待支出</w:t>
      </w:r>
      <w:r>
        <w:rPr>
          <w:rFonts w:hint="eastAsia" w:ascii="Times New Roman" w:hAnsi="Times New Roman" w:eastAsia="仿宋_GB2312" w:cs="Times New Roman"/>
          <w:color w:val="auto"/>
          <w:kern w:val="2"/>
          <w:sz w:val="32"/>
          <w:szCs w:val="32"/>
          <w:highlight w:val="none"/>
          <w:lang w:val="zh-CN" w:eastAsia="zh-CN" w:bidi="ar-SA"/>
        </w:rPr>
        <w:t>，</w:t>
      </w:r>
      <w:r>
        <w:rPr>
          <w:rFonts w:hint="default" w:ascii="Times New Roman" w:hAnsi="Times New Roman" w:eastAsia="仿宋_GB2312" w:cs="Times New Roman"/>
          <w:color w:val="auto"/>
          <w:kern w:val="2"/>
          <w:sz w:val="32"/>
          <w:szCs w:val="32"/>
          <w:highlight w:val="none"/>
          <w:lang w:val="zh-CN" w:eastAsia="zh-CN" w:bidi="ar-SA"/>
        </w:rPr>
        <w:t>与上年相同。本年</w:t>
      </w:r>
      <w:r>
        <w:rPr>
          <w:rFonts w:hint="default" w:ascii="Times New Roman" w:hAnsi="Times New Roman" w:eastAsia="仿宋_GB2312" w:cs="Times New Roman"/>
          <w:color w:val="auto"/>
          <w:kern w:val="2"/>
          <w:sz w:val="32"/>
          <w:szCs w:val="32"/>
          <w:lang w:val="zh-CN" w:eastAsia="zh-CN" w:bidi="ar-SA"/>
        </w:rPr>
        <w:t>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14:paraId="59EC0EC0">
      <w:pPr>
        <w:pStyle w:val="10"/>
        <w:widowControl/>
        <w:spacing w:beforeAutospacing="0" w:afterAutospacing="0"/>
        <w:ind w:firstLine="660" w:firstLineChars="20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14:paraId="7D56D932">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年度机关运行经费支出</w:t>
      </w:r>
      <w:r>
        <w:rPr>
          <w:rFonts w:hint="eastAsia" w:ascii="Times New Roman" w:hAnsi="Times New Roman" w:eastAsia="仿宋_GB2312" w:cs="Times New Roman"/>
          <w:color w:val="auto"/>
          <w:kern w:val="2"/>
          <w:sz w:val="32"/>
          <w:szCs w:val="32"/>
          <w:lang w:val="en-US" w:eastAsia="zh-CN" w:bidi="ar-SA"/>
        </w:rPr>
        <w:t>191.40</w:t>
      </w:r>
      <w:r>
        <w:rPr>
          <w:rFonts w:hint="default" w:ascii="Times New Roman" w:hAnsi="Times New Roman" w:eastAsia="仿宋_GB2312" w:cs="Times New Roman"/>
          <w:color w:val="auto"/>
          <w:kern w:val="2"/>
          <w:sz w:val="32"/>
          <w:szCs w:val="32"/>
          <w:lang w:val="zh-CN" w:eastAsia="zh-CN" w:bidi="ar-SA"/>
        </w:rPr>
        <w:t>万元，较202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389.44</w:t>
      </w:r>
      <w:r>
        <w:rPr>
          <w:rFonts w:hint="eastAsia" w:ascii="Times New Roman" w:hAnsi="Times New Roman" w:eastAsia="仿宋_GB2312" w:cs="Times New Roman"/>
          <w:color w:val="auto"/>
          <w:kern w:val="2"/>
          <w:sz w:val="32"/>
          <w:szCs w:val="32"/>
          <w:lang w:val="zh-CN" w:eastAsia="zh-CN" w:bidi="ar-SA"/>
        </w:rPr>
        <w:t>万元，减少</w:t>
      </w:r>
      <w:r>
        <w:rPr>
          <w:rFonts w:hint="eastAsia" w:ascii="Times New Roman" w:hAnsi="Times New Roman" w:eastAsia="仿宋_GB2312" w:cs="Times New Roman"/>
          <w:color w:val="auto"/>
          <w:kern w:val="2"/>
          <w:sz w:val="32"/>
          <w:szCs w:val="32"/>
          <w:lang w:val="en-US" w:eastAsia="zh-CN" w:bidi="ar-SA"/>
        </w:rPr>
        <w:t>67.14</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主要原因是</w:t>
      </w:r>
      <w:r>
        <w:rPr>
          <w:rFonts w:hint="default" w:ascii="Times New Roman" w:hAnsi="Times New Roman" w:eastAsia="仿宋_GB2312" w:cs="Times New Roman"/>
          <w:color w:val="auto"/>
          <w:kern w:val="2"/>
          <w:sz w:val="32"/>
          <w:szCs w:val="32"/>
          <w:highlight w:val="none"/>
          <w:lang w:val="zh-CN" w:eastAsia="zh-CN" w:bidi="ar-SA"/>
        </w:rPr>
        <w:t>临聘人员劳务费本年在</w:t>
      </w:r>
      <w:r>
        <w:rPr>
          <w:rFonts w:hint="eastAsia" w:ascii="Times New Roman" w:hAnsi="Times New Roman" w:eastAsia="仿宋_GB2312" w:cs="Times New Roman"/>
          <w:color w:val="auto"/>
          <w:kern w:val="2"/>
          <w:sz w:val="32"/>
          <w:szCs w:val="32"/>
          <w:highlight w:val="none"/>
          <w:lang w:val="en-US" w:eastAsia="zh-CN" w:bidi="ar-SA"/>
        </w:rPr>
        <w:t>一般公共预算</w:t>
      </w:r>
      <w:r>
        <w:rPr>
          <w:rFonts w:hint="default" w:ascii="Times New Roman" w:hAnsi="Times New Roman" w:eastAsia="仿宋_GB2312" w:cs="Times New Roman"/>
          <w:color w:val="auto"/>
          <w:kern w:val="2"/>
          <w:sz w:val="32"/>
          <w:szCs w:val="32"/>
          <w:highlight w:val="none"/>
          <w:lang w:val="zh-CN" w:eastAsia="zh-CN" w:bidi="ar-SA"/>
        </w:rPr>
        <w:t>商品和服务支出中填报。</w:t>
      </w:r>
    </w:p>
    <w:p w14:paraId="534C3FEC">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14:paraId="311D633A">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本单位202</w:t>
      </w:r>
      <w:r>
        <w:rPr>
          <w:rFonts w:hint="eastAsia" w:ascii="Times New Roman" w:hAnsi="Times New Roman" w:eastAsia="仿宋_GB2312"/>
          <w:kern w:val="2"/>
          <w:sz w:val="32"/>
          <w:szCs w:val="32"/>
          <w:lang w:val="en-US" w:eastAsia="zh-CN"/>
        </w:rPr>
        <w:t>4</w:t>
      </w:r>
      <w:r>
        <w:rPr>
          <w:rFonts w:ascii="Times New Roman" w:hAnsi="Times New Roman" w:eastAsia="仿宋_GB2312"/>
          <w:kern w:val="2"/>
          <w:sz w:val="32"/>
          <w:szCs w:val="32"/>
          <w:lang w:val="zh-CN"/>
        </w:rPr>
        <w:t>年度政府采购支出总额</w:t>
      </w:r>
      <w:r>
        <w:rPr>
          <w:rFonts w:hint="eastAsia" w:ascii="Times New Roman" w:hAnsi="Times New Roman" w:eastAsia="仿宋_GB2312"/>
          <w:kern w:val="2"/>
          <w:sz w:val="32"/>
          <w:szCs w:val="32"/>
          <w:lang w:val="en-US" w:eastAsia="zh-CN"/>
        </w:rPr>
        <w:t>22.08</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从采购类型来看</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政府采购货物支出</w:t>
      </w:r>
      <w:r>
        <w:rPr>
          <w:rFonts w:hint="eastAsia" w:ascii="Times New Roman" w:hAnsi="Times New Roman" w:eastAsia="仿宋_GB2312"/>
          <w:kern w:val="2"/>
          <w:sz w:val="32"/>
          <w:szCs w:val="32"/>
          <w:lang w:val="en-US" w:eastAsia="zh-CN"/>
        </w:rPr>
        <w:t>14.26</w:t>
      </w:r>
      <w:r>
        <w:rPr>
          <w:rFonts w:ascii="Times New Roman" w:hAnsi="Times New Roman" w:eastAsia="仿宋_GB2312"/>
          <w:kern w:val="2"/>
          <w:sz w:val="32"/>
          <w:szCs w:val="32"/>
          <w:lang w:val="zh-CN"/>
        </w:rPr>
        <w:t>万元、政府采购工程支出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万元、政府采购服务支出</w:t>
      </w:r>
      <w:r>
        <w:rPr>
          <w:rFonts w:hint="eastAsia" w:ascii="Times New Roman" w:hAnsi="Times New Roman" w:eastAsia="仿宋_GB2312"/>
          <w:kern w:val="2"/>
          <w:sz w:val="32"/>
          <w:szCs w:val="32"/>
          <w:lang w:val="en-US" w:eastAsia="zh-CN"/>
        </w:rPr>
        <w:t>7.82</w:t>
      </w:r>
      <w:r>
        <w:rPr>
          <w:rFonts w:ascii="Times New Roman" w:hAnsi="Times New Roman" w:eastAsia="仿宋_GB2312"/>
          <w:kern w:val="2"/>
          <w:sz w:val="32"/>
          <w:szCs w:val="32"/>
          <w:lang w:val="zh-CN"/>
        </w:rPr>
        <w:t>万元。</w:t>
      </w:r>
    </w:p>
    <w:p w14:paraId="3CA90ED2">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14:paraId="06AC609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eastAsia" w:ascii="Times New Roman" w:hAnsi="Times New Roman"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zh-CN" w:eastAsia="zh-CN" w:bidi="ar-SA"/>
        </w:rPr>
        <w:t>年12月31日，4共有车辆本单位辆，其中，副部（省）级及以上领导用车0辆，主要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用车0辆，机要通信用车1辆，应急保障用车0辆，执法执勤用车0辆，特种专业技术用车1辆，离退休干部用车1辆，其他用车1辆，其他用车 主要是</w:t>
      </w:r>
      <w:r>
        <w:rPr>
          <w:rFonts w:hint="eastAsia" w:ascii="Times New Roman" w:hAnsi="Times New Roman" w:eastAsia="仿宋_GB2312" w:cs="Times New Roman"/>
          <w:color w:val="auto"/>
          <w:kern w:val="2"/>
          <w:sz w:val="32"/>
          <w:szCs w:val="32"/>
          <w:lang w:val="zh-CN" w:eastAsia="zh-CN" w:bidi="ar-SA"/>
        </w:rPr>
        <w:t>日常公共用车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14:paraId="50F75924">
      <w:pPr>
        <w:widowControl/>
        <w:spacing w:after="160" w:line="580" w:lineRule="exact"/>
        <w:ind w:firstLine="640" w:firstLineChars="200"/>
        <w:rPr>
          <w:rFonts w:ascii="Times New Roman" w:hAnsi="Times New Roman" w:eastAsia="黑体" w:cs="Times New Roman"/>
          <w:sz w:val="32"/>
          <w:szCs w:val="40"/>
          <w:highlight w:val="none"/>
        </w:rPr>
      </w:pPr>
      <w:r>
        <w:rPr>
          <w:rFonts w:ascii="Times New Roman" w:hAnsi="Times New Roman" w:eastAsia="黑体" w:cs="Times New Roman"/>
          <w:sz w:val="32"/>
          <w:szCs w:val="40"/>
          <w:highlight w:val="none"/>
        </w:rPr>
        <w:t>九、关于2024年度绩效评价情况的说明</w:t>
      </w:r>
    </w:p>
    <w:p w14:paraId="70D5F611">
      <w:pPr>
        <w:adjustRightInd w:val="0"/>
        <w:snapToGrid w:val="0"/>
        <w:spacing w:line="580" w:lineRule="exact"/>
        <w:ind w:firstLine="643" w:firstLineChars="2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（一）绩效评价工作开展情况</w:t>
      </w:r>
    </w:p>
    <w:p w14:paraId="7E2B6A91">
      <w:pPr>
        <w:pStyle w:val="8"/>
        <w:keepNext w:val="0"/>
        <w:keepLines w:val="0"/>
        <w:pageBreakBefore w:val="0"/>
        <w:widowControl w:val="0"/>
        <w:kinsoku/>
        <w:wordWrap/>
        <w:overflowPunct/>
        <w:topLinePunct w:val="0"/>
        <w:autoSpaceDE/>
        <w:autoSpaceDN/>
        <w:bidi w:val="0"/>
        <w:adjustRightInd/>
        <w:snapToGrid w:val="0"/>
        <w:spacing w:line="360" w:lineRule="auto"/>
        <w:ind w:firstLine="640" w:firstLineChars="200"/>
        <w:textAlignment w:val="auto"/>
        <w:rPr>
          <w:rFonts w:hint="eastAsia" w:ascii="仿宋_GB2312" w:hAnsi="仿宋_GB2312" w:eastAsia="仿宋_GB2312" w:cs="仿宋_GB2312"/>
          <w:color w:val="auto"/>
          <w:kern w:val="2"/>
          <w:sz w:val="32"/>
          <w:szCs w:val="32"/>
          <w:lang w:val="zh-CN" w:eastAsia="zh-CN" w:bidi="ar-SA"/>
        </w:rPr>
      </w:pPr>
      <w:r>
        <w:rPr>
          <w:rFonts w:hint="eastAsia" w:ascii="仿宋_GB2312" w:hAnsi="仿宋_GB2312" w:eastAsia="仿宋_GB2312" w:cs="仿宋_GB2312"/>
          <w:color w:val="auto"/>
          <w:kern w:val="2"/>
          <w:sz w:val="32"/>
          <w:szCs w:val="32"/>
          <w:lang w:val="zh-CN" w:eastAsia="zh-CN" w:bidi="ar-SA"/>
        </w:rPr>
        <w:t>根据预算绩效管理要求，本部门组织对2024年度本级预算项目支出全面开展绩效自评，共涉及资金</w:t>
      </w:r>
      <w:r>
        <w:rPr>
          <w:rFonts w:hint="eastAsia" w:ascii="仿宋_GB2312" w:hAnsi="仿宋_GB2312" w:eastAsia="仿宋_GB2312" w:cs="仿宋_GB2312"/>
          <w:color w:val="auto"/>
          <w:kern w:val="2"/>
          <w:sz w:val="32"/>
          <w:szCs w:val="32"/>
          <w:lang w:val="en-US" w:eastAsia="zh-CN" w:bidi="ar-SA"/>
        </w:rPr>
        <w:t>7337.22</w:t>
      </w:r>
      <w:r>
        <w:rPr>
          <w:rFonts w:hint="eastAsia" w:ascii="仿宋_GB2312" w:hAnsi="仿宋_GB2312" w:eastAsia="仿宋_GB2312" w:cs="仿宋_GB2312"/>
          <w:color w:val="auto"/>
          <w:kern w:val="2"/>
          <w:sz w:val="32"/>
          <w:szCs w:val="32"/>
          <w:lang w:val="zh-CN" w:eastAsia="zh-CN" w:bidi="ar-SA"/>
        </w:rPr>
        <w:t>万元。其中，一般公共预算项目</w:t>
      </w:r>
      <w:r>
        <w:rPr>
          <w:rFonts w:hint="eastAsia" w:ascii="仿宋_GB2312" w:hAnsi="仿宋_GB2312" w:eastAsia="仿宋_GB2312" w:cs="仿宋_GB2312"/>
          <w:color w:val="auto"/>
          <w:kern w:val="2"/>
          <w:sz w:val="32"/>
          <w:szCs w:val="32"/>
          <w:lang w:val="en-US" w:eastAsia="zh-CN" w:bidi="ar-SA"/>
        </w:rPr>
        <w:t>28</w:t>
      </w:r>
      <w:r>
        <w:rPr>
          <w:rFonts w:hint="eastAsia" w:ascii="仿宋_GB2312" w:hAnsi="仿宋_GB2312" w:eastAsia="仿宋_GB2312" w:cs="仿宋_GB2312"/>
          <w:color w:val="auto"/>
          <w:kern w:val="2"/>
          <w:sz w:val="32"/>
          <w:szCs w:val="32"/>
          <w:lang w:val="zh-CN" w:eastAsia="zh-CN" w:bidi="ar-SA"/>
        </w:rPr>
        <w:t>个，涉及资金</w:t>
      </w:r>
      <w:r>
        <w:rPr>
          <w:rFonts w:hint="eastAsia" w:ascii="仿宋_GB2312" w:hAnsi="仿宋_GB2312" w:eastAsia="仿宋_GB2312" w:cs="仿宋_GB2312"/>
          <w:color w:val="auto"/>
          <w:kern w:val="2"/>
          <w:sz w:val="32"/>
          <w:szCs w:val="32"/>
          <w:lang w:val="en-US" w:eastAsia="zh-CN" w:bidi="ar-SA"/>
        </w:rPr>
        <w:t>4456.86</w:t>
      </w:r>
      <w:r>
        <w:rPr>
          <w:rFonts w:hint="eastAsia" w:ascii="仿宋_GB2312" w:hAnsi="仿宋_GB2312" w:eastAsia="仿宋_GB2312" w:cs="仿宋_GB2312"/>
          <w:color w:val="auto"/>
          <w:kern w:val="2"/>
          <w:sz w:val="32"/>
          <w:szCs w:val="32"/>
          <w:lang w:val="zh-CN" w:eastAsia="zh-CN" w:bidi="ar-SA"/>
        </w:rPr>
        <w:t>万元，占一般公共预算项目支出总额的</w:t>
      </w:r>
      <w:r>
        <w:rPr>
          <w:rFonts w:hint="eastAsia" w:ascii="仿宋_GB2312" w:hAnsi="仿宋_GB2312" w:eastAsia="仿宋_GB2312" w:cs="仿宋_GB2312"/>
          <w:color w:val="auto"/>
          <w:kern w:val="2"/>
          <w:sz w:val="32"/>
          <w:szCs w:val="32"/>
          <w:lang w:val="en-US" w:eastAsia="zh-CN" w:bidi="ar-SA"/>
        </w:rPr>
        <w:t>60.7</w:t>
      </w:r>
      <w:r>
        <w:rPr>
          <w:rFonts w:hint="eastAsia" w:ascii="仿宋_GB2312" w:hAnsi="仿宋_GB2312" w:eastAsia="仿宋_GB2312" w:cs="仿宋_GB2312"/>
          <w:color w:val="auto"/>
          <w:kern w:val="2"/>
          <w:sz w:val="32"/>
          <w:szCs w:val="32"/>
          <w:lang w:val="zh-CN" w:eastAsia="zh-CN" w:bidi="ar-SA"/>
        </w:rPr>
        <w:t>%；政府性基金预算项目</w:t>
      </w:r>
      <w:r>
        <w:rPr>
          <w:rFonts w:hint="eastAsia" w:ascii="仿宋_GB2312" w:hAnsi="仿宋_GB2312" w:eastAsia="仿宋_GB2312" w:cs="仿宋_GB2312"/>
          <w:color w:val="auto"/>
          <w:kern w:val="2"/>
          <w:sz w:val="32"/>
          <w:szCs w:val="32"/>
          <w:lang w:val="en-US" w:eastAsia="zh-CN" w:bidi="ar-SA"/>
        </w:rPr>
        <w:t>1</w:t>
      </w:r>
      <w:r>
        <w:rPr>
          <w:rFonts w:hint="eastAsia" w:ascii="仿宋_GB2312" w:hAnsi="仿宋_GB2312" w:eastAsia="仿宋_GB2312" w:cs="仿宋_GB2312"/>
          <w:color w:val="auto"/>
          <w:kern w:val="2"/>
          <w:sz w:val="32"/>
          <w:szCs w:val="32"/>
          <w:lang w:val="zh-CN" w:eastAsia="zh-CN" w:bidi="ar-SA"/>
        </w:rPr>
        <w:t>个，涉及资金</w:t>
      </w:r>
      <w:r>
        <w:rPr>
          <w:rFonts w:hint="eastAsia" w:ascii="仿宋_GB2312" w:hAnsi="仿宋_GB2312" w:eastAsia="仿宋_GB2312" w:cs="仿宋_GB2312"/>
          <w:color w:val="auto"/>
          <w:kern w:val="2"/>
          <w:sz w:val="32"/>
          <w:szCs w:val="32"/>
          <w:lang w:val="en-US" w:eastAsia="zh-CN" w:bidi="ar-SA"/>
        </w:rPr>
        <w:t>2880.36</w:t>
      </w:r>
      <w:r>
        <w:rPr>
          <w:rFonts w:hint="eastAsia" w:ascii="仿宋_GB2312" w:hAnsi="仿宋_GB2312" w:eastAsia="仿宋_GB2312" w:cs="仿宋_GB2312"/>
          <w:color w:val="auto"/>
          <w:kern w:val="2"/>
          <w:sz w:val="32"/>
          <w:szCs w:val="32"/>
          <w:lang w:val="zh-CN" w:eastAsia="zh-CN" w:bidi="ar-SA"/>
        </w:rPr>
        <w:t>万元，占政府性基金预算项目支出总额的</w:t>
      </w:r>
      <w:r>
        <w:rPr>
          <w:rFonts w:hint="eastAsia" w:ascii="仿宋_GB2312" w:hAnsi="仿宋_GB2312" w:eastAsia="仿宋_GB2312" w:cs="仿宋_GB2312"/>
          <w:color w:val="auto"/>
          <w:kern w:val="2"/>
          <w:sz w:val="32"/>
          <w:szCs w:val="32"/>
          <w:lang w:val="en-US" w:eastAsia="zh-CN" w:bidi="ar-SA"/>
        </w:rPr>
        <w:t>39.3</w:t>
      </w:r>
      <w:r>
        <w:rPr>
          <w:rFonts w:hint="eastAsia" w:ascii="仿宋_GB2312" w:hAnsi="仿宋_GB2312" w:eastAsia="仿宋_GB2312" w:cs="仿宋_GB2312"/>
          <w:color w:val="auto"/>
          <w:kern w:val="2"/>
          <w:sz w:val="32"/>
          <w:szCs w:val="32"/>
          <w:lang w:val="zh-CN" w:eastAsia="zh-CN" w:bidi="ar-SA"/>
        </w:rPr>
        <w:t>%；国有资本经营预算项目</w:t>
      </w:r>
      <w:r>
        <w:rPr>
          <w:rFonts w:hint="eastAsia" w:ascii="仿宋_GB2312" w:hAnsi="仿宋_GB2312" w:eastAsia="仿宋_GB2312" w:cs="仿宋_GB2312"/>
          <w:color w:val="auto"/>
          <w:kern w:val="2"/>
          <w:sz w:val="32"/>
          <w:szCs w:val="32"/>
          <w:lang w:val="en-US" w:eastAsia="zh-CN" w:bidi="ar-SA"/>
        </w:rPr>
        <w:t>0</w:t>
      </w:r>
      <w:r>
        <w:rPr>
          <w:rFonts w:hint="eastAsia" w:ascii="仿宋_GB2312" w:hAnsi="仿宋_GB2312" w:eastAsia="仿宋_GB2312" w:cs="仿宋_GB2312"/>
          <w:color w:val="auto"/>
          <w:kern w:val="2"/>
          <w:sz w:val="32"/>
          <w:szCs w:val="32"/>
          <w:lang w:val="zh-CN" w:eastAsia="zh-CN" w:bidi="ar-SA"/>
        </w:rPr>
        <w:t>个，涉及资金</w:t>
      </w:r>
      <w:r>
        <w:rPr>
          <w:rFonts w:hint="eastAsia" w:ascii="仿宋_GB2312" w:hAnsi="仿宋_GB2312" w:eastAsia="仿宋_GB2312" w:cs="仿宋_GB2312"/>
          <w:color w:val="auto"/>
          <w:kern w:val="2"/>
          <w:sz w:val="32"/>
          <w:szCs w:val="32"/>
          <w:lang w:val="en-US" w:eastAsia="zh-CN" w:bidi="ar-SA"/>
        </w:rPr>
        <w:t>0</w:t>
      </w:r>
      <w:r>
        <w:rPr>
          <w:rFonts w:hint="eastAsia" w:ascii="仿宋_GB2312" w:hAnsi="仿宋_GB2312" w:eastAsia="仿宋_GB2312" w:cs="仿宋_GB2312"/>
          <w:color w:val="auto"/>
          <w:kern w:val="2"/>
          <w:sz w:val="32"/>
          <w:szCs w:val="32"/>
          <w:lang w:val="zh-CN" w:eastAsia="zh-CN" w:bidi="ar-SA"/>
        </w:rPr>
        <w:t>万元，占国有资本经营预算项目支出总额的</w:t>
      </w:r>
      <w:r>
        <w:rPr>
          <w:rFonts w:hint="eastAsia" w:ascii="仿宋_GB2312" w:hAnsi="仿宋_GB2312" w:eastAsia="仿宋_GB2312" w:cs="仿宋_GB2312"/>
          <w:color w:val="auto"/>
          <w:kern w:val="2"/>
          <w:sz w:val="32"/>
          <w:szCs w:val="32"/>
          <w:lang w:val="en-US" w:eastAsia="zh-CN" w:bidi="ar-SA"/>
        </w:rPr>
        <w:t>0</w:t>
      </w:r>
      <w:r>
        <w:rPr>
          <w:rFonts w:hint="eastAsia" w:ascii="仿宋_GB2312" w:hAnsi="仿宋_GB2312" w:eastAsia="仿宋_GB2312" w:cs="仿宋_GB2312"/>
          <w:color w:val="auto"/>
          <w:kern w:val="2"/>
          <w:sz w:val="32"/>
          <w:szCs w:val="32"/>
          <w:lang w:val="zh-CN" w:eastAsia="zh-CN" w:bidi="ar-SA"/>
        </w:rPr>
        <w:t>%。</w:t>
      </w:r>
    </w:p>
    <w:p w14:paraId="4783C12F">
      <w:pPr>
        <w:widowControl w:val="0"/>
        <w:wordWrap/>
        <w:spacing w:line="560" w:lineRule="exact"/>
        <w:ind w:left="0" w:leftChars="0" w:right="0" w:firstLine="640" w:firstLineChars="200"/>
        <w:textAlignment w:val="auto"/>
        <w:outlineLvl w:val="9"/>
        <w:rPr>
          <w:rFonts w:hint="eastAsia" w:ascii="仿宋" w:hAnsi="仿宋" w:eastAsia="仿宋"/>
          <w:color w:val="auto"/>
          <w:sz w:val="32"/>
          <w:szCs w:val="32"/>
          <w:lang w:eastAsia="zh-CN"/>
        </w:rPr>
      </w:pPr>
      <w:r>
        <w:rPr>
          <w:rFonts w:hint="eastAsia" w:ascii="Times New Roman" w:hAnsi="Times New Roman" w:eastAsia="仿宋_GB2312" w:cs="Times New Roman"/>
          <w:color w:val="auto"/>
          <w:kern w:val="2"/>
          <w:sz w:val="32"/>
          <w:szCs w:val="32"/>
          <w:lang w:val="zh-CN" w:eastAsia="zh-CN" w:bidi="ar-SA"/>
        </w:rPr>
        <w:t>组织对区级“智慧广场花海租地项目、获</w:t>
      </w:r>
      <w:r>
        <w:rPr>
          <w:rFonts w:hint="eastAsia" w:ascii="Times New Roman" w:hAnsi="Times New Roman" w:eastAsia="仿宋_GB2312" w:cs="Times New Roman"/>
          <w:color w:val="auto"/>
          <w:kern w:val="2"/>
          <w:sz w:val="32"/>
          <w:szCs w:val="32"/>
          <w:lang w:val="en-US" w:eastAsia="zh-CN" w:bidi="ar-SA"/>
        </w:rPr>
        <w:t>中</w:t>
      </w:r>
      <w:r>
        <w:rPr>
          <w:rFonts w:hint="eastAsia" w:ascii="Times New Roman" w:hAnsi="Times New Roman" w:eastAsia="仿宋_GB2312" w:cs="Times New Roman"/>
          <w:color w:val="auto"/>
          <w:kern w:val="2"/>
          <w:sz w:val="32"/>
          <w:szCs w:val="32"/>
          <w:lang w:val="zh-CN" w:eastAsia="zh-CN" w:bidi="ar-SA"/>
        </w:rPr>
        <w:t>北侧监测点周边绿化”等</w:t>
      </w:r>
      <w:r>
        <w:rPr>
          <w:rFonts w:hint="eastAsia" w:ascii="Times New Roman" w:hAnsi="Times New Roman" w:eastAsia="仿宋_GB2312" w:cs="Times New Roman"/>
          <w:color w:val="auto"/>
          <w:kern w:val="2"/>
          <w:sz w:val="32"/>
          <w:szCs w:val="32"/>
          <w:lang w:val="en-US" w:eastAsia="zh-CN" w:bidi="ar-SA"/>
        </w:rPr>
        <w:t>8</w:t>
      </w:r>
      <w:r>
        <w:rPr>
          <w:rFonts w:hint="eastAsia" w:ascii="Times New Roman" w:hAnsi="Times New Roman" w:eastAsia="仿宋_GB2312" w:cs="Times New Roman"/>
          <w:color w:val="auto"/>
          <w:kern w:val="2"/>
          <w:sz w:val="32"/>
          <w:szCs w:val="32"/>
          <w:lang w:val="zh-CN" w:eastAsia="zh-CN" w:bidi="ar-SA"/>
        </w:rPr>
        <w:t>个一级项目开展了重点评价，涉及一般公共预算支出</w:t>
      </w:r>
      <w:r>
        <w:rPr>
          <w:rFonts w:hint="eastAsia" w:ascii="Times New Roman" w:hAnsi="Times New Roman" w:eastAsia="仿宋_GB2312" w:cs="Times New Roman"/>
          <w:color w:val="auto"/>
          <w:kern w:val="2"/>
          <w:sz w:val="32"/>
          <w:szCs w:val="32"/>
          <w:lang w:val="en-US" w:eastAsia="zh-CN" w:bidi="ar-SA"/>
        </w:rPr>
        <w:t>309.18</w:t>
      </w:r>
      <w:r>
        <w:rPr>
          <w:rFonts w:hint="eastAsia" w:ascii="Times New Roman" w:hAnsi="Times New Roman" w:eastAsia="仿宋_GB2312" w:cs="Times New Roman"/>
          <w:color w:val="auto"/>
          <w:kern w:val="2"/>
          <w:sz w:val="32"/>
          <w:szCs w:val="32"/>
          <w:lang w:val="zh-CN" w:eastAsia="zh-CN" w:bidi="ar-SA"/>
        </w:rPr>
        <w:t>万元。从评价情况来看，本单位</w:t>
      </w:r>
      <w:r>
        <w:rPr>
          <w:rFonts w:hint="eastAsia" w:ascii="Times New Roman" w:hAnsi="Times New Roman" w:eastAsia="仿宋_GB2312" w:cs="Times New Roman"/>
          <w:color w:val="auto"/>
          <w:kern w:val="2"/>
          <w:sz w:val="32"/>
          <w:szCs w:val="32"/>
          <w:lang w:val="en-US" w:eastAsia="zh-CN" w:bidi="ar-SA"/>
        </w:rPr>
        <w:t>2024年度</w:t>
      </w:r>
      <w:r>
        <w:rPr>
          <w:rFonts w:hint="eastAsia" w:ascii="仿宋" w:hAnsi="仿宋" w:eastAsia="仿宋"/>
          <w:color w:val="auto"/>
          <w:sz w:val="32"/>
          <w:szCs w:val="32"/>
          <w:lang w:eastAsia="zh-CN"/>
        </w:rPr>
        <w:t>整体绩效目标均已实现。</w:t>
      </w:r>
    </w:p>
    <w:p w14:paraId="52611C69">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w:t>
      </w:r>
    </w:p>
    <w:p w14:paraId="7D11B999">
      <w:pPr>
        <w:adjustRightInd w:val="0"/>
        <w:snapToGrid w:val="0"/>
        <w:spacing w:line="580" w:lineRule="exact"/>
        <w:ind w:firstLine="640" w:firstLineChars="200"/>
        <w:rPr>
          <w:rFonts w:ascii="仿宋_GB2312" w:hAnsi="仿宋_GB2312" w:eastAsia="仿宋_GB2312" w:cs="Times New Roman"/>
          <w:color w:val="auto"/>
          <w:sz w:val="32"/>
          <w:szCs w:val="32"/>
        </w:rPr>
      </w:pPr>
      <w:r>
        <w:rPr>
          <w:rFonts w:hint="eastAsia" w:ascii="仿宋_GB2312" w:hAnsi="仿宋_GB2312" w:eastAsia="仿宋_GB2312" w:cs="仿宋_GB2312"/>
          <w:color w:val="auto"/>
          <w:sz w:val="32"/>
          <w:szCs w:val="32"/>
        </w:rPr>
        <w:t>本部门在今年部门决算公开中反映</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啤酒厂占地补偿、获中侧北监测点周边绿化</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等区级资金</w:t>
      </w:r>
      <w:r>
        <w:rPr>
          <w:rFonts w:hint="eastAsia" w:ascii="仿宋_GB2312" w:hAnsi="仿宋_GB2312" w:eastAsia="仿宋_GB2312" w:cs="仿宋_GB2312"/>
          <w:color w:val="auto"/>
          <w:sz w:val="32"/>
          <w:szCs w:val="32"/>
        </w:rPr>
        <w:t>项目及</w:t>
      </w:r>
      <w:r>
        <w:rPr>
          <w:rFonts w:hint="eastAsia" w:ascii="仿宋_GB2312" w:hAnsi="仿宋_GB2312" w:eastAsia="仿宋_GB2312" w:cs="仿宋_GB2312"/>
          <w:color w:val="auto"/>
          <w:sz w:val="32"/>
          <w:szCs w:val="32"/>
          <w:lang w:eastAsia="zh-CN"/>
        </w:rPr>
        <w:t>镇级“公共安全保卫维稳、节能环保管理”</w:t>
      </w:r>
      <w:r>
        <w:rPr>
          <w:rFonts w:hint="eastAsia" w:ascii="仿宋_GB2312" w:hAnsi="仿宋_GB2312" w:eastAsia="仿宋_GB2312" w:cs="仿宋_GB2312"/>
          <w:color w:val="auto"/>
          <w:sz w:val="32"/>
          <w:szCs w:val="32"/>
        </w:rPr>
        <w:t>等</w:t>
      </w:r>
      <w:r>
        <w:rPr>
          <w:rFonts w:hint="eastAsia" w:ascii="仿宋_GB2312" w:hAnsi="仿宋_GB2312" w:eastAsia="仿宋_GB2312" w:cs="仿宋_GB2312"/>
          <w:color w:val="auto"/>
          <w:sz w:val="32"/>
          <w:szCs w:val="32"/>
          <w:lang w:val="en-US" w:eastAsia="zh-CN"/>
        </w:rPr>
        <w:t>29</w:t>
      </w:r>
      <w:r>
        <w:rPr>
          <w:rFonts w:hint="eastAsia" w:ascii="仿宋_GB2312" w:hAnsi="仿宋_GB2312" w:eastAsia="仿宋_GB2312" w:cs="仿宋_GB2312"/>
          <w:color w:val="auto"/>
          <w:sz w:val="32"/>
          <w:szCs w:val="32"/>
        </w:rPr>
        <w:t>个项目绩效自评结果。</w:t>
      </w:r>
    </w:p>
    <w:p w14:paraId="06D3EBD3">
      <w:pPr>
        <w:numPr>
          <w:ilvl w:val="0"/>
          <w:numId w:val="3"/>
        </w:numPr>
        <w:adjustRightInd w:val="0"/>
        <w:snapToGrid w:val="0"/>
        <w:spacing w:line="600" w:lineRule="exact"/>
        <w:ind w:left="-10" w:leftChars="0" w:firstLine="640" w:firstLineChars="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军人退役人员公益性</w:t>
      </w:r>
      <w:bookmarkStart w:id="0" w:name="_GoBack"/>
      <w:bookmarkEnd w:id="0"/>
      <w:r>
        <w:rPr>
          <w:rFonts w:hint="eastAsia" w:ascii="仿宋_GB2312" w:hAnsi="仿宋_GB2312" w:eastAsia="仿宋_GB2312" w:cs="仿宋_GB2312"/>
          <w:color w:val="auto"/>
          <w:sz w:val="32"/>
          <w:szCs w:val="32"/>
          <w:lang w:eastAsia="zh-CN"/>
        </w:rPr>
        <w:t>岗位工资</w:t>
      </w:r>
      <w:r>
        <w:rPr>
          <w:rFonts w:hint="eastAsia" w:ascii="仿宋_GB2312" w:hAnsi="仿宋_GB2312" w:eastAsia="仿宋_GB2312" w:cs="仿宋_GB2312"/>
          <w:color w:val="auto"/>
          <w:sz w:val="32"/>
          <w:szCs w:val="32"/>
        </w:rPr>
        <w:t>项目自评综述：根据年初设定的绩效目标，</w:t>
      </w:r>
      <w:r>
        <w:rPr>
          <w:rFonts w:hint="eastAsia" w:ascii="仿宋_GB2312" w:hAnsi="仿宋_GB2312" w:eastAsia="仿宋_GB2312" w:cs="仿宋_GB2312"/>
          <w:color w:val="auto"/>
          <w:sz w:val="32"/>
          <w:szCs w:val="32"/>
          <w:lang w:eastAsia="zh-CN"/>
        </w:rPr>
        <w:t>该项目</w:t>
      </w:r>
      <w:r>
        <w:rPr>
          <w:rFonts w:hint="eastAsia" w:ascii="仿宋_GB2312" w:hAnsi="仿宋_GB2312" w:eastAsia="仿宋_GB2312" w:cs="仿宋_GB2312"/>
          <w:color w:val="auto"/>
          <w:sz w:val="32"/>
          <w:szCs w:val="32"/>
        </w:rPr>
        <w:t>绩效自评得分为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分。全年预算数为</w:t>
      </w:r>
      <w:r>
        <w:rPr>
          <w:rFonts w:hint="eastAsia" w:ascii="仿宋_GB2312" w:hAnsi="仿宋_GB2312" w:eastAsia="仿宋_GB2312" w:cs="仿宋_GB2312"/>
          <w:color w:val="auto"/>
          <w:sz w:val="32"/>
          <w:szCs w:val="32"/>
          <w:lang w:val="en-US" w:eastAsia="zh-CN"/>
        </w:rPr>
        <w:t>109.13</w:t>
      </w:r>
      <w:r>
        <w:rPr>
          <w:rFonts w:hint="eastAsia" w:ascii="仿宋_GB2312" w:hAnsi="仿宋_GB2312" w:eastAsia="仿宋_GB2312" w:cs="仿宋_GB2312"/>
          <w:color w:val="auto"/>
          <w:sz w:val="32"/>
          <w:szCs w:val="32"/>
        </w:rPr>
        <w:t>万元，</w:t>
      </w:r>
      <w:r>
        <w:rPr>
          <w:rFonts w:hint="eastAsia" w:ascii="仿宋_GB2312" w:hAnsi="仿宋_GB2312" w:eastAsia="仿宋_GB2312" w:cs="仿宋_GB2312"/>
          <w:color w:val="auto"/>
          <w:sz w:val="32"/>
          <w:szCs w:val="32"/>
          <w:lang w:eastAsia="zh-CN"/>
        </w:rPr>
        <w:t>调整预算数为</w:t>
      </w:r>
      <w:r>
        <w:rPr>
          <w:rFonts w:hint="eastAsia" w:ascii="仿宋_GB2312" w:hAnsi="仿宋_GB2312" w:eastAsia="仿宋_GB2312" w:cs="仿宋_GB2312"/>
          <w:color w:val="auto"/>
          <w:sz w:val="32"/>
          <w:szCs w:val="32"/>
          <w:lang w:val="en-US" w:eastAsia="zh-CN"/>
        </w:rPr>
        <w:t>109.13万元，</w:t>
      </w:r>
      <w:r>
        <w:rPr>
          <w:rFonts w:hint="eastAsia" w:ascii="仿宋_GB2312" w:hAnsi="仿宋_GB2312" w:eastAsia="仿宋_GB2312" w:cs="仿宋_GB2312"/>
          <w:color w:val="auto"/>
          <w:sz w:val="32"/>
          <w:szCs w:val="32"/>
        </w:rPr>
        <w:t>执行数为</w:t>
      </w:r>
      <w:r>
        <w:rPr>
          <w:rFonts w:hint="eastAsia" w:ascii="仿宋_GB2312" w:hAnsi="仿宋_GB2312" w:eastAsia="仿宋_GB2312" w:cs="仿宋_GB2312"/>
          <w:color w:val="auto"/>
          <w:sz w:val="32"/>
          <w:szCs w:val="32"/>
          <w:lang w:val="en-US" w:eastAsia="zh-CN"/>
        </w:rPr>
        <w:t>109.13</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。项目绩效目标完成情况：一是</w:t>
      </w:r>
      <w:r>
        <w:rPr>
          <w:rFonts w:hint="eastAsia" w:ascii="仿宋_GB2312" w:hAnsi="仿宋_GB2312" w:eastAsia="仿宋_GB2312" w:cs="仿宋_GB2312"/>
          <w:color w:val="auto"/>
          <w:sz w:val="32"/>
          <w:szCs w:val="32"/>
          <w:lang w:eastAsia="zh-CN"/>
        </w:rPr>
        <w:t>按时完成</w:t>
      </w:r>
      <w:r>
        <w:rPr>
          <w:rFonts w:hint="eastAsia" w:ascii="仿宋_GB2312" w:hAnsi="仿宋_GB2312" w:eastAsia="仿宋_GB2312" w:cs="仿宋_GB2312"/>
          <w:color w:val="auto"/>
          <w:sz w:val="32"/>
          <w:szCs w:val="32"/>
        </w:rPr>
        <w:t>；二是</w:t>
      </w:r>
      <w:r>
        <w:rPr>
          <w:rFonts w:hint="eastAsia" w:ascii="仿宋_GB2312" w:hAnsi="仿宋_GB2312" w:eastAsia="仿宋_GB2312" w:cs="仿宋_GB2312"/>
          <w:color w:val="auto"/>
          <w:sz w:val="32"/>
          <w:szCs w:val="32"/>
          <w:lang w:eastAsia="zh-CN"/>
        </w:rPr>
        <w:t>高质量完成</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该项目有效安置退役军人岗位</w:t>
      </w:r>
      <w:r>
        <w:rPr>
          <w:rFonts w:hint="eastAsia" w:ascii="仿宋_GB2312" w:hAnsi="仿宋_GB2312" w:eastAsia="仿宋_GB2312" w:cs="仿宋_GB2312"/>
          <w:color w:val="auto"/>
          <w:sz w:val="32"/>
          <w:szCs w:val="32"/>
          <w:lang w:val="en-US" w:eastAsia="zh-CN"/>
        </w:rPr>
        <w:t>16个</w:t>
      </w:r>
      <w:r>
        <w:rPr>
          <w:rFonts w:hint="eastAsia" w:ascii="仿宋_GB2312" w:hAnsi="仿宋_GB2312" w:eastAsia="仿宋_GB2312" w:cs="仿宋_GB2312"/>
          <w:color w:val="auto"/>
          <w:sz w:val="32"/>
          <w:szCs w:val="32"/>
          <w:lang w:eastAsia="zh-CN"/>
        </w:rPr>
        <w:t>，使</w:t>
      </w:r>
      <w:r>
        <w:rPr>
          <w:rFonts w:hint="eastAsia" w:ascii="仿宋_GB2312" w:hAnsi="仿宋_GB2312" w:eastAsia="仿宋_GB2312" w:cs="仿宋_GB2312"/>
          <w:color w:val="auto"/>
          <w:sz w:val="32"/>
          <w:szCs w:val="32"/>
          <w:lang w:val="en-US" w:eastAsia="zh-CN"/>
        </w:rPr>
        <w:t>16名退役军人得到相应</w:t>
      </w:r>
      <w:r>
        <w:rPr>
          <w:rFonts w:hint="eastAsia" w:ascii="仿宋_GB2312" w:hAnsi="仿宋_GB2312" w:eastAsia="仿宋_GB2312" w:cs="仿宋_GB2312"/>
          <w:color w:val="auto"/>
          <w:sz w:val="32"/>
          <w:szCs w:val="32"/>
          <w:lang w:eastAsia="zh-CN"/>
        </w:rPr>
        <w:t>补偿。</w:t>
      </w:r>
      <w:r>
        <w:rPr>
          <w:rFonts w:hint="eastAsia" w:ascii="仿宋_GB2312" w:hAnsi="仿宋_GB2312" w:eastAsia="仿宋_GB2312" w:cs="仿宋_GB2312"/>
          <w:color w:val="auto"/>
          <w:sz w:val="32"/>
          <w:szCs w:val="32"/>
        </w:rPr>
        <w:t>下一步改进措施：一是</w:t>
      </w:r>
      <w:r>
        <w:rPr>
          <w:rFonts w:hint="eastAsia" w:ascii="仿宋_GB2312" w:hAnsi="仿宋_GB2312" w:eastAsia="仿宋_GB2312" w:cs="仿宋_GB2312"/>
          <w:color w:val="auto"/>
          <w:sz w:val="32"/>
          <w:szCs w:val="32"/>
          <w:lang w:eastAsia="zh-CN"/>
        </w:rPr>
        <w:t>健全考核机制</w:t>
      </w:r>
      <w:r>
        <w:rPr>
          <w:rFonts w:hint="eastAsia" w:ascii="仿宋_GB2312" w:hAnsi="仿宋_GB2312" w:eastAsia="仿宋_GB2312" w:cs="仿宋_GB2312"/>
          <w:color w:val="auto"/>
          <w:sz w:val="32"/>
          <w:szCs w:val="32"/>
        </w:rPr>
        <w:t>；二是</w:t>
      </w:r>
      <w:r>
        <w:rPr>
          <w:rFonts w:hint="eastAsia" w:ascii="仿宋_GB2312" w:hAnsi="仿宋_GB2312" w:eastAsia="仿宋_GB2312" w:cs="仿宋_GB2312"/>
          <w:color w:val="auto"/>
          <w:sz w:val="32"/>
          <w:szCs w:val="32"/>
          <w:lang w:eastAsia="zh-CN"/>
        </w:rPr>
        <w:t>加强事后监督</w:t>
      </w:r>
      <w:r>
        <w:rPr>
          <w:rFonts w:hint="eastAsia" w:ascii="仿宋_GB2312" w:hAnsi="仿宋_GB2312" w:eastAsia="仿宋_GB2312" w:cs="仿宋_GB2312"/>
          <w:color w:val="auto"/>
          <w:sz w:val="32"/>
          <w:szCs w:val="32"/>
        </w:rPr>
        <w:t>。</w:t>
      </w:r>
    </w:p>
    <w:p w14:paraId="20C245F4">
      <w:pPr>
        <w:numPr>
          <w:ilvl w:val="0"/>
          <w:numId w:val="3"/>
        </w:numPr>
        <w:adjustRightInd w:val="0"/>
        <w:snapToGrid w:val="0"/>
        <w:spacing w:line="600" w:lineRule="exact"/>
        <w:ind w:left="-10" w:leftChars="0" w:firstLine="640" w:firstLineChars="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七街</w:t>
      </w:r>
      <w:r>
        <w:rPr>
          <w:rFonts w:hint="eastAsia" w:ascii="仿宋_GB2312" w:hAnsi="仿宋_GB2312" w:eastAsia="仿宋_GB2312" w:cs="仿宋_GB2312"/>
          <w:color w:val="auto"/>
          <w:sz w:val="32"/>
          <w:szCs w:val="32"/>
          <w:lang w:val="en-US" w:eastAsia="zh-CN"/>
        </w:rPr>
        <w:t>2号路北侧租地项目</w:t>
      </w:r>
      <w:r>
        <w:rPr>
          <w:rFonts w:hint="eastAsia" w:ascii="仿宋_GB2312" w:hAnsi="仿宋_GB2312" w:eastAsia="仿宋_GB2312" w:cs="仿宋_GB2312"/>
          <w:color w:val="auto"/>
          <w:sz w:val="32"/>
          <w:szCs w:val="32"/>
          <w:lang w:eastAsia="zh-CN"/>
        </w:rPr>
        <w:t>、武装部占地补偿、排水泵站管护运行费、获中北侧监测点周边绿化租地、智慧广场花海租地等</w:t>
      </w:r>
      <w:r>
        <w:rPr>
          <w:rFonts w:hint="eastAsia" w:ascii="仿宋_GB2312" w:hAnsi="仿宋_GB2312" w:eastAsia="仿宋_GB2312" w:cs="仿宋_GB2312"/>
          <w:color w:val="auto"/>
          <w:sz w:val="32"/>
          <w:szCs w:val="32"/>
          <w:lang w:val="en-US" w:eastAsia="zh-CN"/>
        </w:rPr>
        <w:t>5个</w:t>
      </w:r>
      <w:r>
        <w:rPr>
          <w:rFonts w:hint="eastAsia" w:ascii="仿宋_GB2312" w:hAnsi="仿宋_GB2312" w:eastAsia="仿宋_GB2312" w:cs="仿宋_GB2312"/>
          <w:color w:val="auto"/>
          <w:sz w:val="32"/>
          <w:szCs w:val="32"/>
        </w:rPr>
        <w:t>项目绩效自评综述：</w:t>
      </w:r>
      <w:r>
        <w:rPr>
          <w:rFonts w:hint="eastAsia" w:ascii="仿宋_GB2312" w:hAnsi="仿宋_GB2312" w:eastAsia="仿宋_GB2312" w:cs="仿宋_GB2312"/>
          <w:color w:val="auto"/>
          <w:sz w:val="32"/>
          <w:szCs w:val="32"/>
          <w:lang w:eastAsia="zh-CN"/>
        </w:rPr>
        <w:t>该</w:t>
      </w:r>
      <w:r>
        <w:rPr>
          <w:rFonts w:hint="eastAsia" w:ascii="仿宋_GB2312" w:hAnsi="仿宋_GB2312" w:eastAsia="仿宋_GB2312" w:cs="仿宋_GB2312"/>
          <w:color w:val="auto"/>
          <w:sz w:val="32"/>
          <w:szCs w:val="32"/>
          <w:lang w:val="en-US" w:eastAsia="zh-CN"/>
        </w:rPr>
        <w:t>5个项目都是区级资金支持项目</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预算资金共计</w:t>
      </w:r>
      <w:r>
        <w:rPr>
          <w:rFonts w:hint="eastAsia" w:ascii="仿宋_GB2312" w:hAnsi="仿宋_GB2312" w:eastAsia="仿宋_GB2312" w:cs="仿宋_GB2312"/>
          <w:color w:val="auto"/>
          <w:sz w:val="32"/>
          <w:szCs w:val="32"/>
          <w:lang w:val="en-US" w:eastAsia="zh-CN"/>
        </w:rPr>
        <w:t>90.29万元，执行数90.29万元，</w:t>
      </w:r>
      <w:r>
        <w:rPr>
          <w:rFonts w:hint="eastAsia" w:ascii="仿宋_GB2312" w:hAnsi="仿宋_GB2312" w:eastAsia="仿宋_GB2312" w:cs="仿宋_GB2312"/>
          <w:color w:val="auto"/>
          <w:sz w:val="32"/>
          <w:szCs w:val="32"/>
          <w:lang w:eastAsia="zh-CN"/>
        </w:rPr>
        <w:t>预算数和执行数一致，预算完成率</w:t>
      </w:r>
      <w:r>
        <w:rPr>
          <w:rFonts w:hint="eastAsia" w:ascii="仿宋_GB2312" w:hAnsi="仿宋_GB2312" w:eastAsia="仿宋_GB2312" w:cs="仿宋_GB2312"/>
          <w:color w:val="auto"/>
          <w:sz w:val="32"/>
          <w:szCs w:val="32"/>
          <w:lang w:val="en-US" w:eastAsia="zh-CN"/>
        </w:rPr>
        <w:t>100%。项目目标都能按时高质量完成，补偿及时到位有效保障了人民的生活水平。</w:t>
      </w:r>
    </w:p>
    <w:p w14:paraId="65E78D88">
      <w:pPr>
        <w:numPr>
          <w:ilvl w:val="0"/>
          <w:numId w:val="3"/>
        </w:numPr>
        <w:adjustRightInd w:val="0"/>
        <w:snapToGrid w:val="0"/>
        <w:spacing w:line="600" w:lineRule="exact"/>
        <w:ind w:left="-10" w:leftChars="0" w:firstLine="640" w:firstLineChars="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公共安全保卫维稳事务、节能环保管理事务、城乡社区基础设施建设项目、人居环境打造项目、医疗卫生与计划生育事务、文化体育宣传事务、</w:t>
      </w:r>
      <w:r>
        <w:rPr>
          <w:rFonts w:hint="eastAsia" w:ascii="仿宋_GB2312" w:hAnsi="仿宋_GB2312" w:eastAsia="仿宋_GB2312" w:cs="仿宋_GB2312"/>
          <w:color w:val="auto"/>
          <w:sz w:val="32"/>
          <w:szCs w:val="32"/>
          <w:highlight w:val="none"/>
          <w:lang w:eastAsia="zh-CN"/>
        </w:rPr>
        <w:t>人居环境打造、</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lang w:val="en-US" w:eastAsia="zh-CN"/>
        </w:rPr>
        <w:t>个项目都是保障我镇正常运行的自有资金项目。预算资金756万元，执行数为756万元，预算执行率100%。上述项目目标都能较好完成，保障了我镇各项工作正常运行。</w:t>
      </w:r>
    </w:p>
    <w:p w14:paraId="5B8AA013">
      <w:pPr>
        <w:numPr>
          <w:ilvl w:val="0"/>
          <w:numId w:val="3"/>
        </w:numPr>
        <w:adjustRightInd w:val="0"/>
        <w:snapToGrid w:val="0"/>
        <w:spacing w:line="600" w:lineRule="exact"/>
        <w:ind w:left="-10" w:leftChars="0" w:firstLine="640" w:firstLineChars="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学校代课老师劳务费项目、机关社区辅助人员劳务费项目、社区管理服务提升等</w:t>
      </w:r>
      <w:r>
        <w:rPr>
          <w:rFonts w:hint="eastAsia" w:ascii="仿宋_GB2312" w:hAnsi="仿宋_GB2312" w:eastAsia="仿宋_GB2312" w:cs="仿宋_GB2312"/>
          <w:color w:val="auto"/>
          <w:sz w:val="32"/>
          <w:szCs w:val="32"/>
          <w:lang w:val="en-US" w:eastAsia="zh-CN"/>
        </w:rPr>
        <w:t>3个项目，是我镇的民生投入项目，预算数1970万元，执行数1970万元，预算执行率100%。按照三保要求，确保了辅助人员的工资发放。社区管理服务提升项目由于预算资金不足，支付进度缓慢。</w:t>
      </w:r>
    </w:p>
    <w:p w14:paraId="06DCAA9D">
      <w:pPr>
        <w:numPr>
          <w:ilvl w:val="0"/>
          <w:numId w:val="3"/>
        </w:numPr>
        <w:adjustRightInd w:val="0"/>
        <w:snapToGrid w:val="0"/>
        <w:spacing w:line="600" w:lineRule="exact"/>
        <w:ind w:left="-10" w:leftChars="0" w:firstLine="640" w:firstLineChars="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中小学改扩建项目、镇中改扩建土地划拨款、北海山小学土地划拨款项目、三四街小学土地划拨款项目、村庄规划等5个项目涉及资金3172万元；其中涉及土地划拨款项目预算执行率100%；涉及村庄规划和改扩建项目均预算压缩，有待下年足额预算。</w:t>
      </w:r>
    </w:p>
    <w:p w14:paraId="25D736C6">
      <w:pPr>
        <w:numPr>
          <w:ilvl w:val="0"/>
          <w:numId w:val="3"/>
        </w:numPr>
        <w:adjustRightInd w:val="0"/>
        <w:snapToGrid w:val="0"/>
        <w:spacing w:line="600" w:lineRule="exact"/>
        <w:ind w:left="-10" w:leftChars="0" w:firstLine="640" w:firstLineChars="0"/>
        <w:rPr>
          <w:rFonts w:hint="eastAsia" w:ascii="仿宋" w:hAnsi="仿宋" w:eastAsia="仿宋"/>
          <w:color w:val="auto"/>
          <w:sz w:val="32"/>
          <w:szCs w:val="32"/>
        </w:rPr>
      </w:pPr>
      <w:r>
        <w:rPr>
          <w:rFonts w:hint="eastAsia" w:ascii="仿宋" w:hAnsi="仿宋" w:eastAsia="仿宋"/>
          <w:color w:val="auto"/>
          <w:sz w:val="32"/>
          <w:szCs w:val="32"/>
          <w:highlight w:val="none"/>
          <w:lang w:val="en-US" w:eastAsia="zh-CN"/>
        </w:rPr>
        <w:t>2024年预算新增项目8个：主要是</w:t>
      </w:r>
      <w:r>
        <w:rPr>
          <w:rFonts w:hint="eastAsia" w:ascii="仿宋" w:hAnsi="仿宋" w:eastAsia="仿宋"/>
          <w:color w:val="auto"/>
          <w:sz w:val="32"/>
          <w:szCs w:val="32"/>
          <w:highlight w:val="none"/>
          <w:lang w:eastAsia="zh-CN"/>
        </w:rPr>
        <w:t>生态环保示范专班建设增加</w:t>
      </w:r>
      <w:r>
        <w:rPr>
          <w:rFonts w:hint="eastAsia" w:ascii="仿宋" w:hAnsi="仿宋" w:eastAsia="仿宋"/>
          <w:color w:val="auto"/>
          <w:sz w:val="32"/>
          <w:szCs w:val="32"/>
          <w:highlight w:val="none"/>
          <w:lang w:val="en-US" w:eastAsia="zh-CN"/>
        </w:rPr>
        <w:t>110万元、社区改造提升项目增加217万元、城乡基础设施建设及环境整治补助项目增加600万元，追加社区工作补助、农村环卫保洁等资金117万元</w:t>
      </w:r>
      <w:r>
        <w:rPr>
          <w:rFonts w:hint="eastAsia" w:ascii="仿宋" w:hAnsi="仿宋" w:eastAsia="仿宋"/>
          <w:color w:val="auto"/>
          <w:sz w:val="32"/>
          <w:szCs w:val="32"/>
          <w:highlight w:val="none"/>
          <w:lang w:eastAsia="zh-CN"/>
        </w:rPr>
        <w:t>；新增农村综改项目资金</w:t>
      </w:r>
      <w:r>
        <w:rPr>
          <w:rFonts w:hint="eastAsia" w:ascii="仿宋" w:hAnsi="仿宋" w:eastAsia="仿宋"/>
          <w:color w:val="auto"/>
          <w:sz w:val="32"/>
          <w:szCs w:val="32"/>
          <w:highlight w:val="none"/>
          <w:lang w:val="en-US" w:eastAsia="zh-CN"/>
        </w:rPr>
        <w:t>114</w:t>
      </w:r>
      <w:r>
        <w:rPr>
          <w:rFonts w:hint="eastAsia" w:ascii="仿宋" w:hAnsi="仿宋" w:eastAsia="仿宋"/>
          <w:color w:val="auto"/>
          <w:sz w:val="32"/>
          <w:szCs w:val="32"/>
          <w:highlight w:val="none"/>
          <w:lang w:eastAsia="zh-CN"/>
        </w:rPr>
        <w:t>万元，七街</w:t>
      </w:r>
      <w:r>
        <w:rPr>
          <w:rFonts w:hint="eastAsia" w:ascii="仿宋" w:hAnsi="仿宋" w:eastAsia="仿宋"/>
          <w:color w:val="auto"/>
          <w:sz w:val="32"/>
          <w:szCs w:val="32"/>
          <w:highlight w:val="none"/>
          <w:lang w:val="en-US" w:eastAsia="zh-CN"/>
        </w:rPr>
        <w:t>2号路</w:t>
      </w:r>
      <w:r>
        <w:rPr>
          <w:rFonts w:hint="eastAsia" w:ascii="仿宋" w:hAnsi="仿宋" w:eastAsia="仿宋"/>
          <w:color w:val="auto"/>
          <w:sz w:val="32"/>
          <w:szCs w:val="32"/>
          <w:highlight w:val="none"/>
          <w:lang w:eastAsia="zh-CN"/>
        </w:rPr>
        <w:t>占地补偿</w:t>
      </w:r>
      <w:r>
        <w:rPr>
          <w:rFonts w:hint="eastAsia" w:ascii="仿宋" w:hAnsi="仿宋" w:eastAsia="仿宋"/>
          <w:color w:val="auto"/>
          <w:sz w:val="32"/>
          <w:szCs w:val="32"/>
          <w:highlight w:val="none"/>
          <w:lang w:val="en-US" w:eastAsia="zh-CN"/>
        </w:rPr>
        <w:t>35万元，</w:t>
      </w:r>
      <w:r>
        <w:rPr>
          <w:rFonts w:hint="eastAsia" w:ascii="仿宋" w:hAnsi="仿宋" w:eastAsia="仿宋"/>
          <w:color w:val="auto"/>
          <w:sz w:val="32"/>
          <w:szCs w:val="32"/>
          <w:highlight w:val="none"/>
          <w:lang w:eastAsia="zh-CN"/>
        </w:rPr>
        <w:t>村级防火美丽乡村建设等</w:t>
      </w:r>
      <w:r>
        <w:rPr>
          <w:rFonts w:hint="eastAsia" w:ascii="仿宋" w:hAnsi="仿宋" w:eastAsia="仿宋"/>
          <w:color w:val="auto"/>
          <w:sz w:val="32"/>
          <w:szCs w:val="32"/>
          <w:highlight w:val="none"/>
          <w:lang w:val="en-US" w:eastAsia="zh-CN"/>
        </w:rPr>
        <w:t>39万元。</w:t>
      </w:r>
      <w:r>
        <w:rPr>
          <w:rFonts w:hint="eastAsia" w:ascii="仿宋_GB2312" w:hAnsi="仿宋_GB2312" w:eastAsia="仿宋_GB2312" w:cs="仿宋_GB2312"/>
          <w:color w:val="auto"/>
          <w:sz w:val="32"/>
          <w:szCs w:val="32"/>
          <w:lang w:val="en-US" w:eastAsia="zh-CN"/>
        </w:rPr>
        <w:t>等8个项目，追加预算数1232万元，执行预算数1232万元，8个都是本年预算追加项目，均按时保质保量完成了预算目标。</w:t>
      </w:r>
    </w:p>
    <w:p w14:paraId="062AA71B">
      <w:pPr>
        <w:widowControl w:val="0"/>
        <w:wordWrap/>
        <w:spacing w:line="560" w:lineRule="exact"/>
        <w:ind w:right="0" w:firstLine="640" w:firstLineChars="200"/>
        <w:textAlignment w:val="auto"/>
        <w:outlineLvl w:val="9"/>
        <w:rPr>
          <w:rFonts w:hint="eastAsia" w:ascii="仿宋_GB2312" w:hAnsi="宋体" w:eastAsia="仿宋_GB2312"/>
          <w:color w:val="auto"/>
          <w:sz w:val="32"/>
          <w:szCs w:val="32"/>
          <w:lang w:eastAsia="zh-CN"/>
        </w:rPr>
      </w:pPr>
      <w:r>
        <w:rPr>
          <w:rFonts w:hint="eastAsia" w:ascii="仿宋_GB2312" w:hAnsi="仿宋_GB2312" w:eastAsia="仿宋_GB2312" w:cs="仿宋_GB2312"/>
          <w:color w:val="auto"/>
          <w:sz w:val="32"/>
          <w:szCs w:val="32"/>
          <w:lang w:val="en-US" w:eastAsia="zh-CN"/>
        </w:rPr>
        <w:t>通过绩效自评发现存在的主要问题：</w:t>
      </w:r>
      <w:r>
        <w:rPr>
          <w:rFonts w:hint="eastAsia" w:ascii="仿宋" w:hAnsi="仿宋" w:eastAsia="仿宋"/>
          <w:b/>
          <w:bCs/>
          <w:color w:val="auto"/>
          <w:sz w:val="32"/>
          <w:szCs w:val="32"/>
          <w:lang w:val="en-US" w:eastAsia="zh-CN"/>
        </w:rPr>
        <w:t>一是</w:t>
      </w:r>
      <w:r>
        <w:rPr>
          <w:rFonts w:hint="eastAsia" w:ascii="仿宋_GB2312" w:hAnsi="宋体" w:eastAsia="仿宋_GB2312"/>
          <w:color w:val="auto"/>
          <w:sz w:val="32"/>
          <w:szCs w:val="32"/>
          <w:lang w:eastAsia="zh-CN"/>
        </w:rPr>
        <w:t>制度建设不足：预算绩效管理制度、资金管理办法、工作保障制度等运行不够完善，不能为预算绩效目标的实现奠定制度基础。</w:t>
      </w:r>
      <w:r>
        <w:rPr>
          <w:rFonts w:hint="eastAsia" w:ascii="仿宋_GB2312" w:hAnsi="宋体" w:eastAsia="仿宋_GB2312"/>
          <w:color w:val="auto"/>
          <w:sz w:val="32"/>
          <w:szCs w:val="32"/>
          <w:lang w:val="en-US" w:eastAsia="zh-CN"/>
        </w:rPr>
        <w:t>二是</w:t>
      </w:r>
      <w:r>
        <w:rPr>
          <w:rFonts w:hint="eastAsia" w:ascii="仿宋_GB2312" w:hAnsi="宋体" w:eastAsia="仿宋_GB2312"/>
          <w:color w:val="auto"/>
          <w:sz w:val="32"/>
          <w:szCs w:val="32"/>
          <w:lang w:eastAsia="zh-CN"/>
        </w:rPr>
        <w:t>支出管理有待加强。由于财力不足支出结构不优化、有的项目不能及时支付资金、没有按规定及时下达资金，支出进度不达标。</w:t>
      </w:r>
    </w:p>
    <w:p w14:paraId="1067E26B">
      <w:pPr>
        <w:widowControl w:val="0"/>
        <w:wordWrap/>
        <w:spacing w:line="560" w:lineRule="exact"/>
        <w:ind w:right="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针对问题具体的改进措施：</w:t>
      </w:r>
    </w:p>
    <w:p w14:paraId="5149E12E">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color w:val="auto"/>
          <w:sz w:val="32"/>
          <w:szCs w:val="32"/>
          <w:lang w:eastAsia="zh-CN"/>
        </w:rPr>
      </w:pPr>
      <w:r>
        <w:rPr>
          <w:rFonts w:hint="eastAsia" w:ascii="仿宋_GB2312" w:hAnsi="宋体" w:eastAsia="仿宋_GB2312"/>
          <w:color w:val="auto"/>
          <w:sz w:val="32"/>
          <w:szCs w:val="32"/>
          <w:lang w:val="en-US" w:eastAsia="zh-CN"/>
        </w:rPr>
        <w:t>一是</w:t>
      </w:r>
      <w:r>
        <w:rPr>
          <w:rFonts w:hint="eastAsia" w:ascii="仿宋_GB2312" w:hAnsi="宋体" w:eastAsia="仿宋_GB2312"/>
          <w:color w:val="auto"/>
          <w:sz w:val="32"/>
          <w:szCs w:val="32"/>
          <w:lang w:eastAsia="zh-CN"/>
        </w:rPr>
        <w:t>加强绩效运行监控。按要求开展绩效运行监控。</w:t>
      </w:r>
    </w:p>
    <w:p w14:paraId="5208022C">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color w:val="auto"/>
          <w:sz w:val="32"/>
          <w:szCs w:val="32"/>
          <w:lang w:eastAsia="zh-CN"/>
        </w:rPr>
      </w:pPr>
      <w:r>
        <w:rPr>
          <w:rFonts w:hint="eastAsia" w:ascii="仿宋_GB2312" w:hAnsi="宋体" w:eastAsia="仿宋_GB2312"/>
          <w:color w:val="auto"/>
          <w:sz w:val="32"/>
          <w:szCs w:val="32"/>
          <w:lang w:val="en-US" w:eastAsia="zh-CN"/>
        </w:rPr>
        <w:t>二是</w:t>
      </w:r>
      <w:r>
        <w:rPr>
          <w:rFonts w:hint="eastAsia" w:ascii="仿宋_GB2312" w:hAnsi="宋体" w:eastAsia="仿宋_GB2312"/>
          <w:color w:val="auto"/>
          <w:sz w:val="32"/>
          <w:szCs w:val="32"/>
          <w:lang w:eastAsia="zh-CN"/>
        </w:rPr>
        <w:t>做好绩效自评。按要求开展部门预算绩效自评和重点评价工作，调整优化支出结构，提高财政资金使用效益。</w:t>
      </w:r>
    </w:p>
    <w:p w14:paraId="61A88F6C">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color w:val="auto"/>
          <w:sz w:val="32"/>
          <w:szCs w:val="32"/>
          <w:lang w:eastAsia="zh-CN"/>
        </w:rPr>
      </w:pPr>
      <w:r>
        <w:rPr>
          <w:rFonts w:hint="eastAsia" w:ascii="仿宋_GB2312" w:hAnsi="宋体" w:eastAsia="仿宋_GB2312"/>
          <w:color w:val="auto"/>
          <w:sz w:val="32"/>
          <w:szCs w:val="32"/>
          <w:lang w:val="en-US" w:eastAsia="zh-CN"/>
        </w:rPr>
        <w:t>三是</w:t>
      </w:r>
      <w:r>
        <w:rPr>
          <w:rFonts w:hint="eastAsia" w:ascii="仿宋_GB2312" w:hAnsi="宋体" w:eastAsia="仿宋_GB2312"/>
          <w:color w:val="auto"/>
          <w:sz w:val="32"/>
          <w:szCs w:val="32"/>
          <w:lang w:eastAsia="zh-CN"/>
        </w:rPr>
        <w:t>规范财务资产管理。完善财务管理制度，严格审批程序。</w:t>
      </w:r>
    </w:p>
    <w:p w14:paraId="3E834A16">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ascii="Times New Roman" w:hAnsi="Times New Roman" w:eastAsia="仿宋_GB2312" w:cs="Times New Roman"/>
          <w:b/>
          <w:color w:val="FF0000"/>
          <w:sz w:val="32"/>
          <w:szCs w:val="32"/>
        </w:rPr>
      </w:pPr>
      <w:r>
        <w:rPr>
          <w:rFonts w:hint="eastAsia" w:ascii="仿宋_GB2312" w:hAnsi="宋体" w:eastAsia="仿宋_GB2312"/>
          <w:color w:val="auto"/>
          <w:sz w:val="32"/>
          <w:szCs w:val="32"/>
          <w:lang w:val="en-US" w:eastAsia="zh-CN"/>
        </w:rPr>
        <w:t>四是</w:t>
      </w:r>
      <w:r>
        <w:rPr>
          <w:rFonts w:hint="eastAsia" w:ascii="仿宋_GB2312" w:hAnsi="宋体" w:eastAsia="仿宋_GB2312"/>
          <w:color w:val="auto"/>
          <w:sz w:val="32"/>
          <w:szCs w:val="32"/>
          <w:lang w:eastAsia="zh-CN"/>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3716F01">
      <w:pPr>
        <w:numPr>
          <w:ilvl w:val="0"/>
          <w:numId w:val="4"/>
        </w:numPr>
        <w:adjustRightInd w:val="0"/>
        <w:snapToGrid w:val="0"/>
        <w:spacing w:line="580" w:lineRule="exact"/>
        <w:ind w:left="480" w:leftChars="200" w:firstLine="321" w:firstLineChars="1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部门评价项目绩效评价结果</w:t>
      </w:r>
    </w:p>
    <w:p w14:paraId="7B569E51">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color w:val="auto"/>
          <w:sz w:val="32"/>
          <w:szCs w:val="32"/>
        </w:rPr>
      </w:pPr>
      <w:r>
        <w:rPr>
          <w:rFonts w:hint="eastAsia" w:ascii="仿宋_GB2312" w:hAnsi="宋体" w:eastAsia="仿宋_GB2312"/>
          <w:color w:val="auto"/>
          <w:sz w:val="32"/>
          <w:szCs w:val="32"/>
        </w:rPr>
        <w:t>202</w:t>
      </w:r>
      <w:r>
        <w:rPr>
          <w:rFonts w:hint="eastAsia" w:ascii="仿宋_GB2312" w:hAnsi="宋体" w:eastAsia="仿宋_GB2312"/>
          <w:color w:val="auto"/>
          <w:sz w:val="32"/>
          <w:szCs w:val="32"/>
          <w:lang w:val="en-US" w:eastAsia="zh-CN"/>
        </w:rPr>
        <w:t>4</w:t>
      </w:r>
      <w:r>
        <w:rPr>
          <w:rFonts w:hint="eastAsia" w:ascii="仿宋_GB2312" w:hAnsi="宋体" w:eastAsia="仿宋_GB2312"/>
          <w:color w:val="auto"/>
          <w:sz w:val="32"/>
          <w:szCs w:val="32"/>
        </w:rPr>
        <w:t>年</w:t>
      </w:r>
      <w:r>
        <w:rPr>
          <w:rFonts w:hint="eastAsia" w:ascii="仿宋_GB2312" w:hAnsi="宋体" w:eastAsia="仿宋_GB2312"/>
          <w:color w:val="auto"/>
          <w:sz w:val="32"/>
          <w:szCs w:val="32"/>
          <w:lang w:eastAsia="zh-CN"/>
        </w:rPr>
        <w:t>本单位</w:t>
      </w:r>
      <w:r>
        <w:rPr>
          <w:rFonts w:hint="eastAsia" w:ascii="仿宋_GB2312" w:hAnsi="宋体" w:eastAsia="仿宋_GB2312"/>
          <w:color w:val="auto"/>
          <w:sz w:val="32"/>
          <w:szCs w:val="32"/>
        </w:rPr>
        <w:t>绩效自评项目共</w:t>
      </w:r>
      <w:r>
        <w:rPr>
          <w:rFonts w:hint="eastAsia" w:ascii="仿宋_GB2312" w:hAnsi="宋体" w:eastAsia="仿宋_GB2312"/>
          <w:color w:val="auto"/>
          <w:sz w:val="32"/>
          <w:szCs w:val="32"/>
          <w:lang w:val="en-US" w:eastAsia="zh-CN"/>
        </w:rPr>
        <w:t>29</w:t>
      </w:r>
      <w:r>
        <w:rPr>
          <w:rFonts w:hint="eastAsia" w:ascii="仿宋_GB2312" w:hAnsi="宋体" w:eastAsia="仿宋_GB2312"/>
          <w:color w:val="auto"/>
          <w:sz w:val="32"/>
          <w:szCs w:val="32"/>
        </w:rPr>
        <w:t>个，其中</w:t>
      </w:r>
      <w:r>
        <w:rPr>
          <w:rFonts w:hint="eastAsia" w:ascii="仿宋_GB2312" w:hAnsi="仿宋" w:eastAsia="仿宋_GB2312"/>
          <w:color w:val="auto"/>
          <w:sz w:val="32"/>
          <w:szCs w:val="32"/>
        </w:rPr>
        <w:t>评价等级为“优”项目</w:t>
      </w:r>
      <w:r>
        <w:rPr>
          <w:rFonts w:hint="eastAsia" w:ascii="仿宋_GB2312" w:hAnsi="仿宋" w:eastAsia="仿宋_GB2312"/>
          <w:color w:val="auto"/>
          <w:sz w:val="32"/>
          <w:szCs w:val="32"/>
          <w:lang w:val="en-US" w:eastAsia="zh-CN"/>
        </w:rPr>
        <w:t>25</w:t>
      </w:r>
      <w:r>
        <w:rPr>
          <w:rFonts w:hint="eastAsia" w:ascii="仿宋_GB2312" w:hAnsi="仿宋" w:eastAsia="仿宋_GB2312"/>
          <w:color w:val="auto"/>
          <w:sz w:val="32"/>
          <w:szCs w:val="32"/>
        </w:rPr>
        <w:t>个，评优率为</w:t>
      </w:r>
      <w:r>
        <w:rPr>
          <w:rFonts w:hint="eastAsia" w:ascii="仿宋_GB2312" w:hAnsi="仿宋" w:eastAsia="仿宋_GB2312"/>
          <w:color w:val="auto"/>
          <w:sz w:val="32"/>
          <w:szCs w:val="32"/>
          <w:lang w:val="en-US" w:eastAsia="zh-CN"/>
        </w:rPr>
        <w:t>86.2</w:t>
      </w:r>
      <w:r>
        <w:rPr>
          <w:rFonts w:hint="eastAsia" w:ascii="仿宋_GB2312" w:hAnsi="仿宋" w:eastAsia="仿宋_GB2312"/>
          <w:color w:val="auto"/>
          <w:sz w:val="32"/>
          <w:szCs w:val="32"/>
        </w:rPr>
        <w:t>%；评价等级为“良”的项目</w:t>
      </w:r>
      <w:r>
        <w:rPr>
          <w:rFonts w:hint="eastAsia" w:ascii="仿宋_GB2312" w:hAnsi="仿宋" w:eastAsia="仿宋_GB2312"/>
          <w:color w:val="auto"/>
          <w:sz w:val="32"/>
          <w:szCs w:val="32"/>
          <w:lang w:val="en-US" w:eastAsia="zh-CN"/>
        </w:rPr>
        <w:t>4</w:t>
      </w:r>
      <w:r>
        <w:rPr>
          <w:rFonts w:hint="eastAsia" w:ascii="仿宋_GB2312" w:hAnsi="仿宋" w:eastAsia="仿宋_GB2312"/>
          <w:color w:val="auto"/>
          <w:sz w:val="32"/>
          <w:szCs w:val="32"/>
        </w:rPr>
        <w:t>个，评良率为</w:t>
      </w:r>
      <w:r>
        <w:rPr>
          <w:rFonts w:hint="eastAsia" w:ascii="仿宋_GB2312" w:hAnsi="仿宋" w:eastAsia="仿宋_GB2312"/>
          <w:color w:val="auto"/>
          <w:sz w:val="32"/>
          <w:szCs w:val="32"/>
          <w:lang w:val="en-US" w:eastAsia="zh-CN"/>
        </w:rPr>
        <w:t>13.79</w:t>
      </w:r>
      <w:r>
        <w:rPr>
          <w:rFonts w:hint="eastAsia" w:ascii="仿宋_GB2312" w:hAnsi="仿宋" w:eastAsia="仿宋_GB2312"/>
          <w:color w:val="auto"/>
          <w:sz w:val="32"/>
          <w:szCs w:val="32"/>
        </w:rPr>
        <w:t>%。</w:t>
      </w:r>
      <w:r>
        <w:rPr>
          <w:rFonts w:hint="eastAsia" w:ascii="仿宋_GB2312" w:hAnsi="宋体" w:eastAsia="仿宋_GB2312"/>
          <w:color w:val="auto"/>
          <w:sz w:val="32"/>
          <w:szCs w:val="32"/>
        </w:rPr>
        <w:t>详见</w:t>
      </w:r>
      <w:r>
        <w:rPr>
          <w:rFonts w:hint="eastAsia" w:ascii="仿宋_GB2312" w:hAnsi="宋体" w:eastAsia="仿宋_GB2312"/>
          <w:color w:val="auto"/>
          <w:sz w:val="32"/>
          <w:szCs w:val="32"/>
          <w:lang w:val="en-US" w:eastAsia="zh-CN"/>
        </w:rPr>
        <w:t>下</w:t>
      </w:r>
      <w:r>
        <w:rPr>
          <w:rFonts w:hint="eastAsia" w:ascii="仿宋_GB2312" w:hAnsi="宋体" w:eastAsia="仿宋_GB2312"/>
          <w:color w:val="auto"/>
          <w:sz w:val="32"/>
          <w:szCs w:val="32"/>
        </w:rPr>
        <w:t>表。</w:t>
      </w:r>
    </w:p>
    <w:p w14:paraId="4CE861D0">
      <w:pPr>
        <w:wordWrap/>
        <w:adjustRightInd/>
        <w:snapToGrid w:val="0"/>
        <w:spacing w:before="0" w:after="0" w:line="360" w:lineRule="auto"/>
        <w:ind w:left="-120" w:leftChars="-50" w:right="-120" w:rightChars="-50"/>
        <w:jc w:val="center"/>
        <w:textAlignment w:val="auto"/>
        <w:outlineLvl w:val="9"/>
        <w:rPr>
          <w:rFonts w:ascii="仿宋_GB2312" w:hAnsi="宋体" w:eastAsia="仿宋_GB2312"/>
          <w:b/>
          <w:color w:val="auto"/>
          <w:sz w:val="32"/>
          <w:szCs w:val="32"/>
        </w:rPr>
      </w:pPr>
      <w:r>
        <w:rPr>
          <w:rFonts w:hint="eastAsia" w:ascii="仿宋_GB2312" w:hAnsi="宋体" w:eastAsia="仿宋_GB2312"/>
          <w:b/>
          <w:color w:val="auto"/>
          <w:sz w:val="32"/>
          <w:szCs w:val="32"/>
          <w:lang w:val="en-US" w:eastAsia="zh-CN"/>
        </w:rPr>
        <w:t>获鹿镇</w:t>
      </w:r>
      <w:r>
        <w:rPr>
          <w:rFonts w:hint="eastAsia" w:ascii="仿宋_GB2312" w:hAnsi="宋体" w:eastAsia="仿宋_GB2312"/>
          <w:b/>
          <w:color w:val="auto"/>
          <w:sz w:val="32"/>
          <w:szCs w:val="32"/>
        </w:rPr>
        <w:t>绩效自评结果统计表</w:t>
      </w:r>
    </w:p>
    <w:tbl>
      <w:tblPr>
        <w:tblStyle w:val="11"/>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14:paraId="3C942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2B5DC019">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color w:val="auto"/>
                <w:kern w:val="0"/>
                <w:sz w:val="22"/>
                <w:szCs w:val="22"/>
              </w:rPr>
            </w:pPr>
            <w:r>
              <w:rPr>
                <w:rFonts w:hint="eastAsia" w:ascii="黑体" w:hAnsi="黑体" w:eastAsia="黑体" w:cs="黑体"/>
                <w:b w:val="0"/>
                <w:bCs w:val="0"/>
                <w:color w:val="auto"/>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14:paraId="2CCB1740">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color w:val="auto"/>
                <w:kern w:val="0"/>
                <w:sz w:val="22"/>
                <w:szCs w:val="22"/>
              </w:rPr>
            </w:pPr>
            <w:r>
              <w:rPr>
                <w:rFonts w:hint="eastAsia" w:ascii="黑体" w:hAnsi="黑体" w:eastAsia="黑体" w:cs="黑体"/>
                <w:b w:val="0"/>
                <w:bCs w:val="0"/>
                <w:color w:val="auto"/>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14:paraId="3175CA40">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color w:val="auto"/>
                <w:kern w:val="0"/>
                <w:sz w:val="22"/>
                <w:szCs w:val="22"/>
              </w:rPr>
            </w:pPr>
            <w:r>
              <w:rPr>
                <w:rFonts w:hint="eastAsia" w:ascii="黑体" w:hAnsi="黑体" w:eastAsia="黑体" w:cs="黑体"/>
                <w:b w:val="0"/>
                <w:bCs w:val="0"/>
                <w:color w:val="auto"/>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14:paraId="196EF580">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color w:val="auto"/>
                <w:kern w:val="0"/>
                <w:sz w:val="22"/>
                <w:szCs w:val="22"/>
              </w:rPr>
            </w:pPr>
            <w:r>
              <w:rPr>
                <w:rFonts w:hint="eastAsia" w:ascii="黑体" w:hAnsi="黑体" w:eastAsia="黑体" w:cs="黑体"/>
                <w:b w:val="0"/>
                <w:bCs w:val="0"/>
                <w:color w:val="auto"/>
                <w:kern w:val="0"/>
                <w:sz w:val="22"/>
                <w:szCs w:val="22"/>
              </w:rPr>
              <w:t>评价等级</w:t>
            </w:r>
          </w:p>
        </w:tc>
      </w:tr>
      <w:tr w14:paraId="5A820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54A1B37">
            <w:pPr>
              <w:keepNext w:val="0"/>
              <w:keepLines w:val="0"/>
              <w:widowControl/>
              <w:suppressLineNumbers w:val="0"/>
              <w:jc w:val="center"/>
              <w:textAlignment w:val="center"/>
              <w:rPr>
                <w:rFonts w:ascii="仿宋_GB2312" w:hAnsi="宋体" w:eastAsia="仿宋_GB2312" w:cs="宋体"/>
                <w:color w:val="auto"/>
                <w:kern w:val="0"/>
                <w:sz w:val="22"/>
                <w:szCs w:val="22"/>
              </w:rPr>
            </w:pPr>
            <w:r>
              <w:rPr>
                <w:rFonts w:hint="eastAsia" w:ascii="宋体" w:hAnsi="宋体" w:eastAsia="宋体" w:cs="宋体"/>
                <w:i w:val="0"/>
                <w:color w:val="000000"/>
                <w:kern w:val="0"/>
                <w:sz w:val="22"/>
                <w:szCs w:val="22"/>
                <w:u w:val="none"/>
                <w:lang w:val="en-US" w:eastAsia="zh-CN" w:bidi="ar"/>
              </w:rPr>
              <w:t>1</w:t>
            </w:r>
          </w:p>
        </w:tc>
        <w:tc>
          <w:tcPr>
            <w:tcW w:w="5515" w:type="dxa"/>
            <w:tcBorders>
              <w:top w:val="nil"/>
              <w:left w:val="nil"/>
              <w:bottom w:val="single" w:color="auto" w:sz="4" w:space="0"/>
              <w:right w:val="single" w:color="auto" w:sz="4" w:space="0"/>
            </w:tcBorders>
            <w:vAlign w:val="center"/>
          </w:tcPr>
          <w:p w14:paraId="6F28F837">
            <w:pPr>
              <w:keepNext w:val="0"/>
              <w:keepLines w:val="0"/>
              <w:widowControl/>
              <w:suppressLineNumbers w:val="0"/>
              <w:jc w:val="left"/>
              <w:textAlignment w:val="center"/>
              <w:rPr>
                <w:rFonts w:hint="eastAsia" w:ascii="仿宋_GB2312" w:hAnsi="宋体" w:eastAsia="仿宋_GB2312" w:cs="宋体"/>
                <w:color w:val="auto"/>
                <w:kern w:val="0"/>
                <w:sz w:val="22"/>
                <w:szCs w:val="22"/>
                <w:lang w:eastAsia="zh-CN"/>
              </w:rPr>
            </w:pPr>
            <w:r>
              <w:rPr>
                <w:rFonts w:hint="eastAsia" w:ascii="宋体" w:hAnsi="宋体" w:eastAsia="宋体" w:cs="宋体"/>
                <w:i w:val="0"/>
                <w:color w:val="000000"/>
                <w:kern w:val="0"/>
                <w:sz w:val="22"/>
                <w:szCs w:val="22"/>
                <w:u w:val="none"/>
                <w:lang w:val="en-US" w:eastAsia="zh-CN" w:bidi="ar"/>
              </w:rPr>
              <w:t>武装部占地补偿</w:t>
            </w:r>
          </w:p>
        </w:tc>
        <w:tc>
          <w:tcPr>
            <w:tcW w:w="1000" w:type="dxa"/>
            <w:tcBorders>
              <w:top w:val="nil"/>
              <w:left w:val="nil"/>
              <w:bottom w:val="single" w:color="auto" w:sz="4" w:space="0"/>
              <w:right w:val="single" w:color="auto" w:sz="4" w:space="0"/>
            </w:tcBorders>
            <w:vAlign w:val="center"/>
          </w:tcPr>
          <w:p w14:paraId="42901005">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3B31FDE0">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default" w:ascii="Times New Roman" w:hAnsi="Times New Roman" w:eastAsia="仿宋_GB2312" w:cs="Times New Roman"/>
                <w:color w:val="auto"/>
                <w:kern w:val="0"/>
                <w:sz w:val="22"/>
                <w:szCs w:val="22"/>
              </w:rPr>
              <w:t>优</w:t>
            </w:r>
          </w:p>
        </w:tc>
      </w:tr>
      <w:tr w14:paraId="06AA1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120E99C">
            <w:pPr>
              <w:keepNext w:val="0"/>
              <w:keepLines w:val="0"/>
              <w:widowControl/>
              <w:suppressLineNumbers w:val="0"/>
              <w:jc w:val="center"/>
              <w:textAlignment w:val="center"/>
              <w:rPr>
                <w:rFonts w:ascii="仿宋_GB2312" w:hAnsi="宋体" w:eastAsia="仿宋_GB2312" w:cs="宋体"/>
                <w:color w:val="auto"/>
                <w:kern w:val="0"/>
                <w:sz w:val="22"/>
                <w:szCs w:val="22"/>
              </w:rPr>
            </w:pPr>
            <w:r>
              <w:rPr>
                <w:rFonts w:hint="eastAsia" w:ascii="宋体" w:hAnsi="宋体" w:eastAsia="宋体" w:cs="宋体"/>
                <w:i w:val="0"/>
                <w:color w:val="000000"/>
                <w:kern w:val="0"/>
                <w:sz w:val="22"/>
                <w:szCs w:val="22"/>
                <w:u w:val="none"/>
                <w:lang w:val="en-US" w:eastAsia="zh-CN" w:bidi="ar"/>
              </w:rPr>
              <w:t>2</w:t>
            </w:r>
          </w:p>
        </w:tc>
        <w:tc>
          <w:tcPr>
            <w:tcW w:w="5515" w:type="dxa"/>
            <w:tcBorders>
              <w:top w:val="nil"/>
              <w:left w:val="nil"/>
              <w:bottom w:val="single" w:color="auto" w:sz="4" w:space="0"/>
              <w:right w:val="single" w:color="auto" w:sz="4" w:space="0"/>
            </w:tcBorders>
            <w:vAlign w:val="center"/>
          </w:tcPr>
          <w:p w14:paraId="7E64F0C7">
            <w:pPr>
              <w:keepNext w:val="0"/>
              <w:keepLines w:val="0"/>
              <w:widowControl/>
              <w:suppressLineNumbers w:val="0"/>
              <w:jc w:val="left"/>
              <w:textAlignment w:val="center"/>
              <w:rPr>
                <w:rFonts w:hint="eastAsia" w:ascii="仿宋_GB2312" w:hAnsi="宋体" w:eastAsia="仿宋_GB2312" w:cs="宋体"/>
                <w:color w:val="auto"/>
                <w:kern w:val="0"/>
                <w:sz w:val="22"/>
                <w:szCs w:val="22"/>
                <w:lang w:eastAsia="zh-CN"/>
              </w:rPr>
            </w:pPr>
            <w:r>
              <w:rPr>
                <w:rFonts w:hint="eastAsia" w:ascii="宋体" w:hAnsi="宋体" w:eastAsia="宋体" w:cs="宋体"/>
                <w:i w:val="0"/>
                <w:color w:val="000000"/>
                <w:kern w:val="0"/>
                <w:sz w:val="22"/>
                <w:szCs w:val="22"/>
                <w:u w:val="none"/>
                <w:lang w:val="en-US" w:eastAsia="zh-CN" w:bidi="ar"/>
              </w:rPr>
              <w:t>排水泵站管护运行费</w:t>
            </w:r>
          </w:p>
        </w:tc>
        <w:tc>
          <w:tcPr>
            <w:tcW w:w="1000" w:type="dxa"/>
            <w:tcBorders>
              <w:top w:val="nil"/>
              <w:left w:val="nil"/>
              <w:bottom w:val="single" w:color="auto" w:sz="4" w:space="0"/>
              <w:right w:val="single" w:color="auto" w:sz="4" w:space="0"/>
            </w:tcBorders>
            <w:vAlign w:val="center"/>
          </w:tcPr>
          <w:p w14:paraId="37E23943">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49BE013C">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lang w:val="en-US" w:eastAsia="zh-CN"/>
              </w:rPr>
            </w:pPr>
            <w:r>
              <w:rPr>
                <w:rFonts w:hint="default" w:ascii="Times New Roman" w:hAnsi="Times New Roman" w:eastAsia="仿宋_GB2312" w:cs="Times New Roman"/>
                <w:color w:val="auto"/>
                <w:kern w:val="0"/>
                <w:sz w:val="22"/>
                <w:szCs w:val="22"/>
              </w:rPr>
              <w:t xml:space="preserve"> 优 </w:t>
            </w:r>
          </w:p>
        </w:tc>
      </w:tr>
      <w:tr w14:paraId="06955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B1667D3">
            <w:pPr>
              <w:keepNext w:val="0"/>
              <w:keepLines w:val="0"/>
              <w:widowControl/>
              <w:suppressLineNumbers w:val="0"/>
              <w:jc w:val="center"/>
              <w:textAlignment w:val="center"/>
              <w:rPr>
                <w:rFonts w:ascii="仿宋_GB2312" w:hAnsi="宋体" w:eastAsia="仿宋_GB2312" w:cs="宋体"/>
                <w:color w:val="auto"/>
                <w:kern w:val="0"/>
                <w:sz w:val="22"/>
                <w:szCs w:val="22"/>
              </w:rPr>
            </w:pPr>
            <w:r>
              <w:rPr>
                <w:rFonts w:hint="eastAsia" w:ascii="宋体" w:hAnsi="宋体" w:eastAsia="宋体" w:cs="宋体"/>
                <w:i w:val="0"/>
                <w:color w:val="000000"/>
                <w:kern w:val="0"/>
                <w:sz w:val="22"/>
                <w:szCs w:val="22"/>
                <w:u w:val="none"/>
                <w:lang w:val="en-US" w:eastAsia="zh-CN" w:bidi="ar"/>
              </w:rPr>
              <w:t>3</w:t>
            </w:r>
          </w:p>
        </w:tc>
        <w:tc>
          <w:tcPr>
            <w:tcW w:w="5515" w:type="dxa"/>
            <w:tcBorders>
              <w:top w:val="nil"/>
              <w:left w:val="nil"/>
              <w:bottom w:val="single" w:color="auto" w:sz="4" w:space="0"/>
              <w:right w:val="single" w:color="auto" w:sz="4" w:space="0"/>
            </w:tcBorders>
            <w:vAlign w:val="center"/>
          </w:tcPr>
          <w:p w14:paraId="171097E7">
            <w:pPr>
              <w:keepNext w:val="0"/>
              <w:keepLines w:val="0"/>
              <w:widowControl/>
              <w:suppressLineNumbers w:val="0"/>
              <w:jc w:val="left"/>
              <w:textAlignment w:val="center"/>
              <w:rPr>
                <w:rFonts w:hint="eastAsia" w:ascii="仿宋_GB2312" w:hAnsi="宋体" w:eastAsia="仿宋_GB2312" w:cs="宋体"/>
                <w:color w:val="auto"/>
                <w:kern w:val="0"/>
                <w:sz w:val="22"/>
                <w:szCs w:val="22"/>
                <w:lang w:eastAsia="zh-CN"/>
              </w:rPr>
            </w:pPr>
            <w:r>
              <w:rPr>
                <w:rFonts w:hint="eastAsia" w:ascii="宋体" w:hAnsi="宋体" w:eastAsia="宋体" w:cs="宋体"/>
                <w:i w:val="0"/>
                <w:color w:val="000000"/>
                <w:kern w:val="0"/>
                <w:sz w:val="22"/>
                <w:szCs w:val="22"/>
                <w:u w:val="none"/>
                <w:lang w:val="en-US" w:eastAsia="zh-CN" w:bidi="ar"/>
              </w:rPr>
              <w:t>获中北侧监测点周边绿化租地款</w:t>
            </w:r>
          </w:p>
        </w:tc>
        <w:tc>
          <w:tcPr>
            <w:tcW w:w="1000" w:type="dxa"/>
            <w:tcBorders>
              <w:top w:val="nil"/>
              <w:left w:val="nil"/>
              <w:bottom w:val="single" w:color="auto" w:sz="4" w:space="0"/>
              <w:right w:val="single" w:color="auto" w:sz="4" w:space="0"/>
            </w:tcBorders>
            <w:vAlign w:val="center"/>
          </w:tcPr>
          <w:p w14:paraId="64B9E4D2">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7FDA4B01">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default" w:ascii="Times New Roman" w:hAnsi="Times New Roman" w:eastAsia="仿宋_GB2312" w:cs="Times New Roman"/>
                <w:color w:val="auto"/>
                <w:kern w:val="0"/>
                <w:sz w:val="22"/>
                <w:szCs w:val="22"/>
              </w:rPr>
              <w:t xml:space="preserve"> 优 </w:t>
            </w:r>
          </w:p>
        </w:tc>
      </w:tr>
      <w:tr w14:paraId="31D75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787FDD6E">
            <w:pPr>
              <w:keepNext w:val="0"/>
              <w:keepLines w:val="0"/>
              <w:widowControl/>
              <w:suppressLineNumbers w:val="0"/>
              <w:jc w:val="center"/>
              <w:textAlignment w:val="center"/>
              <w:rPr>
                <w:rFonts w:ascii="仿宋_GB2312" w:hAnsi="宋体" w:eastAsia="仿宋_GB2312" w:cs="宋体"/>
                <w:color w:val="auto"/>
                <w:kern w:val="0"/>
                <w:sz w:val="22"/>
                <w:szCs w:val="22"/>
              </w:rPr>
            </w:pPr>
            <w:r>
              <w:rPr>
                <w:rFonts w:hint="eastAsia" w:ascii="宋体" w:hAnsi="宋体" w:eastAsia="宋体" w:cs="宋体"/>
                <w:i w:val="0"/>
                <w:color w:val="000000"/>
                <w:kern w:val="0"/>
                <w:sz w:val="22"/>
                <w:szCs w:val="22"/>
                <w:u w:val="none"/>
                <w:lang w:val="en-US" w:eastAsia="zh-CN" w:bidi="ar"/>
              </w:rPr>
              <w:t>4</w:t>
            </w:r>
          </w:p>
        </w:tc>
        <w:tc>
          <w:tcPr>
            <w:tcW w:w="5515" w:type="dxa"/>
            <w:tcBorders>
              <w:top w:val="nil"/>
              <w:left w:val="nil"/>
              <w:bottom w:val="single" w:color="auto" w:sz="4" w:space="0"/>
              <w:right w:val="single" w:color="auto" w:sz="4" w:space="0"/>
            </w:tcBorders>
            <w:vAlign w:val="center"/>
          </w:tcPr>
          <w:p w14:paraId="5DB8A8BF">
            <w:pPr>
              <w:keepNext w:val="0"/>
              <w:keepLines w:val="0"/>
              <w:widowControl/>
              <w:suppressLineNumbers w:val="0"/>
              <w:jc w:val="left"/>
              <w:textAlignment w:val="center"/>
              <w:rPr>
                <w:rFonts w:hint="eastAsia" w:ascii="仿宋_GB2312" w:hAnsi="宋体" w:eastAsia="仿宋_GB2312" w:cs="宋体"/>
                <w:color w:val="auto"/>
                <w:kern w:val="0"/>
                <w:sz w:val="22"/>
                <w:szCs w:val="22"/>
                <w:lang w:eastAsia="zh-CN"/>
              </w:rPr>
            </w:pPr>
            <w:r>
              <w:rPr>
                <w:rFonts w:hint="eastAsia" w:ascii="宋体" w:hAnsi="宋体" w:eastAsia="宋体" w:cs="宋体"/>
                <w:i w:val="0"/>
                <w:color w:val="000000"/>
                <w:kern w:val="0"/>
                <w:sz w:val="22"/>
                <w:szCs w:val="22"/>
                <w:u w:val="none"/>
                <w:lang w:val="en-US" w:eastAsia="zh-CN" w:bidi="ar"/>
              </w:rPr>
              <w:t>智慧广场花海租地项目</w:t>
            </w:r>
          </w:p>
        </w:tc>
        <w:tc>
          <w:tcPr>
            <w:tcW w:w="1000" w:type="dxa"/>
            <w:tcBorders>
              <w:top w:val="nil"/>
              <w:left w:val="nil"/>
              <w:bottom w:val="single" w:color="auto" w:sz="4" w:space="0"/>
              <w:right w:val="single" w:color="auto" w:sz="4" w:space="0"/>
            </w:tcBorders>
            <w:vAlign w:val="center"/>
          </w:tcPr>
          <w:p w14:paraId="42135A07">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5AB3DBC2">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default" w:ascii="Times New Roman" w:hAnsi="Times New Roman" w:eastAsia="仿宋_GB2312" w:cs="Times New Roman"/>
                <w:color w:val="auto"/>
                <w:kern w:val="0"/>
                <w:sz w:val="22"/>
                <w:szCs w:val="22"/>
              </w:rPr>
              <w:t xml:space="preserve"> 优 </w:t>
            </w:r>
          </w:p>
        </w:tc>
      </w:tr>
      <w:tr w14:paraId="2C3FD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4F7A7609">
            <w:pPr>
              <w:keepNext w:val="0"/>
              <w:keepLines w:val="0"/>
              <w:widowControl/>
              <w:suppressLineNumbers w:val="0"/>
              <w:jc w:val="center"/>
              <w:textAlignment w:val="center"/>
              <w:rPr>
                <w:rFonts w:ascii="仿宋_GB2312" w:hAnsi="宋体" w:eastAsia="仿宋_GB2312" w:cs="宋体"/>
                <w:color w:val="auto"/>
                <w:kern w:val="0"/>
                <w:sz w:val="22"/>
                <w:szCs w:val="22"/>
              </w:rPr>
            </w:pPr>
            <w:r>
              <w:rPr>
                <w:rFonts w:hint="eastAsia" w:ascii="宋体" w:hAnsi="宋体" w:eastAsia="宋体" w:cs="宋体"/>
                <w:i w:val="0"/>
                <w:color w:val="000000"/>
                <w:kern w:val="0"/>
                <w:sz w:val="22"/>
                <w:szCs w:val="22"/>
                <w:u w:val="none"/>
                <w:lang w:val="en-US" w:eastAsia="zh-CN" w:bidi="ar"/>
              </w:rPr>
              <w:t>5</w:t>
            </w:r>
          </w:p>
        </w:tc>
        <w:tc>
          <w:tcPr>
            <w:tcW w:w="5515" w:type="dxa"/>
            <w:tcBorders>
              <w:top w:val="nil"/>
              <w:left w:val="nil"/>
              <w:bottom w:val="single" w:color="auto" w:sz="4" w:space="0"/>
              <w:right w:val="single" w:color="auto" w:sz="4" w:space="0"/>
            </w:tcBorders>
            <w:vAlign w:val="center"/>
          </w:tcPr>
          <w:p w14:paraId="397A0196">
            <w:pPr>
              <w:keepNext w:val="0"/>
              <w:keepLines w:val="0"/>
              <w:widowControl/>
              <w:suppressLineNumbers w:val="0"/>
              <w:jc w:val="left"/>
              <w:textAlignment w:val="center"/>
              <w:rPr>
                <w:rFonts w:hint="eastAsia" w:ascii="仿宋_GB2312" w:hAnsi="宋体" w:eastAsia="仿宋_GB2312" w:cs="宋体"/>
                <w:color w:val="auto"/>
                <w:kern w:val="0"/>
                <w:sz w:val="22"/>
                <w:szCs w:val="22"/>
                <w:lang w:eastAsia="zh-CN"/>
              </w:rPr>
            </w:pPr>
            <w:r>
              <w:rPr>
                <w:rFonts w:hint="eastAsia" w:ascii="宋体" w:hAnsi="宋体" w:eastAsia="宋体" w:cs="宋体"/>
                <w:i w:val="0"/>
                <w:color w:val="000000"/>
                <w:kern w:val="0"/>
                <w:sz w:val="22"/>
                <w:szCs w:val="22"/>
                <w:u w:val="none"/>
                <w:lang w:val="en-US" w:eastAsia="zh-CN" w:bidi="ar"/>
              </w:rPr>
              <w:t>军人退役人员公益性岗位工资</w:t>
            </w:r>
          </w:p>
        </w:tc>
        <w:tc>
          <w:tcPr>
            <w:tcW w:w="1000" w:type="dxa"/>
            <w:tcBorders>
              <w:top w:val="nil"/>
              <w:left w:val="nil"/>
              <w:bottom w:val="single" w:color="auto" w:sz="4" w:space="0"/>
              <w:right w:val="single" w:color="auto" w:sz="4" w:space="0"/>
            </w:tcBorders>
            <w:vAlign w:val="center"/>
          </w:tcPr>
          <w:p w14:paraId="7DFD7969">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09C9481E">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default" w:ascii="Times New Roman" w:hAnsi="Times New Roman" w:eastAsia="仿宋_GB2312" w:cs="Times New Roman"/>
                <w:color w:val="auto"/>
                <w:kern w:val="0"/>
                <w:sz w:val="22"/>
                <w:szCs w:val="22"/>
              </w:rPr>
              <w:t>优</w:t>
            </w:r>
          </w:p>
        </w:tc>
      </w:tr>
      <w:tr w14:paraId="38260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7CD0D438">
            <w:pPr>
              <w:keepNext w:val="0"/>
              <w:keepLines w:val="0"/>
              <w:widowControl/>
              <w:suppressLineNumbers w:val="0"/>
              <w:jc w:val="center"/>
              <w:textAlignment w:val="center"/>
              <w:rPr>
                <w:rFonts w:ascii="仿宋_GB2312" w:hAnsi="宋体" w:eastAsia="仿宋_GB2312" w:cs="宋体"/>
                <w:color w:val="auto"/>
                <w:kern w:val="0"/>
                <w:sz w:val="22"/>
                <w:szCs w:val="22"/>
              </w:rPr>
            </w:pPr>
            <w:r>
              <w:rPr>
                <w:rFonts w:hint="eastAsia" w:ascii="宋体" w:hAnsi="宋体" w:eastAsia="宋体" w:cs="宋体"/>
                <w:i w:val="0"/>
                <w:color w:val="000000"/>
                <w:kern w:val="0"/>
                <w:sz w:val="22"/>
                <w:szCs w:val="22"/>
                <w:u w:val="none"/>
                <w:lang w:val="en-US" w:eastAsia="zh-CN" w:bidi="ar"/>
              </w:rPr>
              <w:t>6</w:t>
            </w:r>
          </w:p>
        </w:tc>
        <w:tc>
          <w:tcPr>
            <w:tcW w:w="5515" w:type="dxa"/>
            <w:tcBorders>
              <w:top w:val="nil"/>
              <w:left w:val="nil"/>
              <w:bottom w:val="single" w:color="auto" w:sz="4" w:space="0"/>
              <w:right w:val="single" w:color="auto" w:sz="4" w:space="0"/>
            </w:tcBorders>
            <w:vAlign w:val="center"/>
          </w:tcPr>
          <w:p w14:paraId="08DAAD76">
            <w:pPr>
              <w:keepNext w:val="0"/>
              <w:keepLines w:val="0"/>
              <w:widowControl/>
              <w:suppressLineNumbers w:val="0"/>
              <w:jc w:val="left"/>
              <w:textAlignment w:val="center"/>
              <w:rPr>
                <w:rFonts w:hint="eastAsia" w:ascii="仿宋_GB2312" w:hAnsi="宋体" w:eastAsia="仿宋_GB2312" w:cs="宋体"/>
                <w:color w:val="auto"/>
                <w:kern w:val="0"/>
                <w:sz w:val="22"/>
                <w:szCs w:val="22"/>
                <w:lang w:eastAsia="zh-CN"/>
              </w:rPr>
            </w:pPr>
            <w:r>
              <w:rPr>
                <w:rFonts w:hint="eastAsia" w:ascii="宋体" w:hAnsi="宋体" w:eastAsia="宋体" w:cs="宋体"/>
                <w:i w:val="0"/>
                <w:color w:val="000000"/>
                <w:kern w:val="0"/>
                <w:sz w:val="22"/>
                <w:szCs w:val="22"/>
                <w:u w:val="none"/>
                <w:lang w:val="en-US" w:eastAsia="zh-CN" w:bidi="ar"/>
              </w:rPr>
              <w:t>七街2号机耕路北侧租地项目</w:t>
            </w:r>
          </w:p>
        </w:tc>
        <w:tc>
          <w:tcPr>
            <w:tcW w:w="1000" w:type="dxa"/>
            <w:tcBorders>
              <w:top w:val="nil"/>
              <w:left w:val="nil"/>
              <w:bottom w:val="single" w:color="auto" w:sz="4" w:space="0"/>
              <w:right w:val="single" w:color="auto" w:sz="4" w:space="0"/>
            </w:tcBorders>
            <w:vAlign w:val="center"/>
          </w:tcPr>
          <w:p w14:paraId="3F4F25C9">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235C2789">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eastAsia" w:ascii="Times New Roman" w:hAnsi="Times New Roman" w:eastAsia="仿宋_GB2312" w:cs="Times New Roman"/>
                <w:color w:val="auto"/>
                <w:kern w:val="0"/>
                <w:sz w:val="22"/>
                <w:szCs w:val="22"/>
                <w:lang w:eastAsia="zh-CN"/>
              </w:rPr>
              <w:t>优</w:t>
            </w:r>
          </w:p>
        </w:tc>
      </w:tr>
      <w:tr w14:paraId="2CC58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156E9BDC">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7</w:t>
            </w:r>
          </w:p>
        </w:tc>
        <w:tc>
          <w:tcPr>
            <w:tcW w:w="5515" w:type="dxa"/>
            <w:tcBorders>
              <w:top w:val="nil"/>
              <w:left w:val="nil"/>
              <w:bottom w:val="single" w:color="auto" w:sz="4" w:space="0"/>
              <w:right w:val="single" w:color="auto" w:sz="4" w:space="0"/>
            </w:tcBorders>
            <w:vAlign w:val="center"/>
          </w:tcPr>
          <w:p w14:paraId="48A8A573">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鹿泉区生态环保示范区精细化管理项目</w:t>
            </w:r>
          </w:p>
        </w:tc>
        <w:tc>
          <w:tcPr>
            <w:tcW w:w="1000" w:type="dxa"/>
            <w:tcBorders>
              <w:top w:val="nil"/>
              <w:left w:val="nil"/>
              <w:bottom w:val="single" w:color="auto" w:sz="4" w:space="0"/>
              <w:right w:val="single" w:color="auto" w:sz="4" w:space="0"/>
            </w:tcBorders>
            <w:vAlign w:val="center"/>
          </w:tcPr>
          <w:p w14:paraId="4053CB5B">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5D9AB4A2">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45273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756217DC">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8</w:t>
            </w:r>
          </w:p>
        </w:tc>
        <w:tc>
          <w:tcPr>
            <w:tcW w:w="5515" w:type="dxa"/>
            <w:tcBorders>
              <w:top w:val="nil"/>
              <w:left w:val="nil"/>
              <w:bottom w:val="single" w:color="auto" w:sz="4" w:space="0"/>
              <w:right w:val="single" w:color="auto" w:sz="4" w:space="0"/>
            </w:tcBorders>
            <w:vAlign w:val="center"/>
          </w:tcPr>
          <w:p w14:paraId="48046CB9">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追加鹿泉区生态环保示范区专班建设项目补助资金</w:t>
            </w:r>
          </w:p>
        </w:tc>
        <w:tc>
          <w:tcPr>
            <w:tcW w:w="1000" w:type="dxa"/>
            <w:tcBorders>
              <w:top w:val="nil"/>
              <w:left w:val="nil"/>
              <w:bottom w:val="single" w:color="auto" w:sz="4" w:space="0"/>
              <w:right w:val="single" w:color="auto" w:sz="4" w:space="0"/>
            </w:tcBorders>
            <w:vAlign w:val="center"/>
          </w:tcPr>
          <w:p w14:paraId="45D74133">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0C18B66B">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000000" w:themeColor="text1"/>
                <w:kern w:val="0"/>
                <w:sz w:val="22"/>
                <w:szCs w:val="22"/>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优 </w:t>
            </w:r>
          </w:p>
        </w:tc>
      </w:tr>
      <w:tr w14:paraId="613CA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4" w:hRule="atLeast"/>
          <w:jc w:val="center"/>
        </w:trPr>
        <w:tc>
          <w:tcPr>
            <w:tcW w:w="763" w:type="dxa"/>
            <w:tcBorders>
              <w:top w:val="nil"/>
              <w:left w:val="single" w:color="auto" w:sz="4" w:space="0"/>
              <w:bottom w:val="single" w:color="auto" w:sz="4" w:space="0"/>
              <w:right w:val="single" w:color="auto" w:sz="4" w:space="0"/>
            </w:tcBorders>
            <w:vAlign w:val="center"/>
          </w:tcPr>
          <w:p w14:paraId="7F02E7F6">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w:t>
            </w:r>
          </w:p>
        </w:tc>
        <w:tc>
          <w:tcPr>
            <w:tcW w:w="5515" w:type="dxa"/>
            <w:tcBorders>
              <w:top w:val="nil"/>
              <w:left w:val="nil"/>
              <w:bottom w:val="single" w:color="auto" w:sz="4" w:space="0"/>
              <w:right w:val="single" w:color="auto" w:sz="4" w:space="0"/>
            </w:tcBorders>
            <w:vAlign w:val="center"/>
          </w:tcPr>
          <w:p w14:paraId="69C327AA">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镇公共安全保卫维稳事务</w:t>
            </w:r>
          </w:p>
        </w:tc>
        <w:tc>
          <w:tcPr>
            <w:tcW w:w="1000" w:type="dxa"/>
            <w:tcBorders>
              <w:top w:val="nil"/>
              <w:left w:val="nil"/>
              <w:bottom w:val="single" w:color="auto" w:sz="4" w:space="0"/>
              <w:right w:val="single" w:color="auto" w:sz="4" w:space="0"/>
            </w:tcBorders>
            <w:vAlign w:val="center"/>
          </w:tcPr>
          <w:p w14:paraId="365FD5CF">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95</w:t>
            </w:r>
          </w:p>
        </w:tc>
        <w:tc>
          <w:tcPr>
            <w:tcW w:w="960" w:type="dxa"/>
            <w:tcBorders>
              <w:top w:val="nil"/>
              <w:left w:val="nil"/>
              <w:bottom w:val="single" w:color="auto" w:sz="4" w:space="0"/>
              <w:right w:val="single" w:color="auto" w:sz="4" w:space="0"/>
            </w:tcBorders>
            <w:vAlign w:val="center"/>
          </w:tcPr>
          <w:p w14:paraId="04A22833">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000000" w:themeColor="text1"/>
                <w:kern w:val="0"/>
                <w:sz w:val="22"/>
                <w:szCs w:val="22"/>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优 </w:t>
            </w:r>
          </w:p>
        </w:tc>
      </w:tr>
      <w:tr w14:paraId="298A4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5863F7A">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highlight w:val="yellow"/>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w:t>
            </w:r>
          </w:p>
        </w:tc>
        <w:tc>
          <w:tcPr>
            <w:tcW w:w="5515" w:type="dxa"/>
            <w:tcBorders>
              <w:top w:val="nil"/>
              <w:left w:val="nil"/>
              <w:bottom w:val="single" w:color="auto" w:sz="4" w:space="0"/>
              <w:right w:val="single" w:color="auto" w:sz="4" w:space="0"/>
            </w:tcBorders>
            <w:vAlign w:val="center"/>
          </w:tcPr>
          <w:p w14:paraId="0317EC62">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highlight w:val="yellow"/>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镇节能环保管理事务</w:t>
            </w:r>
          </w:p>
        </w:tc>
        <w:tc>
          <w:tcPr>
            <w:tcW w:w="1000" w:type="dxa"/>
            <w:tcBorders>
              <w:top w:val="nil"/>
              <w:left w:val="nil"/>
              <w:bottom w:val="single" w:color="auto" w:sz="4" w:space="0"/>
              <w:right w:val="single" w:color="auto" w:sz="4" w:space="0"/>
            </w:tcBorders>
            <w:vAlign w:val="center"/>
          </w:tcPr>
          <w:p w14:paraId="4581A6AB">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96</w:t>
            </w:r>
          </w:p>
        </w:tc>
        <w:tc>
          <w:tcPr>
            <w:tcW w:w="960" w:type="dxa"/>
            <w:tcBorders>
              <w:top w:val="nil"/>
              <w:left w:val="nil"/>
              <w:bottom w:val="single" w:color="auto" w:sz="4" w:space="0"/>
              <w:right w:val="single" w:color="auto" w:sz="4" w:space="0"/>
            </w:tcBorders>
            <w:vAlign w:val="center"/>
          </w:tcPr>
          <w:p w14:paraId="4DCF09CD">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w:t>
            </w: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5F1EBA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14FD030B">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bidi="ar-SA"/>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11</w:t>
            </w:r>
          </w:p>
        </w:tc>
        <w:tc>
          <w:tcPr>
            <w:tcW w:w="5515" w:type="dxa"/>
            <w:tcBorders>
              <w:top w:val="nil"/>
              <w:left w:val="nil"/>
              <w:bottom w:val="single" w:color="auto" w:sz="4" w:space="0"/>
              <w:right w:val="single" w:color="auto" w:sz="4" w:space="0"/>
            </w:tcBorders>
            <w:vAlign w:val="center"/>
          </w:tcPr>
          <w:p w14:paraId="4F7AF9B2">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val="en-US" w:eastAsia="zh-CN" w:bidi="ar-SA"/>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镇级城乡社区基础设施建设项目</w:t>
            </w:r>
          </w:p>
        </w:tc>
        <w:tc>
          <w:tcPr>
            <w:tcW w:w="1000" w:type="dxa"/>
            <w:tcBorders>
              <w:top w:val="nil"/>
              <w:left w:val="nil"/>
              <w:bottom w:val="single" w:color="auto" w:sz="4" w:space="0"/>
              <w:right w:val="single" w:color="auto" w:sz="4" w:space="0"/>
            </w:tcBorders>
            <w:vAlign w:val="center"/>
          </w:tcPr>
          <w:p w14:paraId="2F155097">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bidi="ar-SA"/>
              </w:rPr>
            </w:pPr>
            <w:r>
              <w:rPr>
                <w:rFonts w:hint="eastAsia" w:ascii="宋体" w:hAnsi="宋体" w:eastAsia="宋体" w:cs="宋体"/>
                <w:i w:val="0"/>
                <w:color w:val="000000"/>
                <w:kern w:val="0"/>
                <w:sz w:val="22"/>
                <w:szCs w:val="22"/>
                <w:u w:val="none"/>
                <w:lang w:val="en-US" w:eastAsia="zh-CN" w:bidi="ar"/>
              </w:rPr>
              <w:t>90</w:t>
            </w:r>
          </w:p>
        </w:tc>
        <w:tc>
          <w:tcPr>
            <w:tcW w:w="960" w:type="dxa"/>
            <w:tcBorders>
              <w:top w:val="nil"/>
              <w:left w:val="nil"/>
              <w:bottom w:val="single" w:color="auto" w:sz="4" w:space="0"/>
              <w:right w:val="single" w:color="auto" w:sz="4" w:space="0"/>
            </w:tcBorders>
            <w:vAlign w:val="center"/>
          </w:tcPr>
          <w:p w14:paraId="2B279C64">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auto"/>
                <w:kern w:val="0"/>
                <w:sz w:val="22"/>
                <w:szCs w:val="22"/>
                <w:lang w:val="en-US" w:eastAsia="zh-CN" w:bidi="ar-SA"/>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w:t>
            </w: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3C246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0444C132">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bidi="ar-SA"/>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12</w:t>
            </w:r>
          </w:p>
        </w:tc>
        <w:tc>
          <w:tcPr>
            <w:tcW w:w="5515" w:type="dxa"/>
            <w:tcBorders>
              <w:top w:val="nil"/>
              <w:left w:val="nil"/>
              <w:bottom w:val="single" w:color="auto" w:sz="4" w:space="0"/>
              <w:right w:val="single" w:color="auto" w:sz="4" w:space="0"/>
            </w:tcBorders>
            <w:vAlign w:val="center"/>
          </w:tcPr>
          <w:p w14:paraId="3B819B58">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val="en-US" w:eastAsia="zh-CN" w:bidi="ar-SA"/>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城乡社区改造提升建设项目</w:t>
            </w:r>
          </w:p>
        </w:tc>
        <w:tc>
          <w:tcPr>
            <w:tcW w:w="1000" w:type="dxa"/>
            <w:tcBorders>
              <w:top w:val="nil"/>
              <w:left w:val="nil"/>
              <w:bottom w:val="single" w:color="auto" w:sz="4" w:space="0"/>
              <w:right w:val="single" w:color="auto" w:sz="4" w:space="0"/>
            </w:tcBorders>
            <w:vAlign w:val="center"/>
          </w:tcPr>
          <w:p w14:paraId="613F7CB4">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bidi="ar-SA"/>
              </w:rPr>
            </w:pPr>
            <w:r>
              <w:rPr>
                <w:rFonts w:hint="eastAsia" w:ascii="宋体" w:hAnsi="宋体" w:eastAsia="宋体" w:cs="宋体"/>
                <w:i w:val="0"/>
                <w:color w:val="000000"/>
                <w:kern w:val="0"/>
                <w:sz w:val="22"/>
                <w:szCs w:val="22"/>
                <w:u w:val="none"/>
                <w:lang w:val="en-US" w:eastAsia="zh-CN" w:bidi="ar"/>
              </w:rPr>
              <w:t>95</w:t>
            </w:r>
          </w:p>
        </w:tc>
        <w:tc>
          <w:tcPr>
            <w:tcW w:w="960" w:type="dxa"/>
            <w:tcBorders>
              <w:top w:val="nil"/>
              <w:left w:val="nil"/>
              <w:bottom w:val="single" w:color="auto" w:sz="4" w:space="0"/>
              <w:right w:val="single" w:color="auto" w:sz="4" w:space="0"/>
            </w:tcBorders>
            <w:vAlign w:val="center"/>
          </w:tcPr>
          <w:p w14:paraId="656DB86C">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lang w:val="en-US" w:eastAsia="zh-CN" w:bidi="ar-SA"/>
              </w:rPr>
            </w:pPr>
            <w:r>
              <w:rPr>
                <w:rFonts w:hint="default" w:ascii="Times New Roman" w:hAnsi="Times New Roman" w:eastAsia="仿宋_GB2312" w:cs="Times New Roman"/>
                <w:color w:val="auto"/>
                <w:kern w:val="0"/>
                <w:sz w:val="22"/>
                <w:szCs w:val="22"/>
              </w:rPr>
              <w:t xml:space="preserve"> 优 </w:t>
            </w:r>
          </w:p>
        </w:tc>
      </w:tr>
      <w:tr w14:paraId="22C0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3CE3452">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13</w:t>
            </w:r>
          </w:p>
        </w:tc>
        <w:tc>
          <w:tcPr>
            <w:tcW w:w="5515" w:type="dxa"/>
            <w:tcBorders>
              <w:top w:val="nil"/>
              <w:left w:val="nil"/>
              <w:bottom w:val="single" w:color="auto" w:sz="4" w:space="0"/>
              <w:right w:val="single" w:color="auto" w:sz="4" w:space="0"/>
            </w:tcBorders>
            <w:vAlign w:val="center"/>
          </w:tcPr>
          <w:p w14:paraId="5C4A40C3">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镇级追加城乡社区改造提升项目</w:t>
            </w:r>
          </w:p>
        </w:tc>
        <w:tc>
          <w:tcPr>
            <w:tcW w:w="1000" w:type="dxa"/>
            <w:tcBorders>
              <w:top w:val="nil"/>
              <w:left w:val="nil"/>
              <w:bottom w:val="single" w:color="auto" w:sz="4" w:space="0"/>
              <w:right w:val="single" w:color="auto" w:sz="4" w:space="0"/>
            </w:tcBorders>
            <w:vAlign w:val="center"/>
          </w:tcPr>
          <w:p w14:paraId="2A5BC182">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rPr>
            </w:pPr>
            <w:r>
              <w:rPr>
                <w:rFonts w:hint="eastAsia" w:ascii="宋体" w:hAnsi="宋体" w:eastAsia="宋体" w:cs="宋体"/>
                <w:i w:val="0"/>
                <w:color w:val="000000"/>
                <w:kern w:val="0"/>
                <w:sz w:val="22"/>
                <w:szCs w:val="22"/>
                <w:u w:val="none"/>
                <w:lang w:val="en-US" w:eastAsia="zh-CN" w:bidi="ar"/>
              </w:rPr>
              <w:t>95</w:t>
            </w:r>
          </w:p>
        </w:tc>
        <w:tc>
          <w:tcPr>
            <w:tcW w:w="960" w:type="dxa"/>
            <w:tcBorders>
              <w:top w:val="nil"/>
              <w:left w:val="nil"/>
              <w:bottom w:val="single" w:color="auto" w:sz="4" w:space="0"/>
              <w:right w:val="single" w:color="auto" w:sz="4" w:space="0"/>
            </w:tcBorders>
            <w:vAlign w:val="center"/>
          </w:tcPr>
          <w:p w14:paraId="0A44F3CC">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default" w:ascii="Times New Roman" w:hAnsi="Times New Roman" w:eastAsia="仿宋_GB2312" w:cs="Times New Roman"/>
                <w:color w:val="auto"/>
                <w:kern w:val="0"/>
                <w:sz w:val="22"/>
                <w:szCs w:val="22"/>
              </w:rPr>
              <w:t xml:space="preserve"> 优 </w:t>
            </w:r>
          </w:p>
        </w:tc>
      </w:tr>
      <w:tr w14:paraId="196F32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2C6E767D">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14</w:t>
            </w:r>
          </w:p>
        </w:tc>
        <w:tc>
          <w:tcPr>
            <w:tcW w:w="5515" w:type="dxa"/>
            <w:tcBorders>
              <w:top w:val="nil"/>
              <w:left w:val="nil"/>
              <w:bottom w:val="single" w:color="auto" w:sz="4" w:space="0"/>
              <w:right w:val="single" w:color="auto" w:sz="4" w:space="0"/>
            </w:tcBorders>
            <w:vAlign w:val="center"/>
          </w:tcPr>
          <w:p w14:paraId="31432804">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镇级城乡社区建设及环境整治补助资金</w:t>
            </w:r>
          </w:p>
        </w:tc>
        <w:tc>
          <w:tcPr>
            <w:tcW w:w="1000" w:type="dxa"/>
            <w:tcBorders>
              <w:top w:val="nil"/>
              <w:left w:val="nil"/>
              <w:bottom w:val="single" w:color="auto" w:sz="4" w:space="0"/>
              <w:right w:val="single" w:color="auto" w:sz="4" w:space="0"/>
            </w:tcBorders>
            <w:vAlign w:val="center"/>
          </w:tcPr>
          <w:p w14:paraId="1178F996">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rPr>
            </w:pPr>
            <w:r>
              <w:rPr>
                <w:rFonts w:hint="eastAsia" w:ascii="宋体" w:hAnsi="宋体" w:eastAsia="宋体" w:cs="宋体"/>
                <w:i w:val="0"/>
                <w:color w:val="000000"/>
                <w:kern w:val="0"/>
                <w:sz w:val="22"/>
                <w:szCs w:val="22"/>
                <w:u w:val="none"/>
                <w:lang w:val="en-US" w:eastAsia="zh-CN" w:bidi="ar"/>
              </w:rPr>
              <w:t>80</w:t>
            </w:r>
          </w:p>
        </w:tc>
        <w:tc>
          <w:tcPr>
            <w:tcW w:w="960" w:type="dxa"/>
            <w:tcBorders>
              <w:top w:val="nil"/>
              <w:left w:val="nil"/>
              <w:bottom w:val="single" w:color="auto" w:sz="4" w:space="0"/>
              <w:right w:val="single" w:color="auto" w:sz="4" w:space="0"/>
            </w:tcBorders>
            <w:vAlign w:val="center"/>
          </w:tcPr>
          <w:p w14:paraId="5343BCE1">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eastAsia" w:ascii="Times New Roman" w:hAnsi="Times New Roman" w:eastAsia="仿宋_GB2312" w:cs="Times New Roman"/>
                <w:color w:val="auto"/>
                <w:kern w:val="0"/>
                <w:sz w:val="22"/>
                <w:szCs w:val="22"/>
                <w:lang w:eastAsia="zh-CN"/>
              </w:rPr>
              <w:t>良</w:t>
            </w:r>
          </w:p>
        </w:tc>
      </w:tr>
      <w:tr w14:paraId="401A31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3872D9B5">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15</w:t>
            </w:r>
          </w:p>
        </w:tc>
        <w:tc>
          <w:tcPr>
            <w:tcW w:w="5515" w:type="dxa"/>
            <w:tcBorders>
              <w:top w:val="nil"/>
              <w:left w:val="nil"/>
              <w:bottom w:val="single" w:color="auto" w:sz="4" w:space="0"/>
              <w:right w:val="single" w:color="auto" w:sz="4" w:space="0"/>
            </w:tcBorders>
            <w:vAlign w:val="center"/>
          </w:tcPr>
          <w:p w14:paraId="63FD1499">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镇级社区管理服务提升项目</w:t>
            </w:r>
          </w:p>
        </w:tc>
        <w:tc>
          <w:tcPr>
            <w:tcW w:w="1000" w:type="dxa"/>
            <w:tcBorders>
              <w:top w:val="nil"/>
              <w:left w:val="nil"/>
              <w:bottom w:val="single" w:color="auto" w:sz="4" w:space="0"/>
              <w:right w:val="single" w:color="auto" w:sz="4" w:space="0"/>
            </w:tcBorders>
            <w:vAlign w:val="center"/>
          </w:tcPr>
          <w:p w14:paraId="351C0954">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rPr>
            </w:pPr>
            <w:r>
              <w:rPr>
                <w:rFonts w:hint="eastAsia" w:ascii="宋体" w:hAnsi="宋体" w:eastAsia="宋体" w:cs="宋体"/>
                <w:i w:val="0"/>
                <w:color w:val="000000"/>
                <w:kern w:val="0"/>
                <w:sz w:val="22"/>
                <w:szCs w:val="22"/>
                <w:u w:val="none"/>
                <w:lang w:val="en-US" w:eastAsia="zh-CN" w:bidi="ar"/>
              </w:rPr>
              <w:t>80</w:t>
            </w:r>
          </w:p>
        </w:tc>
        <w:tc>
          <w:tcPr>
            <w:tcW w:w="960" w:type="dxa"/>
            <w:tcBorders>
              <w:top w:val="nil"/>
              <w:left w:val="nil"/>
              <w:bottom w:val="single" w:color="auto" w:sz="4" w:space="0"/>
              <w:right w:val="single" w:color="auto" w:sz="4" w:space="0"/>
            </w:tcBorders>
            <w:vAlign w:val="center"/>
          </w:tcPr>
          <w:p w14:paraId="53A6BC01">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auto"/>
                <w:kern w:val="0"/>
                <w:sz w:val="22"/>
                <w:szCs w:val="22"/>
              </w:rPr>
            </w:pPr>
            <w:r>
              <w:rPr>
                <w:rFonts w:hint="default" w:ascii="Times New Roman" w:hAnsi="Times New Roman" w:eastAsia="仿宋_GB2312" w:cs="Times New Roman"/>
                <w:color w:val="auto"/>
                <w:kern w:val="0"/>
                <w:sz w:val="22"/>
                <w:szCs w:val="22"/>
              </w:rPr>
              <w:t xml:space="preserve"> </w:t>
            </w:r>
            <w:r>
              <w:rPr>
                <w:rFonts w:hint="eastAsia" w:ascii="Times New Roman" w:hAnsi="Times New Roman" w:eastAsia="仿宋_GB2312" w:cs="Times New Roman"/>
                <w:color w:val="auto"/>
                <w:kern w:val="0"/>
                <w:sz w:val="22"/>
                <w:szCs w:val="22"/>
                <w:lang w:eastAsia="zh-CN"/>
              </w:rPr>
              <w:t>良</w:t>
            </w:r>
          </w:p>
        </w:tc>
      </w:tr>
      <w:tr w14:paraId="311C2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54F8953A">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bidi="ar-SA"/>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16</w:t>
            </w:r>
          </w:p>
        </w:tc>
        <w:tc>
          <w:tcPr>
            <w:tcW w:w="5515" w:type="dxa"/>
            <w:tcBorders>
              <w:top w:val="nil"/>
              <w:left w:val="nil"/>
              <w:bottom w:val="single" w:color="auto" w:sz="4" w:space="0"/>
              <w:right w:val="single" w:color="auto" w:sz="4" w:space="0"/>
            </w:tcBorders>
            <w:vAlign w:val="center"/>
          </w:tcPr>
          <w:p w14:paraId="43B5AA2B">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val="en-US" w:eastAsia="zh-CN" w:bidi="ar-SA"/>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镇级城乡社区管理事务项目</w:t>
            </w:r>
          </w:p>
        </w:tc>
        <w:tc>
          <w:tcPr>
            <w:tcW w:w="1000" w:type="dxa"/>
            <w:tcBorders>
              <w:top w:val="nil"/>
              <w:left w:val="nil"/>
              <w:bottom w:val="single" w:color="auto" w:sz="4" w:space="0"/>
              <w:right w:val="single" w:color="auto" w:sz="4" w:space="0"/>
            </w:tcBorders>
            <w:vAlign w:val="center"/>
          </w:tcPr>
          <w:p w14:paraId="73A5726D">
            <w:pPr>
              <w:keepNext w:val="0"/>
              <w:keepLines w:val="0"/>
              <w:widowControl/>
              <w:suppressLineNumbers w:val="0"/>
              <w:jc w:val="left"/>
              <w:textAlignment w:val="center"/>
              <w:rPr>
                <w:rFonts w:hint="default" w:ascii="Times New Roman" w:hAnsi="Times New Roman" w:eastAsia="仿宋_GB2312" w:cs="Times New Roman"/>
                <w:color w:val="auto"/>
                <w:kern w:val="0"/>
                <w:sz w:val="22"/>
                <w:szCs w:val="22"/>
                <w:lang w:val="en-US" w:eastAsia="zh-CN" w:bidi="ar-SA"/>
              </w:rPr>
            </w:pPr>
            <w:r>
              <w:rPr>
                <w:rFonts w:hint="eastAsia" w:ascii="宋体" w:hAnsi="宋体" w:eastAsia="宋体" w:cs="宋体"/>
                <w:i w:val="0"/>
                <w:color w:val="000000"/>
                <w:kern w:val="0"/>
                <w:sz w:val="22"/>
                <w:szCs w:val="22"/>
                <w:u w:val="none"/>
                <w:lang w:val="en-US" w:eastAsia="zh-CN" w:bidi="ar"/>
              </w:rPr>
              <w:t>85</w:t>
            </w:r>
          </w:p>
        </w:tc>
        <w:tc>
          <w:tcPr>
            <w:tcW w:w="960" w:type="dxa"/>
            <w:tcBorders>
              <w:top w:val="nil"/>
              <w:left w:val="nil"/>
              <w:bottom w:val="single" w:color="auto" w:sz="4" w:space="0"/>
              <w:right w:val="single" w:color="auto" w:sz="4" w:space="0"/>
            </w:tcBorders>
            <w:vAlign w:val="center"/>
          </w:tcPr>
          <w:p w14:paraId="13FAF103">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auto"/>
                <w:kern w:val="0"/>
                <w:sz w:val="22"/>
                <w:szCs w:val="22"/>
                <w:lang w:val="en-US" w:eastAsia="zh-CN"/>
              </w:rPr>
            </w:pPr>
            <w:r>
              <w:rPr>
                <w:rFonts w:hint="default" w:ascii="Times New Roman" w:hAnsi="Times New Roman" w:eastAsia="仿宋_GB2312" w:cs="Times New Roman"/>
                <w:color w:val="auto"/>
                <w:kern w:val="0"/>
                <w:sz w:val="22"/>
                <w:szCs w:val="22"/>
              </w:rPr>
              <w:t xml:space="preserve"> </w:t>
            </w:r>
            <w:r>
              <w:rPr>
                <w:rFonts w:hint="eastAsia" w:ascii="Times New Roman" w:hAnsi="Times New Roman" w:eastAsia="仿宋_GB2312" w:cs="Times New Roman"/>
                <w:color w:val="auto"/>
                <w:kern w:val="0"/>
                <w:sz w:val="22"/>
                <w:szCs w:val="22"/>
                <w:lang w:eastAsia="zh-CN"/>
              </w:rPr>
              <w:t>良</w:t>
            </w:r>
          </w:p>
        </w:tc>
      </w:tr>
      <w:tr w14:paraId="7FDAEA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14:paraId="1EB8226C">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17</w:t>
            </w:r>
          </w:p>
        </w:tc>
        <w:tc>
          <w:tcPr>
            <w:tcW w:w="5515" w:type="dxa"/>
            <w:tcBorders>
              <w:top w:val="nil"/>
              <w:left w:val="nil"/>
              <w:bottom w:val="single" w:color="auto" w:sz="4" w:space="0"/>
              <w:right w:val="single" w:color="auto" w:sz="4" w:space="0"/>
            </w:tcBorders>
            <w:vAlign w:val="center"/>
          </w:tcPr>
          <w:p w14:paraId="1A0F67FC">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城乡社区工作经费补助项目</w:t>
            </w:r>
          </w:p>
        </w:tc>
        <w:tc>
          <w:tcPr>
            <w:tcW w:w="1000" w:type="dxa"/>
            <w:tcBorders>
              <w:top w:val="nil"/>
              <w:left w:val="nil"/>
              <w:bottom w:val="single" w:color="auto" w:sz="4" w:space="0"/>
              <w:right w:val="single" w:color="auto" w:sz="4" w:space="0"/>
            </w:tcBorders>
            <w:vAlign w:val="center"/>
          </w:tcPr>
          <w:p w14:paraId="06309BA3">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nil"/>
              <w:left w:val="nil"/>
              <w:bottom w:val="single" w:color="auto" w:sz="4" w:space="0"/>
              <w:right w:val="single" w:color="auto" w:sz="4" w:space="0"/>
            </w:tcBorders>
            <w:vAlign w:val="center"/>
          </w:tcPr>
          <w:p w14:paraId="76253434">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000000" w:themeColor="text1"/>
                <w:kern w:val="0"/>
                <w:sz w:val="22"/>
                <w:szCs w:val="22"/>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优 </w:t>
            </w:r>
          </w:p>
        </w:tc>
      </w:tr>
      <w:tr w14:paraId="22BE0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081F0DB1">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18</w:t>
            </w:r>
          </w:p>
        </w:tc>
        <w:tc>
          <w:tcPr>
            <w:tcW w:w="5515" w:type="dxa"/>
            <w:tcBorders>
              <w:top w:val="single" w:color="auto" w:sz="4" w:space="0"/>
              <w:left w:val="single" w:color="auto" w:sz="4" w:space="0"/>
              <w:bottom w:val="single" w:color="auto" w:sz="4" w:space="0"/>
              <w:right w:val="single" w:color="auto" w:sz="4" w:space="0"/>
            </w:tcBorders>
            <w:vAlign w:val="center"/>
          </w:tcPr>
          <w:p w14:paraId="47F86E66">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镇级城乡人居环境打造项目</w:t>
            </w:r>
          </w:p>
        </w:tc>
        <w:tc>
          <w:tcPr>
            <w:tcW w:w="1000" w:type="dxa"/>
            <w:tcBorders>
              <w:top w:val="single" w:color="auto" w:sz="4" w:space="0"/>
              <w:left w:val="single" w:color="auto" w:sz="4" w:space="0"/>
              <w:bottom w:val="single" w:color="auto" w:sz="4" w:space="0"/>
              <w:right w:val="single" w:color="auto" w:sz="4" w:space="0"/>
            </w:tcBorders>
            <w:vAlign w:val="center"/>
          </w:tcPr>
          <w:p w14:paraId="3801B4B2">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90</w:t>
            </w:r>
          </w:p>
        </w:tc>
        <w:tc>
          <w:tcPr>
            <w:tcW w:w="960" w:type="dxa"/>
            <w:tcBorders>
              <w:top w:val="single" w:color="auto" w:sz="4" w:space="0"/>
              <w:left w:val="single" w:color="auto" w:sz="4" w:space="0"/>
              <w:bottom w:val="single" w:color="auto" w:sz="4" w:space="0"/>
              <w:right w:val="single" w:color="auto" w:sz="4" w:space="0"/>
            </w:tcBorders>
            <w:vAlign w:val="center"/>
          </w:tcPr>
          <w:p w14:paraId="3F8C8378">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color w:val="000000" w:themeColor="text1"/>
                <w:kern w:val="0"/>
                <w:sz w:val="22"/>
                <w:szCs w:val="22"/>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优 </w:t>
            </w:r>
          </w:p>
        </w:tc>
      </w:tr>
      <w:tr w14:paraId="18D9F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4FE15379">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19</w:t>
            </w:r>
          </w:p>
        </w:tc>
        <w:tc>
          <w:tcPr>
            <w:tcW w:w="5515" w:type="dxa"/>
            <w:tcBorders>
              <w:top w:val="single" w:color="auto" w:sz="4" w:space="0"/>
              <w:left w:val="single" w:color="auto" w:sz="4" w:space="0"/>
              <w:bottom w:val="single" w:color="auto" w:sz="4" w:space="0"/>
              <w:right w:val="single" w:color="auto" w:sz="4" w:space="0"/>
            </w:tcBorders>
            <w:vAlign w:val="center"/>
          </w:tcPr>
          <w:p w14:paraId="40D27DBE">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镇级农村环卫保洁项目</w:t>
            </w:r>
          </w:p>
        </w:tc>
        <w:tc>
          <w:tcPr>
            <w:tcW w:w="1000" w:type="dxa"/>
            <w:tcBorders>
              <w:top w:val="single" w:color="auto" w:sz="4" w:space="0"/>
              <w:left w:val="single" w:color="auto" w:sz="4" w:space="0"/>
              <w:bottom w:val="single" w:color="auto" w:sz="4" w:space="0"/>
              <w:right w:val="single" w:color="auto" w:sz="4" w:space="0"/>
            </w:tcBorders>
            <w:vAlign w:val="center"/>
          </w:tcPr>
          <w:p w14:paraId="5E2380A7">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90</w:t>
            </w:r>
          </w:p>
        </w:tc>
        <w:tc>
          <w:tcPr>
            <w:tcW w:w="960" w:type="dxa"/>
            <w:tcBorders>
              <w:top w:val="single" w:color="auto" w:sz="4" w:space="0"/>
              <w:left w:val="single" w:color="auto" w:sz="4" w:space="0"/>
              <w:bottom w:val="single" w:color="auto" w:sz="4" w:space="0"/>
              <w:right w:val="single" w:color="auto" w:sz="4" w:space="0"/>
            </w:tcBorders>
            <w:vAlign w:val="center"/>
          </w:tcPr>
          <w:p w14:paraId="0A2A1FC1">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w:t>
            </w: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322F9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71E92DA8">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20</w:t>
            </w:r>
          </w:p>
        </w:tc>
        <w:tc>
          <w:tcPr>
            <w:tcW w:w="5515" w:type="dxa"/>
            <w:tcBorders>
              <w:top w:val="single" w:color="auto" w:sz="4" w:space="0"/>
              <w:left w:val="single" w:color="auto" w:sz="4" w:space="0"/>
              <w:bottom w:val="single" w:color="auto" w:sz="4" w:space="0"/>
              <w:right w:val="single" w:color="auto" w:sz="4" w:space="0"/>
            </w:tcBorders>
            <w:vAlign w:val="center"/>
          </w:tcPr>
          <w:p w14:paraId="115C992E">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镇级预拨村庄规划编制工作项目资金</w:t>
            </w:r>
          </w:p>
        </w:tc>
        <w:tc>
          <w:tcPr>
            <w:tcW w:w="1000" w:type="dxa"/>
            <w:tcBorders>
              <w:top w:val="single" w:color="auto" w:sz="4" w:space="0"/>
              <w:left w:val="single" w:color="auto" w:sz="4" w:space="0"/>
              <w:bottom w:val="single" w:color="auto" w:sz="4" w:space="0"/>
              <w:right w:val="single" w:color="auto" w:sz="4" w:space="0"/>
            </w:tcBorders>
            <w:vAlign w:val="center"/>
          </w:tcPr>
          <w:p w14:paraId="4094BFE5">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90</w:t>
            </w:r>
          </w:p>
        </w:tc>
        <w:tc>
          <w:tcPr>
            <w:tcW w:w="960" w:type="dxa"/>
            <w:tcBorders>
              <w:top w:val="single" w:color="auto" w:sz="4" w:space="0"/>
              <w:left w:val="single" w:color="auto" w:sz="4" w:space="0"/>
              <w:bottom w:val="single" w:color="auto" w:sz="4" w:space="0"/>
              <w:right w:val="single" w:color="auto" w:sz="4" w:space="0"/>
            </w:tcBorders>
            <w:vAlign w:val="center"/>
          </w:tcPr>
          <w:p w14:paraId="18259D7C">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default" w:ascii="Times New Roman" w:hAnsi="Times New Roman" w:eastAsia="仿宋_GB2312" w:cs="Times New Roman"/>
                <w:color w:val="000000" w:themeColor="text1"/>
                <w:kern w:val="0"/>
                <w:sz w:val="22"/>
                <w:szCs w:val="22"/>
                <w14:textFill>
                  <w14:solidFill>
                    <w14:schemeClr w14:val="tx1"/>
                  </w14:solidFill>
                </w14:textFill>
              </w:rPr>
              <w:t xml:space="preserve">  </w:t>
            </w: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3D372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94F1238">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21</w:t>
            </w:r>
          </w:p>
        </w:tc>
        <w:tc>
          <w:tcPr>
            <w:tcW w:w="5515" w:type="dxa"/>
            <w:tcBorders>
              <w:top w:val="single" w:color="auto" w:sz="4" w:space="0"/>
              <w:left w:val="single" w:color="auto" w:sz="4" w:space="0"/>
              <w:bottom w:val="single" w:color="auto" w:sz="4" w:space="0"/>
              <w:right w:val="single" w:color="auto" w:sz="4" w:space="0"/>
            </w:tcBorders>
            <w:vAlign w:val="center"/>
          </w:tcPr>
          <w:p w14:paraId="17E9B144">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农村综合改革项目</w:t>
            </w:r>
          </w:p>
        </w:tc>
        <w:tc>
          <w:tcPr>
            <w:tcW w:w="1000" w:type="dxa"/>
            <w:tcBorders>
              <w:top w:val="single" w:color="auto" w:sz="4" w:space="0"/>
              <w:left w:val="single" w:color="auto" w:sz="4" w:space="0"/>
              <w:bottom w:val="single" w:color="auto" w:sz="4" w:space="0"/>
              <w:right w:val="single" w:color="auto" w:sz="4" w:space="0"/>
            </w:tcBorders>
            <w:vAlign w:val="center"/>
          </w:tcPr>
          <w:p w14:paraId="7FCD4F03">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single" w:color="auto" w:sz="4" w:space="0"/>
              <w:left w:val="single" w:color="auto" w:sz="4" w:space="0"/>
              <w:bottom w:val="single" w:color="auto" w:sz="4" w:space="0"/>
              <w:right w:val="single" w:color="auto" w:sz="4" w:space="0"/>
            </w:tcBorders>
            <w:vAlign w:val="center"/>
          </w:tcPr>
          <w:p w14:paraId="46B922EC">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42696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5D0466E5">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22</w:t>
            </w:r>
          </w:p>
        </w:tc>
        <w:tc>
          <w:tcPr>
            <w:tcW w:w="5515" w:type="dxa"/>
            <w:tcBorders>
              <w:top w:val="single" w:color="auto" w:sz="4" w:space="0"/>
              <w:left w:val="single" w:color="auto" w:sz="4" w:space="0"/>
              <w:bottom w:val="single" w:color="auto" w:sz="4" w:space="0"/>
              <w:right w:val="single" w:color="auto" w:sz="4" w:space="0"/>
            </w:tcBorders>
            <w:vAlign w:val="center"/>
          </w:tcPr>
          <w:p w14:paraId="3B11F8AD">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镇级机关社区辅助人员劳务费</w:t>
            </w:r>
          </w:p>
        </w:tc>
        <w:tc>
          <w:tcPr>
            <w:tcW w:w="1000" w:type="dxa"/>
            <w:tcBorders>
              <w:top w:val="single" w:color="auto" w:sz="4" w:space="0"/>
              <w:left w:val="single" w:color="auto" w:sz="4" w:space="0"/>
              <w:bottom w:val="single" w:color="auto" w:sz="4" w:space="0"/>
              <w:right w:val="single" w:color="auto" w:sz="4" w:space="0"/>
            </w:tcBorders>
            <w:vAlign w:val="center"/>
          </w:tcPr>
          <w:p w14:paraId="43B0F514">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95</w:t>
            </w:r>
          </w:p>
        </w:tc>
        <w:tc>
          <w:tcPr>
            <w:tcW w:w="960" w:type="dxa"/>
            <w:tcBorders>
              <w:top w:val="single" w:color="auto" w:sz="4" w:space="0"/>
              <w:left w:val="single" w:color="auto" w:sz="4" w:space="0"/>
              <w:bottom w:val="single" w:color="auto" w:sz="4" w:space="0"/>
              <w:right w:val="single" w:color="auto" w:sz="4" w:space="0"/>
            </w:tcBorders>
            <w:vAlign w:val="center"/>
          </w:tcPr>
          <w:p w14:paraId="5CA21D72">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08B1F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C5B036C">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23</w:t>
            </w:r>
          </w:p>
        </w:tc>
        <w:tc>
          <w:tcPr>
            <w:tcW w:w="5515" w:type="dxa"/>
            <w:tcBorders>
              <w:top w:val="single" w:color="auto" w:sz="4" w:space="0"/>
              <w:left w:val="single" w:color="auto" w:sz="4" w:space="0"/>
              <w:bottom w:val="single" w:color="auto" w:sz="4" w:space="0"/>
              <w:right w:val="single" w:color="auto" w:sz="4" w:space="0"/>
            </w:tcBorders>
            <w:vAlign w:val="center"/>
          </w:tcPr>
          <w:p w14:paraId="4B89FF0E">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镇级学校代课教师劳务费</w:t>
            </w:r>
          </w:p>
        </w:tc>
        <w:tc>
          <w:tcPr>
            <w:tcW w:w="1000" w:type="dxa"/>
            <w:tcBorders>
              <w:top w:val="single" w:color="auto" w:sz="4" w:space="0"/>
              <w:left w:val="single" w:color="auto" w:sz="4" w:space="0"/>
              <w:bottom w:val="single" w:color="auto" w:sz="4" w:space="0"/>
              <w:right w:val="single" w:color="auto" w:sz="4" w:space="0"/>
            </w:tcBorders>
            <w:vAlign w:val="center"/>
          </w:tcPr>
          <w:p w14:paraId="3EDC82FC">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95</w:t>
            </w:r>
          </w:p>
        </w:tc>
        <w:tc>
          <w:tcPr>
            <w:tcW w:w="960" w:type="dxa"/>
            <w:tcBorders>
              <w:top w:val="single" w:color="auto" w:sz="4" w:space="0"/>
              <w:left w:val="single" w:color="auto" w:sz="4" w:space="0"/>
              <w:bottom w:val="single" w:color="auto" w:sz="4" w:space="0"/>
              <w:right w:val="single" w:color="auto" w:sz="4" w:space="0"/>
            </w:tcBorders>
            <w:vAlign w:val="center"/>
          </w:tcPr>
          <w:p w14:paraId="70B24E9C">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52F527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396A7226">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24</w:t>
            </w:r>
          </w:p>
        </w:tc>
        <w:tc>
          <w:tcPr>
            <w:tcW w:w="5515" w:type="dxa"/>
            <w:tcBorders>
              <w:top w:val="single" w:color="auto" w:sz="4" w:space="0"/>
              <w:left w:val="single" w:color="auto" w:sz="4" w:space="0"/>
              <w:bottom w:val="single" w:color="auto" w:sz="4" w:space="0"/>
              <w:right w:val="single" w:color="auto" w:sz="4" w:space="0"/>
            </w:tcBorders>
            <w:vAlign w:val="center"/>
          </w:tcPr>
          <w:p w14:paraId="5B090F63">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镇文化体育宣传事务</w:t>
            </w:r>
          </w:p>
        </w:tc>
        <w:tc>
          <w:tcPr>
            <w:tcW w:w="1000" w:type="dxa"/>
            <w:tcBorders>
              <w:top w:val="single" w:color="auto" w:sz="4" w:space="0"/>
              <w:left w:val="single" w:color="auto" w:sz="4" w:space="0"/>
              <w:bottom w:val="single" w:color="auto" w:sz="4" w:space="0"/>
              <w:right w:val="single" w:color="auto" w:sz="4" w:space="0"/>
            </w:tcBorders>
            <w:vAlign w:val="center"/>
          </w:tcPr>
          <w:p w14:paraId="4024D71B">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90</w:t>
            </w:r>
          </w:p>
        </w:tc>
        <w:tc>
          <w:tcPr>
            <w:tcW w:w="960" w:type="dxa"/>
            <w:tcBorders>
              <w:top w:val="single" w:color="auto" w:sz="4" w:space="0"/>
              <w:left w:val="single" w:color="auto" w:sz="4" w:space="0"/>
              <w:bottom w:val="single" w:color="auto" w:sz="4" w:space="0"/>
              <w:right w:val="single" w:color="auto" w:sz="4" w:space="0"/>
            </w:tcBorders>
            <w:vAlign w:val="center"/>
          </w:tcPr>
          <w:p w14:paraId="7B75585D">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038A41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28DCD7D2">
            <w:pPr>
              <w:keepNext w:val="0"/>
              <w:keepLines w:val="0"/>
              <w:widowControl/>
              <w:suppressLineNumbers w:val="0"/>
              <w:jc w:val="center"/>
              <w:textAlignment w:val="center"/>
              <w:rPr>
                <w:rFonts w:hint="default"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25</w:t>
            </w:r>
          </w:p>
        </w:tc>
        <w:tc>
          <w:tcPr>
            <w:tcW w:w="5515" w:type="dxa"/>
            <w:tcBorders>
              <w:top w:val="single" w:color="auto" w:sz="4" w:space="0"/>
              <w:left w:val="single" w:color="auto" w:sz="4" w:space="0"/>
              <w:bottom w:val="single" w:color="auto" w:sz="4" w:space="0"/>
              <w:right w:val="single" w:color="auto" w:sz="4" w:space="0"/>
            </w:tcBorders>
            <w:vAlign w:val="center"/>
          </w:tcPr>
          <w:p w14:paraId="0FADF240">
            <w:pPr>
              <w:keepNext w:val="0"/>
              <w:keepLines w:val="0"/>
              <w:widowControl/>
              <w:suppressLineNumbers w:val="0"/>
              <w:jc w:val="left"/>
              <w:textAlignment w:val="center"/>
              <w:rPr>
                <w:rFonts w:hint="eastAsia" w:ascii="仿宋_GB2312" w:hAnsi="宋体" w:eastAsia="仿宋_GB2312" w:cs="宋体"/>
                <w:color w:val="000000" w:themeColor="text1"/>
                <w:kern w:val="0"/>
                <w:sz w:val="22"/>
                <w:szCs w:val="22"/>
                <w:lang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镇级中小学改扩建项目</w:t>
            </w:r>
          </w:p>
        </w:tc>
        <w:tc>
          <w:tcPr>
            <w:tcW w:w="1000" w:type="dxa"/>
            <w:tcBorders>
              <w:top w:val="single" w:color="auto" w:sz="4" w:space="0"/>
              <w:left w:val="single" w:color="auto" w:sz="4" w:space="0"/>
              <w:bottom w:val="single" w:color="auto" w:sz="4" w:space="0"/>
              <w:right w:val="single" w:color="auto" w:sz="4" w:space="0"/>
            </w:tcBorders>
            <w:vAlign w:val="center"/>
          </w:tcPr>
          <w:p w14:paraId="0E9F3C16">
            <w:pPr>
              <w:keepNext w:val="0"/>
              <w:keepLines w:val="0"/>
              <w:widowControl/>
              <w:suppressLineNumbers w:val="0"/>
              <w:jc w:val="left"/>
              <w:textAlignment w:val="center"/>
              <w:rPr>
                <w:rFonts w:hint="default"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80</w:t>
            </w:r>
          </w:p>
        </w:tc>
        <w:tc>
          <w:tcPr>
            <w:tcW w:w="960" w:type="dxa"/>
            <w:tcBorders>
              <w:top w:val="single" w:color="auto" w:sz="4" w:space="0"/>
              <w:left w:val="single" w:color="auto" w:sz="4" w:space="0"/>
              <w:bottom w:val="single" w:color="auto" w:sz="4" w:space="0"/>
              <w:right w:val="single" w:color="auto" w:sz="4" w:space="0"/>
            </w:tcBorders>
            <w:vAlign w:val="center"/>
          </w:tcPr>
          <w:p w14:paraId="5134CE82">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良</w:t>
            </w:r>
          </w:p>
        </w:tc>
      </w:tr>
      <w:tr w14:paraId="26567E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67A10A88">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26</w:t>
            </w:r>
          </w:p>
        </w:tc>
        <w:tc>
          <w:tcPr>
            <w:tcW w:w="5515" w:type="dxa"/>
            <w:tcBorders>
              <w:top w:val="single" w:color="auto" w:sz="4" w:space="0"/>
              <w:left w:val="single" w:color="auto" w:sz="4" w:space="0"/>
              <w:bottom w:val="single" w:color="auto" w:sz="4" w:space="0"/>
              <w:right w:val="single" w:color="auto" w:sz="4" w:space="0"/>
            </w:tcBorders>
            <w:vAlign w:val="center"/>
          </w:tcPr>
          <w:p w14:paraId="57B808AB">
            <w:pPr>
              <w:keepNext w:val="0"/>
              <w:keepLines w:val="0"/>
              <w:widowControl/>
              <w:suppressLineNumbers w:val="0"/>
              <w:jc w:val="left"/>
              <w:textAlignment w:val="center"/>
              <w:rPr>
                <w:rFonts w:hint="eastAsia" w:ascii="宋体" w:hAnsi="宋体" w:eastAsia="宋体" w:cs="宋体"/>
                <w:i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获鹿镇中学改扩建项目土地划拨款</w:t>
            </w:r>
          </w:p>
        </w:tc>
        <w:tc>
          <w:tcPr>
            <w:tcW w:w="1000" w:type="dxa"/>
            <w:tcBorders>
              <w:top w:val="single" w:color="auto" w:sz="4" w:space="0"/>
              <w:left w:val="single" w:color="auto" w:sz="4" w:space="0"/>
              <w:bottom w:val="single" w:color="auto" w:sz="4" w:space="0"/>
              <w:right w:val="single" w:color="auto" w:sz="4" w:space="0"/>
            </w:tcBorders>
            <w:vAlign w:val="center"/>
          </w:tcPr>
          <w:p w14:paraId="5B0BEF79">
            <w:pPr>
              <w:keepNext w:val="0"/>
              <w:keepLines w:val="0"/>
              <w:widowControl/>
              <w:suppressLineNumbers w:val="0"/>
              <w:jc w:val="left"/>
              <w:textAlignment w:val="center"/>
              <w:rPr>
                <w:rFonts w:hint="eastAsia"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single" w:color="auto" w:sz="4" w:space="0"/>
              <w:left w:val="single" w:color="auto" w:sz="4" w:space="0"/>
              <w:bottom w:val="single" w:color="auto" w:sz="4" w:space="0"/>
              <w:right w:val="single" w:color="auto" w:sz="4" w:space="0"/>
            </w:tcBorders>
            <w:vAlign w:val="center"/>
          </w:tcPr>
          <w:p w14:paraId="320880CE">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68DD2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0BF103F6">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27</w:t>
            </w:r>
          </w:p>
        </w:tc>
        <w:tc>
          <w:tcPr>
            <w:tcW w:w="5515" w:type="dxa"/>
            <w:tcBorders>
              <w:top w:val="single" w:color="auto" w:sz="4" w:space="0"/>
              <w:left w:val="single" w:color="auto" w:sz="4" w:space="0"/>
              <w:bottom w:val="single" w:color="auto" w:sz="4" w:space="0"/>
              <w:right w:val="single" w:color="auto" w:sz="4" w:space="0"/>
            </w:tcBorders>
            <w:vAlign w:val="center"/>
          </w:tcPr>
          <w:p w14:paraId="425818D0">
            <w:pPr>
              <w:keepNext w:val="0"/>
              <w:keepLines w:val="0"/>
              <w:widowControl/>
              <w:suppressLineNumbers w:val="0"/>
              <w:jc w:val="left"/>
              <w:textAlignment w:val="center"/>
              <w:rPr>
                <w:rFonts w:hint="eastAsia" w:ascii="宋体" w:hAnsi="宋体" w:eastAsia="宋体" w:cs="宋体"/>
                <w:i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北海山小学教育用地划拨价款</w:t>
            </w:r>
          </w:p>
        </w:tc>
        <w:tc>
          <w:tcPr>
            <w:tcW w:w="1000" w:type="dxa"/>
            <w:tcBorders>
              <w:top w:val="single" w:color="auto" w:sz="4" w:space="0"/>
              <w:left w:val="single" w:color="auto" w:sz="4" w:space="0"/>
              <w:bottom w:val="single" w:color="auto" w:sz="4" w:space="0"/>
              <w:right w:val="single" w:color="auto" w:sz="4" w:space="0"/>
            </w:tcBorders>
            <w:vAlign w:val="center"/>
          </w:tcPr>
          <w:p w14:paraId="31B087EE">
            <w:pPr>
              <w:keepNext w:val="0"/>
              <w:keepLines w:val="0"/>
              <w:widowControl/>
              <w:suppressLineNumbers w:val="0"/>
              <w:jc w:val="left"/>
              <w:textAlignment w:val="center"/>
              <w:rPr>
                <w:rFonts w:hint="eastAsia"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single" w:color="auto" w:sz="4" w:space="0"/>
              <w:left w:val="single" w:color="auto" w:sz="4" w:space="0"/>
              <w:bottom w:val="single" w:color="auto" w:sz="4" w:space="0"/>
              <w:right w:val="single" w:color="auto" w:sz="4" w:space="0"/>
            </w:tcBorders>
            <w:vAlign w:val="center"/>
          </w:tcPr>
          <w:p w14:paraId="59B1522C">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30117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E2BC69F">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28</w:t>
            </w:r>
          </w:p>
        </w:tc>
        <w:tc>
          <w:tcPr>
            <w:tcW w:w="5515" w:type="dxa"/>
            <w:tcBorders>
              <w:top w:val="single" w:color="auto" w:sz="4" w:space="0"/>
              <w:left w:val="single" w:color="auto" w:sz="4" w:space="0"/>
              <w:bottom w:val="single" w:color="auto" w:sz="4" w:space="0"/>
              <w:right w:val="single" w:color="auto" w:sz="4" w:space="0"/>
            </w:tcBorders>
            <w:vAlign w:val="center"/>
          </w:tcPr>
          <w:p w14:paraId="648C25CA">
            <w:pPr>
              <w:keepNext w:val="0"/>
              <w:keepLines w:val="0"/>
              <w:widowControl/>
              <w:suppressLineNumbers w:val="0"/>
              <w:jc w:val="left"/>
              <w:textAlignment w:val="center"/>
              <w:rPr>
                <w:rFonts w:hint="eastAsia" w:ascii="宋体" w:hAnsi="宋体" w:eastAsia="宋体" w:cs="宋体"/>
                <w:i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三四街小学异地新建项目划拨款</w:t>
            </w:r>
          </w:p>
        </w:tc>
        <w:tc>
          <w:tcPr>
            <w:tcW w:w="1000" w:type="dxa"/>
            <w:tcBorders>
              <w:top w:val="single" w:color="auto" w:sz="4" w:space="0"/>
              <w:left w:val="single" w:color="auto" w:sz="4" w:space="0"/>
              <w:bottom w:val="single" w:color="auto" w:sz="4" w:space="0"/>
              <w:right w:val="single" w:color="auto" w:sz="4" w:space="0"/>
            </w:tcBorders>
            <w:vAlign w:val="center"/>
          </w:tcPr>
          <w:p w14:paraId="41537774">
            <w:pPr>
              <w:keepNext w:val="0"/>
              <w:keepLines w:val="0"/>
              <w:widowControl/>
              <w:suppressLineNumbers w:val="0"/>
              <w:jc w:val="left"/>
              <w:textAlignment w:val="center"/>
              <w:rPr>
                <w:rFonts w:hint="eastAsia"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100</w:t>
            </w:r>
          </w:p>
        </w:tc>
        <w:tc>
          <w:tcPr>
            <w:tcW w:w="960" w:type="dxa"/>
            <w:tcBorders>
              <w:top w:val="single" w:color="auto" w:sz="4" w:space="0"/>
              <w:left w:val="single" w:color="auto" w:sz="4" w:space="0"/>
              <w:bottom w:val="single" w:color="auto" w:sz="4" w:space="0"/>
              <w:right w:val="single" w:color="auto" w:sz="4" w:space="0"/>
            </w:tcBorders>
            <w:vAlign w:val="center"/>
          </w:tcPr>
          <w:p w14:paraId="049C6C6C">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r w14:paraId="175316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14:paraId="18C9E648">
            <w:pPr>
              <w:keepNext w:val="0"/>
              <w:keepLines w:val="0"/>
              <w:widowControl/>
              <w:suppressLineNumbers w:val="0"/>
              <w:jc w:val="center"/>
              <w:textAlignment w:val="center"/>
              <w:rPr>
                <w:rFonts w:hint="eastAsia" w:ascii="仿宋_GB2312" w:hAnsi="宋体" w:eastAsia="仿宋_GB2312" w:cs="宋体"/>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29</w:t>
            </w:r>
          </w:p>
        </w:tc>
        <w:tc>
          <w:tcPr>
            <w:tcW w:w="5515" w:type="dxa"/>
            <w:tcBorders>
              <w:top w:val="single" w:color="auto" w:sz="4" w:space="0"/>
              <w:left w:val="single" w:color="auto" w:sz="4" w:space="0"/>
              <w:bottom w:val="single" w:color="auto" w:sz="4" w:space="0"/>
              <w:right w:val="single" w:color="auto" w:sz="4" w:space="0"/>
            </w:tcBorders>
            <w:vAlign w:val="center"/>
          </w:tcPr>
          <w:p w14:paraId="249AC348">
            <w:pPr>
              <w:keepNext w:val="0"/>
              <w:keepLines w:val="0"/>
              <w:widowControl/>
              <w:suppressLineNumbers w:val="0"/>
              <w:jc w:val="left"/>
              <w:textAlignment w:val="center"/>
              <w:rPr>
                <w:rFonts w:hint="eastAsia" w:ascii="宋体" w:hAnsi="宋体" w:eastAsia="宋体" w:cs="宋体"/>
                <w:i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镇级防火专项资金</w:t>
            </w:r>
          </w:p>
        </w:tc>
        <w:tc>
          <w:tcPr>
            <w:tcW w:w="1000" w:type="dxa"/>
            <w:tcBorders>
              <w:top w:val="single" w:color="auto" w:sz="4" w:space="0"/>
              <w:left w:val="single" w:color="auto" w:sz="4" w:space="0"/>
              <w:bottom w:val="single" w:color="auto" w:sz="4" w:space="0"/>
              <w:right w:val="single" w:color="auto" w:sz="4" w:space="0"/>
            </w:tcBorders>
            <w:vAlign w:val="center"/>
          </w:tcPr>
          <w:p w14:paraId="5F9916D6">
            <w:pPr>
              <w:keepNext w:val="0"/>
              <w:keepLines w:val="0"/>
              <w:widowControl/>
              <w:suppressLineNumbers w:val="0"/>
              <w:jc w:val="left"/>
              <w:textAlignment w:val="center"/>
              <w:rPr>
                <w:rFonts w:hint="eastAsia" w:ascii="Times New Roman" w:hAnsi="Times New Roman" w:eastAsia="仿宋_GB2312" w:cs="Times New Roman"/>
                <w:color w:val="000000" w:themeColor="text1"/>
                <w:kern w:val="0"/>
                <w:sz w:val="22"/>
                <w:szCs w:val="22"/>
                <w:lang w:val="en-US" w:eastAsia="zh-CN"/>
                <w14:textFill>
                  <w14:solidFill>
                    <w14:schemeClr w14:val="tx1"/>
                  </w14:solidFill>
                </w14:textFill>
              </w:rPr>
            </w:pPr>
            <w:r>
              <w:rPr>
                <w:rFonts w:hint="eastAsia" w:ascii="宋体" w:hAnsi="宋体" w:eastAsia="宋体" w:cs="宋体"/>
                <w:i w:val="0"/>
                <w:color w:val="000000"/>
                <w:kern w:val="0"/>
                <w:sz w:val="22"/>
                <w:szCs w:val="22"/>
                <w:u w:val="none"/>
                <w:lang w:val="en-US" w:eastAsia="zh-CN" w:bidi="ar"/>
              </w:rPr>
              <w:t>95</w:t>
            </w:r>
          </w:p>
        </w:tc>
        <w:tc>
          <w:tcPr>
            <w:tcW w:w="960" w:type="dxa"/>
            <w:tcBorders>
              <w:top w:val="single" w:color="auto" w:sz="4" w:space="0"/>
              <w:left w:val="single" w:color="auto" w:sz="4" w:space="0"/>
              <w:bottom w:val="single" w:color="auto" w:sz="4" w:space="0"/>
              <w:right w:val="single" w:color="auto" w:sz="4" w:space="0"/>
            </w:tcBorders>
            <w:vAlign w:val="center"/>
          </w:tcPr>
          <w:p w14:paraId="7B6100E4">
            <w:pPr>
              <w:widowControl/>
              <w:wordWrap/>
              <w:adjustRightInd/>
              <w:spacing w:before="0" w:after="0" w:line="360" w:lineRule="auto"/>
              <w:ind w:left="-120" w:leftChars="-50" w:right="-120" w:rightChars="-50"/>
              <w:jc w:val="center"/>
              <w:textAlignment w:val="auto"/>
              <w:outlineLvl w:val="9"/>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pPr>
            <w:r>
              <w:rPr>
                <w:rFonts w:hint="eastAsia" w:ascii="Times New Roman" w:hAnsi="Times New Roman" w:eastAsia="仿宋_GB2312" w:cs="Times New Roman"/>
                <w:color w:val="000000" w:themeColor="text1"/>
                <w:kern w:val="0"/>
                <w:sz w:val="22"/>
                <w:szCs w:val="22"/>
                <w:lang w:eastAsia="zh-CN"/>
                <w14:textFill>
                  <w14:solidFill>
                    <w14:schemeClr w14:val="tx1"/>
                  </w14:solidFill>
                </w14:textFill>
              </w:rPr>
              <w:t>优</w:t>
            </w:r>
          </w:p>
        </w:tc>
      </w:tr>
    </w:tbl>
    <w:p w14:paraId="05F0EA76">
      <w:pPr>
        <w:widowControl w:val="0"/>
        <w:wordWrap/>
        <w:spacing w:line="560" w:lineRule="exact"/>
        <w:ind w:right="0"/>
        <w:textAlignment w:val="auto"/>
        <w:outlineLvl w:val="9"/>
        <w:rPr>
          <w:rFonts w:hint="eastAsia" w:ascii="仿宋" w:hAnsi="仿宋" w:eastAsia="仿宋"/>
          <w:color w:val="000000" w:themeColor="text1"/>
          <w:sz w:val="32"/>
          <w:szCs w:val="32"/>
          <w14:textFill>
            <w14:solidFill>
              <w14:schemeClr w14:val="tx1"/>
            </w14:solidFill>
          </w14:textFill>
        </w:rPr>
      </w:pPr>
    </w:p>
    <w:p w14:paraId="28B550BD">
      <w:pPr>
        <w:numPr>
          <w:ilvl w:val="0"/>
          <w:numId w:val="0"/>
        </w:numPr>
        <w:adjustRightInd w:val="0"/>
        <w:snapToGrid w:val="0"/>
        <w:spacing w:line="580" w:lineRule="exact"/>
        <w:rPr>
          <w:rFonts w:ascii="Times New Roman" w:hAnsi="Times New Roman" w:eastAsia="仿宋_GB2312" w:cs="Times New Roman"/>
          <w:b/>
          <w:bCs/>
          <w:sz w:val="32"/>
          <w:szCs w:val="32"/>
        </w:rPr>
      </w:pPr>
    </w:p>
    <w:p w14:paraId="3326CA4B">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14:paraId="254CD33A">
      <w:pPr>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1. 本部门2024年度</w:t>
      </w:r>
      <w:r>
        <w:rPr>
          <w:rFonts w:hint="eastAsia" w:ascii="Times New Roman" w:hAnsi="Times New Roman" w:eastAsia="仿宋_GB2312" w:cs="Times New Roman"/>
          <w:sz w:val="32"/>
          <w:szCs w:val="32"/>
          <w:lang w:val="en-US" w:eastAsia="zh-CN"/>
        </w:rPr>
        <w:t>无</w:t>
      </w:r>
      <w:r>
        <w:rPr>
          <w:rFonts w:hint="eastAsia" w:ascii="方正仿宋_GB2312" w:hAnsi="方正仿宋_GB2312" w:eastAsia="方正仿宋_GB2312" w:cs="方正仿宋_GB2312"/>
          <w:bCs/>
          <w:sz w:val="32"/>
          <w:szCs w:val="32"/>
        </w:rPr>
        <w:t>国有资本经营预算财政拨款支出</w:t>
      </w:r>
      <w:r>
        <w:rPr>
          <w:rFonts w:hint="eastAsia" w:ascii="方正仿宋_GB2312" w:hAnsi="方正仿宋_GB2312" w:eastAsia="方正仿宋_GB2312" w:cs="方正仿宋_GB2312"/>
          <w:bCs/>
          <w:sz w:val="32"/>
          <w:szCs w:val="32"/>
          <w:lang w:val="en-US" w:eastAsia="zh-CN"/>
        </w:rPr>
        <w:t>情况</w:t>
      </w:r>
      <w:r>
        <w:rPr>
          <w:rFonts w:ascii="Times New Roman" w:hAnsi="Times New Roman" w:eastAsia="仿宋_GB2312" w:cs="Times New Roman"/>
          <w:sz w:val="32"/>
          <w:szCs w:val="32"/>
        </w:rPr>
        <w:t>及结转结余情况，故</w:t>
      </w:r>
      <w:r>
        <w:rPr>
          <w:rFonts w:hint="eastAsia" w:ascii="方正仿宋_GB2312" w:hAnsi="方正仿宋_GB2312" w:eastAsia="方正仿宋_GB2312" w:cs="方正仿宋_GB2312"/>
          <w:bCs/>
          <w:sz w:val="32"/>
          <w:szCs w:val="32"/>
        </w:rPr>
        <w:t>国有资本经营预算财政拨款支出决算</w:t>
      </w:r>
      <w:r>
        <w:rPr>
          <w:rFonts w:ascii="Times New Roman" w:hAnsi="Times New Roman" w:eastAsia="仿宋_GB2312" w:cs="Times New Roman"/>
          <w:sz w:val="32"/>
          <w:szCs w:val="32"/>
        </w:rPr>
        <w:t>表以空表列示。</w:t>
      </w:r>
    </w:p>
    <w:p w14:paraId="1A9601EB">
      <w:pPr>
        <w:adjustRightInd w:val="0"/>
        <w:snapToGrid w:val="0"/>
        <w:spacing w:line="580" w:lineRule="exact"/>
        <w:ind w:firstLine="640" w:firstLineChars="200"/>
        <w:rPr>
          <w:rFonts w:hint="eastAsia" w:ascii="Times New Roman" w:hAnsi="Times New Roman" w:eastAsia="仿宋_GB2312" w:cs="Times New Roman"/>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r>
        <w:rPr>
          <w:rFonts w:hint="eastAsia" w:ascii="Times New Roman" w:hAnsi="Times New Roman" w:eastAsia="仿宋_GB2312" w:cs="Times New Roman"/>
          <w:sz w:val="32"/>
          <w:szCs w:val="32"/>
          <w:lang w:eastAsia="zh-CN"/>
        </w:rPr>
        <w:t>。</w:t>
      </w:r>
    </w:p>
    <w:p w14:paraId="1EC2D3CF">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AD36771">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47FE4F32">
      <w:pPr>
        <w:widowControl/>
        <w:spacing w:line="580" w:lineRule="exact"/>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624AE8E">
      <w:pPr>
        <w:widowControl/>
        <w:spacing w:line="580" w:lineRule="exact"/>
        <w:jc w:val="center"/>
        <w:rPr>
          <w:rFonts w:ascii="Times New Roman" w:hAnsi="Times New Roman" w:eastAsia="仿宋_GB2312" w:cs="Times New Roman"/>
          <w:bCs/>
          <w:sz w:val="32"/>
          <w:szCs w:val="32"/>
          <w:highlight w:val="yellow"/>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名词解释</w:t>
      </w:r>
    </w:p>
    <w:p w14:paraId="79FC650C">
      <w:pPr>
        <w:pStyle w:val="2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一、财政拨款收入：</w:t>
      </w:r>
      <w:r>
        <w:rPr>
          <w:rFonts w:ascii="Times New Roman" w:hAnsi="Times New Roman" w:eastAsia="仿宋_GB2312" w:cs="Times New Roman"/>
          <w:sz w:val="32"/>
          <w:szCs w:val="32"/>
        </w:rPr>
        <w:t>指单位从同级财政部门取得的财政预算资金。</w:t>
      </w:r>
    </w:p>
    <w:p w14:paraId="4B1F7782">
      <w:pPr>
        <w:pStyle w:val="2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二、事业收入：</w:t>
      </w:r>
      <w:r>
        <w:rPr>
          <w:rFonts w:ascii="Times New Roman" w:hAnsi="Times New Roman" w:eastAsia="仿宋_GB2312" w:cs="Times New Roman"/>
          <w:sz w:val="32"/>
          <w:szCs w:val="32"/>
        </w:rPr>
        <w:t>指事业单位开展专业业务活动及辅助活动取得的收入。</w:t>
      </w:r>
    </w:p>
    <w:p w14:paraId="2657A48A">
      <w:pPr>
        <w:pStyle w:val="2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三、经营收入：</w:t>
      </w:r>
      <w:r>
        <w:rPr>
          <w:rFonts w:ascii="Times New Roman" w:hAnsi="Times New Roman" w:eastAsia="仿宋_GB2312" w:cs="Times New Roman"/>
          <w:sz w:val="32"/>
          <w:szCs w:val="32"/>
        </w:rPr>
        <w:t>指事业单位在专业业务活动及其辅助活动之外开展非独立核算经营活动取得的收入。</w:t>
      </w:r>
    </w:p>
    <w:p w14:paraId="34F458EA">
      <w:pPr>
        <w:pStyle w:val="2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四、其他收入：</w:t>
      </w:r>
      <w:r>
        <w:rPr>
          <w:rFonts w:ascii="Times New Roman" w:hAnsi="Times New Roman" w:eastAsia="仿宋_GB2312" w:cs="Times New Roman"/>
          <w:sz w:val="32"/>
          <w:szCs w:val="32"/>
        </w:rPr>
        <w:t>指单位取得的除上述收入以外的各项收入。主要是事业单位固定资产出租收入、存款利息收入等。</w:t>
      </w:r>
    </w:p>
    <w:p w14:paraId="04B4ED96">
      <w:pPr>
        <w:pStyle w:val="25"/>
        <w:spacing w:line="580" w:lineRule="exact"/>
        <w:ind w:firstLine="643" w:firstLineChars="200"/>
        <w:rPr>
          <w:rFonts w:ascii="Times New Roman" w:hAnsi="Times New Roman" w:eastAsia="仿宋_GB2312" w:cs="Times New Roman"/>
          <w:sz w:val="32"/>
          <w:szCs w:val="32"/>
        </w:rPr>
      </w:pPr>
      <w:r>
        <w:rPr>
          <w:rFonts w:ascii="Times New Roman" w:hAnsi="Times New Roman" w:eastAsia="仿宋_GB2312" w:cs="Times New Roman"/>
          <w:b/>
          <w:sz w:val="32"/>
          <w:szCs w:val="32"/>
        </w:rPr>
        <w:t>五、使用非财政拨款结余（含专用结余）：</w:t>
      </w:r>
      <w:r>
        <w:rPr>
          <w:rFonts w:ascii="Times New Roman" w:hAnsi="Times New Roman" w:eastAsia="仿宋_GB2312" w:cs="Times New Roman"/>
          <w:sz w:val="32"/>
          <w:szCs w:val="32"/>
        </w:rPr>
        <w:t>指事业单位按照预算管理要求使用非财政拨款结余弥补收支差额的金额，以及使用专用结余安排支出的金额。</w:t>
      </w:r>
    </w:p>
    <w:p w14:paraId="7566AAB9">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六、年初结转和结余：</w:t>
      </w:r>
      <w:r>
        <w:rPr>
          <w:rFonts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4D36E43B">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七、结余分配：</w:t>
      </w:r>
      <w:r>
        <w:rPr>
          <w:rFonts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6C5780C3">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八、年末结转和结余：</w:t>
      </w:r>
      <w:r>
        <w:rPr>
          <w:rFonts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4E87E140">
      <w:pPr>
        <w:spacing w:line="580" w:lineRule="exact"/>
        <w:ind w:firstLine="643" w:firstLineChars="200"/>
        <w:rPr>
          <w:rFonts w:ascii="Times New Roman" w:hAnsi="Times New Roman" w:eastAsia="仿宋_GB2312" w:cs="Times New Roman"/>
          <w:bCs/>
          <w:color w:val="000000"/>
          <w:kern w:val="0"/>
          <w:sz w:val="32"/>
          <w:szCs w:val="32"/>
        </w:rPr>
      </w:pPr>
      <w:r>
        <w:rPr>
          <w:rFonts w:ascii="Times New Roman" w:hAnsi="Times New Roman" w:eastAsia="仿宋_GB2312" w:cs="Times New Roman"/>
          <w:b/>
          <w:bCs/>
          <w:color w:val="000000"/>
          <w:kern w:val="0"/>
          <w:sz w:val="32"/>
          <w:szCs w:val="32"/>
        </w:rPr>
        <w:t>九、基本支出：</w:t>
      </w:r>
      <w:r>
        <w:rPr>
          <w:rFonts w:ascii="Times New Roman" w:hAnsi="Times New Roman" w:eastAsia="仿宋_GB2312" w:cs="Times New Roman"/>
          <w:bCs/>
          <w:color w:val="000000"/>
          <w:kern w:val="0"/>
          <w:sz w:val="32"/>
          <w:szCs w:val="32"/>
        </w:rPr>
        <w:t>指为保障机构正常运转、完成日常工作任务而发生的人员支出和公用支出。</w:t>
      </w:r>
    </w:p>
    <w:p w14:paraId="7386249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十、项目支出：</w:t>
      </w:r>
      <w:r>
        <w:rPr>
          <w:rFonts w:ascii="Times New Roman" w:hAnsi="Times New Roman" w:eastAsia="仿宋_GB2312" w:cs="Times New Roman"/>
          <w:color w:val="000000"/>
          <w:kern w:val="0"/>
          <w:sz w:val="32"/>
          <w:szCs w:val="32"/>
        </w:rPr>
        <w:t>指在基本支出之外为完成特定行政任务和事业发展目标所发生的支出。</w:t>
      </w:r>
    </w:p>
    <w:p w14:paraId="5536A48C">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十一、经营支出</w:t>
      </w:r>
      <w:r>
        <w:rPr>
          <w:rFonts w:hint="eastAsia" w:ascii="Times New Roman" w:hAnsi="Times New Roman" w:eastAsia="仿宋_GB2312" w:cs="Times New Roman"/>
          <w:b/>
          <w:bCs/>
          <w:color w:val="000000"/>
          <w:kern w:val="0"/>
          <w:sz w:val="32"/>
          <w:szCs w:val="32"/>
        </w:rPr>
        <w:t>：</w:t>
      </w:r>
      <w:r>
        <w:rPr>
          <w:rFonts w:ascii="Times New Roman" w:hAnsi="Times New Roman" w:eastAsia="仿宋_GB2312" w:cs="Times New Roman"/>
          <w:color w:val="000000"/>
          <w:kern w:val="0"/>
          <w:sz w:val="32"/>
          <w:szCs w:val="32"/>
        </w:rPr>
        <w:t>指事业单位在专业业务活动及其辅助活动之外开展非独立核算经营活动发生的支出。</w:t>
      </w:r>
    </w:p>
    <w:p w14:paraId="3464E871">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十二、基本建设支出：</w:t>
      </w:r>
      <w:r>
        <w:rPr>
          <w:rFonts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3126B3A">
      <w:pPr>
        <w:widowControl/>
        <w:spacing w:line="580" w:lineRule="exact"/>
        <w:ind w:firstLine="643" w:firstLineChars="200"/>
        <w:rPr>
          <w:rFonts w:ascii="Times New Roman" w:hAnsi="Times New Roman" w:eastAsia="仿宋_GB2312" w:cs="Times New Roman"/>
          <w:b/>
          <w:bCs/>
          <w:color w:val="000000"/>
          <w:kern w:val="0"/>
          <w:sz w:val="32"/>
          <w:szCs w:val="32"/>
        </w:rPr>
      </w:pPr>
      <w:r>
        <w:rPr>
          <w:rFonts w:ascii="Times New Roman" w:hAnsi="Times New Roman" w:eastAsia="仿宋_GB2312" w:cs="Times New Roman"/>
          <w:b/>
          <w:bCs/>
          <w:color w:val="000000"/>
          <w:kern w:val="0"/>
          <w:sz w:val="32"/>
          <w:szCs w:val="32"/>
        </w:rPr>
        <w:t>十三、其他资本性支出：</w:t>
      </w:r>
      <w:r>
        <w:rPr>
          <w:rFonts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08125991">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十四、“三公”经费：</w:t>
      </w:r>
      <w:r>
        <w:rPr>
          <w:rFonts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718FEC1A">
      <w:pPr>
        <w:snapToGrid w:val="0"/>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十五、其他交通费用：</w:t>
      </w:r>
      <w:r>
        <w:rPr>
          <w:rFonts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6401E54E">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十六、公务用车购置：</w:t>
      </w:r>
      <w:r>
        <w:rPr>
          <w:rFonts w:ascii="Times New Roman" w:hAnsi="Times New Roman" w:eastAsia="仿宋_GB2312" w:cs="Times New Roman"/>
          <w:color w:val="000000"/>
          <w:kern w:val="0"/>
          <w:sz w:val="32"/>
          <w:szCs w:val="32"/>
        </w:rPr>
        <w:t>填列单位公务用车车辆购置支出（含车辆购置税、牌照费）。</w:t>
      </w:r>
    </w:p>
    <w:p w14:paraId="01F1F3AF">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十七、其他交通工具购置：</w:t>
      </w:r>
      <w:r>
        <w:rPr>
          <w:rFonts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679A2B13">
      <w:pPr>
        <w:widowControl/>
        <w:spacing w:line="580" w:lineRule="exact"/>
        <w:ind w:firstLine="643" w:firstLineChars="200"/>
        <w:rPr>
          <w:rFonts w:ascii="Times New Roman" w:hAnsi="Times New Roman" w:eastAsia="仿宋_GB2312" w:cs="Times New Roman"/>
          <w:color w:val="000000"/>
          <w:kern w:val="0"/>
          <w:sz w:val="32"/>
          <w:szCs w:val="32"/>
        </w:rPr>
      </w:pPr>
      <w:r>
        <w:rPr>
          <w:rFonts w:ascii="Times New Roman" w:hAnsi="Times New Roman" w:eastAsia="仿宋_GB2312" w:cs="Times New Roman"/>
          <w:b/>
          <w:bCs/>
          <w:color w:val="000000"/>
          <w:kern w:val="0"/>
          <w:sz w:val="32"/>
          <w:szCs w:val="32"/>
        </w:rPr>
        <w:t>十八、机关运行经费：</w:t>
      </w:r>
      <w:r>
        <w:rPr>
          <w:rFonts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1FA0DD10">
      <w:pPr>
        <w:spacing w:line="580" w:lineRule="exact"/>
        <w:rPr>
          <w:rFonts w:ascii="Times New Roman" w:hAnsi="Times New Roman" w:cs="Times New Roman"/>
        </w:rPr>
      </w:pPr>
    </w:p>
    <w:p w14:paraId="20AD8D4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p>
    <w:p w14:paraId="5B8A04C5">
      <w:pPr>
        <w:adjustRightInd w:val="0"/>
        <w:snapToGrid w:val="0"/>
        <w:spacing w:line="580" w:lineRule="exact"/>
        <w:ind w:firstLine="640" w:firstLineChars="200"/>
        <w:rPr>
          <w:rFonts w:ascii="Times New Roman" w:hAnsi="Times New Roman" w:eastAsia="仿宋_GB2312" w:cs="Times New Roman"/>
          <w:sz w:val="32"/>
          <w:szCs w:val="32"/>
        </w:rPr>
      </w:pPr>
    </w:p>
    <w:p w14:paraId="56F437FD">
      <w:pPr>
        <w:widowControl/>
        <w:spacing w:line="580" w:lineRule="exact"/>
        <w:ind w:firstLine="883" w:firstLineChars="200"/>
        <w:jc w:val="left"/>
        <w:rPr>
          <w:rFonts w:ascii="Times New Roman" w:hAnsi="Times New Roman" w:eastAsia="宋体" w:cs="Times New Roman"/>
          <w:b/>
          <w:bCs/>
          <w:sz w:val="44"/>
          <w:szCs w:val="44"/>
        </w:rPr>
      </w:pPr>
    </w:p>
    <w:p w14:paraId="5E33E9D9">
      <w:pPr>
        <w:rPr>
          <w:rFonts w:ascii="Times New Roman" w:hAnsi="Times New Roman" w:eastAsia="仿宋_GB2312" w:cs="Times New Roman"/>
          <w:sz w:val="32"/>
          <w:szCs w:val="32"/>
        </w:rPr>
      </w:pPr>
    </w:p>
    <w:p w14:paraId="3E961A3F">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A8511C6">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99A2DF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90BABB">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F48D77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4D5452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1B0EF2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37580711">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6F16A1A">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38FE258">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191C0D22">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160BDD0">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0E14866F">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2312">
    <w:altName w:val="仿宋"/>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4E41E7">
    <w:pPr>
      <w:pStyle w:val="8"/>
      <w:jc w:val="center"/>
    </w:pPr>
  </w:p>
  <w:p w14:paraId="7B01EAF5">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D672B">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7E8D07">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6A8CA9">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13443">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C8143">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FD8FAF"/>
    <w:multiLevelType w:val="singleLevel"/>
    <w:tmpl w:val="C1FD8FAF"/>
    <w:lvl w:ilvl="0" w:tentative="0">
      <w:start w:val="3"/>
      <w:numFmt w:val="chineseCounting"/>
      <w:suff w:val="nothing"/>
      <w:lvlText w:val="（%1）"/>
      <w:lvlJc w:val="left"/>
      <w:rPr>
        <w:rFonts w:hint="eastAsia"/>
      </w:rPr>
    </w:lvl>
  </w:abstractNum>
  <w:abstractNum w:abstractNumId="1">
    <w:nsid w:val="F31EB42C"/>
    <w:multiLevelType w:val="singleLevel"/>
    <w:tmpl w:val="F31EB42C"/>
    <w:lvl w:ilvl="0" w:tentative="0">
      <w:start w:val="4"/>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5F222FFA"/>
    <w:multiLevelType w:val="singleLevel"/>
    <w:tmpl w:val="5F222FFA"/>
    <w:lvl w:ilvl="0" w:tentative="0">
      <w:start w:val="1"/>
      <w:numFmt w:val="decimal"/>
      <w:suff w:val="nothing"/>
      <w:lvlText w:val="（%1）"/>
      <w:lvlJc w:val="left"/>
      <w:rPr>
        <w:rFonts w:hint="default"/>
        <w:color w:val="auto"/>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EsImhkaWQiOiIxNDFiYjRmOGY5MDMzNTBkZTJiNDVkYzdhZjgyNmNkMyIsInVzZXJDb3VudCI6Mjd9"/>
  </w:docVars>
  <w:rsids>
    <w:rsidRoot w:val="00172A27"/>
    <w:rsid w:val="00086151"/>
    <w:rsid w:val="00144C07"/>
    <w:rsid w:val="00236F8C"/>
    <w:rsid w:val="0064383A"/>
    <w:rsid w:val="006865F2"/>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9A597B"/>
    <w:rsid w:val="04BD008C"/>
    <w:rsid w:val="04C55939"/>
    <w:rsid w:val="04DA28BB"/>
    <w:rsid w:val="04F419D9"/>
    <w:rsid w:val="04F528BE"/>
    <w:rsid w:val="05991C82"/>
    <w:rsid w:val="05A05F26"/>
    <w:rsid w:val="061416A9"/>
    <w:rsid w:val="06236884"/>
    <w:rsid w:val="067E788A"/>
    <w:rsid w:val="06DA4BFF"/>
    <w:rsid w:val="06FC7C2A"/>
    <w:rsid w:val="07520C39"/>
    <w:rsid w:val="07533AFE"/>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AF4F1A"/>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0E54095"/>
    <w:rsid w:val="11177F57"/>
    <w:rsid w:val="11217C97"/>
    <w:rsid w:val="11464C20"/>
    <w:rsid w:val="115E4926"/>
    <w:rsid w:val="118A1FFA"/>
    <w:rsid w:val="11E35B5A"/>
    <w:rsid w:val="11E42DD6"/>
    <w:rsid w:val="11F57951"/>
    <w:rsid w:val="121906FC"/>
    <w:rsid w:val="125F5A1B"/>
    <w:rsid w:val="126979D6"/>
    <w:rsid w:val="129E45A7"/>
    <w:rsid w:val="13074404"/>
    <w:rsid w:val="136A5C00"/>
    <w:rsid w:val="138517F8"/>
    <w:rsid w:val="13C527AC"/>
    <w:rsid w:val="14711797"/>
    <w:rsid w:val="147B6F17"/>
    <w:rsid w:val="14D03E63"/>
    <w:rsid w:val="14D42061"/>
    <w:rsid w:val="15081C8B"/>
    <w:rsid w:val="15090D5C"/>
    <w:rsid w:val="155C2FC3"/>
    <w:rsid w:val="15CF053D"/>
    <w:rsid w:val="15E0131A"/>
    <w:rsid w:val="16457D9F"/>
    <w:rsid w:val="17223EFF"/>
    <w:rsid w:val="17B713F6"/>
    <w:rsid w:val="17D974C2"/>
    <w:rsid w:val="184350A0"/>
    <w:rsid w:val="18541CC2"/>
    <w:rsid w:val="18935485"/>
    <w:rsid w:val="18946C52"/>
    <w:rsid w:val="18A34206"/>
    <w:rsid w:val="18DE3B2C"/>
    <w:rsid w:val="1906685D"/>
    <w:rsid w:val="19111683"/>
    <w:rsid w:val="19353916"/>
    <w:rsid w:val="19585ACD"/>
    <w:rsid w:val="19B07C1B"/>
    <w:rsid w:val="19C10AF1"/>
    <w:rsid w:val="1A077661"/>
    <w:rsid w:val="1A2672DE"/>
    <w:rsid w:val="1A450579"/>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4C7784"/>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536033"/>
    <w:rsid w:val="1E97477F"/>
    <w:rsid w:val="1EDF707D"/>
    <w:rsid w:val="1F5C3FAB"/>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065688"/>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625B7E"/>
    <w:rsid w:val="26D50E55"/>
    <w:rsid w:val="270763D6"/>
    <w:rsid w:val="271A539C"/>
    <w:rsid w:val="274972D4"/>
    <w:rsid w:val="2787204F"/>
    <w:rsid w:val="27AA3D97"/>
    <w:rsid w:val="289057C5"/>
    <w:rsid w:val="289724F8"/>
    <w:rsid w:val="28A67C7A"/>
    <w:rsid w:val="28D1057E"/>
    <w:rsid w:val="28D458A4"/>
    <w:rsid w:val="28D7372A"/>
    <w:rsid w:val="28EA3248"/>
    <w:rsid w:val="28F65934"/>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63B6F"/>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CE17D1"/>
    <w:rsid w:val="31CE3CA3"/>
    <w:rsid w:val="32122745"/>
    <w:rsid w:val="323E4515"/>
    <w:rsid w:val="324E00CB"/>
    <w:rsid w:val="3286389B"/>
    <w:rsid w:val="32CE6A40"/>
    <w:rsid w:val="32CF5C94"/>
    <w:rsid w:val="32D337C7"/>
    <w:rsid w:val="32E200EC"/>
    <w:rsid w:val="32E5408B"/>
    <w:rsid w:val="32EB0D70"/>
    <w:rsid w:val="331C39C0"/>
    <w:rsid w:val="332868BB"/>
    <w:rsid w:val="332A5FE6"/>
    <w:rsid w:val="333211F3"/>
    <w:rsid w:val="334C500A"/>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5D6A34"/>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284603"/>
    <w:rsid w:val="3847158B"/>
    <w:rsid w:val="38803721"/>
    <w:rsid w:val="38925A62"/>
    <w:rsid w:val="389F5F4F"/>
    <w:rsid w:val="38C36BA2"/>
    <w:rsid w:val="38F6595C"/>
    <w:rsid w:val="391702A7"/>
    <w:rsid w:val="39286EB6"/>
    <w:rsid w:val="39601DF4"/>
    <w:rsid w:val="39840D35"/>
    <w:rsid w:val="39A239AC"/>
    <w:rsid w:val="39A97DAF"/>
    <w:rsid w:val="39CD1330"/>
    <w:rsid w:val="39DD1AFF"/>
    <w:rsid w:val="3A0D12AB"/>
    <w:rsid w:val="3A2510B9"/>
    <w:rsid w:val="3A2B1DFC"/>
    <w:rsid w:val="3AA6422C"/>
    <w:rsid w:val="3AAF46D5"/>
    <w:rsid w:val="3AC51650"/>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5B1926"/>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3FE91433"/>
    <w:rsid w:val="4050218A"/>
    <w:rsid w:val="405C7868"/>
    <w:rsid w:val="408B24EB"/>
    <w:rsid w:val="417044B8"/>
    <w:rsid w:val="41A203A0"/>
    <w:rsid w:val="41AC2D77"/>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44D8B"/>
    <w:rsid w:val="44404C8E"/>
    <w:rsid w:val="447537F1"/>
    <w:rsid w:val="44870D07"/>
    <w:rsid w:val="44B52C11"/>
    <w:rsid w:val="45513D03"/>
    <w:rsid w:val="45541E1C"/>
    <w:rsid w:val="458931B6"/>
    <w:rsid w:val="45F657C2"/>
    <w:rsid w:val="46107AB9"/>
    <w:rsid w:val="461F0A8B"/>
    <w:rsid w:val="4648721E"/>
    <w:rsid w:val="46663E71"/>
    <w:rsid w:val="466A37AC"/>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CE71B7"/>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6768"/>
    <w:rsid w:val="4F037DB0"/>
    <w:rsid w:val="4F0B74A3"/>
    <w:rsid w:val="4F0E56EA"/>
    <w:rsid w:val="4F182488"/>
    <w:rsid w:val="4F1863F5"/>
    <w:rsid w:val="4F2E11BC"/>
    <w:rsid w:val="4F3C4343"/>
    <w:rsid w:val="4F416688"/>
    <w:rsid w:val="4F44013F"/>
    <w:rsid w:val="4F5620B0"/>
    <w:rsid w:val="4F6654EE"/>
    <w:rsid w:val="4F7379C6"/>
    <w:rsid w:val="4F872183"/>
    <w:rsid w:val="4F872BDB"/>
    <w:rsid w:val="4F9111A0"/>
    <w:rsid w:val="4F9F566B"/>
    <w:rsid w:val="4FA033E9"/>
    <w:rsid w:val="4FA743DA"/>
    <w:rsid w:val="4FB3565A"/>
    <w:rsid w:val="4FCB76FB"/>
    <w:rsid w:val="4FD05EB6"/>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1FE08BF"/>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C44E0"/>
    <w:rsid w:val="546E2B1A"/>
    <w:rsid w:val="5482555F"/>
    <w:rsid w:val="55090D29"/>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7961A6"/>
    <w:rsid w:val="579C7F80"/>
    <w:rsid w:val="57B30D7C"/>
    <w:rsid w:val="57D80EB0"/>
    <w:rsid w:val="58166B03"/>
    <w:rsid w:val="583E3C94"/>
    <w:rsid w:val="58721734"/>
    <w:rsid w:val="58900246"/>
    <w:rsid w:val="58977358"/>
    <w:rsid w:val="58CE6FC1"/>
    <w:rsid w:val="58D53944"/>
    <w:rsid w:val="58D65478"/>
    <w:rsid w:val="58F52487"/>
    <w:rsid w:val="58F778BC"/>
    <w:rsid w:val="590422E6"/>
    <w:rsid w:val="592257E5"/>
    <w:rsid w:val="59655E33"/>
    <w:rsid w:val="596655D3"/>
    <w:rsid w:val="59CF5BD9"/>
    <w:rsid w:val="59E20C3C"/>
    <w:rsid w:val="59FF7933"/>
    <w:rsid w:val="5A1D5B0A"/>
    <w:rsid w:val="5A3B4B4E"/>
    <w:rsid w:val="5A4804CA"/>
    <w:rsid w:val="5A594C85"/>
    <w:rsid w:val="5A7A11AE"/>
    <w:rsid w:val="5AC245EC"/>
    <w:rsid w:val="5AEB1E3C"/>
    <w:rsid w:val="5B2507CA"/>
    <w:rsid w:val="5B2A474A"/>
    <w:rsid w:val="5B830730"/>
    <w:rsid w:val="5B871C49"/>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1D350C"/>
    <w:rsid w:val="622D1522"/>
    <w:rsid w:val="622E0574"/>
    <w:rsid w:val="62683B6B"/>
    <w:rsid w:val="62AC5944"/>
    <w:rsid w:val="632731DA"/>
    <w:rsid w:val="637279B4"/>
    <w:rsid w:val="63817D2B"/>
    <w:rsid w:val="63BD1FA9"/>
    <w:rsid w:val="63D27965"/>
    <w:rsid w:val="64095516"/>
    <w:rsid w:val="641A2468"/>
    <w:rsid w:val="64372F20"/>
    <w:rsid w:val="64754CD1"/>
    <w:rsid w:val="64DC72D7"/>
    <w:rsid w:val="653619A6"/>
    <w:rsid w:val="65610A02"/>
    <w:rsid w:val="65A11EA3"/>
    <w:rsid w:val="65AC3D66"/>
    <w:rsid w:val="65BB5334"/>
    <w:rsid w:val="663E1DBA"/>
    <w:rsid w:val="665D0213"/>
    <w:rsid w:val="669E59F1"/>
    <w:rsid w:val="66A2024B"/>
    <w:rsid w:val="66BE33EF"/>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6E6B1F"/>
    <w:rsid w:val="6A8F43F7"/>
    <w:rsid w:val="6ABF79B7"/>
    <w:rsid w:val="6AD625F3"/>
    <w:rsid w:val="6B750BA9"/>
    <w:rsid w:val="6BAC5757"/>
    <w:rsid w:val="6BB93285"/>
    <w:rsid w:val="6C0C698C"/>
    <w:rsid w:val="6C222401"/>
    <w:rsid w:val="6C56267F"/>
    <w:rsid w:val="6C826EF9"/>
    <w:rsid w:val="6CAE4C93"/>
    <w:rsid w:val="6D0B1869"/>
    <w:rsid w:val="6D61214D"/>
    <w:rsid w:val="6D65402D"/>
    <w:rsid w:val="6D683822"/>
    <w:rsid w:val="6D7B170B"/>
    <w:rsid w:val="6D8D136C"/>
    <w:rsid w:val="6DBF2759"/>
    <w:rsid w:val="6DC96F36"/>
    <w:rsid w:val="6DE36C13"/>
    <w:rsid w:val="6DFA3EBF"/>
    <w:rsid w:val="6E030E49"/>
    <w:rsid w:val="6E3E63D2"/>
    <w:rsid w:val="6E5F7BE6"/>
    <w:rsid w:val="6E6918C6"/>
    <w:rsid w:val="6E8E495B"/>
    <w:rsid w:val="6EEB4AC4"/>
    <w:rsid w:val="6F212DD6"/>
    <w:rsid w:val="6F3B5912"/>
    <w:rsid w:val="6F3D39F1"/>
    <w:rsid w:val="6FA14A81"/>
    <w:rsid w:val="6FA3261F"/>
    <w:rsid w:val="6FBA5815"/>
    <w:rsid w:val="6FFC7714"/>
    <w:rsid w:val="700D6539"/>
    <w:rsid w:val="704203E3"/>
    <w:rsid w:val="7058046B"/>
    <w:rsid w:val="707F2079"/>
    <w:rsid w:val="70922734"/>
    <w:rsid w:val="70CE6DC7"/>
    <w:rsid w:val="710B3646"/>
    <w:rsid w:val="71156C43"/>
    <w:rsid w:val="711759F2"/>
    <w:rsid w:val="7121708A"/>
    <w:rsid w:val="713C4ED8"/>
    <w:rsid w:val="71407642"/>
    <w:rsid w:val="716105A4"/>
    <w:rsid w:val="71641210"/>
    <w:rsid w:val="71D95B7C"/>
    <w:rsid w:val="71EA6A50"/>
    <w:rsid w:val="71FE31A8"/>
    <w:rsid w:val="721F6113"/>
    <w:rsid w:val="7233782C"/>
    <w:rsid w:val="726211FC"/>
    <w:rsid w:val="726A16B0"/>
    <w:rsid w:val="72990908"/>
    <w:rsid w:val="73177841"/>
    <w:rsid w:val="733774FE"/>
    <w:rsid w:val="73617E1B"/>
    <w:rsid w:val="736D7653"/>
    <w:rsid w:val="738035CB"/>
    <w:rsid w:val="7396335C"/>
    <w:rsid w:val="73F46595"/>
    <w:rsid w:val="74283FA2"/>
    <w:rsid w:val="742C135B"/>
    <w:rsid w:val="74463733"/>
    <w:rsid w:val="746E3C8A"/>
    <w:rsid w:val="748A2F40"/>
    <w:rsid w:val="74F85778"/>
    <w:rsid w:val="75272439"/>
    <w:rsid w:val="758F1E9B"/>
    <w:rsid w:val="75964274"/>
    <w:rsid w:val="75AD0232"/>
    <w:rsid w:val="75B60E95"/>
    <w:rsid w:val="75CE266B"/>
    <w:rsid w:val="76120141"/>
    <w:rsid w:val="76272BC6"/>
    <w:rsid w:val="76C23B43"/>
    <w:rsid w:val="76FD6F97"/>
    <w:rsid w:val="770218E8"/>
    <w:rsid w:val="77C875A5"/>
    <w:rsid w:val="78526F26"/>
    <w:rsid w:val="78A27DF6"/>
    <w:rsid w:val="79285B3A"/>
    <w:rsid w:val="79625CA9"/>
    <w:rsid w:val="79A91196"/>
    <w:rsid w:val="79BC0EF8"/>
    <w:rsid w:val="7A0B32D3"/>
    <w:rsid w:val="7AC13CD3"/>
    <w:rsid w:val="7AE10264"/>
    <w:rsid w:val="7B086EDB"/>
    <w:rsid w:val="7B4A207F"/>
    <w:rsid w:val="7B562435"/>
    <w:rsid w:val="7B936F45"/>
    <w:rsid w:val="7BA47419"/>
    <w:rsid w:val="7BB10D45"/>
    <w:rsid w:val="7BB44151"/>
    <w:rsid w:val="7BC522DB"/>
    <w:rsid w:val="7BEC320B"/>
    <w:rsid w:val="7BF82951"/>
    <w:rsid w:val="7C3307AB"/>
    <w:rsid w:val="7C656A39"/>
    <w:rsid w:val="7CB93996"/>
    <w:rsid w:val="7CBE0F99"/>
    <w:rsid w:val="7D4E45F1"/>
    <w:rsid w:val="7D733448"/>
    <w:rsid w:val="7DA63EE4"/>
    <w:rsid w:val="7DFB6D82"/>
    <w:rsid w:val="7E1D71D1"/>
    <w:rsid w:val="7E246254"/>
    <w:rsid w:val="7E6D090F"/>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 w:type="paragraph" w:styleId="25">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chart" Target="charts/chart6.xml"/><Relationship Id="rId24" Type="http://schemas.openxmlformats.org/officeDocument/2006/relationships/chart" Target="charts/chart5.xml"/><Relationship Id="rId23" Type="http://schemas.openxmlformats.org/officeDocument/2006/relationships/chart" Target="charts/chart4.xml"/><Relationship Id="rId22" Type="http://schemas.openxmlformats.org/officeDocument/2006/relationships/chart" Target="charts/chart3.xml"/><Relationship Id="rId21" Type="http://schemas.openxmlformats.org/officeDocument/2006/relationships/chart" Target="charts/chart2.xml"/><Relationship Id="rId20" Type="http://schemas.openxmlformats.org/officeDocument/2006/relationships/chart" Target="charts/chart1.xml"/><Relationship Id="rId2" Type="http://schemas.openxmlformats.org/officeDocument/2006/relationships/settings" Target="settings.xml"/><Relationship Id="rId19" Type="http://schemas.openxmlformats.org/officeDocument/2006/relationships/image" Target="media/image10.emf"/><Relationship Id="rId18" Type="http://schemas.openxmlformats.org/officeDocument/2006/relationships/image" Target="media/image9.emf"/><Relationship Id="rId17" Type="http://schemas.openxmlformats.org/officeDocument/2006/relationships/image" Target="media/image8.emf"/><Relationship Id="rId16" Type="http://schemas.openxmlformats.org/officeDocument/2006/relationships/image" Target="media/image7.emf"/><Relationship Id="rId15" Type="http://schemas.openxmlformats.org/officeDocument/2006/relationships/image" Target="media/image6.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0.00_);[Red]\(0.00\)</c:formatCode>
                <c:ptCount val="2"/>
                <c:pt idx="0">
                  <c:v>6411.23</c:v>
                </c:pt>
                <c:pt idx="1">
                  <c:v>9533.08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33eb2f51-d7c0-4f7d-9ad8-758652ff05b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312394298139647"/>
                  <c:y val="0.32256693582660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30732544092776"/>
                  <c:y val="0.24753463663659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23571858120656"/>
                  <c:y val="0.17061155971351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40908431988403"/>
                  <c:y val="0.10367573310933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20729644841749"/>
                  <c:y val="0.036549086272843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政府性基金收入</c:v>
                </c:pt>
                <c:pt idx="2">
                  <c:v>事业收入</c:v>
                </c:pt>
                <c:pt idx="3">
                  <c:v>经营收入</c:v>
                </c:pt>
                <c:pt idx="4">
                  <c:v>附属单位上缴收入</c:v>
                </c:pt>
                <c:pt idx="5">
                  <c:v>其他收入</c:v>
                </c:pt>
              </c:strCache>
            </c:strRef>
          </c:cat>
          <c:val>
            <c:numRef>
              <c:f>Sheet1!$B$2:$B$7</c:f>
              <c:numCache>
                <c:formatCode>General</c:formatCode>
                <c:ptCount val="6"/>
                <c:pt idx="0">
                  <c:v>6612.72</c:v>
                </c:pt>
                <c:pt idx="1">
                  <c:v>2880.36</c:v>
                </c:pt>
                <c:pt idx="2">
                  <c:v>0</c:v>
                </c:pt>
                <c:pt idx="3">
                  <c:v>0</c:v>
                </c:pt>
                <c:pt idx="4">
                  <c:v>0</c:v>
                </c:pt>
                <c:pt idx="5">
                  <c:v>40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0444748-8418-4cf4-ae3e-f1e89b05a6b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303272355924588"/>
                  <c:y val="0.31874203144921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77183841691567"/>
                  <c:y val="0.068189120274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99352500604011"/>
                  <c:y val="0.12645601359699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2195.85</c:v>
                </c:pt>
                <c:pt idx="1">
                  <c:v>7337.22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f8c98e1-3ab9-4fe6-af99-4f21382c837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6411.23</c:v>
                </c:pt>
                <c:pt idx="1">
                  <c:v>6411.23</c:v>
                </c:pt>
                <c:pt idx="2">
                  <c:v>6411.23</c:v>
                </c:pt>
                <c:pt idx="3">
                  <c:v>6411.23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dLbl>
              <c:idx val="0"/>
              <c:layout>
                <c:manualLayout>
                  <c:x val="-0.0457840057985021"/>
                  <c:y val="-0.0254993625159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333413868084078"/>
                  <c:y val="-0.018487037824054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205363614399613"/>
                  <c:y val="-0.014662133446663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54119352500604"/>
                  <c:y val="-0.010837229069273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9493.08</c:v>
                </c:pt>
                <c:pt idx="1">
                  <c:v>9493.08</c:v>
                </c:pt>
                <c:pt idx="2">
                  <c:v>6612.72</c:v>
                </c:pt>
                <c:pt idx="3">
                  <c:v>6612.72</c:v>
                </c:pt>
                <c:pt idx="4">
                  <c:v>2880.36</c:v>
                </c:pt>
                <c:pt idx="5">
                  <c:v>2880.36</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235e99f-ed91-4ecb-a994-c6825acde25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manualLayout>
          <c:xMode val="edge"/>
          <c:yMode val="edge"/>
          <c:x val="0.511657405170331"/>
          <c:y val="0.0291117722056949"/>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9493.08</c:v>
                </c:pt>
                <c:pt idx="1">
                  <c:v>9493.08</c:v>
                </c:pt>
                <c:pt idx="2">
                  <c:v>6612.72</c:v>
                </c:pt>
                <c:pt idx="3">
                  <c:v>6612.72</c:v>
                </c:pt>
                <c:pt idx="4">
                  <c:v>2880.36</c:v>
                </c:pt>
                <c:pt idx="5">
                  <c:v>2880.36</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292341145204156"/>
                  <c:y val="-0.073310667233319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66706934042039"/>
                  <c:y val="-0.084147896302592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61609084319884"/>
                  <c:y val="-0.08797280067998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604010630587098"/>
                  <c:y val="0.040161495962600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9493.08</c:v>
                </c:pt>
                <c:pt idx="1">
                  <c:v>9493.08</c:v>
                </c:pt>
                <c:pt idx="2">
                  <c:v>6612.72</c:v>
                </c:pt>
                <c:pt idx="3">
                  <c:v>6612.72</c:v>
                </c:pt>
                <c:pt idx="4">
                  <c:v>2880.36</c:v>
                </c:pt>
                <c:pt idx="5">
                  <c:v>2880.36</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88d71ff2-94b5-43ef-98f0-4ba3cb9a0c5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111500362406378"/>
          <c:y val="0.051423714407139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2798.45</c:v>
                </c:pt>
                <c:pt idx="1">
                  <c:v>0</c:v>
                </c:pt>
                <c:pt idx="2">
                  <c:v>289.2</c:v>
                </c:pt>
                <c:pt idx="3">
                  <c:v>876.76</c:v>
                </c:pt>
                <c:pt idx="4">
                  <c:v>0</c:v>
                </c:pt>
                <c:pt idx="5">
                  <c:v>8.61</c:v>
                </c:pt>
                <c:pt idx="6">
                  <c:v>460.74</c:v>
                </c:pt>
                <c:pt idx="7">
                  <c:v>118.23</c:v>
                </c:pt>
                <c:pt idx="8">
                  <c:v>54.42</c:v>
                </c:pt>
                <c:pt idx="9">
                  <c:v>4415.97</c:v>
                </c:pt>
                <c:pt idx="10">
                  <c:v>338.99</c:v>
                </c:pt>
                <c:pt idx="11">
                  <c:v>0</c:v>
                </c:pt>
                <c:pt idx="12">
                  <c:v>0</c:v>
                </c:pt>
                <c:pt idx="13">
                  <c:v>0</c:v>
                </c:pt>
                <c:pt idx="14">
                  <c:v>0</c:v>
                </c:pt>
                <c:pt idx="15">
                  <c:v>0</c:v>
                </c:pt>
                <c:pt idx="16">
                  <c:v>171.71</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91a4e7d-bf8c-430f-9943-6a2e91bf3ae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1792</Words>
  <Characters>1965</Characters>
  <Lines>261</Lines>
  <Paragraphs>73</Paragraphs>
  <TotalTime>28</TotalTime>
  <ScaleCrop>false</ScaleCrop>
  <LinksUpToDate>false</LinksUpToDate>
  <CharactersWithSpaces>2047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2025-03-23T09:12:00Z</cp:lastPrinted>
  <dcterms:modified xsi:type="dcterms:W3CDTF">2025-09-30T03:08:45Z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2244516C825649A7BFEB5FBFD3D4EF24_13</vt:lpwstr>
  </property>
  <property fmtid="{D5CDD505-2E9C-101B-9397-08002B2CF9AE}" pid="4" name="KSOTemplateUUID">
    <vt:lpwstr>v1.0_mb_S7ajbG3IpAnL1wSthNCxfw==</vt:lpwstr>
  </property>
  <property fmtid="{D5CDD505-2E9C-101B-9397-08002B2CF9AE}" pid="5" name="KSOTemplateDocerSaveRecord">
    <vt:lpwstr>eyJoZGlkIjoiZDQ4YmViYzU0MzYzNmI1OWU4ODEzOWVjYWM1YjQ5ZGMifQ==</vt:lpwstr>
  </property>
</Properties>
</file>