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69</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91</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四、石家庄市鹿泉区住房和建设监管综合服务中心收支预算</w:t>
      </w:r>
      <w:r>
        <w:tab/>
      </w:r>
      <w:r>
        <w:fldChar w:fldCharType="begin"/>
      </w:r>
      <w:r>
        <w:instrText xml:space="preserve">PAGEREF _Toc_4_4_0000000004 \h</w:instrText>
      </w:r>
      <w:r>
        <w:fldChar w:fldCharType="separate"/>
      </w:r>
      <w:r>
        <w:t>112</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132</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153</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177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6273.38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6898.00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10299.68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183.31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13171.38</w:t>
            </w:r>
          </w:p>
        </w:tc>
        <w:tc>
          <w:tcPr>
            <w:tcW w:w="4535" w:type="dxa"/>
            <w:vAlign w:val="center"/>
          </w:tcPr>
          <w:p>
            <w:pPr>
              <w:pStyle w:val="14"/>
            </w:pPr>
            <w:r>
              <w:t>本年支出合计</w:t>
            </w:r>
          </w:p>
        </w:tc>
        <w:tc>
          <w:tcPr>
            <w:tcW w:w="2126" w:type="dxa"/>
            <w:vAlign w:val="center"/>
          </w:tcPr>
          <w:p>
            <w:pPr>
              <w:pStyle w:val="15"/>
            </w:pPr>
            <w:r>
              <w:t>19789.78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6618.40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19789.78</w:t>
            </w:r>
          </w:p>
        </w:tc>
        <w:tc>
          <w:tcPr>
            <w:tcW w:w="4535" w:type="dxa"/>
            <w:vAlign w:val="center"/>
          </w:tcPr>
          <w:p>
            <w:pPr>
              <w:pStyle w:val="14"/>
            </w:pPr>
            <w:r>
              <w:t>支出总计</w:t>
            </w:r>
          </w:p>
        </w:tc>
        <w:tc>
          <w:tcPr>
            <w:tcW w:w="2126" w:type="dxa"/>
            <w:vAlign w:val="center"/>
          </w:tcPr>
          <w:p>
            <w:pPr>
              <w:pStyle w:val="15"/>
            </w:pPr>
            <w:r>
              <w:t>19789.78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19789.78</w:t>
            </w:r>
          </w:p>
        </w:tc>
        <w:tc>
          <w:tcPr>
            <w:tcW w:w="1134" w:type="dxa"/>
            <w:vAlign w:val="center"/>
          </w:tcPr>
          <w:p>
            <w:pPr>
              <w:pStyle w:val="15"/>
            </w:pPr>
            <w:r>
              <w:t>13171.38</w:t>
            </w:r>
          </w:p>
        </w:tc>
        <w:tc>
          <w:tcPr>
            <w:tcW w:w="1134" w:type="dxa"/>
            <w:vAlign w:val="center"/>
          </w:tcPr>
          <w:p>
            <w:pPr>
              <w:pStyle w:val="15"/>
            </w:pPr>
            <w:r>
              <w:t>13171.38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6618.40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144.84</w:t>
            </w:r>
          </w:p>
        </w:tc>
        <w:tc>
          <w:tcPr>
            <w:tcW w:w="1134" w:type="dxa"/>
            <w:vAlign w:val="center"/>
          </w:tcPr>
          <w:p>
            <w:pPr>
              <w:pStyle w:val="11"/>
            </w:pPr>
            <w:r>
              <w:t>144.84</w:t>
            </w:r>
          </w:p>
        </w:tc>
        <w:tc>
          <w:tcPr>
            <w:tcW w:w="1134" w:type="dxa"/>
            <w:vAlign w:val="center"/>
          </w:tcPr>
          <w:p>
            <w:pPr>
              <w:pStyle w:val="11"/>
            </w:pPr>
            <w:r>
              <w:t>144.84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144.84</w:t>
            </w:r>
          </w:p>
        </w:tc>
        <w:tc>
          <w:tcPr>
            <w:tcW w:w="1134" w:type="dxa"/>
            <w:vAlign w:val="center"/>
          </w:tcPr>
          <w:p>
            <w:pPr>
              <w:pStyle w:val="11"/>
            </w:pPr>
            <w:r>
              <w:t>144.84</w:t>
            </w:r>
          </w:p>
        </w:tc>
        <w:tc>
          <w:tcPr>
            <w:tcW w:w="1134" w:type="dxa"/>
            <w:vAlign w:val="center"/>
          </w:tcPr>
          <w:p>
            <w:pPr>
              <w:pStyle w:val="11"/>
            </w:pPr>
            <w:r>
              <w:t>144.84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119.63</w:t>
            </w:r>
          </w:p>
        </w:tc>
        <w:tc>
          <w:tcPr>
            <w:tcW w:w="1134" w:type="dxa"/>
            <w:vAlign w:val="center"/>
          </w:tcPr>
          <w:p>
            <w:pPr>
              <w:pStyle w:val="11"/>
            </w:pPr>
            <w:r>
              <w:t>119.63</w:t>
            </w:r>
          </w:p>
        </w:tc>
        <w:tc>
          <w:tcPr>
            <w:tcW w:w="1134" w:type="dxa"/>
            <w:vAlign w:val="center"/>
          </w:tcPr>
          <w:p>
            <w:pPr>
              <w:pStyle w:val="11"/>
            </w:pPr>
            <w:r>
              <w:t>119.63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25.22</w:t>
            </w:r>
          </w:p>
        </w:tc>
        <w:tc>
          <w:tcPr>
            <w:tcW w:w="1134" w:type="dxa"/>
            <w:vAlign w:val="center"/>
          </w:tcPr>
          <w:p>
            <w:pPr>
              <w:pStyle w:val="11"/>
            </w:pPr>
            <w:r>
              <w:t>25.22</w:t>
            </w:r>
          </w:p>
        </w:tc>
        <w:tc>
          <w:tcPr>
            <w:tcW w:w="1134" w:type="dxa"/>
            <w:vAlign w:val="center"/>
          </w:tcPr>
          <w:p>
            <w:pPr>
              <w:pStyle w:val="11"/>
            </w:pPr>
            <w:r>
              <w:t>25.22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5819.89</w:t>
            </w:r>
          </w:p>
        </w:tc>
        <w:tc>
          <w:tcPr>
            <w:tcW w:w="1134" w:type="dxa"/>
            <w:vAlign w:val="center"/>
          </w:tcPr>
          <w:p>
            <w:pPr>
              <w:pStyle w:val="11"/>
            </w:pPr>
            <w:r>
              <w:t>4820.39</w:t>
            </w:r>
          </w:p>
        </w:tc>
        <w:tc>
          <w:tcPr>
            <w:tcW w:w="1134" w:type="dxa"/>
            <w:vAlign w:val="center"/>
          </w:tcPr>
          <w:p>
            <w:pPr>
              <w:pStyle w:val="11"/>
            </w:pPr>
            <w:r>
              <w:t>4820.39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5819.89</w:t>
            </w:r>
          </w:p>
        </w:tc>
        <w:tc>
          <w:tcPr>
            <w:tcW w:w="1134" w:type="dxa"/>
            <w:vAlign w:val="center"/>
          </w:tcPr>
          <w:p>
            <w:pPr>
              <w:pStyle w:val="11"/>
            </w:pPr>
            <w:r>
              <w:t>4820.39</w:t>
            </w:r>
          </w:p>
        </w:tc>
        <w:tc>
          <w:tcPr>
            <w:tcW w:w="1134" w:type="dxa"/>
            <w:vAlign w:val="center"/>
          </w:tcPr>
          <w:p>
            <w:pPr>
              <w:pStyle w:val="11"/>
            </w:pPr>
            <w:r>
              <w:t>4820.39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4819.89</w:t>
            </w:r>
          </w:p>
        </w:tc>
        <w:tc>
          <w:tcPr>
            <w:tcW w:w="1134" w:type="dxa"/>
            <w:vAlign w:val="center"/>
          </w:tcPr>
          <w:p>
            <w:pPr>
              <w:pStyle w:val="11"/>
            </w:pPr>
            <w:r>
              <w:t>3820.39</w:t>
            </w:r>
          </w:p>
        </w:tc>
        <w:tc>
          <w:tcPr>
            <w:tcW w:w="1134" w:type="dxa"/>
            <w:vAlign w:val="center"/>
          </w:tcPr>
          <w:p>
            <w:pPr>
              <w:pStyle w:val="11"/>
            </w:pPr>
            <w:r>
              <w:t>3820.39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10299.68</w:t>
            </w:r>
          </w:p>
        </w:tc>
        <w:tc>
          <w:tcPr>
            <w:tcW w:w="1134" w:type="dxa"/>
            <w:vAlign w:val="center"/>
          </w:tcPr>
          <w:p>
            <w:pPr>
              <w:pStyle w:val="11"/>
            </w:pPr>
            <w:r>
              <w:t>7904.68</w:t>
            </w:r>
          </w:p>
        </w:tc>
        <w:tc>
          <w:tcPr>
            <w:tcW w:w="1134" w:type="dxa"/>
            <w:vAlign w:val="center"/>
          </w:tcPr>
          <w:p>
            <w:pPr>
              <w:pStyle w:val="11"/>
            </w:pPr>
            <w:r>
              <w:t>7904.68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445.18</w:t>
            </w:r>
          </w:p>
        </w:tc>
        <w:tc>
          <w:tcPr>
            <w:tcW w:w="1134" w:type="dxa"/>
            <w:vAlign w:val="center"/>
          </w:tcPr>
          <w:p>
            <w:pPr>
              <w:pStyle w:val="11"/>
            </w:pPr>
            <w:r>
              <w:t>445.18</w:t>
            </w:r>
          </w:p>
        </w:tc>
        <w:tc>
          <w:tcPr>
            <w:tcW w:w="1134" w:type="dxa"/>
            <w:vAlign w:val="center"/>
          </w:tcPr>
          <w:p>
            <w:pPr>
              <w:pStyle w:val="11"/>
            </w:pPr>
            <w:r>
              <w:t>445.18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388.30</w:t>
            </w:r>
          </w:p>
        </w:tc>
        <w:tc>
          <w:tcPr>
            <w:tcW w:w="1134" w:type="dxa"/>
            <w:vAlign w:val="center"/>
          </w:tcPr>
          <w:p>
            <w:pPr>
              <w:pStyle w:val="11"/>
            </w:pPr>
            <w:r>
              <w:t>388.30</w:t>
            </w:r>
          </w:p>
        </w:tc>
        <w:tc>
          <w:tcPr>
            <w:tcW w:w="1134" w:type="dxa"/>
            <w:vAlign w:val="center"/>
          </w:tcPr>
          <w:p>
            <w:pPr>
              <w:pStyle w:val="11"/>
            </w:pPr>
            <w:r>
              <w:t>388.30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56.88</w:t>
            </w:r>
          </w:p>
        </w:tc>
        <w:tc>
          <w:tcPr>
            <w:tcW w:w="1134" w:type="dxa"/>
            <w:vAlign w:val="center"/>
          </w:tcPr>
          <w:p>
            <w:pPr>
              <w:pStyle w:val="11"/>
            </w:pPr>
            <w:r>
              <w:t>56.88</w:t>
            </w:r>
          </w:p>
        </w:tc>
        <w:tc>
          <w:tcPr>
            <w:tcW w:w="1134" w:type="dxa"/>
            <w:vAlign w:val="center"/>
          </w:tcPr>
          <w:p>
            <w:pPr>
              <w:pStyle w:val="11"/>
            </w:pPr>
            <w:r>
              <w:t>56.88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561.50</w:t>
            </w:r>
          </w:p>
        </w:tc>
        <w:tc>
          <w:tcPr>
            <w:tcW w:w="1134" w:type="dxa"/>
            <w:vAlign w:val="center"/>
          </w:tcPr>
          <w:p>
            <w:pPr>
              <w:pStyle w:val="11"/>
            </w:pPr>
            <w:r>
              <w:t>561.50</w:t>
            </w:r>
          </w:p>
        </w:tc>
        <w:tc>
          <w:tcPr>
            <w:tcW w:w="1134" w:type="dxa"/>
            <w:vAlign w:val="center"/>
          </w:tcPr>
          <w:p>
            <w:pPr>
              <w:pStyle w:val="11"/>
            </w:pPr>
            <w:r>
              <w:t>561.50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561.50</w:t>
            </w:r>
          </w:p>
        </w:tc>
        <w:tc>
          <w:tcPr>
            <w:tcW w:w="1134" w:type="dxa"/>
            <w:vAlign w:val="center"/>
          </w:tcPr>
          <w:p>
            <w:pPr>
              <w:pStyle w:val="11"/>
            </w:pPr>
            <w:r>
              <w:t>561.50</w:t>
            </w:r>
          </w:p>
        </w:tc>
        <w:tc>
          <w:tcPr>
            <w:tcW w:w="1134" w:type="dxa"/>
            <w:vAlign w:val="center"/>
          </w:tcPr>
          <w:p>
            <w:pPr>
              <w:pStyle w:val="11"/>
            </w:pPr>
            <w:r>
              <w:t>561.50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3398.00</w:t>
            </w:r>
          </w:p>
        </w:tc>
        <w:tc>
          <w:tcPr>
            <w:tcW w:w="1134" w:type="dxa"/>
            <w:vAlign w:val="center"/>
          </w:tcPr>
          <w:p>
            <w:pPr>
              <w:pStyle w:val="11"/>
            </w:pPr>
            <w:r>
              <w:t>3398.00</w:t>
            </w:r>
          </w:p>
        </w:tc>
        <w:tc>
          <w:tcPr>
            <w:tcW w:w="1134" w:type="dxa"/>
            <w:vAlign w:val="center"/>
          </w:tcPr>
          <w:p>
            <w:pPr>
              <w:pStyle w:val="11"/>
            </w:pPr>
            <w:r>
              <w:t>3398.00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3398.00</w:t>
            </w:r>
          </w:p>
        </w:tc>
        <w:tc>
          <w:tcPr>
            <w:tcW w:w="1134" w:type="dxa"/>
            <w:vAlign w:val="center"/>
          </w:tcPr>
          <w:p>
            <w:pPr>
              <w:pStyle w:val="11"/>
            </w:pPr>
            <w:r>
              <w:t>3398.00</w:t>
            </w:r>
          </w:p>
        </w:tc>
        <w:tc>
          <w:tcPr>
            <w:tcW w:w="1134" w:type="dxa"/>
            <w:vAlign w:val="center"/>
          </w:tcPr>
          <w:p>
            <w:pPr>
              <w:pStyle w:val="11"/>
            </w:pPr>
            <w:r>
              <w:t>3398.00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21214</w:t>
            </w:r>
          </w:p>
        </w:tc>
        <w:tc>
          <w:tcPr>
            <w:tcW w:w="1559" w:type="dxa"/>
            <w:vAlign w:val="center"/>
          </w:tcPr>
          <w:p>
            <w:pPr>
              <w:pStyle w:val="12"/>
            </w:pPr>
            <w:r>
              <w:t>污水处理费安排的支出</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2121401</w:t>
            </w:r>
          </w:p>
        </w:tc>
        <w:tc>
          <w:tcPr>
            <w:tcW w:w="1559" w:type="dxa"/>
            <w:vAlign w:val="center"/>
          </w:tcPr>
          <w:p>
            <w:pPr>
              <w:pStyle w:val="12"/>
            </w:pPr>
            <w:r>
              <w:t>污水处理设施建设和运营</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21216</w:t>
            </w:r>
          </w:p>
        </w:tc>
        <w:tc>
          <w:tcPr>
            <w:tcW w:w="1559" w:type="dxa"/>
            <w:vAlign w:val="center"/>
          </w:tcPr>
          <w:p>
            <w:pPr>
              <w:pStyle w:val="12"/>
            </w:pPr>
            <w:r>
              <w:t>棚户区改造专项债券收入安排的支出</w:t>
            </w:r>
          </w:p>
        </w:tc>
        <w:tc>
          <w:tcPr>
            <w:tcW w:w="1134" w:type="dxa"/>
            <w:vAlign w:val="center"/>
          </w:tcPr>
          <w:p>
            <w:pPr>
              <w:pStyle w:val="11"/>
            </w:pPr>
            <w:r>
              <w:t>2395.00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2121699</w:t>
            </w:r>
          </w:p>
        </w:tc>
        <w:tc>
          <w:tcPr>
            <w:tcW w:w="1559" w:type="dxa"/>
            <w:vAlign w:val="center"/>
          </w:tcPr>
          <w:p>
            <w:pPr>
              <w:pStyle w:val="12"/>
            </w:pPr>
            <w:r>
              <w:t>其他棚户区改造专项债券收入安排的支出</w:t>
            </w:r>
          </w:p>
        </w:tc>
        <w:tc>
          <w:tcPr>
            <w:tcW w:w="1134" w:type="dxa"/>
            <w:vAlign w:val="center"/>
          </w:tcPr>
          <w:p>
            <w:pPr>
              <w:pStyle w:val="11"/>
            </w:pPr>
            <w:r>
              <w:t>2395.00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111.00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111.00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111.00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183.31</w:t>
            </w:r>
          </w:p>
        </w:tc>
        <w:tc>
          <w:tcPr>
            <w:tcW w:w="1134" w:type="dxa"/>
            <w:vAlign w:val="center"/>
          </w:tcPr>
          <w:p>
            <w:pPr>
              <w:pStyle w:val="11"/>
            </w:pPr>
            <w:r>
              <w:t>183.31</w:t>
            </w:r>
          </w:p>
        </w:tc>
        <w:tc>
          <w:tcPr>
            <w:tcW w:w="1134" w:type="dxa"/>
            <w:vAlign w:val="center"/>
          </w:tcPr>
          <w:p>
            <w:pPr>
              <w:pStyle w:val="11"/>
            </w:pPr>
            <w:r>
              <w:t>183.31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2210103</w:t>
            </w:r>
          </w:p>
        </w:tc>
        <w:tc>
          <w:tcPr>
            <w:tcW w:w="1559" w:type="dxa"/>
            <w:vAlign w:val="center"/>
          </w:tcPr>
          <w:p>
            <w:pPr>
              <w:pStyle w:val="12"/>
            </w:pPr>
            <w:r>
              <w:t>棚户区改造</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25.31</w:t>
            </w:r>
          </w:p>
        </w:tc>
        <w:tc>
          <w:tcPr>
            <w:tcW w:w="1134" w:type="dxa"/>
            <w:vAlign w:val="center"/>
          </w:tcPr>
          <w:p>
            <w:pPr>
              <w:pStyle w:val="11"/>
            </w:pPr>
            <w:r>
              <w:t>25.31</w:t>
            </w:r>
          </w:p>
        </w:tc>
        <w:tc>
          <w:tcPr>
            <w:tcW w:w="1134" w:type="dxa"/>
            <w:vAlign w:val="center"/>
          </w:tcPr>
          <w:p>
            <w:pPr>
              <w:pStyle w:val="11"/>
            </w:pPr>
            <w:r>
              <w:t>25.31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25.31</w:t>
            </w:r>
          </w:p>
        </w:tc>
        <w:tc>
          <w:tcPr>
            <w:tcW w:w="1134" w:type="dxa"/>
            <w:vAlign w:val="center"/>
          </w:tcPr>
          <w:p>
            <w:pPr>
              <w:pStyle w:val="11"/>
            </w:pPr>
            <w:r>
              <w:t>25.31</w:t>
            </w:r>
          </w:p>
        </w:tc>
        <w:tc>
          <w:tcPr>
            <w:tcW w:w="1134" w:type="dxa"/>
            <w:vAlign w:val="center"/>
          </w:tcPr>
          <w:p>
            <w:pPr>
              <w:pStyle w:val="11"/>
            </w:pPr>
            <w:r>
              <w:t>25.31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3212.90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3212.90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3212.90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3212.90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19789.78</w:t>
            </w:r>
          </w:p>
        </w:tc>
        <w:tc>
          <w:tcPr>
            <w:tcW w:w="1361" w:type="dxa"/>
            <w:vAlign w:val="center"/>
          </w:tcPr>
          <w:p>
            <w:pPr>
              <w:pStyle w:val="15"/>
            </w:pPr>
            <w:r>
              <w:t>516.61</w:t>
            </w:r>
          </w:p>
        </w:tc>
        <w:tc>
          <w:tcPr>
            <w:tcW w:w="1361" w:type="dxa"/>
            <w:vAlign w:val="center"/>
          </w:tcPr>
          <w:p>
            <w:pPr>
              <w:pStyle w:val="15"/>
            </w:pPr>
            <w:r>
              <w:t>19273.17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144.84</w:t>
            </w:r>
          </w:p>
        </w:tc>
        <w:tc>
          <w:tcPr>
            <w:tcW w:w="1361" w:type="dxa"/>
            <w:vAlign w:val="center"/>
          </w:tcPr>
          <w:p>
            <w:pPr>
              <w:pStyle w:val="11"/>
            </w:pPr>
            <w:r>
              <w:t>144.84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144.84</w:t>
            </w:r>
          </w:p>
        </w:tc>
        <w:tc>
          <w:tcPr>
            <w:tcW w:w="1361" w:type="dxa"/>
            <w:vAlign w:val="center"/>
          </w:tcPr>
          <w:p>
            <w:pPr>
              <w:pStyle w:val="11"/>
            </w:pPr>
            <w:r>
              <w:t>144.84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119.63</w:t>
            </w:r>
          </w:p>
        </w:tc>
        <w:tc>
          <w:tcPr>
            <w:tcW w:w="1361" w:type="dxa"/>
            <w:vAlign w:val="center"/>
          </w:tcPr>
          <w:p>
            <w:pPr>
              <w:pStyle w:val="11"/>
            </w:pPr>
            <w:r>
              <w:t>119.63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25.22</w:t>
            </w:r>
          </w:p>
        </w:tc>
        <w:tc>
          <w:tcPr>
            <w:tcW w:w="1361" w:type="dxa"/>
            <w:vAlign w:val="center"/>
          </w:tcPr>
          <w:p>
            <w:pPr>
              <w:pStyle w:val="11"/>
            </w:pPr>
            <w:r>
              <w:t>25.22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5819.89</w:t>
            </w:r>
          </w:p>
        </w:tc>
        <w:tc>
          <w:tcPr>
            <w:tcW w:w="1361" w:type="dxa"/>
            <w:vAlign w:val="center"/>
          </w:tcPr>
          <w:p>
            <w:pPr>
              <w:pStyle w:val="11"/>
            </w:pPr>
          </w:p>
        </w:tc>
        <w:tc>
          <w:tcPr>
            <w:tcW w:w="1361" w:type="dxa"/>
            <w:vAlign w:val="center"/>
          </w:tcPr>
          <w:p>
            <w:pPr>
              <w:pStyle w:val="11"/>
            </w:pPr>
            <w:r>
              <w:t>5819.89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5819.89</w:t>
            </w:r>
          </w:p>
        </w:tc>
        <w:tc>
          <w:tcPr>
            <w:tcW w:w="1361" w:type="dxa"/>
            <w:vAlign w:val="center"/>
          </w:tcPr>
          <w:p>
            <w:pPr>
              <w:pStyle w:val="11"/>
            </w:pPr>
          </w:p>
        </w:tc>
        <w:tc>
          <w:tcPr>
            <w:tcW w:w="1361" w:type="dxa"/>
            <w:vAlign w:val="center"/>
          </w:tcPr>
          <w:p>
            <w:pPr>
              <w:pStyle w:val="11"/>
            </w:pPr>
            <w:r>
              <w:t>5819.89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4819.89</w:t>
            </w:r>
          </w:p>
        </w:tc>
        <w:tc>
          <w:tcPr>
            <w:tcW w:w="1361" w:type="dxa"/>
            <w:vAlign w:val="center"/>
          </w:tcPr>
          <w:p>
            <w:pPr>
              <w:pStyle w:val="11"/>
            </w:pPr>
          </w:p>
        </w:tc>
        <w:tc>
          <w:tcPr>
            <w:tcW w:w="1361" w:type="dxa"/>
            <w:vAlign w:val="center"/>
          </w:tcPr>
          <w:p>
            <w:pPr>
              <w:pStyle w:val="11"/>
            </w:pPr>
            <w:r>
              <w:t>4819.89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10299.68</w:t>
            </w:r>
          </w:p>
        </w:tc>
        <w:tc>
          <w:tcPr>
            <w:tcW w:w="1361" w:type="dxa"/>
            <w:vAlign w:val="center"/>
          </w:tcPr>
          <w:p>
            <w:pPr>
              <w:pStyle w:val="11"/>
            </w:pPr>
            <w:r>
              <w:t>328.30</w:t>
            </w:r>
          </w:p>
        </w:tc>
        <w:tc>
          <w:tcPr>
            <w:tcW w:w="1361" w:type="dxa"/>
            <w:vAlign w:val="center"/>
          </w:tcPr>
          <w:p>
            <w:pPr>
              <w:pStyle w:val="11"/>
            </w:pPr>
            <w:r>
              <w:t>9971.38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445.18</w:t>
            </w:r>
          </w:p>
        </w:tc>
        <w:tc>
          <w:tcPr>
            <w:tcW w:w="1361" w:type="dxa"/>
            <w:vAlign w:val="center"/>
          </w:tcPr>
          <w:p>
            <w:pPr>
              <w:pStyle w:val="11"/>
            </w:pPr>
            <w:r>
              <w:t>328.30</w:t>
            </w:r>
          </w:p>
        </w:tc>
        <w:tc>
          <w:tcPr>
            <w:tcW w:w="1361" w:type="dxa"/>
            <w:vAlign w:val="center"/>
          </w:tcPr>
          <w:p>
            <w:pPr>
              <w:pStyle w:val="11"/>
            </w:pPr>
            <w:r>
              <w:t>116.88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388.30</w:t>
            </w:r>
          </w:p>
        </w:tc>
        <w:tc>
          <w:tcPr>
            <w:tcW w:w="1361" w:type="dxa"/>
            <w:vAlign w:val="center"/>
          </w:tcPr>
          <w:p>
            <w:pPr>
              <w:pStyle w:val="11"/>
            </w:pPr>
            <w:r>
              <w:t>328.30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56.88</w:t>
            </w:r>
          </w:p>
        </w:tc>
        <w:tc>
          <w:tcPr>
            <w:tcW w:w="1361" w:type="dxa"/>
            <w:vAlign w:val="center"/>
          </w:tcPr>
          <w:p>
            <w:pPr>
              <w:pStyle w:val="11"/>
            </w:pPr>
          </w:p>
        </w:tc>
        <w:tc>
          <w:tcPr>
            <w:tcW w:w="1361" w:type="dxa"/>
            <w:vAlign w:val="center"/>
          </w:tcPr>
          <w:p>
            <w:pPr>
              <w:pStyle w:val="11"/>
            </w:pPr>
            <w:r>
              <w:t>56.88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561.50</w:t>
            </w:r>
          </w:p>
        </w:tc>
        <w:tc>
          <w:tcPr>
            <w:tcW w:w="1361" w:type="dxa"/>
            <w:vAlign w:val="center"/>
          </w:tcPr>
          <w:p>
            <w:pPr>
              <w:pStyle w:val="11"/>
            </w:pPr>
          </w:p>
        </w:tc>
        <w:tc>
          <w:tcPr>
            <w:tcW w:w="1361" w:type="dxa"/>
            <w:vAlign w:val="center"/>
          </w:tcPr>
          <w:p>
            <w:pPr>
              <w:pStyle w:val="11"/>
            </w:pPr>
            <w:r>
              <w:t>561.50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561.50</w:t>
            </w:r>
          </w:p>
        </w:tc>
        <w:tc>
          <w:tcPr>
            <w:tcW w:w="1361" w:type="dxa"/>
            <w:vAlign w:val="center"/>
          </w:tcPr>
          <w:p>
            <w:pPr>
              <w:pStyle w:val="11"/>
            </w:pPr>
          </w:p>
        </w:tc>
        <w:tc>
          <w:tcPr>
            <w:tcW w:w="1361" w:type="dxa"/>
            <w:vAlign w:val="center"/>
          </w:tcPr>
          <w:p>
            <w:pPr>
              <w:pStyle w:val="11"/>
            </w:pPr>
            <w:r>
              <w:t>561.50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3398.00</w:t>
            </w:r>
          </w:p>
        </w:tc>
        <w:tc>
          <w:tcPr>
            <w:tcW w:w="1361" w:type="dxa"/>
            <w:vAlign w:val="center"/>
          </w:tcPr>
          <w:p>
            <w:pPr>
              <w:pStyle w:val="11"/>
            </w:pPr>
          </w:p>
        </w:tc>
        <w:tc>
          <w:tcPr>
            <w:tcW w:w="1361" w:type="dxa"/>
            <w:vAlign w:val="center"/>
          </w:tcPr>
          <w:p>
            <w:pPr>
              <w:pStyle w:val="11"/>
            </w:pPr>
            <w:r>
              <w:t>3398.00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3398.00</w:t>
            </w:r>
          </w:p>
        </w:tc>
        <w:tc>
          <w:tcPr>
            <w:tcW w:w="1361" w:type="dxa"/>
            <w:vAlign w:val="center"/>
          </w:tcPr>
          <w:p>
            <w:pPr>
              <w:pStyle w:val="11"/>
            </w:pPr>
          </w:p>
        </w:tc>
        <w:tc>
          <w:tcPr>
            <w:tcW w:w="1361" w:type="dxa"/>
            <w:vAlign w:val="center"/>
          </w:tcPr>
          <w:p>
            <w:pPr>
              <w:pStyle w:val="11"/>
            </w:pPr>
            <w:r>
              <w:t>3398.00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21214</w:t>
            </w:r>
          </w:p>
        </w:tc>
        <w:tc>
          <w:tcPr>
            <w:tcW w:w="4535" w:type="dxa"/>
            <w:vAlign w:val="center"/>
          </w:tcPr>
          <w:p>
            <w:pPr>
              <w:pStyle w:val="12"/>
            </w:pPr>
            <w:r>
              <w:t>污水处理费安排的支出</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2121401</w:t>
            </w:r>
          </w:p>
        </w:tc>
        <w:tc>
          <w:tcPr>
            <w:tcW w:w="4535" w:type="dxa"/>
            <w:vAlign w:val="center"/>
          </w:tcPr>
          <w:p>
            <w:pPr>
              <w:pStyle w:val="12"/>
            </w:pPr>
            <w:r>
              <w:t>污水处理设施建设和运营</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21216</w:t>
            </w:r>
          </w:p>
        </w:tc>
        <w:tc>
          <w:tcPr>
            <w:tcW w:w="4535" w:type="dxa"/>
            <w:vAlign w:val="center"/>
          </w:tcPr>
          <w:p>
            <w:pPr>
              <w:pStyle w:val="12"/>
            </w:pPr>
            <w:r>
              <w:t>棚户区改造专项债券收入安排的支出</w:t>
            </w:r>
          </w:p>
        </w:tc>
        <w:tc>
          <w:tcPr>
            <w:tcW w:w="1361" w:type="dxa"/>
            <w:vAlign w:val="center"/>
          </w:tcPr>
          <w:p>
            <w:pPr>
              <w:pStyle w:val="11"/>
            </w:pPr>
            <w:r>
              <w:t>2395.00</w:t>
            </w:r>
          </w:p>
        </w:tc>
        <w:tc>
          <w:tcPr>
            <w:tcW w:w="1361" w:type="dxa"/>
            <w:vAlign w:val="center"/>
          </w:tcPr>
          <w:p>
            <w:pPr>
              <w:pStyle w:val="11"/>
            </w:pPr>
          </w:p>
        </w:tc>
        <w:tc>
          <w:tcPr>
            <w:tcW w:w="1361" w:type="dxa"/>
            <w:vAlign w:val="center"/>
          </w:tcPr>
          <w:p>
            <w:pPr>
              <w:pStyle w:val="11"/>
            </w:pPr>
            <w:r>
              <w:t>2395.00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2121699</w:t>
            </w:r>
          </w:p>
        </w:tc>
        <w:tc>
          <w:tcPr>
            <w:tcW w:w="4535" w:type="dxa"/>
            <w:vAlign w:val="center"/>
          </w:tcPr>
          <w:p>
            <w:pPr>
              <w:pStyle w:val="12"/>
            </w:pPr>
            <w:r>
              <w:t>其他棚户区改造专项债券收入安排的支出</w:t>
            </w:r>
          </w:p>
        </w:tc>
        <w:tc>
          <w:tcPr>
            <w:tcW w:w="1361" w:type="dxa"/>
            <w:vAlign w:val="center"/>
          </w:tcPr>
          <w:p>
            <w:pPr>
              <w:pStyle w:val="11"/>
            </w:pPr>
            <w:r>
              <w:t>2395.00</w:t>
            </w:r>
          </w:p>
        </w:tc>
        <w:tc>
          <w:tcPr>
            <w:tcW w:w="1361" w:type="dxa"/>
            <w:vAlign w:val="center"/>
          </w:tcPr>
          <w:p>
            <w:pPr>
              <w:pStyle w:val="11"/>
            </w:pPr>
          </w:p>
        </w:tc>
        <w:tc>
          <w:tcPr>
            <w:tcW w:w="1361" w:type="dxa"/>
            <w:vAlign w:val="center"/>
          </w:tcPr>
          <w:p>
            <w:pPr>
              <w:pStyle w:val="11"/>
            </w:pPr>
            <w:r>
              <w:t>2395.00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r>
              <w:t>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183.31</w:t>
            </w:r>
          </w:p>
        </w:tc>
        <w:tc>
          <w:tcPr>
            <w:tcW w:w="1361" w:type="dxa"/>
            <w:vAlign w:val="center"/>
          </w:tcPr>
          <w:p>
            <w:pPr>
              <w:pStyle w:val="11"/>
            </w:pPr>
            <w:r>
              <w:t>25.31</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2210103</w:t>
            </w:r>
          </w:p>
        </w:tc>
        <w:tc>
          <w:tcPr>
            <w:tcW w:w="4535" w:type="dxa"/>
            <w:vAlign w:val="center"/>
          </w:tcPr>
          <w:p>
            <w:pPr>
              <w:pStyle w:val="12"/>
            </w:pPr>
            <w:r>
              <w:t>棚户区改造</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25.31</w:t>
            </w:r>
          </w:p>
        </w:tc>
        <w:tc>
          <w:tcPr>
            <w:tcW w:w="1361" w:type="dxa"/>
            <w:vAlign w:val="center"/>
          </w:tcPr>
          <w:p>
            <w:pPr>
              <w:pStyle w:val="11"/>
            </w:pPr>
            <w:r>
              <w:t>25.31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25.31</w:t>
            </w:r>
          </w:p>
        </w:tc>
        <w:tc>
          <w:tcPr>
            <w:tcW w:w="1361" w:type="dxa"/>
            <w:vAlign w:val="center"/>
          </w:tcPr>
          <w:p>
            <w:pPr>
              <w:pStyle w:val="11"/>
            </w:pPr>
            <w:r>
              <w:t>25.31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r>
              <w:t>3212.90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6273.38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6898.00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144.84</w:t>
            </w:r>
          </w:p>
        </w:tc>
        <w:tc>
          <w:tcPr>
            <w:tcW w:w="1474" w:type="dxa"/>
            <w:vAlign w:val="center"/>
          </w:tcPr>
          <w:p>
            <w:pPr>
              <w:pStyle w:val="11"/>
            </w:pPr>
            <w:r>
              <w:t>144.84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18.16</w:t>
            </w:r>
          </w:p>
        </w:tc>
        <w:tc>
          <w:tcPr>
            <w:tcW w:w="1474" w:type="dxa"/>
            <w:vAlign w:val="center"/>
          </w:tcPr>
          <w:p>
            <w:pPr>
              <w:pStyle w:val="11"/>
            </w:pPr>
            <w:r>
              <w:t>18.16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5819.89</w:t>
            </w:r>
          </w:p>
        </w:tc>
        <w:tc>
          <w:tcPr>
            <w:tcW w:w="1474" w:type="dxa"/>
            <w:vAlign w:val="center"/>
          </w:tcPr>
          <w:p>
            <w:pPr>
              <w:pStyle w:val="11"/>
            </w:pPr>
            <w:r>
              <w:t>5819.89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10299.68</w:t>
            </w:r>
          </w:p>
        </w:tc>
        <w:tc>
          <w:tcPr>
            <w:tcW w:w="1474" w:type="dxa"/>
            <w:vAlign w:val="center"/>
          </w:tcPr>
          <w:p>
            <w:pPr>
              <w:pStyle w:val="11"/>
            </w:pPr>
            <w:r>
              <w:t>1006.68</w:t>
            </w:r>
          </w:p>
        </w:tc>
        <w:tc>
          <w:tcPr>
            <w:tcW w:w="1474" w:type="dxa"/>
            <w:vAlign w:val="center"/>
          </w:tcPr>
          <w:p>
            <w:pPr>
              <w:pStyle w:val="11"/>
            </w:pPr>
            <w:r>
              <w:t>9293.00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111.00</w:t>
            </w:r>
          </w:p>
        </w:tc>
        <w:tc>
          <w:tcPr>
            <w:tcW w:w="1474" w:type="dxa"/>
            <w:vAlign w:val="center"/>
          </w:tcPr>
          <w:p>
            <w:pPr>
              <w:pStyle w:val="11"/>
            </w:pPr>
            <w:r>
              <w:t>111.00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183.31</w:t>
            </w:r>
          </w:p>
        </w:tc>
        <w:tc>
          <w:tcPr>
            <w:tcW w:w="1474" w:type="dxa"/>
            <w:vAlign w:val="center"/>
          </w:tcPr>
          <w:p>
            <w:pPr>
              <w:pStyle w:val="11"/>
            </w:pPr>
            <w:r>
              <w:t>183.31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3212.90</w:t>
            </w:r>
          </w:p>
        </w:tc>
        <w:tc>
          <w:tcPr>
            <w:tcW w:w="1474" w:type="dxa"/>
            <w:vAlign w:val="center"/>
          </w:tcPr>
          <w:p>
            <w:pPr>
              <w:pStyle w:val="11"/>
            </w:pPr>
          </w:p>
        </w:tc>
        <w:tc>
          <w:tcPr>
            <w:tcW w:w="1474" w:type="dxa"/>
            <w:vAlign w:val="center"/>
          </w:tcPr>
          <w:p>
            <w:pPr>
              <w:pStyle w:val="11"/>
            </w:pPr>
            <w:r>
              <w:t>3212.90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13171.38</w:t>
            </w:r>
          </w:p>
        </w:tc>
        <w:tc>
          <w:tcPr>
            <w:tcW w:w="3402" w:type="dxa"/>
            <w:vAlign w:val="center"/>
          </w:tcPr>
          <w:p>
            <w:pPr>
              <w:pStyle w:val="14"/>
            </w:pPr>
            <w:r>
              <w:t>本年支出合计</w:t>
            </w:r>
          </w:p>
        </w:tc>
        <w:tc>
          <w:tcPr>
            <w:tcW w:w="1474" w:type="dxa"/>
            <w:vAlign w:val="center"/>
          </w:tcPr>
          <w:p>
            <w:pPr>
              <w:pStyle w:val="15"/>
            </w:pPr>
            <w:r>
              <w:t>19789.78</w:t>
            </w:r>
          </w:p>
        </w:tc>
        <w:tc>
          <w:tcPr>
            <w:tcW w:w="1474" w:type="dxa"/>
            <w:vAlign w:val="center"/>
          </w:tcPr>
          <w:p>
            <w:pPr>
              <w:pStyle w:val="15"/>
            </w:pPr>
            <w:r>
              <w:t>7283.88</w:t>
            </w:r>
          </w:p>
        </w:tc>
        <w:tc>
          <w:tcPr>
            <w:tcW w:w="1474" w:type="dxa"/>
            <w:vAlign w:val="center"/>
          </w:tcPr>
          <w:p>
            <w:pPr>
              <w:pStyle w:val="15"/>
            </w:pPr>
            <w:r>
              <w:t>12505.90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6618.40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1010.50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5607.90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19789.78</w:t>
            </w:r>
          </w:p>
        </w:tc>
        <w:tc>
          <w:tcPr>
            <w:tcW w:w="3402" w:type="dxa"/>
            <w:vAlign w:val="center"/>
          </w:tcPr>
          <w:p>
            <w:pPr>
              <w:pStyle w:val="14"/>
            </w:pPr>
            <w:r>
              <w:t>支出总计</w:t>
            </w:r>
          </w:p>
        </w:tc>
        <w:tc>
          <w:tcPr>
            <w:tcW w:w="1474" w:type="dxa"/>
            <w:vAlign w:val="center"/>
          </w:tcPr>
          <w:p>
            <w:pPr>
              <w:pStyle w:val="15"/>
            </w:pPr>
            <w:r>
              <w:t>19789.78</w:t>
            </w:r>
          </w:p>
        </w:tc>
        <w:tc>
          <w:tcPr>
            <w:tcW w:w="1474" w:type="dxa"/>
            <w:vAlign w:val="center"/>
          </w:tcPr>
          <w:p>
            <w:pPr>
              <w:pStyle w:val="15"/>
            </w:pPr>
            <w:r>
              <w:t>7283.88</w:t>
            </w:r>
          </w:p>
        </w:tc>
        <w:tc>
          <w:tcPr>
            <w:tcW w:w="1474" w:type="dxa"/>
            <w:vAlign w:val="center"/>
          </w:tcPr>
          <w:p>
            <w:pPr>
              <w:pStyle w:val="15"/>
            </w:pPr>
            <w:r>
              <w:t>12505.90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7283.88</w:t>
            </w:r>
          </w:p>
        </w:tc>
        <w:tc>
          <w:tcPr>
            <w:tcW w:w="2551" w:type="dxa"/>
            <w:vAlign w:val="center"/>
          </w:tcPr>
          <w:p>
            <w:pPr>
              <w:pStyle w:val="15"/>
            </w:pPr>
            <w:r>
              <w:t>516.61</w:t>
            </w:r>
          </w:p>
        </w:tc>
        <w:tc>
          <w:tcPr>
            <w:tcW w:w="2551" w:type="dxa"/>
            <w:vAlign w:val="center"/>
          </w:tcPr>
          <w:p>
            <w:pPr>
              <w:pStyle w:val="15"/>
            </w:pPr>
            <w:r>
              <w:t>6767.27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144.84</w:t>
            </w:r>
          </w:p>
        </w:tc>
        <w:tc>
          <w:tcPr>
            <w:tcW w:w="2551" w:type="dxa"/>
            <w:vAlign w:val="center"/>
          </w:tcPr>
          <w:p>
            <w:pPr>
              <w:pStyle w:val="11"/>
            </w:pPr>
            <w:r>
              <w:t>144.84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144.84</w:t>
            </w:r>
          </w:p>
        </w:tc>
        <w:tc>
          <w:tcPr>
            <w:tcW w:w="2551" w:type="dxa"/>
            <w:vAlign w:val="center"/>
          </w:tcPr>
          <w:p>
            <w:pPr>
              <w:pStyle w:val="11"/>
            </w:pPr>
            <w:r>
              <w:t>144.84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119.63</w:t>
            </w:r>
          </w:p>
        </w:tc>
        <w:tc>
          <w:tcPr>
            <w:tcW w:w="2551" w:type="dxa"/>
            <w:vAlign w:val="center"/>
          </w:tcPr>
          <w:p>
            <w:pPr>
              <w:pStyle w:val="11"/>
            </w:pPr>
            <w:r>
              <w:t>119.63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25.22</w:t>
            </w:r>
          </w:p>
        </w:tc>
        <w:tc>
          <w:tcPr>
            <w:tcW w:w="2551" w:type="dxa"/>
            <w:vAlign w:val="center"/>
          </w:tcPr>
          <w:p>
            <w:pPr>
              <w:pStyle w:val="11"/>
            </w:pPr>
            <w:r>
              <w:t>25.22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5819.89</w:t>
            </w:r>
          </w:p>
        </w:tc>
        <w:tc>
          <w:tcPr>
            <w:tcW w:w="2551" w:type="dxa"/>
            <w:vAlign w:val="center"/>
          </w:tcPr>
          <w:p>
            <w:pPr>
              <w:pStyle w:val="11"/>
            </w:pPr>
          </w:p>
        </w:tc>
        <w:tc>
          <w:tcPr>
            <w:tcW w:w="2551" w:type="dxa"/>
            <w:vAlign w:val="center"/>
          </w:tcPr>
          <w:p>
            <w:pPr>
              <w:pStyle w:val="11"/>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5819.89</w:t>
            </w:r>
          </w:p>
        </w:tc>
        <w:tc>
          <w:tcPr>
            <w:tcW w:w="2551" w:type="dxa"/>
            <w:vAlign w:val="center"/>
          </w:tcPr>
          <w:p>
            <w:pPr>
              <w:pStyle w:val="11"/>
            </w:pPr>
          </w:p>
        </w:tc>
        <w:tc>
          <w:tcPr>
            <w:tcW w:w="2551" w:type="dxa"/>
            <w:vAlign w:val="center"/>
          </w:tcPr>
          <w:p>
            <w:pPr>
              <w:pStyle w:val="11"/>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4819.89</w:t>
            </w:r>
          </w:p>
        </w:tc>
        <w:tc>
          <w:tcPr>
            <w:tcW w:w="2551" w:type="dxa"/>
            <w:vAlign w:val="center"/>
          </w:tcPr>
          <w:p>
            <w:pPr>
              <w:pStyle w:val="11"/>
            </w:pPr>
          </w:p>
        </w:tc>
        <w:tc>
          <w:tcPr>
            <w:tcW w:w="2551" w:type="dxa"/>
            <w:vAlign w:val="center"/>
          </w:tcPr>
          <w:p>
            <w:pPr>
              <w:pStyle w:val="11"/>
            </w:pPr>
            <w:r>
              <w:t>4819.89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1006.68</w:t>
            </w:r>
          </w:p>
        </w:tc>
        <w:tc>
          <w:tcPr>
            <w:tcW w:w="2551" w:type="dxa"/>
            <w:vAlign w:val="center"/>
          </w:tcPr>
          <w:p>
            <w:pPr>
              <w:pStyle w:val="11"/>
            </w:pPr>
            <w:r>
              <w:t>328.30</w:t>
            </w:r>
          </w:p>
        </w:tc>
        <w:tc>
          <w:tcPr>
            <w:tcW w:w="2551" w:type="dxa"/>
            <w:vAlign w:val="center"/>
          </w:tcPr>
          <w:p>
            <w:pPr>
              <w:pStyle w:val="11"/>
            </w:pPr>
            <w:r>
              <w:t>678.38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445.18</w:t>
            </w:r>
          </w:p>
        </w:tc>
        <w:tc>
          <w:tcPr>
            <w:tcW w:w="2551" w:type="dxa"/>
            <w:vAlign w:val="center"/>
          </w:tcPr>
          <w:p>
            <w:pPr>
              <w:pStyle w:val="11"/>
            </w:pPr>
            <w:r>
              <w:t>328.30</w:t>
            </w:r>
          </w:p>
        </w:tc>
        <w:tc>
          <w:tcPr>
            <w:tcW w:w="2551" w:type="dxa"/>
            <w:vAlign w:val="center"/>
          </w:tcPr>
          <w:p>
            <w:pPr>
              <w:pStyle w:val="11"/>
            </w:pPr>
            <w:r>
              <w:t>116.88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388.30</w:t>
            </w:r>
          </w:p>
        </w:tc>
        <w:tc>
          <w:tcPr>
            <w:tcW w:w="2551" w:type="dxa"/>
            <w:vAlign w:val="center"/>
          </w:tcPr>
          <w:p>
            <w:pPr>
              <w:pStyle w:val="11"/>
            </w:pPr>
            <w:r>
              <w:t>328.30</w:t>
            </w:r>
          </w:p>
        </w:tc>
        <w:tc>
          <w:tcPr>
            <w:tcW w:w="2551"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56.88</w:t>
            </w:r>
          </w:p>
        </w:tc>
        <w:tc>
          <w:tcPr>
            <w:tcW w:w="2551" w:type="dxa"/>
            <w:vAlign w:val="center"/>
          </w:tcPr>
          <w:p>
            <w:pPr>
              <w:pStyle w:val="11"/>
            </w:pPr>
          </w:p>
        </w:tc>
        <w:tc>
          <w:tcPr>
            <w:tcW w:w="2551" w:type="dxa"/>
            <w:vAlign w:val="center"/>
          </w:tcPr>
          <w:p>
            <w:pPr>
              <w:pStyle w:val="11"/>
            </w:pPr>
            <w:r>
              <w:t>56.88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561.50</w:t>
            </w:r>
          </w:p>
        </w:tc>
        <w:tc>
          <w:tcPr>
            <w:tcW w:w="2551" w:type="dxa"/>
            <w:vAlign w:val="center"/>
          </w:tcPr>
          <w:p>
            <w:pPr>
              <w:pStyle w:val="11"/>
            </w:pPr>
          </w:p>
        </w:tc>
        <w:tc>
          <w:tcPr>
            <w:tcW w:w="2551" w:type="dxa"/>
            <w:vAlign w:val="center"/>
          </w:tcPr>
          <w:p>
            <w:pPr>
              <w:pStyle w:val="11"/>
            </w:pPr>
            <w:r>
              <w:t>561.50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561.50</w:t>
            </w:r>
          </w:p>
        </w:tc>
        <w:tc>
          <w:tcPr>
            <w:tcW w:w="2551" w:type="dxa"/>
            <w:vAlign w:val="center"/>
          </w:tcPr>
          <w:p>
            <w:pPr>
              <w:pStyle w:val="11"/>
            </w:pPr>
          </w:p>
        </w:tc>
        <w:tc>
          <w:tcPr>
            <w:tcW w:w="2551" w:type="dxa"/>
            <w:vAlign w:val="center"/>
          </w:tcPr>
          <w:p>
            <w:pPr>
              <w:pStyle w:val="11"/>
            </w:pPr>
            <w:r>
              <w:t>561.50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111.00</w:t>
            </w:r>
          </w:p>
        </w:tc>
        <w:tc>
          <w:tcPr>
            <w:tcW w:w="2551" w:type="dxa"/>
            <w:vAlign w:val="center"/>
          </w:tcPr>
          <w:p>
            <w:pPr>
              <w:pStyle w:val="11"/>
            </w:pPr>
          </w:p>
        </w:tc>
        <w:tc>
          <w:tcPr>
            <w:tcW w:w="2551" w:type="dxa"/>
            <w:vAlign w:val="center"/>
          </w:tcPr>
          <w:p>
            <w:pPr>
              <w:pStyle w:val="11"/>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111.00</w:t>
            </w:r>
          </w:p>
        </w:tc>
        <w:tc>
          <w:tcPr>
            <w:tcW w:w="2551" w:type="dxa"/>
            <w:vAlign w:val="center"/>
          </w:tcPr>
          <w:p>
            <w:pPr>
              <w:pStyle w:val="11"/>
            </w:pPr>
          </w:p>
        </w:tc>
        <w:tc>
          <w:tcPr>
            <w:tcW w:w="2551" w:type="dxa"/>
            <w:vAlign w:val="center"/>
          </w:tcPr>
          <w:p>
            <w:pPr>
              <w:pStyle w:val="11"/>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111.00</w:t>
            </w:r>
          </w:p>
        </w:tc>
        <w:tc>
          <w:tcPr>
            <w:tcW w:w="2551" w:type="dxa"/>
            <w:vAlign w:val="center"/>
          </w:tcPr>
          <w:p>
            <w:pPr>
              <w:pStyle w:val="11"/>
            </w:pPr>
          </w:p>
        </w:tc>
        <w:tc>
          <w:tcPr>
            <w:tcW w:w="2551" w:type="dxa"/>
            <w:vAlign w:val="center"/>
          </w:tcPr>
          <w:p>
            <w:pPr>
              <w:pStyle w:val="11"/>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183.31</w:t>
            </w:r>
          </w:p>
        </w:tc>
        <w:tc>
          <w:tcPr>
            <w:tcW w:w="2551" w:type="dxa"/>
            <w:vAlign w:val="center"/>
          </w:tcPr>
          <w:p>
            <w:pPr>
              <w:pStyle w:val="11"/>
            </w:pPr>
            <w:r>
              <w:t>25.31</w:t>
            </w:r>
          </w:p>
        </w:tc>
        <w:tc>
          <w:tcPr>
            <w:tcW w:w="2551" w:type="dxa"/>
            <w:vAlign w:val="center"/>
          </w:tcPr>
          <w:p>
            <w:pPr>
              <w:pStyle w:val="11"/>
            </w:pPr>
            <w:r>
              <w:t>158.00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158.00</w:t>
            </w:r>
          </w:p>
        </w:tc>
        <w:tc>
          <w:tcPr>
            <w:tcW w:w="2551" w:type="dxa"/>
            <w:vAlign w:val="center"/>
          </w:tcPr>
          <w:p>
            <w:pPr>
              <w:pStyle w:val="11"/>
            </w:pPr>
          </w:p>
        </w:tc>
        <w:tc>
          <w:tcPr>
            <w:tcW w:w="2551" w:type="dxa"/>
            <w:vAlign w:val="center"/>
          </w:tcPr>
          <w:p>
            <w:pPr>
              <w:pStyle w:val="11"/>
            </w:pPr>
            <w:r>
              <w:t>158.00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2210103</w:t>
            </w:r>
          </w:p>
        </w:tc>
        <w:tc>
          <w:tcPr>
            <w:tcW w:w="4535" w:type="dxa"/>
            <w:vAlign w:val="center"/>
          </w:tcPr>
          <w:p>
            <w:pPr>
              <w:pStyle w:val="12"/>
            </w:pPr>
            <w:r>
              <w:t>棚户区改造</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25.31</w:t>
            </w:r>
          </w:p>
        </w:tc>
        <w:tc>
          <w:tcPr>
            <w:tcW w:w="2551" w:type="dxa"/>
            <w:vAlign w:val="center"/>
          </w:tcPr>
          <w:p>
            <w:pPr>
              <w:pStyle w:val="11"/>
            </w:pPr>
            <w:r>
              <w:t>25.31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25.31</w:t>
            </w:r>
          </w:p>
        </w:tc>
        <w:tc>
          <w:tcPr>
            <w:tcW w:w="2551" w:type="dxa"/>
            <w:vAlign w:val="center"/>
          </w:tcPr>
          <w:p>
            <w:pPr>
              <w:pStyle w:val="11"/>
            </w:pPr>
            <w:r>
              <w:t>25.31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516.61</w:t>
            </w:r>
          </w:p>
        </w:tc>
        <w:tc>
          <w:tcPr>
            <w:tcW w:w="2551" w:type="dxa"/>
            <w:vAlign w:val="center"/>
          </w:tcPr>
          <w:p>
            <w:pPr>
              <w:pStyle w:val="15"/>
            </w:pPr>
            <w:r>
              <w:t>379.43</w:t>
            </w:r>
          </w:p>
        </w:tc>
        <w:tc>
          <w:tcPr>
            <w:tcW w:w="2551" w:type="dxa"/>
            <w:vAlign w:val="center"/>
          </w:tcPr>
          <w:p>
            <w:pPr>
              <w:pStyle w:val="15"/>
            </w:pPr>
            <w:r>
              <w:t>137.18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261.18</w:t>
            </w:r>
          </w:p>
        </w:tc>
        <w:tc>
          <w:tcPr>
            <w:tcW w:w="2551" w:type="dxa"/>
            <w:vAlign w:val="center"/>
          </w:tcPr>
          <w:p>
            <w:pPr>
              <w:pStyle w:val="11"/>
            </w:pPr>
            <w:r>
              <w:t>261.18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73.11</w:t>
            </w:r>
          </w:p>
        </w:tc>
        <w:tc>
          <w:tcPr>
            <w:tcW w:w="2551" w:type="dxa"/>
            <w:vAlign w:val="center"/>
          </w:tcPr>
          <w:p>
            <w:pPr>
              <w:pStyle w:val="11"/>
            </w:pPr>
            <w:r>
              <w:t>73.11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55.62</w:t>
            </w:r>
          </w:p>
        </w:tc>
        <w:tc>
          <w:tcPr>
            <w:tcW w:w="2551" w:type="dxa"/>
            <w:vAlign w:val="center"/>
          </w:tcPr>
          <w:p>
            <w:pPr>
              <w:pStyle w:val="11"/>
            </w:pPr>
            <w:r>
              <w:t>55.62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63.15</w:t>
            </w:r>
          </w:p>
        </w:tc>
        <w:tc>
          <w:tcPr>
            <w:tcW w:w="2551" w:type="dxa"/>
            <w:vAlign w:val="center"/>
          </w:tcPr>
          <w:p>
            <w:pPr>
              <w:pStyle w:val="11"/>
            </w:pPr>
            <w:r>
              <w:t>63.15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25.22</w:t>
            </w:r>
          </w:p>
        </w:tc>
        <w:tc>
          <w:tcPr>
            <w:tcW w:w="2551" w:type="dxa"/>
            <w:vAlign w:val="center"/>
          </w:tcPr>
          <w:p>
            <w:pPr>
              <w:pStyle w:val="11"/>
            </w:pPr>
            <w:r>
              <w:t>25.22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10.24</w:t>
            </w:r>
          </w:p>
        </w:tc>
        <w:tc>
          <w:tcPr>
            <w:tcW w:w="2551" w:type="dxa"/>
            <w:vAlign w:val="center"/>
          </w:tcPr>
          <w:p>
            <w:pPr>
              <w:pStyle w:val="11"/>
            </w:pPr>
            <w:r>
              <w:t>10.24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25.31</w:t>
            </w:r>
          </w:p>
        </w:tc>
        <w:tc>
          <w:tcPr>
            <w:tcW w:w="2551" w:type="dxa"/>
            <w:vAlign w:val="center"/>
          </w:tcPr>
          <w:p>
            <w:pPr>
              <w:pStyle w:val="11"/>
            </w:pPr>
            <w:r>
              <w:t>25.31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137.18</w:t>
            </w:r>
          </w:p>
        </w:tc>
        <w:tc>
          <w:tcPr>
            <w:tcW w:w="2551" w:type="dxa"/>
            <w:vAlign w:val="center"/>
          </w:tcPr>
          <w:p>
            <w:pPr>
              <w:pStyle w:val="11"/>
            </w:pPr>
          </w:p>
        </w:tc>
        <w:tc>
          <w:tcPr>
            <w:tcW w:w="2551" w:type="dxa"/>
            <w:vAlign w:val="center"/>
          </w:tcPr>
          <w:p>
            <w:pPr>
              <w:pStyle w:val="11"/>
            </w:pPr>
            <w:r>
              <w:t>137.18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87.52</w:t>
            </w:r>
          </w:p>
        </w:tc>
        <w:tc>
          <w:tcPr>
            <w:tcW w:w="2551" w:type="dxa"/>
            <w:vAlign w:val="center"/>
          </w:tcPr>
          <w:p>
            <w:pPr>
              <w:pStyle w:val="11"/>
            </w:pPr>
          </w:p>
        </w:tc>
        <w:tc>
          <w:tcPr>
            <w:tcW w:w="2551" w:type="dxa"/>
            <w:vAlign w:val="center"/>
          </w:tcPr>
          <w:p>
            <w:pPr>
              <w:pStyle w:val="11"/>
            </w:pPr>
            <w:r>
              <w:t>87.52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1.83</w:t>
            </w:r>
          </w:p>
        </w:tc>
        <w:tc>
          <w:tcPr>
            <w:tcW w:w="2551" w:type="dxa"/>
            <w:vAlign w:val="center"/>
          </w:tcPr>
          <w:p>
            <w:pPr>
              <w:pStyle w:val="11"/>
            </w:pPr>
          </w:p>
        </w:tc>
        <w:tc>
          <w:tcPr>
            <w:tcW w:w="2551" w:type="dxa"/>
            <w:vAlign w:val="center"/>
          </w:tcPr>
          <w:p>
            <w:pPr>
              <w:pStyle w:val="11"/>
            </w:pPr>
            <w:r>
              <w:t>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3.59</w:t>
            </w:r>
          </w:p>
        </w:tc>
        <w:tc>
          <w:tcPr>
            <w:tcW w:w="2551" w:type="dxa"/>
            <w:vAlign w:val="center"/>
          </w:tcPr>
          <w:p>
            <w:pPr>
              <w:pStyle w:val="11"/>
            </w:pPr>
          </w:p>
        </w:tc>
        <w:tc>
          <w:tcPr>
            <w:tcW w:w="2551" w:type="dxa"/>
            <w:vAlign w:val="center"/>
          </w:tcPr>
          <w:p>
            <w:pPr>
              <w:pStyle w:val="11"/>
            </w:pPr>
            <w:r>
              <w:t>3.59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118.25</w:t>
            </w:r>
          </w:p>
        </w:tc>
        <w:tc>
          <w:tcPr>
            <w:tcW w:w="2551" w:type="dxa"/>
            <w:vAlign w:val="center"/>
          </w:tcPr>
          <w:p>
            <w:pPr>
              <w:pStyle w:val="11"/>
            </w:pPr>
            <w:r>
              <w:t>118.25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116.30</w:t>
            </w:r>
          </w:p>
        </w:tc>
        <w:tc>
          <w:tcPr>
            <w:tcW w:w="2551" w:type="dxa"/>
            <w:vAlign w:val="center"/>
          </w:tcPr>
          <w:p>
            <w:pPr>
              <w:pStyle w:val="11"/>
            </w:pPr>
            <w:r>
              <w:t>116.30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12505.90</w:t>
            </w:r>
          </w:p>
        </w:tc>
        <w:tc>
          <w:tcPr>
            <w:tcW w:w="2551" w:type="dxa"/>
            <w:vAlign w:val="center"/>
          </w:tcPr>
          <w:p>
            <w:pPr>
              <w:pStyle w:val="15"/>
            </w:pPr>
          </w:p>
        </w:tc>
        <w:tc>
          <w:tcPr>
            <w:tcW w:w="2551" w:type="dxa"/>
            <w:vAlign w:val="center"/>
          </w:tcPr>
          <w:p>
            <w:pPr>
              <w:pStyle w:val="15"/>
            </w:pPr>
            <w:r>
              <w:t>12505.90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9293.00</w:t>
            </w:r>
          </w:p>
        </w:tc>
        <w:tc>
          <w:tcPr>
            <w:tcW w:w="2551" w:type="dxa"/>
            <w:vAlign w:val="center"/>
          </w:tcPr>
          <w:p>
            <w:pPr>
              <w:pStyle w:val="11"/>
            </w:pPr>
          </w:p>
        </w:tc>
        <w:tc>
          <w:tcPr>
            <w:tcW w:w="2551" w:type="dxa"/>
            <w:vAlign w:val="center"/>
          </w:tcPr>
          <w:p>
            <w:pPr>
              <w:pStyle w:val="11"/>
            </w:pPr>
            <w:r>
              <w:t>9293.00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3398.00</w:t>
            </w:r>
          </w:p>
        </w:tc>
        <w:tc>
          <w:tcPr>
            <w:tcW w:w="2551" w:type="dxa"/>
            <w:vAlign w:val="center"/>
          </w:tcPr>
          <w:p>
            <w:pPr>
              <w:pStyle w:val="11"/>
            </w:pPr>
          </w:p>
        </w:tc>
        <w:tc>
          <w:tcPr>
            <w:tcW w:w="2551" w:type="dxa"/>
            <w:vAlign w:val="center"/>
          </w:tcPr>
          <w:p>
            <w:pPr>
              <w:pStyle w:val="11"/>
            </w:pPr>
            <w:r>
              <w:t>3398.00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3398.00</w:t>
            </w:r>
          </w:p>
        </w:tc>
        <w:tc>
          <w:tcPr>
            <w:tcW w:w="2551" w:type="dxa"/>
            <w:vAlign w:val="center"/>
          </w:tcPr>
          <w:p>
            <w:pPr>
              <w:pStyle w:val="11"/>
            </w:pPr>
          </w:p>
        </w:tc>
        <w:tc>
          <w:tcPr>
            <w:tcW w:w="2551" w:type="dxa"/>
            <w:vAlign w:val="center"/>
          </w:tcPr>
          <w:p>
            <w:pPr>
              <w:pStyle w:val="11"/>
            </w:pPr>
            <w:r>
              <w:t>3398.00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21214</w:t>
            </w:r>
          </w:p>
        </w:tc>
        <w:tc>
          <w:tcPr>
            <w:tcW w:w="4535" w:type="dxa"/>
            <w:vAlign w:val="center"/>
          </w:tcPr>
          <w:p>
            <w:pPr>
              <w:pStyle w:val="12"/>
            </w:pPr>
            <w:r>
              <w:t>污水处理费安排的支出</w:t>
            </w:r>
          </w:p>
        </w:tc>
        <w:tc>
          <w:tcPr>
            <w:tcW w:w="2551" w:type="dxa"/>
            <w:vAlign w:val="center"/>
          </w:tcPr>
          <w:p>
            <w:pPr>
              <w:pStyle w:val="11"/>
            </w:pPr>
            <w:r>
              <w:t>3500.00</w:t>
            </w:r>
          </w:p>
        </w:tc>
        <w:tc>
          <w:tcPr>
            <w:tcW w:w="2551" w:type="dxa"/>
            <w:vAlign w:val="center"/>
          </w:tcPr>
          <w:p>
            <w:pPr>
              <w:pStyle w:val="11"/>
            </w:pPr>
          </w:p>
        </w:tc>
        <w:tc>
          <w:tcPr>
            <w:tcW w:w="2551"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2121401</w:t>
            </w:r>
          </w:p>
        </w:tc>
        <w:tc>
          <w:tcPr>
            <w:tcW w:w="4535" w:type="dxa"/>
            <w:vAlign w:val="center"/>
          </w:tcPr>
          <w:p>
            <w:pPr>
              <w:pStyle w:val="12"/>
            </w:pPr>
            <w:r>
              <w:t>污水处理设施建设和运营</w:t>
            </w:r>
          </w:p>
        </w:tc>
        <w:tc>
          <w:tcPr>
            <w:tcW w:w="2551" w:type="dxa"/>
            <w:vAlign w:val="center"/>
          </w:tcPr>
          <w:p>
            <w:pPr>
              <w:pStyle w:val="11"/>
            </w:pPr>
            <w:r>
              <w:t>3500.00</w:t>
            </w:r>
          </w:p>
        </w:tc>
        <w:tc>
          <w:tcPr>
            <w:tcW w:w="2551" w:type="dxa"/>
            <w:vAlign w:val="center"/>
          </w:tcPr>
          <w:p>
            <w:pPr>
              <w:pStyle w:val="11"/>
            </w:pPr>
          </w:p>
        </w:tc>
        <w:tc>
          <w:tcPr>
            <w:tcW w:w="2551"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21216</w:t>
            </w:r>
          </w:p>
        </w:tc>
        <w:tc>
          <w:tcPr>
            <w:tcW w:w="4535" w:type="dxa"/>
            <w:vAlign w:val="center"/>
          </w:tcPr>
          <w:p>
            <w:pPr>
              <w:pStyle w:val="12"/>
            </w:pPr>
            <w:r>
              <w:t>棚户区改造专项债券收入安排的支出</w:t>
            </w:r>
          </w:p>
        </w:tc>
        <w:tc>
          <w:tcPr>
            <w:tcW w:w="2551" w:type="dxa"/>
            <w:vAlign w:val="center"/>
          </w:tcPr>
          <w:p>
            <w:pPr>
              <w:pStyle w:val="11"/>
            </w:pPr>
            <w:r>
              <w:t>2395.00</w:t>
            </w:r>
          </w:p>
        </w:tc>
        <w:tc>
          <w:tcPr>
            <w:tcW w:w="2551" w:type="dxa"/>
            <w:vAlign w:val="center"/>
          </w:tcPr>
          <w:p>
            <w:pPr>
              <w:pStyle w:val="11"/>
            </w:pPr>
          </w:p>
        </w:tc>
        <w:tc>
          <w:tcPr>
            <w:tcW w:w="2551" w:type="dxa"/>
            <w:vAlign w:val="center"/>
          </w:tcPr>
          <w:p>
            <w:pPr>
              <w:pStyle w:val="11"/>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2121699</w:t>
            </w:r>
          </w:p>
        </w:tc>
        <w:tc>
          <w:tcPr>
            <w:tcW w:w="4535" w:type="dxa"/>
            <w:vAlign w:val="center"/>
          </w:tcPr>
          <w:p>
            <w:pPr>
              <w:pStyle w:val="12"/>
            </w:pPr>
            <w:r>
              <w:t>其他棚户区改造专项债券收入安排的支出</w:t>
            </w:r>
          </w:p>
        </w:tc>
        <w:tc>
          <w:tcPr>
            <w:tcW w:w="2551" w:type="dxa"/>
            <w:vAlign w:val="center"/>
          </w:tcPr>
          <w:p>
            <w:pPr>
              <w:pStyle w:val="11"/>
            </w:pPr>
            <w:r>
              <w:t>2395.00</w:t>
            </w:r>
          </w:p>
        </w:tc>
        <w:tc>
          <w:tcPr>
            <w:tcW w:w="2551" w:type="dxa"/>
            <w:vAlign w:val="center"/>
          </w:tcPr>
          <w:p>
            <w:pPr>
              <w:pStyle w:val="11"/>
            </w:pPr>
          </w:p>
        </w:tc>
        <w:tc>
          <w:tcPr>
            <w:tcW w:w="2551" w:type="dxa"/>
            <w:vAlign w:val="center"/>
          </w:tcPr>
          <w:p>
            <w:pPr>
              <w:pStyle w:val="11"/>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3212.90</w:t>
            </w:r>
          </w:p>
        </w:tc>
        <w:tc>
          <w:tcPr>
            <w:tcW w:w="2551" w:type="dxa"/>
            <w:vAlign w:val="center"/>
          </w:tcPr>
          <w:p>
            <w:pPr>
              <w:pStyle w:val="11"/>
            </w:pPr>
          </w:p>
        </w:tc>
        <w:tc>
          <w:tcPr>
            <w:tcW w:w="2551" w:type="dxa"/>
            <w:vAlign w:val="center"/>
          </w:tcPr>
          <w:p>
            <w:pPr>
              <w:pStyle w:val="11"/>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3212.90</w:t>
            </w:r>
          </w:p>
        </w:tc>
        <w:tc>
          <w:tcPr>
            <w:tcW w:w="2551" w:type="dxa"/>
            <w:vAlign w:val="center"/>
          </w:tcPr>
          <w:p>
            <w:pPr>
              <w:pStyle w:val="11"/>
            </w:pPr>
          </w:p>
        </w:tc>
        <w:tc>
          <w:tcPr>
            <w:tcW w:w="2551" w:type="dxa"/>
            <w:vAlign w:val="center"/>
          </w:tcPr>
          <w:p>
            <w:pPr>
              <w:pStyle w:val="11"/>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3212.90</w:t>
            </w:r>
          </w:p>
        </w:tc>
        <w:tc>
          <w:tcPr>
            <w:tcW w:w="2551" w:type="dxa"/>
            <w:vAlign w:val="center"/>
          </w:tcPr>
          <w:p>
            <w:pPr>
              <w:pStyle w:val="11"/>
            </w:pPr>
          </w:p>
        </w:tc>
        <w:tc>
          <w:tcPr>
            <w:tcW w:w="2551" w:type="dxa"/>
            <w:vAlign w:val="center"/>
          </w:tcPr>
          <w:p>
            <w:pPr>
              <w:pStyle w:val="11"/>
            </w:pPr>
            <w:r>
              <w:t>3212.90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19789.78万元，其中：一般公共预算收入6273.38万元，基金预算收入6898.00万元，国有资本经营预算收入0.00万元，财政专户核拨收入0.00万元，单位资金收入0.00万元，上年结转结余6618.40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2025年支出预算19789.78万元，其中基本支出516.61万元，包括人员经费379.43万元和日常公用经费137.18万元；项目支出19273.17万元，主要为基础设施建设项目资金等支出。</w:t>
      </w:r>
    </w:p>
    <w:p>
      <w:pPr>
        <w:pStyle w:val="18"/>
      </w:pPr>
      <w:r>
        <w:t>3、比上年增减情况</w:t>
      </w:r>
    </w:p>
    <w:p>
      <w:pPr>
        <w:pStyle w:val="18"/>
      </w:pPr>
      <w:r>
        <w:t>2025年预算收支安排19789.78万元，较2024年预算减少17814.59万元，其中：基本支出减少13.02万元，主要为人员经费支出减少。项目支出减少17801.57万元，主要为减少基础设施建设支出。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val="en-US" w:eastAsia="zh-CN"/>
        </w:rPr>
        <w:t>单位</w:t>
      </w:r>
      <w:r>
        <w:t>机关运行经费共计安排</w:t>
      </w:r>
      <w:r>
        <w:rPr>
          <w:rFonts w:hint="eastAsia"/>
          <w:lang w:val="en-US" w:eastAsia="zh-CN"/>
        </w:rPr>
        <w:t>137.18</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5.40万元，其中因公出国（境）费0.00万元；公务用车购置及运维费5.40万元（其中：公务用车购置费为0.00万元，公务用车运维费5.40万元)；公务接待费0.00万元。与2024年相比减少2.70万元，增减变化的主要原因是公务用车运维费减少2.7万元，本年度减少公务用车一辆。</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1、2016年双代用户2024年-2025年采暖季运行补贴（第九年）绩效目标表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13011025P001526100010</w:t>
            </w:r>
          </w:p>
        </w:tc>
        <w:tc>
          <w:tcPr>
            <w:tcW w:w="2835" w:type="dxa"/>
            <w:vAlign w:val="center"/>
          </w:tcPr>
          <w:p>
            <w:pPr>
              <w:pStyle w:val="10"/>
            </w:pPr>
            <w:r>
              <w:t>项目名称</w:t>
            </w:r>
          </w:p>
        </w:tc>
        <w:tc>
          <w:tcPr>
            <w:tcW w:w="6095" w:type="dxa"/>
            <w:gridSpan w:val="3"/>
            <w:vAlign w:val="center"/>
          </w:tcPr>
          <w:p>
            <w:pPr>
              <w:pStyle w:val="12"/>
            </w:pPr>
            <w:r>
              <w:t>2016年双代用户2024年-2025年采暖季运行补贴（第九年）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121.11</w:t>
            </w:r>
          </w:p>
        </w:tc>
        <w:tc>
          <w:tcPr>
            <w:tcW w:w="2835" w:type="dxa"/>
            <w:vAlign w:val="center"/>
          </w:tcPr>
          <w:p>
            <w:pPr>
              <w:pStyle w:val="10"/>
            </w:pPr>
            <w:r>
              <w:t>其中：财政    资金</w:t>
            </w:r>
          </w:p>
        </w:tc>
        <w:tc>
          <w:tcPr>
            <w:tcW w:w="2551" w:type="dxa"/>
            <w:vAlign w:val="center"/>
          </w:tcPr>
          <w:p>
            <w:pPr>
              <w:pStyle w:val="12"/>
            </w:pPr>
            <w:r>
              <w:t>121.11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采暖季后对2016年2313户农村煤改气用户进行补贴，鼓励农户使用清洁能源取暖，减轻农户采暖费用，有效减少大气污染物排放。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发放天然气运行补贴时间</w:t>
            </w:r>
          </w:p>
        </w:tc>
        <w:tc>
          <w:tcPr>
            <w:tcW w:w="5386" w:type="dxa"/>
            <w:vAlign w:val="center"/>
          </w:tcPr>
          <w:p>
            <w:pPr>
              <w:pStyle w:val="12"/>
            </w:pPr>
            <w:r>
              <w:t>采暖季结束后督促相关燃气企业发放天然气运行补贴</w:t>
            </w:r>
          </w:p>
        </w:tc>
        <w:tc>
          <w:tcPr>
            <w:tcW w:w="2268" w:type="dxa"/>
            <w:vAlign w:val="center"/>
          </w:tcPr>
          <w:p>
            <w:pPr>
              <w:pStyle w:val="12"/>
            </w:pPr>
            <w:r>
              <w:t>≤30工作日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天然气运行补贴户数</w:t>
            </w:r>
          </w:p>
        </w:tc>
        <w:tc>
          <w:tcPr>
            <w:tcW w:w="5386" w:type="dxa"/>
            <w:vAlign w:val="center"/>
          </w:tcPr>
          <w:p>
            <w:pPr>
              <w:pStyle w:val="12"/>
            </w:pPr>
            <w:r>
              <w:t>2016年全区补贴天然气补贴户数</w:t>
            </w:r>
          </w:p>
        </w:tc>
        <w:tc>
          <w:tcPr>
            <w:tcW w:w="2268" w:type="dxa"/>
            <w:vAlign w:val="center"/>
          </w:tcPr>
          <w:p>
            <w:pPr>
              <w:pStyle w:val="12"/>
            </w:pPr>
            <w:r>
              <w:t>≤2313户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2016年度煤改气用户发放2024-2025年天然气用户均补贴标准</w:t>
            </w:r>
          </w:p>
        </w:tc>
        <w:tc>
          <w:tcPr>
            <w:tcW w:w="2268" w:type="dxa"/>
            <w:vAlign w:val="center"/>
          </w:tcPr>
          <w:p>
            <w:pPr>
              <w:pStyle w:val="12"/>
            </w:pPr>
            <w:r>
              <w:t>≤880元/户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天然气补贴任务完成率</w:t>
            </w:r>
          </w:p>
        </w:tc>
        <w:tc>
          <w:tcPr>
            <w:tcW w:w="5386" w:type="dxa"/>
            <w:vAlign w:val="center"/>
          </w:tcPr>
          <w:p>
            <w:pPr>
              <w:pStyle w:val="12"/>
            </w:pPr>
            <w:r>
              <w:t>已经发放燃气补贴占应补贴完成率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天然气补贴受益户数</w:t>
            </w:r>
          </w:p>
        </w:tc>
        <w:tc>
          <w:tcPr>
            <w:tcW w:w="5386" w:type="dxa"/>
            <w:vAlign w:val="center"/>
          </w:tcPr>
          <w:p>
            <w:pPr>
              <w:pStyle w:val="12"/>
            </w:pPr>
            <w:r>
              <w:t>2016年天然气补贴户数</w:t>
            </w:r>
          </w:p>
        </w:tc>
        <w:tc>
          <w:tcPr>
            <w:tcW w:w="2268" w:type="dxa"/>
            <w:vAlign w:val="center"/>
          </w:tcPr>
          <w:p>
            <w:pPr>
              <w:pStyle w:val="12"/>
            </w:pPr>
            <w:r>
              <w:t>≤2313户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到期后，根据实际制定当地政策</w:t>
            </w:r>
          </w:p>
        </w:tc>
        <w:tc>
          <w:tcPr>
            <w:tcW w:w="5386" w:type="dxa"/>
            <w:vAlign w:val="center"/>
          </w:tcPr>
          <w:p>
            <w:pPr>
              <w:pStyle w:val="12"/>
            </w:pPr>
            <w:r>
              <w:t>2016年天然气补贴户数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2、2017年双代用户2024年-2025年采暖季运行补贴（第八年）绩效目标表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13011025P00152610002K</w:t>
            </w:r>
          </w:p>
        </w:tc>
        <w:tc>
          <w:tcPr>
            <w:tcW w:w="2835" w:type="dxa"/>
            <w:vAlign w:val="center"/>
          </w:tcPr>
          <w:p>
            <w:pPr>
              <w:pStyle w:val="10"/>
            </w:pPr>
            <w:r>
              <w:t>项目名称</w:t>
            </w:r>
          </w:p>
        </w:tc>
        <w:tc>
          <w:tcPr>
            <w:tcW w:w="6095" w:type="dxa"/>
            <w:gridSpan w:val="3"/>
            <w:vAlign w:val="center"/>
          </w:tcPr>
          <w:p>
            <w:pPr>
              <w:pStyle w:val="12"/>
            </w:pPr>
            <w:r>
              <w:t>2017年双代用户2024年-2025年采暖季运行补贴（第八年）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3895.19</w:t>
            </w:r>
          </w:p>
        </w:tc>
        <w:tc>
          <w:tcPr>
            <w:tcW w:w="2835" w:type="dxa"/>
            <w:vAlign w:val="center"/>
          </w:tcPr>
          <w:p>
            <w:pPr>
              <w:pStyle w:val="10"/>
            </w:pPr>
            <w:r>
              <w:t>其中：财政    资金</w:t>
            </w:r>
          </w:p>
        </w:tc>
        <w:tc>
          <w:tcPr>
            <w:tcW w:w="2551" w:type="dxa"/>
            <w:vAlign w:val="center"/>
          </w:tcPr>
          <w:p>
            <w:pPr>
              <w:pStyle w:val="12"/>
            </w:pPr>
            <w:r>
              <w:t>3895.19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2017年度煤改气用户发放2024—2025年天然气用户均补贴标准</w:t>
            </w:r>
          </w:p>
        </w:tc>
        <w:tc>
          <w:tcPr>
            <w:tcW w:w="2268" w:type="dxa"/>
            <w:vAlign w:val="center"/>
          </w:tcPr>
          <w:p>
            <w:pPr>
              <w:pStyle w:val="12"/>
            </w:pPr>
            <w:r>
              <w:t>800元/户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对2017年度煤改电用户发放2024—2025年煤改电用户均补贴标准</w:t>
            </w:r>
          </w:p>
        </w:tc>
        <w:tc>
          <w:tcPr>
            <w:tcW w:w="2268" w:type="dxa"/>
            <w:vAlign w:val="center"/>
          </w:tcPr>
          <w:p>
            <w:pPr>
              <w:pStyle w:val="12"/>
            </w:pPr>
            <w:r>
              <w:t>1000元/户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2017年全区双代运行补贴户数</w:t>
            </w:r>
          </w:p>
        </w:tc>
        <w:tc>
          <w:tcPr>
            <w:tcW w:w="2268" w:type="dxa"/>
            <w:vAlign w:val="center"/>
          </w:tcPr>
          <w:p>
            <w:pPr>
              <w:pStyle w:val="12"/>
            </w:pPr>
            <w:r>
              <w:t>≤82082户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2017年双代补贴户数</w:t>
            </w:r>
          </w:p>
        </w:tc>
        <w:tc>
          <w:tcPr>
            <w:tcW w:w="2268" w:type="dxa"/>
            <w:vAlign w:val="center"/>
          </w:tcPr>
          <w:p>
            <w:pPr>
              <w:pStyle w:val="12"/>
            </w:pPr>
            <w:r>
              <w:t>82082户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2017年双代补贴户数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3、2018年双代用户2024年-2025年采暖季运行补贴（第七年）绩效目标表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13011025P001526100037</w:t>
            </w:r>
          </w:p>
        </w:tc>
        <w:tc>
          <w:tcPr>
            <w:tcW w:w="2835" w:type="dxa"/>
            <w:vAlign w:val="center"/>
          </w:tcPr>
          <w:p>
            <w:pPr>
              <w:pStyle w:val="10"/>
            </w:pPr>
            <w:r>
              <w:t>项目名称</w:t>
            </w:r>
          </w:p>
        </w:tc>
        <w:tc>
          <w:tcPr>
            <w:tcW w:w="6095" w:type="dxa"/>
            <w:gridSpan w:val="3"/>
            <w:vAlign w:val="center"/>
          </w:tcPr>
          <w:p>
            <w:pPr>
              <w:pStyle w:val="12"/>
            </w:pPr>
            <w:r>
              <w:t>2018年双代用户2024年-2025年采暖季运行补贴（第七年）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291.23</w:t>
            </w:r>
          </w:p>
        </w:tc>
        <w:tc>
          <w:tcPr>
            <w:tcW w:w="2835" w:type="dxa"/>
            <w:vAlign w:val="center"/>
          </w:tcPr>
          <w:p>
            <w:pPr>
              <w:pStyle w:val="10"/>
            </w:pPr>
            <w:r>
              <w:t>其中：财政    资金</w:t>
            </w:r>
          </w:p>
        </w:tc>
        <w:tc>
          <w:tcPr>
            <w:tcW w:w="2551" w:type="dxa"/>
            <w:vAlign w:val="center"/>
          </w:tcPr>
          <w:p>
            <w:pPr>
              <w:pStyle w:val="12"/>
            </w:pPr>
            <w:r>
              <w:t>291.23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煤改气用户发放2024—2025年天然气用户均补贴标准</w:t>
            </w:r>
          </w:p>
        </w:tc>
        <w:tc>
          <w:tcPr>
            <w:tcW w:w="2268" w:type="dxa"/>
            <w:vAlign w:val="center"/>
          </w:tcPr>
          <w:p>
            <w:pPr>
              <w:pStyle w:val="12"/>
            </w:pPr>
            <w:r>
              <w:t>800元/户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煤改电用户发放2024—2025年煤改电用户均补贴标准</w:t>
            </w:r>
          </w:p>
        </w:tc>
        <w:tc>
          <w:tcPr>
            <w:tcW w:w="2268" w:type="dxa"/>
            <w:vAlign w:val="center"/>
          </w:tcPr>
          <w:p>
            <w:pPr>
              <w:pStyle w:val="12"/>
            </w:pPr>
            <w:r>
              <w:t>1000元/户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≤93673户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全区双代运行补贴户数</w:t>
            </w:r>
          </w:p>
        </w:tc>
        <w:tc>
          <w:tcPr>
            <w:tcW w:w="2268" w:type="dxa"/>
            <w:vAlign w:val="center"/>
          </w:tcPr>
          <w:p>
            <w:pPr>
              <w:pStyle w:val="12"/>
            </w:pPr>
            <w:r>
              <w:t>93673户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全区双代运行补贴户数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4、2019年双代用户2024年-2025年采暖季运行补贴（第六年）绩效目标表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13011025P00152610004T</w:t>
            </w:r>
          </w:p>
        </w:tc>
        <w:tc>
          <w:tcPr>
            <w:tcW w:w="2835" w:type="dxa"/>
            <w:vAlign w:val="center"/>
          </w:tcPr>
          <w:p>
            <w:pPr>
              <w:pStyle w:val="10"/>
            </w:pPr>
            <w:r>
              <w:t>项目名称</w:t>
            </w:r>
          </w:p>
        </w:tc>
        <w:tc>
          <w:tcPr>
            <w:tcW w:w="6095" w:type="dxa"/>
            <w:gridSpan w:val="3"/>
            <w:vAlign w:val="center"/>
          </w:tcPr>
          <w:p>
            <w:pPr>
              <w:pStyle w:val="12"/>
            </w:pPr>
            <w:r>
              <w:t>2019年双代用户2024年-2025年采暖季运行补贴（第六年）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127.24</w:t>
            </w:r>
          </w:p>
        </w:tc>
        <w:tc>
          <w:tcPr>
            <w:tcW w:w="2835" w:type="dxa"/>
            <w:vAlign w:val="center"/>
          </w:tcPr>
          <w:p>
            <w:pPr>
              <w:pStyle w:val="10"/>
            </w:pPr>
            <w:r>
              <w:t>其中：财政    资金</w:t>
            </w:r>
          </w:p>
        </w:tc>
        <w:tc>
          <w:tcPr>
            <w:tcW w:w="2551" w:type="dxa"/>
            <w:vAlign w:val="center"/>
          </w:tcPr>
          <w:p>
            <w:pPr>
              <w:pStyle w:val="12"/>
            </w:pPr>
            <w:r>
              <w:t>127.24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2019年双代改造2602户，其中气代煤2371户，电代煤231户，采暖季结束后根据相关企业提供具体明细进行补贴，巩固双代工程效果，减少大气污染,并长期减少污染物排放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对2019年度煤改气用户发放2024-2025年天然气用户均补贴标准</w:t>
            </w:r>
          </w:p>
        </w:tc>
        <w:tc>
          <w:tcPr>
            <w:tcW w:w="2268" w:type="dxa"/>
            <w:vAlign w:val="center"/>
          </w:tcPr>
          <w:p>
            <w:pPr>
              <w:pStyle w:val="12"/>
            </w:pPr>
            <w:r>
              <w:t>960元/户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对2019年度煤改电用户发放2024-2025年煤改电用户均补贴标准</w:t>
            </w:r>
          </w:p>
        </w:tc>
        <w:tc>
          <w:tcPr>
            <w:tcW w:w="2268" w:type="dxa"/>
            <w:vAlign w:val="center"/>
          </w:tcPr>
          <w:p>
            <w:pPr>
              <w:pStyle w:val="12"/>
            </w:pPr>
            <w:r>
              <w:t>1200元/户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2019年全区双代运行补贴户数</w:t>
            </w:r>
          </w:p>
        </w:tc>
        <w:tc>
          <w:tcPr>
            <w:tcW w:w="2268" w:type="dxa"/>
            <w:vAlign w:val="center"/>
          </w:tcPr>
          <w:p>
            <w:pPr>
              <w:pStyle w:val="12"/>
            </w:pPr>
            <w:r>
              <w:t>≤2602户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采暖季结束后督促相关燃气企业、供电公司运行补贴发放到位</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2019年双代补贴户数</w:t>
            </w:r>
          </w:p>
        </w:tc>
        <w:tc>
          <w:tcPr>
            <w:tcW w:w="2268" w:type="dxa"/>
            <w:vAlign w:val="center"/>
          </w:tcPr>
          <w:p>
            <w:pPr>
              <w:pStyle w:val="12"/>
            </w:pPr>
            <w:r>
              <w:t>≤2602户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到期后，根据实际制定当地政策</w:t>
            </w:r>
          </w:p>
        </w:tc>
        <w:tc>
          <w:tcPr>
            <w:tcW w:w="5386" w:type="dxa"/>
            <w:vAlign w:val="center"/>
          </w:tcPr>
          <w:p>
            <w:pPr>
              <w:pStyle w:val="12"/>
            </w:pPr>
            <w:r>
              <w:t>2019年双代补贴户数</w:t>
            </w:r>
          </w:p>
        </w:tc>
        <w:tc>
          <w:tcPr>
            <w:tcW w:w="2268" w:type="dxa"/>
            <w:vAlign w:val="center"/>
          </w:tcPr>
          <w:p>
            <w:pPr>
              <w:pStyle w:val="12"/>
            </w:pPr>
            <w:r>
              <w:t>根据（石建财【2019】75号）文件要求</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减少大气污染</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5、2020年双代用户2024年-2025年采暖季运行补贴（第五年）绩效目标表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13011025P00152610005E</w:t>
            </w:r>
          </w:p>
        </w:tc>
        <w:tc>
          <w:tcPr>
            <w:tcW w:w="2835" w:type="dxa"/>
            <w:vAlign w:val="center"/>
          </w:tcPr>
          <w:p>
            <w:pPr>
              <w:pStyle w:val="10"/>
            </w:pPr>
            <w:r>
              <w:t>项目名称</w:t>
            </w:r>
          </w:p>
        </w:tc>
        <w:tc>
          <w:tcPr>
            <w:tcW w:w="6095" w:type="dxa"/>
            <w:gridSpan w:val="3"/>
            <w:vAlign w:val="center"/>
          </w:tcPr>
          <w:p>
            <w:pPr>
              <w:pStyle w:val="12"/>
            </w:pPr>
            <w:r>
              <w:t>2020年双代用户2024年-2025年采暖季运行补贴（第五年）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142.49</w:t>
            </w:r>
          </w:p>
        </w:tc>
        <w:tc>
          <w:tcPr>
            <w:tcW w:w="2835" w:type="dxa"/>
            <w:vAlign w:val="center"/>
          </w:tcPr>
          <w:p>
            <w:pPr>
              <w:pStyle w:val="10"/>
            </w:pPr>
            <w:r>
              <w:t>其中：财政    资金</w:t>
            </w:r>
          </w:p>
        </w:tc>
        <w:tc>
          <w:tcPr>
            <w:tcW w:w="2551" w:type="dxa"/>
            <w:vAlign w:val="center"/>
          </w:tcPr>
          <w:p>
            <w:pPr>
              <w:pStyle w:val="12"/>
            </w:pPr>
            <w:r>
              <w:t>142.49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2020年气代煤3056户，采暖季结束后根据相关企业提供具体明细进行补贴，巩固双代工程效果，减少大气污染,并长期减少污染物排放。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对2020年度煤改气用户发放2024-2025年天然气用户均补贴标准</w:t>
            </w:r>
          </w:p>
        </w:tc>
        <w:tc>
          <w:tcPr>
            <w:tcW w:w="2268" w:type="dxa"/>
            <w:vAlign w:val="center"/>
          </w:tcPr>
          <w:p>
            <w:pPr>
              <w:pStyle w:val="12"/>
            </w:pPr>
            <w:r>
              <w:t>960元/户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2020年全区双代运行补贴户数</w:t>
            </w:r>
          </w:p>
        </w:tc>
        <w:tc>
          <w:tcPr>
            <w:tcW w:w="2268" w:type="dxa"/>
            <w:vAlign w:val="center"/>
          </w:tcPr>
          <w:p>
            <w:pPr>
              <w:pStyle w:val="12"/>
            </w:pPr>
            <w:r>
              <w:t>≤3058户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采暖季结束后督促相关燃气企业、供电公司运行补贴发放到位</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2020年双代补贴户数</w:t>
            </w:r>
          </w:p>
        </w:tc>
        <w:tc>
          <w:tcPr>
            <w:tcW w:w="2268" w:type="dxa"/>
            <w:vAlign w:val="center"/>
          </w:tcPr>
          <w:p>
            <w:pPr>
              <w:pStyle w:val="12"/>
            </w:pPr>
            <w:r>
              <w:t>≤3058户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双代补贴受益户数</w:t>
            </w:r>
          </w:p>
        </w:tc>
        <w:tc>
          <w:tcPr>
            <w:tcW w:w="5386" w:type="dxa"/>
            <w:vAlign w:val="center"/>
          </w:tcPr>
          <w:p>
            <w:pPr>
              <w:pStyle w:val="12"/>
            </w:pPr>
            <w:r>
              <w:t>2020年双代补贴户数</w:t>
            </w:r>
          </w:p>
        </w:tc>
        <w:tc>
          <w:tcPr>
            <w:tcW w:w="2268" w:type="dxa"/>
            <w:vAlign w:val="center"/>
          </w:tcPr>
          <w:p>
            <w:pPr>
              <w:pStyle w:val="12"/>
            </w:pPr>
            <w:r>
              <w:t>≤3058户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6、2024年11-12月份重点区域扬尘污染防治网格工作经费绩效目标表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13011024P00000110471M</w:t>
            </w:r>
          </w:p>
        </w:tc>
        <w:tc>
          <w:tcPr>
            <w:tcW w:w="2835" w:type="dxa"/>
            <w:vAlign w:val="center"/>
          </w:tcPr>
          <w:p>
            <w:pPr>
              <w:pStyle w:val="10"/>
            </w:pPr>
            <w:r>
              <w:t>项目名称</w:t>
            </w:r>
          </w:p>
        </w:tc>
        <w:tc>
          <w:tcPr>
            <w:tcW w:w="6095" w:type="dxa"/>
            <w:gridSpan w:val="3"/>
            <w:vAlign w:val="center"/>
          </w:tcPr>
          <w:p>
            <w:pPr>
              <w:pStyle w:val="12"/>
            </w:pPr>
            <w:r>
              <w:t>2024年11-12月份重点区域扬尘污染防治网格工作经费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237个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其他网格数量</w:t>
            </w:r>
          </w:p>
        </w:tc>
        <w:tc>
          <w:tcPr>
            <w:tcW w:w="2268" w:type="dxa"/>
            <w:vAlign w:val="center"/>
          </w:tcPr>
          <w:p>
            <w:pPr>
              <w:pStyle w:val="12"/>
            </w:pPr>
            <w:r>
              <w:t>276个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7、2025年村级监管员工资绩效目标表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13011025P001526100108</w:t>
            </w:r>
          </w:p>
        </w:tc>
        <w:tc>
          <w:tcPr>
            <w:tcW w:w="2835" w:type="dxa"/>
            <w:vAlign w:val="center"/>
          </w:tcPr>
          <w:p>
            <w:pPr>
              <w:pStyle w:val="10"/>
            </w:pPr>
            <w:r>
              <w:t>项目名称</w:t>
            </w:r>
          </w:p>
        </w:tc>
        <w:tc>
          <w:tcPr>
            <w:tcW w:w="6095" w:type="dxa"/>
            <w:gridSpan w:val="3"/>
            <w:vAlign w:val="center"/>
          </w:tcPr>
          <w:p>
            <w:pPr>
              <w:pStyle w:val="12"/>
            </w:pPr>
            <w:r>
              <w:t>2025年村级监管员工资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115.92</w:t>
            </w:r>
          </w:p>
        </w:tc>
        <w:tc>
          <w:tcPr>
            <w:tcW w:w="2835" w:type="dxa"/>
            <w:vAlign w:val="center"/>
          </w:tcPr>
          <w:p>
            <w:pPr>
              <w:pStyle w:val="10"/>
            </w:pPr>
            <w:r>
              <w:t>其中：财政    资金</w:t>
            </w:r>
          </w:p>
        </w:tc>
        <w:tc>
          <w:tcPr>
            <w:tcW w:w="2551" w:type="dxa"/>
            <w:vAlign w:val="center"/>
          </w:tcPr>
          <w:p>
            <w:pPr>
              <w:pStyle w:val="12"/>
            </w:pPr>
            <w:r>
              <w:t>115.92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及时发放安全监管员补助，督促监管员日常巡查，坚决遏制各类安全生产事故的发生。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实际发放采暖季燃气安全协管员补助标准</w:t>
            </w:r>
          </w:p>
        </w:tc>
        <w:tc>
          <w:tcPr>
            <w:tcW w:w="2268" w:type="dxa"/>
            <w:vAlign w:val="center"/>
          </w:tcPr>
          <w:p>
            <w:pPr>
              <w:pStyle w:val="12"/>
            </w:pPr>
            <w:r>
              <w:t>500月/人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燃气安全协管员人数</w:t>
            </w:r>
          </w:p>
        </w:tc>
        <w:tc>
          <w:tcPr>
            <w:tcW w:w="5386" w:type="dxa"/>
            <w:vAlign w:val="center"/>
          </w:tcPr>
          <w:p>
            <w:pPr>
              <w:pStyle w:val="12"/>
            </w:pPr>
            <w:r>
              <w:t>全区共实施煤改气项目201个村,按政策要求每村配置1-3名燃气安全协员</w:t>
            </w:r>
          </w:p>
        </w:tc>
        <w:tc>
          <w:tcPr>
            <w:tcW w:w="2268" w:type="dxa"/>
            <w:vAlign w:val="center"/>
          </w:tcPr>
          <w:p>
            <w:pPr>
              <w:pStyle w:val="12"/>
            </w:pPr>
            <w:r>
              <w:t>322名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安全隐患排查率</w:t>
            </w:r>
          </w:p>
        </w:tc>
        <w:tc>
          <w:tcPr>
            <w:tcW w:w="5386" w:type="dxa"/>
            <w:vAlign w:val="center"/>
          </w:tcPr>
          <w:p>
            <w:pPr>
              <w:pStyle w:val="12"/>
            </w:pPr>
            <w:r>
              <w:t>实际排查的隐患数量占发现数量的比例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巡检覆盖率</w:t>
            </w:r>
          </w:p>
        </w:tc>
        <w:tc>
          <w:tcPr>
            <w:tcW w:w="5386" w:type="dxa"/>
            <w:vAlign w:val="center"/>
          </w:tcPr>
          <w:p>
            <w:pPr>
              <w:pStyle w:val="12"/>
            </w:pPr>
            <w:r>
              <w:t>村级安全员及燃气公司协管员在非采暖季及采暖季期间每月对村里农户壁挂炉及燃气管道进行常规巡检，并建立台账，及时给农户解决问题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实际发放非采暖季燃气安全协管员补助标准</w:t>
            </w:r>
          </w:p>
        </w:tc>
        <w:tc>
          <w:tcPr>
            <w:tcW w:w="2268" w:type="dxa"/>
            <w:vAlign w:val="center"/>
          </w:tcPr>
          <w:p>
            <w:pPr>
              <w:pStyle w:val="12"/>
            </w:pPr>
            <w:r>
              <w:t>200月/人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能够长期较好地开展燃气安全巡查工作，保障燃气使用安全。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巡管安全员满意度</w:t>
            </w:r>
          </w:p>
        </w:tc>
        <w:tc>
          <w:tcPr>
            <w:tcW w:w="5386" w:type="dxa"/>
            <w:vAlign w:val="center"/>
          </w:tcPr>
          <w:p>
            <w:pPr>
              <w:pStyle w:val="12"/>
            </w:pPr>
            <w:r>
              <w:t>对燃气管道巡视安全人员和较满意的人员人数</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8、2025年工程旧欠绩效目标表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13011025P001564100296</w:t>
            </w:r>
          </w:p>
        </w:tc>
        <w:tc>
          <w:tcPr>
            <w:tcW w:w="2835" w:type="dxa"/>
            <w:vAlign w:val="center"/>
          </w:tcPr>
          <w:p>
            <w:pPr>
              <w:pStyle w:val="10"/>
            </w:pPr>
            <w:r>
              <w:t>项目名称</w:t>
            </w:r>
          </w:p>
        </w:tc>
        <w:tc>
          <w:tcPr>
            <w:tcW w:w="6095" w:type="dxa"/>
            <w:gridSpan w:val="3"/>
            <w:vAlign w:val="center"/>
          </w:tcPr>
          <w:p>
            <w:pPr>
              <w:pStyle w:val="12"/>
            </w:pPr>
            <w:r>
              <w:t>2025年工程旧欠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879.00</w:t>
            </w:r>
          </w:p>
        </w:tc>
        <w:tc>
          <w:tcPr>
            <w:tcW w:w="2835" w:type="dxa"/>
            <w:vAlign w:val="center"/>
          </w:tcPr>
          <w:p>
            <w:pPr>
              <w:pStyle w:val="10"/>
            </w:pPr>
            <w:r>
              <w:t>其中：财政    资金</w:t>
            </w:r>
          </w:p>
        </w:tc>
        <w:tc>
          <w:tcPr>
            <w:tcW w:w="2551" w:type="dxa"/>
            <w:vAlign w:val="center"/>
          </w:tcPr>
          <w:p>
            <w:pPr>
              <w:pStyle w:val="12"/>
            </w:pPr>
            <w:r>
              <w:t>879.00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完成37个项目工程清欠，完善基础设施建设，提升城市形象。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清理建设工程项目数</w:t>
            </w:r>
          </w:p>
        </w:tc>
        <w:tc>
          <w:tcPr>
            <w:tcW w:w="5386" w:type="dxa"/>
            <w:vAlign w:val="center"/>
          </w:tcPr>
          <w:p>
            <w:pPr>
              <w:pStyle w:val="12"/>
            </w:pPr>
            <w:r>
              <w:t>清理旧建设工程项目数量</w:t>
            </w:r>
          </w:p>
        </w:tc>
        <w:tc>
          <w:tcPr>
            <w:tcW w:w="2268" w:type="dxa"/>
            <w:vAlign w:val="center"/>
          </w:tcPr>
          <w:p>
            <w:pPr>
              <w:pStyle w:val="12"/>
            </w:pPr>
            <w:r>
              <w:t>37个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清欠工作完成率</w:t>
            </w:r>
          </w:p>
        </w:tc>
        <w:tc>
          <w:tcPr>
            <w:tcW w:w="5386" w:type="dxa"/>
            <w:vAlign w:val="center"/>
          </w:tcPr>
          <w:p>
            <w:pPr>
              <w:pStyle w:val="12"/>
            </w:pPr>
            <w:r>
              <w:t>清理工程旧欠完成占总旧欠工程德总量</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清欠工作完成及时率</w:t>
            </w:r>
          </w:p>
        </w:tc>
        <w:tc>
          <w:tcPr>
            <w:tcW w:w="5386" w:type="dxa"/>
            <w:vAlign w:val="center"/>
          </w:tcPr>
          <w:p>
            <w:pPr>
              <w:pStyle w:val="12"/>
            </w:pPr>
            <w:r>
              <w:t>清理完成的工作量占旧欠总工程量的比率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清欠项目成本</w:t>
            </w:r>
          </w:p>
        </w:tc>
        <w:tc>
          <w:tcPr>
            <w:tcW w:w="5386" w:type="dxa"/>
            <w:vAlign w:val="center"/>
          </w:tcPr>
          <w:p>
            <w:pPr>
              <w:pStyle w:val="12"/>
            </w:pPr>
            <w:r>
              <w:t>支付工程旧欠的金额</w:t>
            </w:r>
          </w:p>
        </w:tc>
        <w:tc>
          <w:tcPr>
            <w:tcW w:w="2268" w:type="dxa"/>
            <w:vAlign w:val="center"/>
          </w:tcPr>
          <w:p>
            <w:pPr>
              <w:pStyle w:val="12"/>
            </w:pPr>
            <w:r>
              <w:t>≤11291.52万元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清欠工作完成率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9、2025年光纤专线接入及监控平台维护绩效目标表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13011025P001564100392</w:t>
            </w:r>
          </w:p>
        </w:tc>
        <w:tc>
          <w:tcPr>
            <w:tcW w:w="2835" w:type="dxa"/>
            <w:vAlign w:val="center"/>
          </w:tcPr>
          <w:p>
            <w:pPr>
              <w:pStyle w:val="10"/>
            </w:pPr>
            <w:r>
              <w:t>项目名称</w:t>
            </w:r>
          </w:p>
        </w:tc>
        <w:tc>
          <w:tcPr>
            <w:tcW w:w="6095" w:type="dxa"/>
            <w:gridSpan w:val="3"/>
            <w:vAlign w:val="center"/>
          </w:tcPr>
          <w:p>
            <w:pPr>
              <w:pStyle w:val="12"/>
            </w:pPr>
            <w:r>
              <w:t>2025年光纤专线接入及监控平台维护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政务外网租赁成本</w:t>
            </w:r>
          </w:p>
        </w:tc>
        <w:tc>
          <w:tcPr>
            <w:tcW w:w="5386" w:type="dxa"/>
            <w:vAlign w:val="center"/>
          </w:tcPr>
          <w:p>
            <w:pPr>
              <w:pStyle w:val="12"/>
            </w:pPr>
            <w:r>
              <w:t>监控光纤政务外网费用</w:t>
            </w:r>
          </w:p>
        </w:tc>
        <w:tc>
          <w:tcPr>
            <w:tcW w:w="2268" w:type="dxa"/>
            <w:vAlign w:val="center"/>
          </w:tcPr>
          <w:p>
            <w:pPr>
              <w:pStyle w:val="12"/>
            </w:pPr>
            <w:r>
              <w:t>4.8万元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机房专线成本</w:t>
            </w:r>
          </w:p>
        </w:tc>
        <w:tc>
          <w:tcPr>
            <w:tcW w:w="5386" w:type="dxa"/>
            <w:vAlign w:val="center"/>
          </w:tcPr>
          <w:p>
            <w:pPr>
              <w:pStyle w:val="12"/>
            </w:pPr>
            <w:r>
              <w:t>机房专线费用</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监控运行维护费用</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光纤租用量</w:t>
            </w:r>
          </w:p>
        </w:tc>
        <w:tc>
          <w:tcPr>
            <w:tcW w:w="5386" w:type="dxa"/>
            <w:vAlign w:val="center"/>
          </w:tcPr>
          <w:p>
            <w:pPr>
              <w:pStyle w:val="12"/>
            </w:pPr>
            <w:r>
              <w:t>租用的光纤的量</w:t>
            </w:r>
          </w:p>
        </w:tc>
        <w:tc>
          <w:tcPr>
            <w:tcW w:w="2268" w:type="dxa"/>
            <w:vAlign w:val="center"/>
          </w:tcPr>
          <w:p>
            <w:pPr>
              <w:pStyle w:val="12"/>
            </w:pPr>
            <w:r>
              <w:t>150条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400元/月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达到《电信服务质量标准》保证通信业务安全畅通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故障修复时限</w:t>
            </w:r>
          </w:p>
        </w:tc>
        <w:tc>
          <w:tcPr>
            <w:tcW w:w="5386" w:type="dxa"/>
            <w:vAlign w:val="center"/>
          </w:tcPr>
          <w:p>
            <w:pPr>
              <w:pStyle w:val="12"/>
            </w:pPr>
            <w:r>
              <w:t>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整改完成率</w:t>
            </w:r>
          </w:p>
        </w:tc>
        <w:tc>
          <w:tcPr>
            <w:tcW w:w="5386" w:type="dxa"/>
            <w:vAlign w:val="center"/>
          </w:tcPr>
          <w:p>
            <w:pPr>
              <w:pStyle w:val="12"/>
            </w:pPr>
            <w:r>
              <w:t>扬尘整改完成量占发现量的比例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施工过程达标情况</w:t>
            </w:r>
          </w:p>
        </w:tc>
        <w:tc>
          <w:tcPr>
            <w:tcW w:w="5386" w:type="dxa"/>
            <w:vAlign w:val="center"/>
          </w:tcPr>
          <w:p>
            <w:pPr>
              <w:pStyle w:val="12"/>
            </w:pPr>
            <w:r>
              <w:t>所有的施工现场达到的标准</w:t>
            </w:r>
          </w:p>
        </w:tc>
        <w:tc>
          <w:tcPr>
            <w:tcW w:w="2268" w:type="dxa"/>
            <w:vAlign w:val="center"/>
          </w:tcPr>
          <w:p>
            <w:pPr>
              <w:pStyle w:val="12"/>
            </w:pPr>
            <w:r>
              <w:t>“六个百分百”“两个全覆盖”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群众对建筑施工现场扬尘治理整体满意度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10、2025年居民用户加装物联网报警及切断装置项目绩效目标表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13011025P00000110466A</w:t>
            </w:r>
          </w:p>
        </w:tc>
        <w:tc>
          <w:tcPr>
            <w:tcW w:w="2835" w:type="dxa"/>
            <w:vAlign w:val="center"/>
          </w:tcPr>
          <w:p>
            <w:pPr>
              <w:pStyle w:val="10"/>
            </w:pPr>
            <w:r>
              <w:t>项目名称</w:t>
            </w:r>
          </w:p>
        </w:tc>
        <w:tc>
          <w:tcPr>
            <w:tcW w:w="6095" w:type="dxa"/>
            <w:gridSpan w:val="3"/>
            <w:vAlign w:val="center"/>
          </w:tcPr>
          <w:p>
            <w:pPr>
              <w:pStyle w:val="12"/>
            </w:pPr>
            <w:r>
              <w:t>2025年居民用户加装物联网报警及切断装置项目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3.88</w:t>
            </w:r>
          </w:p>
        </w:tc>
        <w:tc>
          <w:tcPr>
            <w:tcW w:w="2835" w:type="dxa"/>
            <w:vAlign w:val="center"/>
          </w:tcPr>
          <w:p>
            <w:pPr>
              <w:pStyle w:val="10"/>
            </w:pPr>
            <w:r>
              <w:t>其中：财政    资金</w:t>
            </w:r>
          </w:p>
        </w:tc>
        <w:tc>
          <w:tcPr>
            <w:tcW w:w="2551" w:type="dxa"/>
            <w:vAlign w:val="center"/>
          </w:tcPr>
          <w:p>
            <w:pPr>
              <w:pStyle w:val="12"/>
            </w:pPr>
            <w:r>
              <w:t>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为切实提升液化气居民用户安全用气水平和燃气泄漏预警检测能力，从根本上预防和减少事故发生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全区液化气居民户数</w:t>
            </w:r>
          </w:p>
        </w:tc>
        <w:tc>
          <w:tcPr>
            <w:tcW w:w="5386" w:type="dxa"/>
            <w:vAlign w:val="center"/>
          </w:tcPr>
          <w:p>
            <w:pPr>
              <w:pStyle w:val="12"/>
            </w:pPr>
            <w:r>
              <w:t>全区居民液化气使用户数</w:t>
            </w:r>
          </w:p>
        </w:tc>
        <w:tc>
          <w:tcPr>
            <w:tcW w:w="2268" w:type="dxa"/>
            <w:vAlign w:val="center"/>
          </w:tcPr>
          <w:p>
            <w:pPr>
              <w:pStyle w:val="12"/>
            </w:pPr>
            <w:r>
              <w:t>3823户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完成工作目标所需要资金</w:t>
            </w:r>
          </w:p>
          <w:p>
            <w:pPr>
              <w:pStyle w:val="12"/>
            </w:pPr>
          </w:p>
        </w:tc>
        <w:tc>
          <w:tcPr>
            <w:tcW w:w="5386" w:type="dxa"/>
            <w:vAlign w:val="center"/>
          </w:tcPr>
          <w:p>
            <w:pPr>
              <w:pStyle w:val="12"/>
            </w:pPr>
            <w:r>
              <w:t>完成工作目标所需要资金</w:t>
            </w:r>
          </w:p>
          <w:p>
            <w:pPr>
              <w:pStyle w:val="12"/>
            </w:pPr>
          </w:p>
        </w:tc>
        <w:tc>
          <w:tcPr>
            <w:tcW w:w="2268" w:type="dxa"/>
            <w:vAlign w:val="center"/>
          </w:tcPr>
          <w:p>
            <w:pPr>
              <w:pStyle w:val="12"/>
            </w:pPr>
            <w:r>
              <w:t>3.88万元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满意程度</w:t>
            </w:r>
          </w:p>
        </w:tc>
        <w:tc>
          <w:tcPr>
            <w:tcW w:w="5386" w:type="dxa"/>
            <w:vAlign w:val="center"/>
          </w:tcPr>
          <w:p>
            <w:pPr>
              <w:pStyle w:val="12"/>
            </w:pPr>
            <w:r>
              <w:t>满意程度</w:t>
            </w:r>
          </w:p>
        </w:tc>
        <w:tc>
          <w:tcPr>
            <w:tcW w:w="2268" w:type="dxa"/>
            <w:vAlign w:val="center"/>
          </w:tcPr>
          <w:p>
            <w:pPr>
              <w:pStyle w:val="12"/>
            </w:pPr>
            <w:r>
              <w:t>≥90%</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11、2025年局机关及科室工作经费绩效目标表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13011025P00000110462U</w:t>
            </w:r>
          </w:p>
        </w:tc>
        <w:tc>
          <w:tcPr>
            <w:tcW w:w="2835" w:type="dxa"/>
            <w:vAlign w:val="center"/>
          </w:tcPr>
          <w:p>
            <w:pPr>
              <w:pStyle w:val="10"/>
            </w:pPr>
            <w:r>
              <w:t>项目名称</w:t>
            </w:r>
          </w:p>
        </w:tc>
        <w:tc>
          <w:tcPr>
            <w:tcW w:w="6095" w:type="dxa"/>
            <w:gridSpan w:val="3"/>
            <w:vAlign w:val="center"/>
          </w:tcPr>
          <w:p>
            <w:pPr>
              <w:pStyle w:val="12"/>
            </w:pPr>
            <w:r>
              <w:t>2025年局机关及科室工作经费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用于弥补正常公用经费不足，维修维护办公楼内部环境，保障正常办公和单位形象。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日常经费支出</w:t>
            </w:r>
          </w:p>
        </w:tc>
        <w:tc>
          <w:tcPr>
            <w:tcW w:w="5386" w:type="dxa"/>
            <w:vAlign w:val="center"/>
          </w:tcPr>
          <w:p>
            <w:pPr>
              <w:pStyle w:val="12"/>
            </w:pPr>
            <w:r>
              <w:t>办公费、水电费、维修维护费及其他费用的支出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保障日常需要维持单位正常运转</w:t>
            </w:r>
          </w:p>
        </w:tc>
        <w:tc>
          <w:tcPr>
            <w:tcW w:w="5386" w:type="dxa"/>
            <w:vAlign w:val="center"/>
          </w:tcPr>
          <w:p>
            <w:pPr>
              <w:pStyle w:val="12"/>
            </w:pPr>
            <w:r>
              <w:t>保障日常需要维持单位正常运转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单位人员对日常工作满意程度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12、2025年老旧小区物业全覆盖补贴费用绩效目标表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13011025P00156410030H</w:t>
            </w:r>
          </w:p>
        </w:tc>
        <w:tc>
          <w:tcPr>
            <w:tcW w:w="2835" w:type="dxa"/>
            <w:vAlign w:val="center"/>
          </w:tcPr>
          <w:p>
            <w:pPr>
              <w:pStyle w:val="10"/>
            </w:pPr>
            <w:r>
              <w:t>项目名称</w:t>
            </w:r>
          </w:p>
        </w:tc>
        <w:tc>
          <w:tcPr>
            <w:tcW w:w="6095" w:type="dxa"/>
            <w:gridSpan w:val="3"/>
            <w:vAlign w:val="center"/>
          </w:tcPr>
          <w:p>
            <w:pPr>
              <w:pStyle w:val="12"/>
            </w:pPr>
            <w:r>
              <w:t>2025年老旧小区物业全覆盖补贴费用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32.20</w:t>
            </w:r>
          </w:p>
        </w:tc>
        <w:tc>
          <w:tcPr>
            <w:tcW w:w="2835" w:type="dxa"/>
            <w:vAlign w:val="center"/>
          </w:tcPr>
          <w:p>
            <w:pPr>
              <w:pStyle w:val="10"/>
            </w:pPr>
            <w:r>
              <w:t>其中：财政    资金</w:t>
            </w:r>
          </w:p>
        </w:tc>
        <w:tc>
          <w:tcPr>
            <w:tcW w:w="2551" w:type="dxa"/>
            <w:vAlign w:val="center"/>
          </w:tcPr>
          <w:p>
            <w:pPr>
              <w:pStyle w:val="12"/>
            </w:pPr>
            <w:r>
              <w:t>32.20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老旧小区物业补贴面积</w:t>
            </w:r>
          </w:p>
        </w:tc>
        <w:tc>
          <w:tcPr>
            <w:tcW w:w="5386" w:type="dxa"/>
            <w:vAlign w:val="center"/>
          </w:tcPr>
          <w:p>
            <w:pPr>
              <w:pStyle w:val="12"/>
            </w:pPr>
            <w:r>
              <w:t>老旧小区物业补贴面积93.2万平方米</w:t>
            </w:r>
          </w:p>
        </w:tc>
        <w:tc>
          <w:tcPr>
            <w:tcW w:w="2268" w:type="dxa"/>
            <w:vAlign w:val="center"/>
          </w:tcPr>
          <w:p>
            <w:pPr>
              <w:pStyle w:val="12"/>
            </w:pPr>
            <w:r>
              <w:t>≥93.2万平房米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老旧小区物业补贴完成率</w:t>
            </w:r>
          </w:p>
        </w:tc>
        <w:tc>
          <w:tcPr>
            <w:tcW w:w="5386" w:type="dxa"/>
            <w:vAlign w:val="center"/>
          </w:tcPr>
          <w:p>
            <w:pPr>
              <w:pStyle w:val="12"/>
            </w:pPr>
            <w:r>
              <w:t>对引进物业的老旧小区补贴完成率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老旧小区物业补贴时间</w:t>
            </w:r>
          </w:p>
        </w:tc>
        <w:tc>
          <w:tcPr>
            <w:tcW w:w="5386" w:type="dxa"/>
            <w:vAlign w:val="center"/>
          </w:tcPr>
          <w:p>
            <w:pPr>
              <w:pStyle w:val="12"/>
            </w:pPr>
            <w:r>
              <w:t>入住的小区自2023年1月1日开始发放补助</w:t>
            </w:r>
          </w:p>
        </w:tc>
        <w:tc>
          <w:tcPr>
            <w:tcW w:w="2268" w:type="dxa"/>
            <w:vAlign w:val="center"/>
          </w:tcPr>
          <w:p>
            <w:pPr>
              <w:pStyle w:val="12"/>
            </w:pPr>
            <w:r>
              <w:t>2023年1月1日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老旧小区物业补贴单位成本</w:t>
            </w:r>
          </w:p>
        </w:tc>
        <w:tc>
          <w:tcPr>
            <w:tcW w:w="5386" w:type="dxa"/>
            <w:vAlign w:val="center"/>
          </w:tcPr>
          <w:p>
            <w:pPr>
              <w:pStyle w:val="12"/>
            </w:pPr>
            <w:r>
              <w:t>一类小区每平米补贴单价0.3元/月，二类小区每平米补贴单价0.15元/月。</w:t>
            </w:r>
          </w:p>
        </w:tc>
        <w:tc>
          <w:tcPr>
            <w:tcW w:w="2268" w:type="dxa"/>
            <w:vAlign w:val="center"/>
          </w:tcPr>
          <w:p>
            <w:pPr>
              <w:pStyle w:val="12"/>
            </w:pPr>
            <w:r>
              <w:t>按《鹿泉区“红色物业”承接老旧小区服务若干扶持办法》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完善老旧小区基础设施，便与引进物业管理，得到小区住户的充分认可。</w:t>
            </w:r>
          </w:p>
        </w:tc>
        <w:tc>
          <w:tcPr>
            <w:tcW w:w="2268" w:type="dxa"/>
            <w:vAlign w:val="center"/>
          </w:tcPr>
          <w:p>
            <w:pPr>
              <w:pStyle w:val="12"/>
            </w:pPr>
            <w:r>
              <w:t>小区业主认可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老旧小区物业补贴群众满意度</w:t>
            </w:r>
          </w:p>
        </w:tc>
        <w:tc>
          <w:tcPr>
            <w:tcW w:w="5386" w:type="dxa"/>
            <w:vAlign w:val="center"/>
          </w:tcPr>
          <w:p>
            <w:pPr>
              <w:pStyle w:val="12"/>
            </w:pPr>
            <w:r>
              <w:t>群众满意数量占总数的比例</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13、2025年两座污水处理厂安装汽车衡绩效目标表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13011025P00156410033C</w:t>
            </w:r>
          </w:p>
        </w:tc>
        <w:tc>
          <w:tcPr>
            <w:tcW w:w="2835" w:type="dxa"/>
            <w:vAlign w:val="center"/>
          </w:tcPr>
          <w:p>
            <w:pPr>
              <w:pStyle w:val="10"/>
            </w:pPr>
            <w:r>
              <w:t>项目名称</w:t>
            </w:r>
          </w:p>
        </w:tc>
        <w:tc>
          <w:tcPr>
            <w:tcW w:w="6095" w:type="dxa"/>
            <w:gridSpan w:val="3"/>
            <w:vAlign w:val="center"/>
          </w:tcPr>
          <w:p>
            <w:pPr>
              <w:pStyle w:val="12"/>
            </w:pPr>
            <w:r>
              <w:t>2025年两座污水处理厂安装汽车衡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污泥量的运输统计准确性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1.污泥量的运输统计准确性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监督质量</w:t>
            </w:r>
          </w:p>
        </w:tc>
        <w:tc>
          <w:tcPr>
            <w:tcW w:w="5386" w:type="dxa"/>
            <w:vAlign w:val="center"/>
          </w:tcPr>
          <w:p>
            <w:pPr>
              <w:pStyle w:val="12"/>
            </w:pPr>
            <w:r>
              <w:t>监督污泥运输的标准质量</w:t>
            </w:r>
          </w:p>
        </w:tc>
        <w:tc>
          <w:tcPr>
            <w:tcW w:w="2268" w:type="dxa"/>
            <w:vAlign w:val="center"/>
          </w:tcPr>
          <w:p>
            <w:pPr>
              <w:pStyle w:val="12"/>
            </w:pPr>
            <w:r>
              <w:t>日均运输量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污泥处理及时性</w:t>
            </w:r>
          </w:p>
        </w:tc>
        <w:tc>
          <w:tcPr>
            <w:tcW w:w="5386" w:type="dxa"/>
            <w:vAlign w:val="center"/>
          </w:tcPr>
          <w:p>
            <w:pPr>
              <w:pStyle w:val="12"/>
            </w:pPr>
            <w:r>
              <w:t>污泥处理完成及时性</w:t>
            </w:r>
          </w:p>
        </w:tc>
        <w:tc>
          <w:tcPr>
            <w:tcW w:w="2268" w:type="dxa"/>
            <w:vAlign w:val="center"/>
          </w:tcPr>
          <w:p>
            <w:pPr>
              <w:pStyle w:val="12"/>
            </w:pPr>
            <w:r>
              <w:t>日产日清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安装汽车衡（地磅）</w:t>
            </w:r>
          </w:p>
        </w:tc>
        <w:tc>
          <w:tcPr>
            <w:tcW w:w="5386" w:type="dxa"/>
            <w:vAlign w:val="center"/>
          </w:tcPr>
          <w:p>
            <w:pPr>
              <w:pStyle w:val="12"/>
            </w:pPr>
            <w:r>
              <w:t>安装地磅数量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地磅成本</w:t>
            </w:r>
          </w:p>
        </w:tc>
        <w:tc>
          <w:tcPr>
            <w:tcW w:w="5386" w:type="dxa"/>
            <w:vAlign w:val="center"/>
          </w:tcPr>
          <w:p>
            <w:pPr>
              <w:pStyle w:val="12"/>
            </w:pPr>
            <w:r>
              <w:t>地磅采购成本</w:t>
            </w:r>
          </w:p>
        </w:tc>
        <w:tc>
          <w:tcPr>
            <w:tcW w:w="2268" w:type="dxa"/>
            <w:vAlign w:val="center"/>
          </w:tcPr>
          <w:p>
            <w:pPr>
              <w:pStyle w:val="12"/>
            </w:pPr>
            <w:r>
              <w:t>13万元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污泥处理效果</w:t>
            </w:r>
          </w:p>
        </w:tc>
        <w:tc>
          <w:tcPr>
            <w:tcW w:w="5386" w:type="dxa"/>
            <w:vAlign w:val="center"/>
          </w:tcPr>
          <w:p>
            <w:pPr>
              <w:pStyle w:val="12"/>
            </w:pPr>
            <w:r>
              <w:t>禁止擅自倾倒、抛洒污泥，产生的污泥采用堆肥方式处置</w:t>
            </w:r>
          </w:p>
        </w:tc>
        <w:tc>
          <w:tcPr>
            <w:tcW w:w="2268" w:type="dxa"/>
            <w:vAlign w:val="center"/>
          </w:tcPr>
          <w:p>
            <w:pPr>
              <w:pStyle w:val="12"/>
            </w:pPr>
            <w:r>
              <w:t>全部处置</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主管部门、和群众满意度</w:t>
            </w:r>
          </w:p>
        </w:tc>
        <w:tc>
          <w:tcPr>
            <w:tcW w:w="2268" w:type="dxa"/>
            <w:vAlign w:val="center"/>
          </w:tcPr>
          <w:p>
            <w:pPr>
              <w:pStyle w:val="12"/>
            </w:pPr>
            <w:r>
              <w:t>≥95%</w:t>
            </w:r>
          </w:p>
        </w:tc>
        <w:tc>
          <w:tcPr>
            <w:tcW w:w="1276"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14、2025年两座污水处理厂污泥处置费用绩效目标表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13011025P00154510006T</w:t>
            </w:r>
          </w:p>
        </w:tc>
        <w:tc>
          <w:tcPr>
            <w:tcW w:w="2835" w:type="dxa"/>
            <w:vAlign w:val="center"/>
          </w:tcPr>
          <w:p>
            <w:pPr>
              <w:pStyle w:val="10"/>
            </w:pPr>
            <w:r>
              <w:t>项目名称</w:t>
            </w:r>
          </w:p>
        </w:tc>
        <w:tc>
          <w:tcPr>
            <w:tcW w:w="6095" w:type="dxa"/>
            <w:gridSpan w:val="3"/>
            <w:vAlign w:val="center"/>
          </w:tcPr>
          <w:p>
            <w:pPr>
              <w:pStyle w:val="12"/>
            </w:pPr>
            <w:r>
              <w:t>2025年两座污水处理厂污泥处置费用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按时核算投资返还金及时到位，保障污水处理厂正常运转，出水水质稳定达标排放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污泥处置率</w:t>
            </w:r>
          </w:p>
        </w:tc>
        <w:tc>
          <w:tcPr>
            <w:tcW w:w="5386" w:type="dxa"/>
            <w:vAlign w:val="center"/>
          </w:tcPr>
          <w:p>
            <w:pPr>
              <w:pStyle w:val="12"/>
            </w:pPr>
            <w:r>
              <w:t>两座污水处理厂污泥处置完成率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污泥处理及时性</w:t>
            </w:r>
          </w:p>
        </w:tc>
        <w:tc>
          <w:tcPr>
            <w:tcW w:w="5386" w:type="dxa"/>
            <w:vAlign w:val="center"/>
          </w:tcPr>
          <w:p>
            <w:pPr>
              <w:pStyle w:val="12"/>
            </w:pPr>
            <w:r>
              <w:t>污泥处理完成及时性</w:t>
            </w:r>
          </w:p>
        </w:tc>
        <w:tc>
          <w:tcPr>
            <w:tcW w:w="2268" w:type="dxa"/>
            <w:vAlign w:val="center"/>
          </w:tcPr>
          <w:p>
            <w:pPr>
              <w:pStyle w:val="12"/>
            </w:pPr>
            <w:r>
              <w:t>日产日清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污水厂产生污泥量</w:t>
            </w:r>
          </w:p>
        </w:tc>
        <w:tc>
          <w:tcPr>
            <w:tcW w:w="5386" w:type="dxa"/>
            <w:vAlign w:val="center"/>
          </w:tcPr>
          <w:p>
            <w:pPr>
              <w:pStyle w:val="12"/>
            </w:pPr>
            <w:r>
              <w:t>两座污水处理厂每年产生污泥量</w:t>
            </w:r>
          </w:p>
        </w:tc>
        <w:tc>
          <w:tcPr>
            <w:tcW w:w="2268" w:type="dxa"/>
            <w:vAlign w:val="center"/>
          </w:tcPr>
          <w:p>
            <w:pPr>
              <w:pStyle w:val="12"/>
            </w:pPr>
            <w:r>
              <w:t>≥4万立方米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污泥处置成本</w:t>
            </w:r>
          </w:p>
        </w:tc>
        <w:tc>
          <w:tcPr>
            <w:tcW w:w="5386" w:type="dxa"/>
            <w:vAlign w:val="center"/>
          </w:tcPr>
          <w:p>
            <w:pPr>
              <w:pStyle w:val="12"/>
            </w:pPr>
            <w:r>
              <w:t>含污泥处置成本和污泥外运成本</w:t>
            </w:r>
          </w:p>
        </w:tc>
        <w:tc>
          <w:tcPr>
            <w:tcW w:w="2268" w:type="dxa"/>
            <w:vAlign w:val="center"/>
          </w:tcPr>
          <w:p>
            <w:pPr>
              <w:pStyle w:val="12"/>
            </w:pPr>
            <w:r>
              <w:t>166.36元/立方米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污泥处理效果</w:t>
            </w:r>
          </w:p>
        </w:tc>
        <w:tc>
          <w:tcPr>
            <w:tcW w:w="5386" w:type="dxa"/>
            <w:vAlign w:val="center"/>
          </w:tcPr>
          <w:p>
            <w:pPr>
              <w:pStyle w:val="12"/>
            </w:pPr>
            <w:r>
              <w:t>禁止擅自倾倒、抛洒污泥，产生的污泥采用堆肥方式处置</w:t>
            </w:r>
          </w:p>
        </w:tc>
        <w:tc>
          <w:tcPr>
            <w:tcW w:w="2268" w:type="dxa"/>
            <w:vAlign w:val="center"/>
          </w:tcPr>
          <w:p>
            <w:pPr>
              <w:pStyle w:val="12"/>
            </w:pPr>
            <w:r>
              <w:t>全部处置</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主管部门、和群众满意度</w:t>
            </w:r>
          </w:p>
        </w:tc>
        <w:tc>
          <w:tcPr>
            <w:tcW w:w="2268" w:type="dxa"/>
            <w:vAlign w:val="center"/>
          </w:tcPr>
          <w:p>
            <w:pPr>
              <w:pStyle w:val="12"/>
            </w:pPr>
            <w:r>
              <w:t>≥95%</w:t>
            </w:r>
          </w:p>
        </w:tc>
        <w:tc>
          <w:tcPr>
            <w:tcW w:w="1276"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15、2025年鹿泉区车站区域基础设施综合建设工程绩效目标表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13011025P00161710002R</w:t>
            </w:r>
          </w:p>
        </w:tc>
        <w:tc>
          <w:tcPr>
            <w:tcW w:w="2835" w:type="dxa"/>
            <w:vAlign w:val="center"/>
          </w:tcPr>
          <w:p>
            <w:pPr>
              <w:pStyle w:val="10"/>
            </w:pPr>
            <w:r>
              <w:t>项目名称</w:t>
            </w:r>
          </w:p>
        </w:tc>
        <w:tc>
          <w:tcPr>
            <w:tcW w:w="6095" w:type="dxa"/>
            <w:gridSpan w:val="3"/>
            <w:vAlign w:val="center"/>
          </w:tcPr>
          <w:p>
            <w:pPr>
              <w:pStyle w:val="12"/>
            </w:pPr>
            <w:r>
              <w:t>2025年鹿泉区车站区域基础设施综合建设工程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498.00</w:t>
            </w:r>
          </w:p>
        </w:tc>
        <w:tc>
          <w:tcPr>
            <w:tcW w:w="2835" w:type="dxa"/>
            <w:vAlign w:val="center"/>
          </w:tcPr>
          <w:p>
            <w:pPr>
              <w:pStyle w:val="10"/>
            </w:pPr>
            <w:r>
              <w:t>其中：财政    资金</w:t>
            </w:r>
          </w:p>
        </w:tc>
        <w:tc>
          <w:tcPr>
            <w:tcW w:w="2551" w:type="dxa"/>
            <w:vAlign w:val="center"/>
          </w:tcPr>
          <w:p>
            <w:pPr>
              <w:pStyle w:val="12"/>
            </w:pPr>
            <w:r>
              <w:t>498.00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按时完成鹿泉区车站区域基础设施综合建设项目用地面积为26411.28平方米，改善站前街附近居民的便民服务基础设施。</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基础设施项目用地面积</w:t>
            </w:r>
          </w:p>
        </w:tc>
        <w:tc>
          <w:tcPr>
            <w:tcW w:w="5386" w:type="dxa"/>
            <w:vAlign w:val="center"/>
          </w:tcPr>
          <w:p>
            <w:pPr>
              <w:pStyle w:val="12"/>
            </w:pPr>
            <w:r>
              <w:t>基础设施项目用地面积</w:t>
            </w:r>
          </w:p>
        </w:tc>
        <w:tc>
          <w:tcPr>
            <w:tcW w:w="2268" w:type="dxa"/>
            <w:vAlign w:val="center"/>
          </w:tcPr>
          <w:p>
            <w:pPr>
              <w:pStyle w:val="12"/>
            </w:pPr>
            <w:r>
              <w:t>26411.28平方米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基础设施项目完成率</w:t>
            </w:r>
          </w:p>
        </w:tc>
        <w:tc>
          <w:tcPr>
            <w:tcW w:w="5386" w:type="dxa"/>
            <w:vAlign w:val="center"/>
          </w:tcPr>
          <w:p>
            <w:pPr>
              <w:pStyle w:val="12"/>
            </w:pPr>
            <w:r>
              <w:t>基础设施项目完成率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基础设施项目按时完成率</w:t>
            </w:r>
          </w:p>
        </w:tc>
        <w:tc>
          <w:tcPr>
            <w:tcW w:w="5386" w:type="dxa"/>
            <w:vAlign w:val="center"/>
          </w:tcPr>
          <w:p>
            <w:pPr>
              <w:pStyle w:val="12"/>
            </w:pPr>
            <w:r>
              <w:t>基础设施项目按时完成率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基础设施项目成本</w:t>
            </w:r>
          </w:p>
        </w:tc>
        <w:tc>
          <w:tcPr>
            <w:tcW w:w="5386" w:type="dxa"/>
            <w:vAlign w:val="center"/>
          </w:tcPr>
          <w:p>
            <w:pPr>
              <w:pStyle w:val="12"/>
            </w:pPr>
            <w:r>
              <w:t>基础设施项目成本</w:t>
            </w:r>
          </w:p>
        </w:tc>
        <w:tc>
          <w:tcPr>
            <w:tcW w:w="2268" w:type="dxa"/>
            <w:vAlign w:val="center"/>
          </w:tcPr>
          <w:p>
            <w:pPr>
              <w:pStyle w:val="12"/>
            </w:pPr>
            <w:r>
              <w:t>50000万元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基础设施项目长期使用性</w:t>
            </w:r>
          </w:p>
        </w:tc>
        <w:tc>
          <w:tcPr>
            <w:tcW w:w="5386" w:type="dxa"/>
            <w:vAlign w:val="center"/>
          </w:tcPr>
          <w:p>
            <w:pPr>
              <w:pStyle w:val="12"/>
            </w:pPr>
            <w:r>
              <w:t>基础设施项目长期使用性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基础设施项目受益户数</w:t>
            </w:r>
          </w:p>
        </w:tc>
        <w:tc>
          <w:tcPr>
            <w:tcW w:w="5386" w:type="dxa"/>
            <w:vAlign w:val="center"/>
          </w:tcPr>
          <w:p>
            <w:pPr>
              <w:pStyle w:val="12"/>
            </w:pPr>
            <w:r>
              <w:t>基础设施项目社会效益受益户数</w:t>
            </w:r>
          </w:p>
        </w:tc>
        <w:tc>
          <w:tcPr>
            <w:tcW w:w="2268" w:type="dxa"/>
            <w:vAlign w:val="center"/>
          </w:tcPr>
          <w:p>
            <w:pPr>
              <w:pStyle w:val="12"/>
            </w:pPr>
            <w:r>
              <w:t>≥100户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基础设施项目群众满意度数量满意占比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16、2025年鹿泉区污水处理厂投资返还金绩效目标表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13011025P001545100057</w:t>
            </w:r>
          </w:p>
        </w:tc>
        <w:tc>
          <w:tcPr>
            <w:tcW w:w="2835" w:type="dxa"/>
            <w:vAlign w:val="center"/>
          </w:tcPr>
          <w:p>
            <w:pPr>
              <w:pStyle w:val="10"/>
            </w:pPr>
            <w:r>
              <w:t>项目名称</w:t>
            </w:r>
          </w:p>
        </w:tc>
        <w:tc>
          <w:tcPr>
            <w:tcW w:w="6095" w:type="dxa"/>
            <w:gridSpan w:val="3"/>
            <w:vAlign w:val="center"/>
          </w:tcPr>
          <w:p>
            <w:pPr>
              <w:pStyle w:val="12"/>
            </w:pPr>
            <w:r>
              <w:t>2025年鹿泉区污水处理厂投资返还金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w:t>
            </w:r>
          </w:p>
        </w:tc>
        <w:tc>
          <w:tcPr>
            <w:tcW w:w="2835" w:type="dxa"/>
            <w:vAlign w:val="center"/>
          </w:tcPr>
          <w:p>
            <w:pPr>
              <w:pStyle w:val="10"/>
            </w:pPr>
            <w:r>
              <w:t>其中：财政    资金</w:t>
            </w:r>
          </w:p>
        </w:tc>
        <w:tc>
          <w:tcPr>
            <w:tcW w:w="2551" w:type="dxa"/>
            <w:vAlign w:val="center"/>
          </w:tcPr>
          <w:p>
            <w:pPr>
              <w:pStyle w:val="12"/>
            </w:pPr>
            <w:r>
              <w:t>1700.00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按时核算投资返还金及时到位，保障污水处理厂正常运转，出水水质稳定达标排放。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5386" w:type="dxa"/>
            <w:vAlign w:val="center"/>
          </w:tcPr>
          <w:p>
            <w:pPr>
              <w:pStyle w:val="12"/>
            </w:pPr>
            <w:r>
              <w:t>污水日产量</w:t>
            </w:r>
          </w:p>
        </w:tc>
        <w:tc>
          <w:tcPr>
            <w:tcW w:w="2268" w:type="dxa"/>
            <w:vAlign w:val="center"/>
          </w:tcPr>
          <w:p>
            <w:pPr>
              <w:pStyle w:val="12"/>
            </w:pPr>
            <w:r>
              <w:t>≥3万/立方米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污水处理及时性</w:t>
            </w:r>
          </w:p>
        </w:tc>
        <w:tc>
          <w:tcPr>
            <w:tcW w:w="5386" w:type="dxa"/>
            <w:vAlign w:val="center"/>
          </w:tcPr>
          <w:p>
            <w:pPr>
              <w:pStyle w:val="12"/>
            </w:pPr>
            <w:r>
              <w:t>污水处理全年及时性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1-12月份1.88元/立方米/立方米/天。</w:t>
            </w:r>
          </w:p>
        </w:tc>
        <w:tc>
          <w:tcPr>
            <w:tcW w:w="1276" w:type="dxa"/>
            <w:vAlign w:val="center"/>
          </w:tcPr>
          <w:p>
            <w:pPr>
              <w:pStyle w:val="12"/>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污水处理后可再利用发电、绿化、生态水系补水。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17、2025年气代煤售后服务保险绩效目标表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13011025P001526100089</w:t>
            </w:r>
          </w:p>
        </w:tc>
        <w:tc>
          <w:tcPr>
            <w:tcW w:w="2835" w:type="dxa"/>
            <w:vAlign w:val="center"/>
          </w:tcPr>
          <w:p>
            <w:pPr>
              <w:pStyle w:val="10"/>
            </w:pPr>
            <w:r>
              <w:t>项目名称</w:t>
            </w:r>
          </w:p>
        </w:tc>
        <w:tc>
          <w:tcPr>
            <w:tcW w:w="6095" w:type="dxa"/>
            <w:gridSpan w:val="3"/>
            <w:vAlign w:val="center"/>
          </w:tcPr>
          <w:p>
            <w:pPr>
              <w:pStyle w:val="12"/>
            </w:pPr>
            <w:r>
              <w:t>2025年气代煤售后服务保险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18、2025年气代煤售后服务补贴（旧欠）绩效目标表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13011025P00152610007M</w:t>
            </w:r>
          </w:p>
        </w:tc>
        <w:tc>
          <w:tcPr>
            <w:tcW w:w="2835" w:type="dxa"/>
            <w:vAlign w:val="center"/>
          </w:tcPr>
          <w:p>
            <w:pPr>
              <w:pStyle w:val="10"/>
            </w:pPr>
            <w:r>
              <w:t>项目名称</w:t>
            </w:r>
          </w:p>
        </w:tc>
        <w:tc>
          <w:tcPr>
            <w:tcW w:w="6095" w:type="dxa"/>
            <w:gridSpan w:val="3"/>
            <w:vAlign w:val="center"/>
          </w:tcPr>
          <w:p>
            <w:pPr>
              <w:pStyle w:val="12"/>
            </w:pPr>
            <w:r>
              <w:t>2025年气代煤售后服务补贴（旧欠）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19、2025年燃气管道全域总体规划绩效目标表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13011025P00152610009W</w:t>
            </w:r>
          </w:p>
        </w:tc>
        <w:tc>
          <w:tcPr>
            <w:tcW w:w="2835" w:type="dxa"/>
            <w:vAlign w:val="center"/>
          </w:tcPr>
          <w:p>
            <w:pPr>
              <w:pStyle w:val="10"/>
            </w:pPr>
            <w:r>
              <w:t>项目名称</w:t>
            </w:r>
          </w:p>
        </w:tc>
        <w:tc>
          <w:tcPr>
            <w:tcW w:w="6095" w:type="dxa"/>
            <w:gridSpan w:val="3"/>
            <w:vAlign w:val="center"/>
          </w:tcPr>
          <w:p>
            <w:pPr>
              <w:pStyle w:val="12"/>
            </w:pPr>
            <w:r>
              <w:t>2025年燃气管道全域总体规划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按时完成规划纲要、文本、图册的编制，对全区燃气主管网全覆盖做出规划、分支到村，为我区城市建设、道路工程施工和燃气利用等方面提供重要依据。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规划成果编制标准</w:t>
            </w:r>
          </w:p>
        </w:tc>
        <w:tc>
          <w:tcPr>
            <w:tcW w:w="5386" w:type="dxa"/>
            <w:vAlign w:val="center"/>
          </w:tcPr>
          <w:p>
            <w:pPr>
              <w:pStyle w:val="12"/>
            </w:pPr>
            <w:r>
              <w:t>编制完成规划文本图册等相关文件</w:t>
            </w:r>
          </w:p>
        </w:tc>
        <w:tc>
          <w:tcPr>
            <w:tcW w:w="2268" w:type="dxa"/>
            <w:vAlign w:val="center"/>
          </w:tcPr>
          <w:p>
            <w:pPr>
              <w:pStyle w:val="12"/>
            </w:pPr>
            <w:r>
              <w:t>纸质成果10套，电子成果2套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委托第三方所需要成本</w:t>
            </w:r>
          </w:p>
        </w:tc>
        <w:tc>
          <w:tcPr>
            <w:tcW w:w="5386" w:type="dxa"/>
            <w:vAlign w:val="center"/>
          </w:tcPr>
          <w:p>
            <w:pPr>
              <w:pStyle w:val="12"/>
            </w:pPr>
            <w:r>
              <w:t>委托第三方所需要成本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提交报告成果合格率</w:t>
            </w:r>
          </w:p>
        </w:tc>
        <w:tc>
          <w:tcPr>
            <w:tcW w:w="5386" w:type="dxa"/>
            <w:vAlign w:val="center"/>
          </w:tcPr>
          <w:p>
            <w:pPr>
              <w:pStyle w:val="12"/>
            </w:pPr>
            <w:r>
              <w:t>通过专家论证的成果数量占总成果数量的比例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燃气管道规划前期测量</w:t>
            </w:r>
          </w:p>
          <w:p>
            <w:pPr>
              <w:pStyle w:val="12"/>
            </w:pPr>
            <w:r>
              <w:t>时间</w:t>
            </w:r>
          </w:p>
        </w:tc>
        <w:tc>
          <w:tcPr>
            <w:tcW w:w="5386" w:type="dxa"/>
            <w:vAlign w:val="center"/>
          </w:tcPr>
          <w:p>
            <w:pPr>
              <w:pStyle w:val="12"/>
            </w:pPr>
            <w:r>
              <w:t>对燃气管道的前期摸排测量</w:t>
            </w:r>
          </w:p>
        </w:tc>
        <w:tc>
          <w:tcPr>
            <w:tcW w:w="2268" w:type="dxa"/>
            <w:vAlign w:val="center"/>
          </w:tcPr>
          <w:p>
            <w:pPr>
              <w:pStyle w:val="12"/>
            </w:pPr>
            <w:r>
              <w:t>2019年12月—2020年2月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燃气管道规划修编时间</w:t>
            </w:r>
          </w:p>
        </w:tc>
        <w:tc>
          <w:tcPr>
            <w:tcW w:w="5386" w:type="dxa"/>
            <w:vAlign w:val="center"/>
          </w:tcPr>
          <w:p>
            <w:pPr>
              <w:pStyle w:val="12"/>
            </w:pPr>
            <w:r>
              <w:t>规划文本修编时间</w:t>
            </w:r>
          </w:p>
        </w:tc>
        <w:tc>
          <w:tcPr>
            <w:tcW w:w="2268" w:type="dxa"/>
            <w:vAlign w:val="center"/>
          </w:tcPr>
          <w:p>
            <w:pPr>
              <w:pStyle w:val="12"/>
            </w:pPr>
            <w:r>
              <w:t>2020年2月—2020年3月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燃气管道规划验收时间</w:t>
            </w:r>
          </w:p>
        </w:tc>
        <w:tc>
          <w:tcPr>
            <w:tcW w:w="5386" w:type="dxa"/>
            <w:vAlign w:val="center"/>
          </w:tcPr>
          <w:p>
            <w:pPr>
              <w:pStyle w:val="12"/>
            </w:pPr>
            <w:r>
              <w:t>规划文本的验收时间</w:t>
            </w:r>
          </w:p>
        </w:tc>
        <w:tc>
          <w:tcPr>
            <w:tcW w:w="2268" w:type="dxa"/>
            <w:vAlign w:val="center"/>
          </w:tcPr>
          <w:p>
            <w:pPr>
              <w:pStyle w:val="12"/>
            </w:pPr>
            <w:r>
              <w:t>2020年3月—2020年6月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完成规划面积</w:t>
            </w:r>
          </w:p>
        </w:tc>
        <w:tc>
          <w:tcPr>
            <w:tcW w:w="5386" w:type="dxa"/>
            <w:vAlign w:val="center"/>
          </w:tcPr>
          <w:p>
            <w:pPr>
              <w:pStyle w:val="12"/>
            </w:pPr>
            <w:r>
              <w:t>完成鹿泉区全域规划总面积</w:t>
            </w:r>
          </w:p>
        </w:tc>
        <w:tc>
          <w:tcPr>
            <w:tcW w:w="2268" w:type="dxa"/>
            <w:vAlign w:val="center"/>
          </w:tcPr>
          <w:p>
            <w:pPr>
              <w:pStyle w:val="12"/>
            </w:pPr>
            <w:r>
              <w:t>≥180平方公里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燃气管道规划使用年限</w:t>
            </w:r>
          </w:p>
        </w:tc>
        <w:tc>
          <w:tcPr>
            <w:tcW w:w="5386" w:type="dxa"/>
            <w:vAlign w:val="center"/>
          </w:tcPr>
          <w:p>
            <w:pPr>
              <w:pStyle w:val="12"/>
            </w:pPr>
            <w:r>
              <w:t>2021—2035年燃气管网走向及计划发展走向</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5386" w:type="dxa"/>
            <w:vAlign w:val="center"/>
          </w:tcPr>
          <w:p>
            <w:pPr>
              <w:pStyle w:val="12"/>
            </w:pPr>
            <w:r>
              <w:t>对燃气规划办理结果满意程度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20、2025年上庄污水处理厂投资返还金绩效目标表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13011025P00154510004K</w:t>
            </w:r>
          </w:p>
        </w:tc>
        <w:tc>
          <w:tcPr>
            <w:tcW w:w="2835" w:type="dxa"/>
            <w:vAlign w:val="center"/>
          </w:tcPr>
          <w:p>
            <w:pPr>
              <w:pStyle w:val="10"/>
            </w:pPr>
            <w:r>
              <w:t>项目名称</w:t>
            </w:r>
          </w:p>
        </w:tc>
        <w:tc>
          <w:tcPr>
            <w:tcW w:w="6095" w:type="dxa"/>
            <w:gridSpan w:val="3"/>
            <w:vAlign w:val="center"/>
          </w:tcPr>
          <w:p>
            <w:pPr>
              <w:pStyle w:val="12"/>
            </w:pPr>
            <w:r>
              <w:t>2025年上庄污水处理厂投资返还金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2205.96</w:t>
            </w:r>
          </w:p>
        </w:tc>
        <w:tc>
          <w:tcPr>
            <w:tcW w:w="2835" w:type="dxa"/>
            <w:vAlign w:val="center"/>
          </w:tcPr>
          <w:p>
            <w:pPr>
              <w:pStyle w:val="10"/>
            </w:pPr>
            <w:r>
              <w:t>其中：财政    资金</w:t>
            </w:r>
          </w:p>
        </w:tc>
        <w:tc>
          <w:tcPr>
            <w:tcW w:w="2551" w:type="dxa"/>
            <w:vAlign w:val="center"/>
          </w:tcPr>
          <w:p>
            <w:pPr>
              <w:pStyle w:val="12"/>
            </w:pPr>
            <w:r>
              <w:t>2205.96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污水厂设备运转正常，处理水质达标排放。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污水处理及时性</w:t>
            </w:r>
          </w:p>
        </w:tc>
        <w:tc>
          <w:tcPr>
            <w:tcW w:w="5386" w:type="dxa"/>
            <w:vAlign w:val="center"/>
          </w:tcPr>
          <w:p>
            <w:pPr>
              <w:pStyle w:val="12"/>
            </w:pPr>
            <w:r>
              <w:t>污水处理全年完成及时性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污水日处理量</w:t>
            </w:r>
          </w:p>
        </w:tc>
        <w:tc>
          <w:tcPr>
            <w:tcW w:w="5386" w:type="dxa"/>
            <w:vAlign w:val="center"/>
          </w:tcPr>
          <w:p>
            <w:pPr>
              <w:pStyle w:val="12"/>
            </w:pPr>
            <w:r>
              <w:t>污水日产量</w:t>
            </w:r>
          </w:p>
        </w:tc>
        <w:tc>
          <w:tcPr>
            <w:tcW w:w="2268" w:type="dxa"/>
            <w:vAlign w:val="center"/>
          </w:tcPr>
          <w:p>
            <w:pPr>
              <w:pStyle w:val="12"/>
            </w:pPr>
            <w:r>
              <w:t>≥5万/立方米</w:t>
            </w:r>
          </w:p>
        </w:tc>
        <w:tc>
          <w:tcPr>
            <w:tcW w:w="1276" w:type="dxa"/>
            <w:vAlign w:val="center"/>
          </w:tcPr>
          <w:p>
            <w:pPr>
              <w:pStyle w:val="12"/>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1.88元/立方米/天</w:t>
            </w:r>
          </w:p>
        </w:tc>
        <w:tc>
          <w:tcPr>
            <w:tcW w:w="1276" w:type="dxa"/>
            <w:vAlign w:val="center"/>
          </w:tcPr>
          <w:p>
            <w:pPr>
              <w:pStyle w:val="12"/>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污水处理后可再利用发电、绿化灌溉、洒水等。</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21、2025年石家庄西部上庄污水处理厂排水渠租地费绩效目标表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13011025P000001104643</w:t>
            </w:r>
          </w:p>
        </w:tc>
        <w:tc>
          <w:tcPr>
            <w:tcW w:w="2835" w:type="dxa"/>
            <w:vAlign w:val="center"/>
          </w:tcPr>
          <w:p>
            <w:pPr>
              <w:pStyle w:val="10"/>
            </w:pPr>
            <w:r>
              <w:t>项目名称</w:t>
            </w:r>
          </w:p>
        </w:tc>
        <w:tc>
          <w:tcPr>
            <w:tcW w:w="6095" w:type="dxa"/>
            <w:gridSpan w:val="3"/>
            <w:vAlign w:val="center"/>
          </w:tcPr>
          <w:p>
            <w:pPr>
              <w:pStyle w:val="12"/>
            </w:pPr>
            <w:r>
              <w:t>2025年石家庄西部上庄污水处理厂排水渠租地费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22.30</w:t>
            </w:r>
          </w:p>
        </w:tc>
        <w:tc>
          <w:tcPr>
            <w:tcW w:w="2835" w:type="dxa"/>
            <w:vAlign w:val="center"/>
          </w:tcPr>
          <w:p>
            <w:pPr>
              <w:pStyle w:val="10"/>
            </w:pPr>
            <w:r>
              <w:t>其中：财政    资金</w:t>
            </w:r>
          </w:p>
        </w:tc>
        <w:tc>
          <w:tcPr>
            <w:tcW w:w="2551" w:type="dxa"/>
            <w:vAlign w:val="center"/>
          </w:tcPr>
          <w:p>
            <w:pPr>
              <w:pStyle w:val="12"/>
            </w:pPr>
            <w:r>
              <w:t>22.30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完成2025年建设租地费用补偿工作，确保资金及时拨付。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5386" w:type="dxa"/>
            <w:vAlign w:val="center"/>
          </w:tcPr>
          <w:p>
            <w:pPr>
              <w:pStyle w:val="12"/>
            </w:pPr>
            <w:r>
              <w:t>租用土地数量</w:t>
            </w:r>
          </w:p>
        </w:tc>
        <w:tc>
          <w:tcPr>
            <w:tcW w:w="2268" w:type="dxa"/>
            <w:vAlign w:val="center"/>
          </w:tcPr>
          <w:p>
            <w:pPr>
              <w:pStyle w:val="12"/>
            </w:pPr>
            <w:r>
              <w:t>7.43亩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w:t>
            </w:r>
          </w:p>
        </w:tc>
        <w:tc>
          <w:tcPr>
            <w:tcW w:w="5386" w:type="dxa"/>
            <w:vAlign w:val="center"/>
          </w:tcPr>
          <w:p>
            <w:pPr>
              <w:pStyle w:val="12"/>
            </w:pPr>
            <w:r>
              <w:t>每年租地费用支付按合同约定期限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租地标准</w:t>
            </w:r>
          </w:p>
        </w:tc>
        <w:tc>
          <w:tcPr>
            <w:tcW w:w="5386" w:type="dxa"/>
            <w:vAlign w:val="center"/>
          </w:tcPr>
          <w:p>
            <w:pPr>
              <w:pStyle w:val="12"/>
            </w:pPr>
            <w:r>
              <w:t>每亩地补贴标准</w:t>
            </w:r>
          </w:p>
        </w:tc>
        <w:tc>
          <w:tcPr>
            <w:tcW w:w="2268" w:type="dxa"/>
            <w:vAlign w:val="center"/>
          </w:tcPr>
          <w:p>
            <w:pPr>
              <w:pStyle w:val="12"/>
            </w:pPr>
            <w:r>
              <w:t>2000元/亩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完成租地面积的建设完成率</w:t>
            </w:r>
          </w:p>
        </w:tc>
        <w:tc>
          <w:tcPr>
            <w:tcW w:w="5386" w:type="dxa"/>
            <w:vAlign w:val="center"/>
          </w:tcPr>
          <w:p>
            <w:pPr>
              <w:pStyle w:val="12"/>
            </w:pPr>
            <w:r>
              <w:t>实际收到租地补贴户数占租地农户数的比例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按要求及时完成各项工程</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满意和较满意人数占被补贴人数的比例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22、2025年双代特殊群体补贴费用（2016-2020）绩效目标表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13011025P001526100062</w:t>
            </w:r>
          </w:p>
        </w:tc>
        <w:tc>
          <w:tcPr>
            <w:tcW w:w="2835" w:type="dxa"/>
            <w:vAlign w:val="center"/>
          </w:tcPr>
          <w:p>
            <w:pPr>
              <w:pStyle w:val="10"/>
            </w:pPr>
            <w:r>
              <w:t>项目名称</w:t>
            </w:r>
          </w:p>
        </w:tc>
        <w:tc>
          <w:tcPr>
            <w:tcW w:w="6095" w:type="dxa"/>
            <w:gridSpan w:val="3"/>
            <w:vAlign w:val="center"/>
          </w:tcPr>
          <w:p>
            <w:pPr>
              <w:pStyle w:val="12"/>
            </w:pPr>
            <w:r>
              <w:t>2025年双代特殊群体补贴费用（2016-2020）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209.21</w:t>
            </w:r>
          </w:p>
        </w:tc>
        <w:tc>
          <w:tcPr>
            <w:tcW w:w="2835" w:type="dxa"/>
            <w:vAlign w:val="center"/>
          </w:tcPr>
          <w:p>
            <w:pPr>
              <w:pStyle w:val="10"/>
            </w:pPr>
            <w:r>
              <w:t>其中：财政    资金</w:t>
            </w:r>
          </w:p>
        </w:tc>
        <w:tc>
          <w:tcPr>
            <w:tcW w:w="2551" w:type="dxa"/>
            <w:vAlign w:val="center"/>
          </w:tcPr>
          <w:p>
            <w:pPr>
              <w:pStyle w:val="12"/>
            </w:pPr>
            <w:r>
              <w:t>209.21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为全区1579户特殊贫困群体进行燃气运行补贴，保障特殊特殊贫困群体户安全温暖过冬</w:t>
            </w:r>
            <w:r>
              <w:tab/>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1.为全区1579户特殊贫困群体进行燃气运行补贴，保障特殊特殊贫困群体户安全温暖过冬</w:t>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补助双代特殊群体户数</w:t>
            </w:r>
          </w:p>
        </w:tc>
        <w:tc>
          <w:tcPr>
            <w:tcW w:w="5386" w:type="dxa"/>
            <w:vAlign w:val="center"/>
          </w:tcPr>
          <w:p>
            <w:pPr>
              <w:pStyle w:val="12"/>
            </w:pPr>
            <w:r>
              <w:t>享受特殊贫困群体户数</w:t>
            </w:r>
          </w:p>
        </w:tc>
        <w:tc>
          <w:tcPr>
            <w:tcW w:w="2268" w:type="dxa"/>
            <w:vAlign w:val="center"/>
          </w:tcPr>
          <w:p>
            <w:pPr>
              <w:pStyle w:val="12"/>
            </w:pPr>
            <w:r>
              <w:t>≤1579户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特殊群体补贴任务完成率</w:t>
            </w:r>
          </w:p>
        </w:tc>
        <w:tc>
          <w:tcPr>
            <w:tcW w:w="5386" w:type="dxa"/>
            <w:vAlign w:val="center"/>
          </w:tcPr>
          <w:p>
            <w:pPr>
              <w:pStyle w:val="12"/>
            </w:pPr>
            <w:r>
              <w:t>已经发放特殊群体双代补贴占应补贴完成率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特殊群体天然气补贴标准</w:t>
            </w:r>
          </w:p>
        </w:tc>
        <w:tc>
          <w:tcPr>
            <w:tcW w:w="5386" w:type="dxa"/>
            <w:vAlign w:val="center"/>
          </w:tcPr>
          <w:p>
            <w:pPr>
              <w:pStyle w:val="12"/>
            </w:pPr>
            <w:r>
              <w:t>对2016-2020年特殊贫困群体天然气用户均补贴标准</w:t>
            </w:r>
          </w:p>
        </w:tc>
        <w:tc>
          <w:tcPr>
            <w:tcW w:w="2268" w:type="dxa"/>
            <w:vAlign w:val="center"/>
          </w:tcPr>
          <w:p>
            <w:pPr>
              <w:pStyle w:val="12"/>
            </w:pPr>
            <w:r>
              <w:t>0.6元/户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特殊群体煤改电补贴标准</w:t>
            </w:r>
          </w:p>
        </w:tc>
        <w:tc>
          <w:tcPr>
            <w:tcW w:w="5386" w:type="dxa"/>
            <w:vAlign w:val="center"/>
          </w:tcPr>
          <w:p>
            <w:pPr>
              <w:pStyle w:val="12"/>
            </w:pPr>
            <w:r>
              <w:t>对2016-2020年特殊贫困群体煤改电用户均补贴标准</w:t>
            </w:r>
          </w:p>
        </w:tc>
        <w:tc>
          <w:tcPr>
            <w:tcW w:w="2268" w:type="dxa"/>
            <w:vAlign w:val="center"/>
          </w:tcPr>
          <w:p>
            <w:pPr>
              <w:pStyle w:val="12"/>
            </w:pPr>
            <w:r>
              <w:t>0.08元/户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发放特困补贴时间</w:t>
            </w:r>
          </w:p>
        </w:tc>
        <w:tc>
          <w:tcPr>
            <w:tcW w:w="5386" w:type="dxa"/>
            <w:vAlign w:val="center"/>
          </w:tcPr>
          <w:p>
            <w:pPr>
              <w:pStyle w:val="12"/>
            </w:pPr>
            <w:r>
              <w:t>采暖季结束后督促各乡镇、（区）提供人员名单、民政局复核后，资金由财政局保障</w:t>
            </w:r>
          </w:p>
        </w:tc>
        <w:tc>
          <w:tcPr>
            <w:tcW w:w="2268" w:type="dxa"/>
            <w:vAlign w:val="center"/>
          </w:tcPr>
          <w:p>
            <w:pPr>
              <w:pStyle w:val="12"/>
            </w:pPr>
            <w:r>
              <w:t>国家政策</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特殊群体双代补贴受益户数</w:t>
            </w:r>
          </w:p>
        </w:tc>
        <w:tc>
          <w:tcPr>
            <w:tcW w:w="5386" w:type="dxa"/>
            <w:vAlign w:val="center"/>
          </w:tcPr>
          <w:p>
            <w:pPr>
              <w:pStyle w:val="12"/>
            </w:pPr>
            <w:r>
              <w:t>2016-2020年特殊群体补贴户数</w:t>
            </w:r>
          </w:p>
        </w:tc>
        <w:tc>
          <w:tcPr>
            <w:tcW w:w="2268" w:type="dxa"/>
            <w:vAlign w:val="center"/>
          </w:tcPr>
          <w:p>
            <w:pPr>
              <w:pStyle w:val="12"/>
            </w:pPr>
            <w:r>
              <w:t>≤1562户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特殊群体双代补受益时间</w:t>
            </w:r>
          </w:p>
        </w:tc>
        <w:tc>
          <w:tcPr>
            <w:tcW w:w="5386" w:type="dxa"/>
            <w:vAlign w:val="center"/>
          </w:tcPr>
          <w:p>
            <w:pPr>
              <w:pStyle w:val="12"/>
            </w:pPr>
            <w:r>
              <w:t>2016-2020年特殊群体补贴时间</w:t>
            </w:r>
          </w:p>
        </w:tc>
        <w:tc>
          <w:tcPr>
            <w:tcW w:w="2268" w:type="dxa"/>
            <w:vAlign w:val="center"/>
          </w:tcPr>
          <w:p>
            <w:pPr>
              <w:pStyle w:val="12"/>
            </w:pPr>
            <w:r>
              <w:t>1年</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23、2025年危房改造专项资金绩效目标表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13011025P00161810001U</w:t>
            </w:r>
          </w:p>
        </w:tc>
        <w:tc>
          <w:tcPr>
            <w:tcW w:w="2835" w:type="dxa"/>
            <w:vAlign w:val="center"/>
          </w:tcPr>
          <w:p>
            <w:pPr>
              <w:pStyle w:val="10"/>
            </w:pPr>
            <w:r>
              <w:t>项目名称</w:t>
            </w:r>
          </w:p>
        </w:tc>
        <w:tc>
          <w:tcPr>
            <w:tcW w:w="6095" w:type="dxa"/>
            <w:gridSpan w:val="3"/>
            <w:vAlign w:val="center"/>
          </w:tcPr>
          <w:p>
            <w:pPr>
              <w:pStyle w:val="12"/>
            </w:pPr>
            <w:r>
              <w:t>2025年危房改造专项资金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改造危房20户，解决五保户、建档立卡贫困户等“四类重点人员”的住房安全问题。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危房改造数量</w:t>
            </w:r>
          </w:p>
        </w:tc>
        <w:tc>
          <w:tcPr>
            <w:tcW w:w="5386" w:type="dxa"/>
            <w:vAlign w:val="center"/>
          </w:tcPr>
          <w:p>
            <w:pPr>
              <w:pStyle w:val="12"/>
            </w:pPr>
            <w:r>
              <w:t>危房改造数量</w:t>
            </w:r>
          </w:p>
        </w:tc>
        <w:tc>
          <w:tcPr>
            <w:tcW w:w="2268" w:type="dxa"/>
            <w:vAlign w:val="center"/>
          </w:tcPr>
          <w:p>
            <w:pPr>
              <w:pStyle w:val="12"/>
            </w:pPr>
            <w:r>
              <w:t>≤20户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改造后验收合格率</w:t>
            </w:r>
          </w:p>
        </w:tc>
        <w:tc>
          <w:tcPr>
            <w:tcW w:w="5386" w:type="dxa"/>
            <w:vAlign w:val="center"/>
          </w:tcPr>
          <w:p>
            <w:pPr>
              <w:pStyle w:val="12"/>
            </w:pPr>
            <w:r>
              <w:t>危房改造验收合格率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危房改造按时完成率</w:t>
            </w:r>
          </w:p>
        </w:tc>
        <w:tc>
          <w:tcPr>
            <w:tcW w:w="5386" w:type="dxa"/>
            <w:vAlign w:val="center"/>
          </w:tcPr>
          <w:p>
            <w:pPr>
              <w:pStyle w:val="12"/>
            </w:pPr>
            <w:r>
              <w:t>当年改造完成占需改造危房的比率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补助资金发放标准</w:t>
            </w:r>
          </w:p>
        </w:tc>
        <w:tc>
          <w:tcPr>
            <w:tcW w:w="5386" w:type="dxa"/>
            <w:vAlign w:val="center"/>
          </w:tcPr>
          <w:p>
            <w:pPr>
              <w:pStyle w:val="12"/>
            </w:pPr>
            <w:r>
              <w:t>新建每户改造资金4万元</w:t>
            </w:r>
          </w:p>
        </w:tc>
        <w:tc>
          <w:tcPr>
            <w:tcW w:w="2268" w:type="dxa"/>
            <w:vAlign w:val="center"/>
          </w:tcPr>
          <w:p>
            <w:pPr>
              <w:pStyle w:val="12"/>
            </w:pPr>
            <w:r>
              <w:t>4万元/户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新建房屋保证安全期限</w:t>
            </w:r>
          </w:p>
        </w:tc>
        <w:tc>
          <w:tcPr>
            <w:tcW w:w="5386" w:type="dxa"/>
            <w:vAlign w:val="center"/>
          </w:tcPr>
          <w:p>
            <w:pPr>
              <w:pStyle w:val="12"/>
            </w:pPr>
            <w:r>
              <w:t>新建危房质量保证期限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危房改造用户满意度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24、2025年县城建设三年成效宣传片视频制作费用绩效目标表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13011025P00000110467X</w:t>
            </w:r>
          </w:p>
        </w:tc>
        <w:tc>
          <w:tcPr>
            <w:tcW w:w="2835" w:type="dxa"/>
            <w:vAlign w:val="center"/>
          </w:tcPr>
          <w:p>
            <w:pPr>
              <w:pStyle w:val="10"/>
            </w:pPr>
            <w:r>
              <w:t>项目名称</w:t>
            </w:r>
          </w:p>
        </w:tc>
        <w:tc>
          <w:tcPr>
            <w:tcW w:w="6095" w:type="dxa"/>
            <w:gridSpan w:val="3"/>
            <w:vAlign w:val="center"/>
          </w:tcPr>
          <w:p>
            <w:pPr>
              <w:pStyle w:val="12"/>
            </w:pPr>
            <w:r>
              <w:t>2025年县城建设三年成效宣传片视频制作费用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通过宣传片制作1次、媒体宣传报道，提高我区县城建设美誉度和知名度。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纪实片制作次数</w:t>
            </w:r>
          </w:p>
        </w:tc>
        <w:tc>
          <w:tcPr>
            <w:tcW w:w="5386" w:type="dxa"/>
            <w:vAlign w:val="center"/>
          </w:tcPr>
          <w:p>
            <w:pPr>
              <w:pStyle w:val="12"/>
            </w:pPr>
            <w:r>
              <w:t>制作县城建设纪实片，召开全市县城建设工作会议时进行播放。</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电视台宣传费用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各项业务工作完成率（%）</w:t>
            </w:r>
          </w:p>
        </w:tc>
        <w:tc>
          <w:tcPr>
            <w:tcW w:w="5386" w:type="dxa"/>
            <w:vAlign w:val="center"/>
          </w:tcPr>
          <w:p>
            <w:pPr>
              <w:pStyle w:val="12"/>
            </w:pPr>
            <w:r>
              <w:t>实际工作完成占应完成工作的比率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完成宣传报道的时间</w:t>
            </w:r>
          </w:p>
        </w:tc>
        <w:tc>
          <w:tcPr>
            <w:tcW w:w="5386" w:type="dxa"/>
            <w:vAlign w:val="center"/>
          </w:tcPr>
          <w:p>
            <w:pPr>
              <w:pStyle w:val="12"/>
            </w:pPr>
            <w:r>
              <w:t>在7月、完成宣传报道</w:t>
            </w:r>
          </w:p>
        </w:tc>
        <w:tc>
          <w:tcPr>
            <w:tcW w:w="2268" w:type="dxa"/>
            <w:vAlign w:val="center"/>
          </w:tcPr>
          <w:p>
            <w:pPr>
              <w:pStyle w:val="12"/>
            </w:pPr>
            <w:r>
              <w:t>7月完成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提升县城建设品质</w:t>
            </w:r>
          </w:p>
        </w:tc>
        <w:tc>
          <w:tcPr>
            <w:tcW w:w="5386" w:type="dxa"/>
            <w:vAlign w:val="center"/>
          </w:tcPr>
          <w:p>
            <w:pPr>
              <w:pStyle w:val="12"/>
            </w:pPr>
            <w:r>
              <w:t>展示我区县城建设良好形象和工作成效。提高我区美誉度和知名度。</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群众对县城建设基本满意。</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25、2025年一案两书编制费用绩效目标表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13011025P00000110465N</w:t>
            </w:r>
          </w:p>
        </w:tc>
        <w:tc>
          <w:tcPr>
            <w:tcW w:w="2835" w:type="dxa"/>
            <w:vAlign w:val="center"/>
          </w:tcPr>
          <w:p>
            <w:pPr>
              <w:pStyle w:val="10"/>
            </w:pPr>
            <w:r>
              <w:t>项目名称</w:t>
            </w:r>
          </w:p>
        </w:tc>
        <w:tc>
          <w:tcPr>
            <w:tcW w:w="6095" w:type="dxa"/>
            <w:gridSpan w:val="3"/>
            <w:vAlign w:val="center"/>
          </w:tcPr>
          <w:p>
            <w:pPr>
              <w:pStyle w:val="12"/>
            </w:pPr>
            <w:r>
              <w:t>2025年一案两书编制费用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完成3个项目一案两书编制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1.完成3个项目一案两书编制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≤48万元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文本使用的时间（2022-2035）</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26、2025年重点区域扬尘污染防治网格工作经费绩效目标表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13011025P00000110468H</w:t>
            </w:r>
          </w:p>
        </w:tc>
        <w:tc>
          <w:tcPr>
            <w:tcW w:w="2835" w:type="dxa"/>
            <w:vAlign w:val="center"/>
          </w:tcPr>
          <w:p>
            <w:pPr>
              <w:pStyle w:val="10"/>
            </w:pPr>
            <w:r>
              <w:t>项目名称</w:t>
            </w:r>
          </w:p>
        </w:tc>
        <w:tc>
          <w:tcPr>
            <w:tcW w:w="6095" w:type="dxa"/>
            <w:gridSpan w:val="3"/>
            <w:vAlign w:val="center"/>
          </w:tcPr>
          <w:p>
            <w:pPr>
              <w:pStyle w:val="12"/>
            </w:pPr>
            <w:r>
              <w:t>2025年重点区域扬尘污染防治网格工作经费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237个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其他网格数量</w:t>
            </w:r>
          </w:p>
        </w:tc>
        <w:tc>
          <w:tcPr>
            <w:tcW w:w="2268" w:type="dxa"/>
            <w:vAlign w:val="center"/>
          </w:tcPr>
          <w:p>
            <w:pPr>
              <w:pStyle w:val="12"/>
            </w:pPr>
            <w:r>
              <w:t>276个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27、关于提前下达2024年中央大气污染防治资金（用于农村地区气代煤电代煤改造任务运行补助）预算的通知绩效目标表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13011024P00001210542U</w:t>
            </w:r>
          </w:p>
        </w:tc>
        <w:tc>
          <w:tcPr>
            <w:tcW w:w="2835" w:type="dxa"/>
            <w:vAlign w:val="center"/>
          </w:tcPr>
          <w:p>
            <w:pPr>
              <w:pStyle w:val="10"/>
            </w:pPr>
            <w:r>
              <w:t>项目名称</w:t>
            </w:r>
          </w:p>
        </w:tc>
        <w:tc>
          <w:tcPr>
            <w:tcW w:w="6095" w:type="dxa"/>
            <w:gridSpan w:val="3"/>
            <w:vAlign w:val="center"/>
          </w:tcPr>
          <w:p>
            <w:pPr>
              <w:pStyle w:val="12"/>
            </w:pPr>
            <w:r>
              <w:t>关于提前下达2024年中央大气污染防治资金（用于农村地区气代煤电代煤改造任务运行补助）预算的通知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351.00</w:t>
            </w:r>
          </w:p>
        </w:tc>
        <w:tc>
          <w:tcPr>
            <w:tcW w:w="2835" w:type="dxa"/>
            <w:vAlign w:val="center"/>
          </w:tcPr>
          <w:p>
            <w:pPr>
              <w:pStyle w:val="10"/>
            </w:pPr>
            <w:r>
              <w:t>其中：财政    资金</w:t>
            </w:r>
          </w:p>
        </w:tc>
        <w:tc>
          <w:tcPr>
            <w:tcW w:w="2551" w:type="dxa"/>
            <w:vAlign w:val="center"/>
          </w:tcPr>
          <w:p>
            <w:pPr>
              <w:pStyle w:val="12"/>
            </w:pPr>
            <w:r>
              <w:t>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2017年度煤改气用户发放2023—2024年天然气用户均补贴标准</w:t>
            </w:r>
          </w:p>
        </w:tc>
        <w:tc>
          <w:tcPr>
            <w:tcW w:w="2268" w:type="dxa"/>
            <w:vAlign w:val="center"/>
          </w:tcPr>
          <w:p>
            <w:pPr>
              <w:pStyle w:val="12"/>
            </w:pPr>
            <w:r>
              <w:t>640元/户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对2017年度煤改电用户发放2023—2024年煤改电用户均补贴标准</w:t>
            </w:r>
          </w:p>
        </w:tc>
        <w:tc>
          <w:tcPr>
            <w:tcW w:w="2268" w:type="dxa"/>
            <w:vAlign w:val="center"/>
          </w:tcPr>
          <w:p>
            <w:pPr>
              <w:pStyle w:val="12"/>
            </w:pPr>
            <w:r>
              <w:t>800元/户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2017年全区双代运行补贴户数</w:t>
            </w:r>
          </w:p>
        </w:tc>
        <w:tc>
          <w:tcPr>
            <w:tcW w:w="2268" w:type="dxa"/>
            <w:vAlign w:val="center"/>
          </w:tcPr>
          <w:p>
            <w:pPr>
              <w:pStyle w:val="12"/>
            </w:pPr>
            <w:r>
              <w:t>≤82082户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2017年双代补贴户数</w:t>
            </w:r>
          </w:p>
        </w:tc>
        <w:tc>
          <w:tcPr>
            <w:tcW w:w="2268" w:type="dxa"/>
            <w:vAlign w:val="center"/>
          </w:tcPr>
          <w:p>
            <w:pPr>
              <w:pStyle w:val="12"/>
            </w:pPr>
            <w:r>
              <w:t>82082户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2017年双代补贴户数</w:t>
            </w:r>
          </w:p>
        </w:tc>
        <w:tc>
          <w:tcPr>
            <w:tcW w:w="2268" w:type="dxa"/>
            <w:vAlign w:val="center"/>
          </w:tcPr>
          <w:p>
            <w:pPr>
              <w:pStyle w:val="12"/>
            </w:pPr>
            <w:r>
              <w:t>根据（石财建【2019】75号文件要求</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28、关于提前下达2025年部分中央财政城镇保障性安居工程补助资金绩效目标表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13011025P00161710008F</w:t>
            </w:r>
          </w:p>
        </w:tc>
        <w:tc>
          <w:tcPr>
            <w:tcW w:w="2835" w:type="dxa"/>
            <w:vAlign w:val="center"/>
          </w:tcPr>
          <w:p>
            <w:pPr>
              <w:pStyle w:val="10"/>
            </w:pPr>
            <w:r>
              <w:t>项目名称</w:t>
            </w:r>
          </w:p>
        </w:tc>
        <w:tc>
          <w:tcPr>
            <w:tcW w:w="6095" w:type="dxa"/>
            <w:gridSpan w:val="3"/>
            <w:vAlign w:val="center"/>
          </w:tcPr>
          <w:p>
            <w:pPr>
              <w:pStyle w:val="12"/>
            </w:pPr>
            <w:r>
              <w:t>关于提前下达2025年部分中央财政城镇保障性安居工程补助资金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67万元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29、关于提前下达2025年省级城镇保障性安居工程补助资金绩效目标表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13011025P001617100093</w:t>
            </w:r>
          </w:p>
        </w:tc>
        <w:tc>
          <w:tcPr>
            <w:tcW w:w="2835" w:type="dxa"/>
            <w:vAlign w:val="center"/>
          </w:tcPr>
          <w:p>
            <w:pPr>
              <w:pStyle w:val="10"/>
            </w:pPr>
            <w:r>
              <w:t>项目名称</w:t>
            </w:r>
          </w:p>
        </w:tc>
        <w:tc>
          <w:tcPr>
            <w:tcW w:w="6095" w:type="dxa"/>
            <w:gridSpan w:val="3"/>
            <w:vAlign w:val="center"/>
          </w:tcPr>
          <w:p>
            <w:pPr>
              <w:pStyle w:val="12"/>
            </w:pPr>
            <w:r>
              <w:t>关于提前下达2025年省级城镇保障性安居工程补助资金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按时完成鹿泉区城市危旧房改造项目用地面积为10785.44平方米，改善居民居住环境。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71万元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30、关于提前下达2025年省级乡村振兴专项资金（政府债券）绩效目标表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13011025P00000110458M</w:t>
            </w:r>
          </w:p>
        </w:tc>
        <w:tc>
          <w:tcPr>
            <w:tcW w:w="2835" w:type="dxa"/>
            <w:vAlign w:val="center"/>
          </w:tcPr>
          <w:p>
            <w:pPr>
              <w:pStyle w:val="10"/>
            </w:pPr>
            <w:r>
              <w:t>项目名称</w:t>
            </w:r>
          </w:p>
        </w:tc>
        <w:tc>
          <w:tcPr>
            <w:tcW w:w="6095" w:type="dxa"/>
            <w:gridSpan w:val="3"/>
            <w:vAlign w:val="center"/>
          </w:tcPr>
          <w:p>
            <w:pPr>
              <w:pStyle w:val="12"/>
            </w:pPr>
            <w:r>
              <w:t>关于提前下达2025年省级乡村振兴专项资金（政府债券）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补助的装配式农房数量</w:t>
            </w:r>
          </w:p>
        </w:tc>
        <w:tc>
          <w:tcPr>
            <w:tcW w:w="5386" w:type="dxa"/>
            <w:vAlign w:val="center"/>
          </w:tcPr>
          <w:p>
            <w:pPr>
              <w:pStyle w:val="12"/>
            </w:pPr>
            <w:r>
              <w:t>县（区）2025年装配式农房建设试点户数</w:t>
            </w:r>
          </w:p>
        </w:tc>
        <w:tc>
          <w:tcPr>
            <w:tcW w:w="2268" w:type="dxa"/>
            <w:vAlign w:val="center"/>
          </w:tcPr>
          <w:p>
            <w:pPr>
              <w:pStyle w:val="12"/>
            </w:pPr>
            <w:r>
              <w:t>100户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补助户选用装配式建筑方式</w:t>
            </w:r>
          </w:p>
        </w:tc>
        <w:tc>
          <w:tcPr>
            <w:tcW w:w="5386" w:type="dxa"/>
            <w:vAlign w:val="center"/>
          </w:tcPr>
          <w:p>
            <w:pPr>
              <w:pStyle w:val="12"/>
            </w:pPr>
            <w:r>
              <w:t>装配式农村住房建设完成后验收合格率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当年建设完成占需建设完成的比例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补助装配式农房标准</w:t>
            </w:r>
          </w:p>
        </w:tc>
        <w:tc>
          <w:tcPr>
            <w:tcW w:w="5386" w:type="dxa"/>
            <w:vAlign w:val="center"/>
          </w:tcPr>
          <w:p>
            <w:pPr>
              <w:pStyle w:val="12"/>
            </w:pPr>
            <w:r>
              <w:t>对装配式农村住房建设示范户我区补助不得少于1万元</w:t>
            </w:r>
          </w:p>
        </w:tc>
        <w:tc>
          <w:tcPr>
            <w:tcW w:w="2268" w:type="dxa"/>
            <w:vAlign w:val="center"/>
          </w:tcPr>
          <w:p>
            <w:pPr>
              <w:pStyle w:val="12"/>
            </w:pPr>
            <w:r>
              <w:t>1万元/户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引导提高农房建设水平</w:t>
            </w:r>
          </w:p>
        </w:tc>
        <w:tc>
          <w:tcPr>
            <w:tcW w:w="5386" w:type="dxa"/>
            <w:vAlign w:val="center"/>
          </w:tcPr>
          <w:p>
            <w:pPr>
              <w:pStyle w:val="12"/>
            </w:pPr>
            <w:r>
              <w:t>引导提高农房建设水平</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新建装配式农村住房示范户满意度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31、关于提前下达2025年中央大气污染防治资金（用于农村地区气代煤改造任务运行补贴）绩效目标表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13011025P00152610017H</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关于提前下达2025年中央大气污染防治资金（用于农村地区气代煤改造任务运行补贴）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351.00</w:t>
            </w:r>
          </w:p>
        </w:tc>
        <w:tc>
          <w:tcPr>
            <w:tcW w:w="2835" w:type="dxa"/>
            <w:vAlign w:val="center"/>
          </w:tcPr>
          <w:p>
            <w:pPr>
              <w:pStyle w:val="10"/>
            </w:pPr>
            <w:r>
              <w:t>其中：财政    资金</w:t>
            </w:r>
          </w:p>
        </w:tc>
        <w:tc>
          <w:tcPr>
            <w:tcW w:w="2551" w:type="dxa"/>
            <w:vAlign w:val="center"/>
          </w:tcPr>
          <w:p>
            <w:pPr>
              <w:pStyle w:val="12"/>
            </w:pPr>
            <w:r>
              <w:t>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2017年区区双代运行补贴户数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2017年双代补贴户数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32、关于提前下达2025年中央大气污染防治资金（用于区级承担补贴资金）绩效目标表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13011025P001526100204</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关于提前下达2025年中央大气污染防治资金（用于区级承担补贴资金）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333.00</w:t>
            </w:r>
          </w:p>
        </w:tc>
        <w:tc>
          <w:tcPr>
            <w:tcW w:w="2835" w:type="dxa"/>
            <w:vAlign w:val="center"/>
          </w:tcPr>
          <w:p>
            <w:pPr>
              <w:pStyle w:val="10"/>
            </w:pPr>
            <w:r>
              <w:t>其中：财政    资金</w:t>
            </w:r>
          </w:p>
        </w:tc>
        <w:tc>
          <w:tcPr>
            <w:tcW w:w="2551" w:type="dxa"/>
            <w:vAlign w:val="center"/>
          </w:tcPr>
          <w:p>
            <w:pPr>
              <w:pStyle w:val="12"/>
            </w:pPr>
            <w:r>
              <w:t>333.00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33、关于提前下达2025年中央大气污染防治资金（用于市级承担补贴资金）绩效目标表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13011025P00152610019Q</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关于提前下达2025年中央大气污染防治资金（用于市级承担补贴资金）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466.00</w:t>
            </w:r>
          </w:p>
        </w:tc>
        <w:tc>
          <w:tcPr>
            <w:tcW w:w="2835" w:type="dxa"/>
            <w:vAlign w:val="center"/>
          </w:tcPr>
          <w:p>
            <w:pPr>
              <w:pStyle w:val="10"/>
            </w:pPr>
            <w:r>
              <w:t>其中：财政    资金</w:t>
            </w:r>
          </w:p>
        </w:tc>
        <w:tc>
          <w:tcPr>
            <w:tcW w:w="2551" w:type="dxa"/>
            <w:vAlign w:val="center"/>
          </w:tcPr>
          <w:p>
            <w:pPr>
              <w:pStyle w:val="12"/>
            </w:pPr>
            <w:r>
              <w:t>466.00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34、关于下达2024年第十批新增政府债券资金（棚户区改造）绩效目标表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13011024P00000110444W</w:t>
            </w:r>
          </w:p>
        </w:tc>
        <w:tc>
          <w:tcPr>
            <w:tcW w:w="2835" w:type="dxa"/>
            <w:vAlign w:val="center"/>
          </w:tcPr>
          <w:p>
            <w:pPr>
              <w:pStyle w:val="10"/>
            </w:pPr>
            <w:r>
              <w:t>项目名称</w:t>
            </w:r>
          </w:p>
        </w:tc>
        <w:tc>
          <w:tcPr>
            <w:tcW w:w="6095" w:type="dxa"/>
            <w:gridSpan w:val="3"/>
            <w:vAlign w:val="center"/>
          </w:tcPr>
          <w:p>
            <w:pPr>
              <w:pStyle w:val="12"/>
            </w:pPr>
            <w:r>
              <w:t>关于下达2024年第十批新增政府债券资金（棚户区改造）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35、关于下达2024年第五批新增政府债券资金（棚户区改造）绩效目标表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13011024P000001104174</w:t>
            </w:r>
          </w:p>
        </w:tc>
        <w:tc>
          <w:tcPr>
            <w:tcW w:w="2835" w:type="dxa"/>
            <w:vAlign w:val="center"/>
          </w:tcPr>
          <w:p>
            <w:pPr>
              <w:pStyle w:val="10"/>
            </w:pPr>
            <w:r>
              <w:t>项目名称</w:t>
            </w:r>
          </w:p>
        </w:tc>
        <w:tc>
          <w:tcPr>
            <w:tcW w:w="6095" w:type="dxa"/>
            <w:gridSpan w:val="3"/>
            <w:vAlign w:val="center"/>
          </w:tcPr>
          <w:p>
            <w:pPr>
              <w:pStyle w:val="12"/>
            </w:pPr>
            <w:r>
              <w:t>关于下达2024年第五批新增政府债券资金（棚户区改造）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395.00</w:t>
            </w:r>
          </w:p>
        </w:tc>
        <w:tc>
          <w:tcPr>
            <w:tcW w:w="2835" w:type="dxa"/>
            <w:vAlign w:val="center"/>
          </w:tcPr>
          <w:p>
            <w:pPr>
              <w:pStyle w:val="10"/>
            </w:pPr>
            <w:r>
              <w:t>其中：财政    资金</w:t>
            </w:r>
          </w:p>
        </w:tc>
        <w:tc>
          <w:tcPr>
            <w:tcW w:w="2551" w:type="dxa"/>
            <w:vAlign w:val="center"/>
          </w:tcPr>
          <w:p>
            <w:pPr>
              <w:pStyle w:val="12"/>
            </w:pPr>
            <w:r>
              <w:t>395.00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36、关于下达2024年省级乡村振兴专项资金（装配式农房建设）绩效目标表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13011024P000001104729</w:t>
            </w:r>
          </w:p>
        </w:tc>
        <w:tc>
          <w:tcPr>
            <w:tcW w:w="2835" w:type="dxa"/>
            <w:vAlign w:val="center"/>
          </w:tcPr>
          <w:p>
            <w:pPr>
              <w:pStyle w:val="10"/>
            </w:pPr>
            <w:r>
              <w:t>项目名称</w:t>
            </w:r>
          </w:p>
        </w:tc>
        <w:tc>
          <w:tcPr>
            <w:tcW w:w="6095" w:type="dxa"/>
            <w:gridSpan w:val="3"/>
            <w:vAlign w:val="center"/>
          </w:tcPr>
          <w:p>
            <w:pPr>
              <w:pStyle w:val="12"/>
            </w:pPr>
            <w:r>
              <w:t>关于下达2024年省级乡村振兴专项资金（装配式农房建设）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w:t>
            </w:r>
          </w:p>
        </w:tc>
        <w:tc>
          <w:tcPr>
            <w:tcW w:w="2835" w:type="dxa"/>
            <w:vAlign w:val="center"/>
          </w:tcPr>
          <w:p>
            <w:pPr>
              <w:pStyle w:val="10"/>
            </w:pPr>
            <w:r>
              <w:t>其中：财政    资金</w:t>
            </w:r>
          </w:p>
        </w:tc>
        <w:tc>
          <w:tcPr>
            <w:tcW w:w="2551" w:type="dxa"/>
            <w:vAlign w:val="center"/>
          </w:tcPr>
          <w:p>
            <w:pPr>
              <w:pStyle w:val="12"/>
            </w:pPr>
            <w:r>
              <w:t>10.50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补助的装配式农房数量</w:t>
            </w:r>
          </w:p>
        </w:tc>
        <w:tc>
          <w:tcPr>
            <w:tcW w:w="5386" w:type="dxa"/>
            <w:vAlign w:val="center"/>
          </w:tcPr>
          <w:p>
            <w:pPr>
              <w:pStyle w:val="12"/>
            </w:pPr>
            <w:r>
              <w:t>县（区）2024年装配式农房建设试点户数</w:t>
            </w:r>
          </w:p>
        </w:tc>
        <w:tc>
          <w:tcPr>
            <w:tcW w:w="2268" w:type="dxa"/>
            <w:vAlign w:val="center"/>
          </w:tcPr>
          <w:p>
            <w:pPr>
              <w:pStyle w:val="12"/>
            </w:pPr>
            <w:r>
              <w:t>11户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补助户选用装配式建筑方式</w:t>
            </w:r>
          </w:p>
        </w:tc>
        <w:tc>
          <w:tcPr>
            <w:tcW w:w="5386" w:type="dxa"/>
            <w:vAlign w:val="center"/>
          </w:tcPr>
          <w:p>
            <w:pPr>
              <w:pStyle w:val="12"/>
            </w:pPr>
            <w:r>
              <w:t>装配式农村住房建设完成后验收合格率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当年建设完成占需建设完成的比例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补助装配式农房标准</w:t>
            </w:r>
          </w:p>
        </w:tc>
        <w:tc>
          <w:tcPr>
            <w:tcW w:w="5386" w:type="dxa"/>
            <w:vAlign w:val="center"/>
          </w:tcPr>
          <w:p>
            <w:pPr>
              <w:pStyle w:val="12"/>
            </w:pPr>
            <w:r>
              <w:t>对装配式农村住房建设示范户我区补助不得少于1万元</w:t>
            </w:r>
          </w:p>
        </w:tc>
        <w:tc>
          <w:tcPr>
            <w:tcW w:w="2268" w:type="dxa"/>
            <w:vAlign w:val="center"/>
          </w:tcPr>
          <w:p>
            <w:pPr>
              <w:pStyle w:val="12"/>
            </w:pPr>
            <w:r>
              <w:t>1万元/户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引导提高农房建设水平</w:t>
            </w:r>
          </w:p>
        </w:tc>
        <w:tc>
          <w:tcPr>
            <w:tcW w:w="5386" w:type="dxa"/>
            <w:vAlign w:val="center"/>
          </w:tcPr>
          <w:p>
            <w:pPr>
              <w:pStyle w:val="12"/>
            </w:pPr>
            <w:r>
              <w:t>引导提高农房建设水平</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新建装配式农村住房示范户满意度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37、关于下达中央大气污染防治资金预算绩效目标表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13011024P001526100219</w:t>
            </w:r>
          </w:p>
        </w:tc>
        <w:tc>
          <w:tcPr>
            <w:tcW w:w="2835" w:type="dxa"/>
            <w:vAlign w:val="center"/>
          </w:tcPr>
          <w:p>
            <w:pPr>
              <w:pStyle w:val="10"/>
            </w:pPr>
            <w:r>
              <w:t>项目名称</w:t>
            </w:r>
          </w:p>
        </w:tc>
        <w:tc>
          <w:tcPr>
            <w:tcW w:w="6095" w:type="dxa"/>
            <w:gridSpan w:val="3"/>
            <w:vAlign w:val="center"/>
          </w:tcPr>
          <w:p>
            <w:pPr>
              <w:pStyle w:val="12"/>
            </w:pPr>
            <w:r>
              <w:t>关于下达中央大气污染防治资金预算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362.00</w:t>
            </w:r>
          </w:p>
        </w:tc>
        <w:tc>
          <w:tcPr>
            <w:tcW w:w="2835" w:type="dxa"/>
            <w:vAlign w:val="center"/>
          </w:tcPr>
          <w:p>
            <w:pPr>
              <w:pStyle w:val="10"/>
            </w:pPr>
            <w:r>
              <w:t>其中：财政    资金</w:t>
            </w:r>
          </w:p>
        </w:tc>
        <w:tc>
          <w:tcPr>
            <w:tcW w:w="2551" w:type="dxa"/>
            <w:vAlign w:val="center"/>
          </w:tcPr>
          <w:p>
            <w:pPr>
              <w:pStyle w:val="12"/>
            </w:pPr>
            <w:r>
              <w:t>362.00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区级双代运行补贴户数</w:t>
            </w:r>
          </w:p>
        </w:tc>
        <w:tc>
          <w:tcPr>
            <w:tcW w:w="2268" w:type="dxa"/>
            <w:vAlign w:val="center"/>
          </w:tcPr>
          <w:p>
            <w:pPr>
              <w:pStyle w:val="12"/>
            </w:pPr>
            <w:r>
              <w:t>≤84948户</w:t>
            </w:r>
          </w:p>
        </w:tc>
        <w:tc>
          <w:tcPr>
            <w:tcW w:w="1276" w:type="dxa"/>
            <w:vAlign w:val="center"/>
          </w:tcPr>
          <w:p>
            <w:pPr>
              <w:pStyle w:val="12"/>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煤改气用户发放2024-2025年天然气用户均补贴标准</w:t>
            </w:r>
          </w:p>
        </w:tc>
        <w:tc>
          <w:tcPr>
            <w:tcW w:w="2268" w:type="dxa"/>
            <w:vAlign w:val="center"/>
          </w:tcPr>
          <w:p>
            <w:pPr>
              <w:pStyle w:val="12"/>
            </w:pPr>
            <w:r>
              <w:t>20.5元/户</w:t>
            </w:r>
          </w:p>
        </w:tc>
        <w:tc>
          <w:tcPr>
            <w:tcW w:w="1276" w:type="dxa"/>
            <w:vAlign w:val="center"/>
          </w:tcPr>
          <w:p>
            <w:pPr>
              <w:pStyle w:val="12"/>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煤改电用户发放2024-2025年煤改电用户均补贴标准</w:t>
            </w:r>
          </w:p>
        </w:tc>
        <w:tc>
          <w:tcPr>
            <w:tcW w:w="2268" w:type="dxa"/>
            <w:vAlign w:val="center"/>
          </w:tcPr>
          <w:p>
            <w:pPr>
              <w:pStyle w:val="12"/>
            </w:pPr>
            <w:r>
              <w:t>10元/户</w:t>
            </w:r>
          </w:p>
        </w:tc>
        <w:tc>
          <w:tcPr>
            <w:tcW w:w="1276" w:type="dxa"/>
            <w:vAlign w:val="center"/>
          </w:tcPr>
          <w:p>
            <w:pPr>
              <w:pStyle w:val="12"/>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84948户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双代补贴户数</w:t>
            </w:r>
          </w:p>
        </w:tc>
        <w:tc>
          <w:tcPr>
            <w:tcW w:w="2268" w:type="dxa"/>
            <w:vAlign w:val="center"/>
          </w:tcPr>
          <w:p>
            <w:pPr>
              <w:pStyle w:val="12"/>
            </w:pPr>
            <w:r>
              <w:t>根据石财城【2024】56号</w:t>
            </w:r>
          </w:p>
          <w:p>
            <w:pPr>
              <w:pStyle w:val="12"/>
            </w:pPr>
            <w:r>
              <w:t>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38、鹿泉区车站区域基础设施综合建设工程项目绩效目标表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13011022P00287010003P</w:t>
            </w:r>
          </w:p>
        </w:tc>
        <w:tc>
          <w:tcPr>
            <w:tcW w:w="2835" w:type="dxa"/>
            <w:vAlign w:val="center"/>
          </w:tcPr>
          <w:p>
            <w:pPr>
              <w:pStyle w:val="10"/>
            </w:pPr>
            <w:r>
              <w:t>项目名称</w:t>
            </w:r>
          </w:p>
        </w:tc>
        <w:tc>
          <w:tcPr>
            <w:tcW w:w="6095" w:type="dxa"/>
            <w:gridSpan w:val="3"/>
            <w:vAlign w:val="center"/>
          </w:tcPr>
          <w:p>
            <w:pPr>
              <w:pStyle w:val="12"/>
            </w:pPr>
            <w:r>
              <w:t>鹿泉区车站区域基础设施综合建设工程项目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w:t>
            </w:r>
          </w:p>
        </w:tc>
        <w:tc>
          <w:tcPr>
            <w:tcW w:w="2835" w:type="dxa"/>
            <w:vAlign w:val="center"/>
          </w:tcPr>
          <w:p>
            <w:pPr>
              <w:pStyle w:val="10"/>
            </w:pPr>
            <w:r>
              <w:t>其中：财政    资金</w:t>
            </w:r>
          </w:p>
        </w:tc>
        <w:tc>
          <w:tcPr>
            <w:tcW w:w="2551" w:type="dxa"/>
            <w:vAlign w:val="center"/>
          </w:tcPr>
          <w:p>
            <w:pPr>
              <w:pStyle w:val="12"/>
            </w:pPr>
            <w:r>
              <w:t>2800.00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按时完成鹿泉区车站区域基础设施综合建设项目用地面积为5384.68平方米，改善站前街附近居民的便民服务基础设施。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基础设施项目用地面积</w:t>
            </w:r>
          </w:p>
        </w:tc>
        <w:tc>
          <w:tcPr>
            <w:tcW w:w="5386" w:type="dxa"/>
            <w:vAlign w:val="center"/>
          </w:tcPr>
          <w:p>
            <w:pPr>
              <w:pStyle w:val="12"/>
            </w:pPr>
            <w:r>
              <w:t>基础设施项目用地面积5384.68平方米</w:t>
            </w:r>
          </w:p>
        </w:tc>
        <w:tc>
          <w:tcPr>
            <w:tcW w:w="2268" w:type="dxa"/>
            <w:vAlign w:val="center"/>
          </w:tcPr>
          <w:p>
            <w:pPr>
              <w:pStyle w:val="12"/>
            </w:pPr>
            <w:r>
              <w:t>5384.68平方米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基础设施项目完成率</w:t>
            </w:r>
          </w:p>
        </w:tc>
        <w:tc>
          <w:tcPr>
            <w:tcW w:w="5386" w:type="dxa"/>
            <w:vAlign w:val="center"/>
          </w:tcPr>
          <w:p>
            <w:pPr>
              <w:pStyle w:val="12"/>
            </w:pPr>
            <w:r>
              <w:t>基础设施项目完成率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基础设施项目按时完成率</w:t>
            </w:r>
          </w:p>
        </w:tc>
        <w:tc>
          <w:tcPr>
            <w:tcW w:w="5386" w:type="dxa"/>
            <w:vAlign w:val="center"/>
          </w:tcPr>
          <w:p>
            <w:pPr>
              <w:pStyle w:val="12"/>
            </w:pPr>
            <w:r>
              <w:t>基础设施项目按时完成率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基础设施项目成本</w:t>
            </w:r>
          </w:p>
        </w:tc>
        <w:tc>
          <w:tcPr>
            <w:tcW w:w="5386" w:type="dxa"/>
            <w:vAlign w:val="center"/>
          </w:tcPr>
          <w:p>
            <w:pPr>
              <w:pStyle w:val="12"/>
            </w:pPr>
            <w:r>
              <w:t>基础设施项目部分成本</w:t>
            </w:r>
          </w:p>
        </w:tc>
        <w:tc>
          <w:tcPr>
            <w:tcW w:w="2268" w:type="dxa"/>
            <w:vAlign w:val="center"/>
          </w:tcPr>
          <w:p>
            <w:pPr>
              <w:pStyle w:val="12"/>
            </w:pPr>
            <w:r>
              <w:t>5000万元</w:t>
            </w:r>
          </w:p>
        </w:tc>
        <w:tc>
          <w:tcPr>
            <w:tcW w:w="1276" w:type="dxa"/>
            <w:vAlign w:val="center"/>
          </w:tcPr>
          <w:p>
            <w:pPr>
              <w:pStyle w:val="12"/>
            </w:pPr>
            <w:r>
              <w:t>预算调剂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基础设施项目长期使用性</w:t>
            </w:r>
          </w:p>
        </w:tc>
        <w:tc>
          <w:tcPr>
            <w:tcW w:w="5386" w:type="dxa"/>
            <w:vAlign w:val="center"/>
          </w:tcPr>
          <w:p>
            <w:pPr>
              <w:pStyle w:val="12"/>
            </w:pPr>
            <w:r>
              <w:t>基础设施项目长期使用性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基础设施项目受益户数</w:t>
            </w:r>
          </w:p>
        </w:tc>
        <w:tc>
          <w:tcPr>
            <w:tcW w:w="5386" w:type="dxa"/>
            <w:vAlign w:val="center"/>
          </w:tcPr>
          <w:p>
            <w:pPr>
              <w:pStyle w:val="12"/>
            </w:pPr>
            <w:r>
              <w:t>基础设施项目社会效益受益户数</w:t>
            </w:r>
          </w:p>
        </w:tc>
        <w:tc>
          <w:tcPr>
            <w:tcW w:w="2268" w:type="dxa"/>
            <w:vAlign w:val="center"/>
          </w:tcPr>
          <w:p>
            <w:pPr>
              <w:pStyle w:val="12"/>
            </w:pPr>
            <w:r>
              <w:t>≥100户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基础设施项目群众满意度数量满意占比</w:t>
            </w:r>
          </w:p>
        </w:tc>
        <w:tc>
          <w:tcPr>
            <w:tcW w:w="2268" w:type="dxa"/>
            <w:vAlign w:val="center"/>
          </w:tcPr>
          <w:p>
            <w:pPr>
              <w:pStyle w:val="12"/>
            </w:pPr>
            <w:r>
              <w:t>≥95%</w:t>
            </w:r>
          </w:p>
        </w:tc>
        <w:tc>
          <w:tcPr>
            <w:tcW w:w="1276"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39、石家庄市鹿泉区2022年老旧小区改造主体改造项目（专项债券）绩效目标表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13011022P00252910002U</w:t>
            </w:r>
          </w:p>
        </w:tc>
        <w:tc>
          <w:tcPr>
            <w:tcW w:w="2835" w:type="dxa"/>
            <w:vAlign w:val="center"/>
          </w:tcPr>
          <w:p>
            <w:pPr>
              <w:pStyle w:val="10"/>
            </w:pPr>
            <w:r>
              <w:t>项目名称</w:t>
            </w:r>
          </w:p>
        </w:tc>
        <w:tc>
          <w:tcPr>
            <w:tcW w:w="6095" w:type="dxa"/>
            <w:gridSpan w:val="3"/>
            <w:vAlign w:val="center"/>
          </w:tcPr>
          <w:p>
            <w:pPr>
              <w:pStyle w:val="12"/>
            </w:pPr>
            <w:r>
              <w:t>石家庄市鹿泉区2022年老旧小区改造主体改造项目（专项债券）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412.90</w:t>
            </w:r>
          </w:p>
        </w:tc>
        <w:tc>
          <w:tcPr>
            <w:tcW w:w="2835" w:type="dxa"/>
            <w:vAlign w:val="center"/>
          </w:tcPr>
          <w:p>
            <w:pPr>
              <w:pStyle w:val="10"/>
            </w:pPr>
            <w:r>
              <w:t>其中：财政    资金</w:t>
            </w:r>
          </w:p>
        </w:tc>
        <w:tc>
          <w:tcPr>
            <w:tcW w:w="2551" w:type="dxa"/>
            <w:vAlign w:val="center"/>
          </w:tcPr>
          <w:p>
            <w:pPr>
              <w:pStyle w:val="12"/>
            </w:pPr>
            <w:r>
              <w:t>412.90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完成2022年37个老旧小区改造任务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主体改造项目小区数</w:t>
            </w:r>
          </w:p>
        </w:tc>
        <w:tc>
          <w:tcPr>
            <w:tcW w:w="5386" w:type="dxa"/>
            <w:vAlign w:val="center"/>
          </w:tcPr>
          <w:p>
            <w:pPr>
              <w:pStyle w:val="12"/>
            </w:pPr>
            <w:r>
              <w:t>2022年老旧小区改造主体改造项目符合改造要求的老旧小区37</w:t>
            </w:r>
          </w:p>
        </w:tc>
        <w:tc>
          <w:tcPr>
            <w:tcW w:w="2268" w:type="dxa"/>
            <w:vAlign w:val="center"/>
          </w:tcPr>
          <w:p>
            <w:pPr>
              <w:pStyle w:val="12"/>
            </w:pPr>
            <w:r>
              <w:t>37个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主体改造项目完成率</w:t>
            </w:r>
          </w:p>
        </w:tc>
        <w:tc>
          <w:tcPr>
            <w:tcW w:w="5386" w:type="dxa"/>
            <w:vAlign w:val="center"/>
          </w:tcPr>
          <w:p>
            <w:pPr>
              <w:pStyle w:val="12"/>
            </w:pPr>
            <w:r>
              <w:t>2022年老旧小区改造主体改造项目完成率</w:t>
            </w:r>
          </w:p>
        </w:tc>
        <w:tc>
          <w:tcPr>
            <w:tcW w:w="2268" w:type="dxa"/>
            <w:vAlign w:val="center"/>
          </w:tcPr>
          <w:p>
            <w:pPr>
              <w:pStyle w:val="12"/>
            </w:pPr>
            <w:r>
              <w:t>≥95%</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主体改造按时完成率</w:t>
            </w:r>
          </w:p>
        </w:tc>
        <w:tc>
          <w:tcPr>
            <w:tcW w:w="5386" w:type="dxa"/>
            <w:vAlign w:val="center"/>
          </w:tcPr>
          <w:p>
            <w:pPr>
              <w:pStyle w:val="12"/>
            </w:pPr>
            <w:r>
              <w:t>2022年老旧小区改造主体改造项目按时完成率</w:t>
            </w:r>
          </w:p>
        </w:tc>
        <w:tc>
          <w:tcPr>
            <w:tcW w:w="2268" w:type="dxa"/>
            <w:vAlign w:val="center"/>
          </w:tcPr>
          <w:p>
            <w:pPr>
              <w:pStyle w:val="12"/>
            </w:pPr>
            <w:r>
              <w:t>≥95%</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主体改造项目成本</w:t>
            </w:r>
          </w:p>
        </w:tc>
        <w:tc>
          <w:tcPr>
            <w:tcW w:w="5386" w:type="dxa"/>
            <w:vAlign w:val="center"/>
          </w:tcPr>
          <w:p>
            <w:pPr>
              <w:pStyle w:val="12"/>
            </w:pPr>
            <w:r>
              <w:t>2022年老旧小区改造主体改造项目总成本9244.76万元</w:t>
            </w:r>
          </w:p>
        </w:tc>
        <w:tc>
          <w:tcPr>
            <w:tcW w:w="2268" w:type="dxa"/>
            <w:vAlign w:val="center"/>
          </w:tcPr>
          <w:p>
            <w:pPr>
              <w:pStyle w:val="12"/>
            </w:pPr>
            <w:r>
              <w:t>7300万元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主体改造项目长期使用性</w:t>
            </w:r>
          </w:p>
        </w:tc>
        <w:tc>
          <w:tcPr>
            <w:tcW w:w="5386" w:type="dxa"/>
            <w:vAlign w:val="center"/>
          </w:tcPr>
          <w:p>
            <w:pPr>
              <w:pStyle w:val="12"/>
            </w:pPr>
            <w:r>
              <w:t>2022年老旧小区改造主体改造项目长期使用性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主体改造项目受益户数</w:t>
            </w:r>
          </w:p>
        </w:tc>
        <w:tc>
          <w:tcPr>
            <w:tcW w:w="5386" w:type="dxa"/>
            <w:vAlign w:val="center"/>
          </w:tcPr>
          <w:p>
            <w:pPr>
              <w:pStyle w:val="12"/>
            </w:pPr>
            <w:r>
              <w:t>2022年老旧小区改造主体改造项目社会效益受益户数</w:t>
            </w:r>
          </w:p>
        </w:tc>
        <w:tc>
          <w:tcPr>
            <w:tcW w:w="2268" w:type="dxa"/>
            <w:vAlign w:val="center"/>
          </w:tcPr>
          <w:p>
            <w:pPr>
              <w:pStyle w:val="12"/>
            </w:pPr>
            <w:r>
              <w:t>2123户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主体改造项目群众满意度</w:t>
            </w:r>
          </w:p>
        </w:tc>
        <w:tc>
          <w:tcPr>
            <w:tcW w:w="5386" w:type="dxa"/>
            <w:vAlign w:val="center"/>
          </w:tcPr>
          <w:p>
            <w:pPr>
              <w:pStyle w:val="12"/>
            </w:pPr>
            <w:r>
              <w:t>2022年老旧小区改造主体改造项目群众满意度数量满意占比</w:t>
            </w:r>
          </w:p>
        </w:tc>
        <w:tc>
          <w:tcPr>
            <w:tcW w:w="2268" w:type="dxa"/>
            <w:vAlign w:val="center"/>
          </w:tcPr>
          <w:p>
            <w:pPr>
              <w:pStyle w:val="12"/>
            </w:pPr>
            <w:r>
              <w:t>≥95%</w:t>
            </w:r>
          </w:p>
          <w:p>
            <w:pPr>
              <w:pStyle w:val="12"/>
            </w:pP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40、石家庄西部上庄污水处理厂污水处理费（临时）绩效目标表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13011025P000001104618</w:t>
            </w:r>
          </w:p>
        </w:tc>
        <w:tc>
          <w:tcPr>
            <w:tcW w:w="2835" w:type="dxa"/>
            <w:vAlign w:val="center"/>
          </w:tcPr>
          <w:p>
            <w:pPr>
              <w:pStyle w:val="10"/>
            </w:pPr>
            <w:r>
              <w:t>项目名称</w:t>
            </w:r>
          </w:p>
        </w:tc>
        <w:tc>
          <w:tcPr>
            <w:tcW w:w="6095" w:type="dxa"/>
            <w:gridSpan w:val="3"/>
            <w:vAlign w:val="center"/>
          </w:tcPr>
          <w:p>
            <w:pPr>
              <w:pStyle w:val="12"/>
            </w:pPr>
            <w:r>
              <w:t>石家庄西部上庄污水处理厂污水处理费（临时）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294.04</w:t>
            </w:r>
          </w:p>
        </w:tc>
        <w:tc>
          <w:tcPr>
            <w:tcW w:w="2835" w:type="dxa"/>
            <w:vAlign w:val="center"/>
          </w:tcPr>
          <w:p>
            <w:pPr>
              <w:pStyle w:val="10"/>
            </w:pPr>
            <w:r>
              <w:t>其中：财政    资金</w:t>
            </w:r>
          </w:p>
        </w:tc>
        <w:tc>
          <w:tcPr>
            <w:tcW w:w="2551" w:type="dxa"/>
            <w:vAlign w:val="center"/>
          </w:tcPr>
          <w:p>
            <w:pPr>
              <w:pStyle w:val="12"/>
            </w:pPr>
            <w:r>
              <w:t>294.04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污水厂设备运转正常，处理水质达标排放。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污水处理及时性</w:t>
            </w:r>
          </w:p>
        </w:tc>
        <w:tc>
          <w:tcPr>
            <w:tcW w:w="5386" w:type="dxa"/>
            <w:vAlign w:val="center"/>
          </w:tcPr>
          <w:p>
            <w:pPr>
              <w:pStyle w:val="12"/>
            </w:pPr>
            <w:r>
              <w:t>污水处理全年完成及时性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污水日处理量</w:t>
            </w:r>
          </w:p>
        </w:tc>
        <w:tc>
          <w:tcPr>
            <w:tcW w:w="5386" w:type="dxa"/>
            <w:vAlign w:val="center"/>
          </w:tcPr>
          <w:p>
            <w:pPr>
              <w:pStyle w:val="12"/>
            </w:pPr>
            <w:r>
              <w:t>污水日产量</w:t>
            </w:r>
          </w:p>
        </w:tc>
        <w:tc>
          <w:tcPr>
            <w:tcW w:w="2268" w:type="dxa"/>
            <w:vAlign w:val="center"/>
          </w:tcPr>
          <w:p>
            <w:pPr>
              <w:pStyle w:val="12"/>
            </w:pPr>
            <w:r>
              <w:t>≥5万/立方米</w:t>
            </w:r>
          </w:p>
        </w:tc>
        <w:tc>
          <w:tcPr>
            <w:tcW w:w="1276" w:type="dxa"/>
            <w:vAlign w:val="center"/>
          </w:tcPr>
          <w:p>
            <w:pPr>
              <w:pStyle w:val="12"/>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1.88元/立方米/天</w:t>
            </w:r>
          </w:p>
        </w:tc>
        <w:tc>
          <w:tcPr>
            <w:tcW w:w="1276" w:type="dxa"/>
            <w:vAlign w:val="center"/>
          </w:tcPr>
          <w:p>
            <w:pPr>
              <w:pStyle w:val="12"/>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污水处理后可再利用发电、绿化灌溉、洒水等。</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41、提前下达2024年省级乡村振兴（农村人居环境整治）专项资金绩效目标表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13011024P00001210581P</w:t>
            </w:r>
          </w:p>
        </w:tc>
        <w:tc>
          <w:tcPr>
            <w:tcW w:w="2835" w:type="dxa"/>
            <w:vAlign w:val="center"/>
          </w:tcPr>
          <w:p>
            <w:pPr>
              <w:pStyle w:val="10"/>
            </w:pPr>
            <w:r>
              <w:t>项目名称</w:t>
            </w:r>
          </w:p>
        </w:tc>
        <w:tc>
          <w:tcPr>
            <w:tcW w:w="6095" w:type="dxa"/>
            <w:gridSpan w:val="3"/>
            <w:vAlign w:val="center"/>
          </w:tcPr>
          <w:p>
            <w:pPr>
              <w:pStyle w:val="12"/>
            </w:pPr>
            <w:r>
              <w:t>提前下达2024年省级乡村振兴（农村人居环境整治）专项资金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补助的装配式农房数量</w:t>
            </w:r>
          </w:p>
        </w:tc>
        <w:tc>
          <w:tcPr>
            <w:tcW w:w="5386" w:type="dxa"/>
            <w:vAlign w:val="center"/>
          </w:tcPr>
          <w:p>
            <w:pPr>
              <w:pStyle w:val="12"/>
            </w:pPr>
            <w:r>
              <w:t>县（区）2024年装配式农房建设试点户数</w:t>
            </w:r>
          </w:p>
        </w:tc>
        <w:tc>
          <w:tcPr>
            <w:tcW w:w="2268" w:type="dxa"/>
            <w:vAlign w:val="center"/>
          </w:tcPr>
          <w:p>
            <w:pPr>
              <w:pStyle w:val="12"/>
            </w:pPr>
            <w:r>
              <w:t>60户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补助户选用装配式建筑方式</w:t>
            </w:r>
          </w:p>
        </w:tc>
        <w:tc>
          <w:tcPr>
            <w:tcW w:w="5386" w:type="dxa"/>
            <w:vAlign w:val="center"/>
          </w:tcPr>
          <w:p>
            <w:pPr>
              <w:pStyle w:val="12"/>
            </w:pPr>
            <w:r>
              <w:t>装配式农村住房建设完成后验收合格率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当年建设完成占需建设完成的比例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补助装配式农房标准</w:t>
            </w:r>
          </w:p>
        </w:tc>
        <w:tc>
          <w:tcPr>
            <w:tcW w:w="5386" w:type="dxa"/>
            <w:vAlign w:val="center"/>
          </w:tcPr>
          <w:p>
            <w:pPr>
              <w:pStyle w:val="12"/>
            </w:pPr>
            <w:r>
              <w:t>对装配式农村住房建设示范户我区补助不得少于1万元</w:t>
            </w:r>
          </w:p>
        </w:tc>
        <w:tc>
          <w:tcPr>
            <w:tcW w:w="2268" w:type="dxa"/>
            <w:vAlign w:val="center"/>
          </w:tcPr>
          <w:p>
            <w:pPr>
              <w:pStyle w:val="12"/>
            </w:pPr>
            <w:r>
              <w:t>1万元/户</w:t>
            </w:r>
          </w:p>
        </w:tc>
        <w:tc>
          <w:tcPr>
            <w:tcW w:w="1276" w:type="dxa"/>
            <w:vAlign w:val="center"/>
          </w:tcPr>
          <w:p>
            <w:pPr>
              <w:pStyle w:val="12"/>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引导提高农房建设水平</w:t>
            </w:r>
          </w:p>
        </w:tc>
        <w:tc>
          <w:tcPr>
            <w:tcW w:w="5386" w:type="dxa"/>
            <w:vAlign w:val="center"/>
          </w:tcPr>
          <w:p>
            <w:pPr>
              <w:pStyle w:val="12"/>
            </w:pPr>
            <w:r>
              <w:t>引导提高农房建设水平</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新建装配式农村住房示范户满意度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42、下达2024年中央大气污染防治资金（农村地区清洁取暖运营补贴）绩效目标表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13011024P00000110395J</w:t>
            </w:r>
          </w:p>
        </w:tc>
        <w:tc>
          <w:tcPr>
            <w:tcW w:w="2835" w:type="dxa"/>
            <w:vAlign w:val="center"/>
          </w:tcPr>
          <w:p>
            <w:pPr>
              <w:pStyle w:val="10"/>
            </w:pPr>
            <w:r>
              <w:t>项目名称</w:t>
            </w:r>
          </w:p>
        </w:tc>
        <w:tc>
          <w:tcPr>
            <w:tcW w:w="6095" w:type="dxa"/>
            <w:gridSpan w:val="3"/>
            <w:vAlign w:val="center"/>
          </w:tcPr>
          <w:p>
            <w:pPr>
              <w:pStyle w:val="12"/>
            </w:pPr>
            <w:r>
              <w:t>下达2024年中央大气污染防治资金（农村地区清洁取暖运营补贴）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282.00</w:t>
            </w:r>
          </w:p>
        </w:tc>
        <w:tc>
          <w:tcPr>
            <w:tcW w:w="2835" w:type="dxa"/>
            <w:vAlign w:val="center"/>
          </w:tcPr>
          <w:p>
            <w:pPr>
              <w:pStyle w:val="10"/>
            </w:pPr>
            <w:r>
              <w:t>其中：财政    资金</w:t>
            </w:r>
          </w:p>
        </w:tc>
        <w:tc>
          <w:tcPr>
            <w:tcW w:w="2551" w:type="dxa"/>
            <w:vAlign w:val="center"/>
          </w:tcPr>
          <w:p>
            <w:pPr>
              <w:pStyle w:val="12"/>
            </w:pPr>
            <w:r>
              <w:t>282.00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区级双代运行补贴户数</w:t>
            </w:r>
          </w:p>
        </w:tc>
        <w:tc>
          <w:tcPr>
            <w:tcW w:w="2268" w:type="dxa"/>
            <w:vAlign w:val="center"/>
          </w:tcPr>
          <w:p>
            <w:pPr>
              <w:pStyle w:val="12"/>
            </w:pPr>
            <w:r>
              <w:t>≤84948户</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煤改气用户发放2023-2024年天然气用户均补贴标准</w:t>
            </w:r>
          </w:p>
        </w:tc>
        <w:tc>
          <w:tcPr>
            <w:tcW w:w="2268" w:type="dxa"/>
            <w:vAlign w:val="center"/>
          </w:tcPr>
          <w:p>
            <w:pPr>
              <w:pStyle w:val="12"/>
            </w:pPr>
            <w:r>
              <w:t>20.5元/户</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煤改电用户发放2023-2024年煤改电用户均补贴标准</w:t>
            </w:r>
          </w:p>
        </w:tc>
        <w:tc>
          <w:tcPr>
            <w:tcW w:w="2268" w:type="dxa"/>
            <w:vAlign w:val="center"/>
          </w:tcPr>
          <w:p>
            <w:pPr>
              <w:pStyle w:val="12"/>
            </w:pPr>
            <w:r>
              <w:t>10元/户</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84948户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双代补贴户数</w:t>
            </w:r>
          </w:p>
        </w:tc>
        <w:tc>
          <w:tcPr>
            <w:tcW w:w="2268" w:type="dxa"/>
            <w:vAlign w:val="center"/>
          </w:tcPr>
          <w:p>
            <w:pPr>
              <w:pStyle w:val="12"/>
            </w:pPr>
            <w:r>
              <w:t>根据石财城【2024】17号</w:t>
            </w:r>
          </w:p>
          <w:p>
            <w:pPr>
              <w:pStyle w:val="12"/>
            </w:pPr>
            <w:r>
              <w:t>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43、下达农村地区双代任务改造（上年结转运行补贴）绩效目标表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13011025P00152610022B</w:t>
            </w:r>
          </w:p>
        </w:tc>
        <w:tc>
          <w:tcPr>
            <w:tcW w:w="2835" w:type="dxa"/>
            <w:vAlign w:val="center"/>
          </w:tcPr>
          <w:p>
            <w:pPr>
              <w:pStyle w:val="10"/>
            </w:pPr>
            <w:r>
              <w:t>项目名称</w:t>
            </w:r>
          </w:p>
        </w:tc>
        <w:tc>
          <w:tcPr>
            <w:tcW w:w="6095" w:type="dxa"/>
            <w:gridSpan w:val="3"/>
            <w:vAlign w:val="center"/>
          </w:tcPr>
          <w:p>
            <w:pPr>
              <w:pStyle w:val="12"/>
            </w:pPr>
            <w:r>
              <w:t>下达农村地区双代任务改造（上年结转运行补贴）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区级双代运行补贴户数</w:t>
            </w:r>
          </w:p>
        </w:tc>
        <w:tc>
          <w:tcPr>
            <w:tcW w:w="2268" w:type="dxa"/>
            <w:vAlign w:val="center"/>
          </w:tcPr>
          <w:p>
            <w:pPr>
              <w:pStyle w:val="12"/>
            </w:pPr>
            <w:r>
              <w:t>≤84948户</w:t>
            </w:r>
          </w:p>
        </w:tc>
        <w:tc>
          <w:tcPr>
            <w:tcW w:w="1276" w:type="dxa"/>
            <w:vAlign w:val="center"/>
          </w:tcPr>
          <w:p>
            <w:pPr>
              <w:pStyle w:val="12"/>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煤改气用户发放天然气用户均补贴标准</w:t>
            </w:r>
          </w:p>
        </w:tc>
        <w:tc>
          <w:tcPr>
            <w:tcW w:w="2268" w:type="dxa"/>
            <w:vAlign w:val="center"/>
          </w:tcPr>
          <w:p>
            <w:pPr>
              <w:pStyle w:val="12"/>
            </w:pPr>
            <w:r>
              <w:t>20.5元/户</w:t>
            </w:r>
          </w:p>
        </w:tc>
        <w:tc>
          <w:tcPr>
            <w:tcW w:w="1276" w:type="dxa"/>
            <w:vAlign w:val="center"/>
          </w:tcPr>
          <w:p>
            <w:pPr>
              <w:pStyle w:val="12"/>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煤改电用户发放煤改电用户均补贴标准</w:t>
            </w:r>
          </w:p>
        </w:tc>
        <w:tc>
          <w:tcPr>
            <w:tcW w:w="2268" w:type="dxa"/>
            <w:vAlign w:val="center"/>
          </w:tcPr>
          <w:p>
            <w:pPr>
              <w:pStyle w:val="12"/>
            </w:pPr>
            <w:r>
              <w:t>10元/户</w:t>
            </w:r>
          </w:p>
        </w:tc>
        <w:tc>
          <w:tcPr>
            <w:tcW w:w="1276" w:type="dxa"/>
            <w:vAlign w:val="center"/>
          </w:tcPr>
          <w:p>
            <w:pPr>
              <w:pStyle w:val="12"/>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84948户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双代补贴户数</w:t>
            </w:r>
          </w:p>
        </w:tc>
        <w:tc>
          <w:tcPr>
            <w:tcW w:w="2268" w:type="dxa"/>
            <w:vAlign w:val="center"/>
          </w:tcPr>
          <w:p>
            <w:pPr>
              <w:pStyle w:val="12"/>
            </w:pPr>
            <w:r>
              <w:t>根据石财建【2022】47号文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44、下达中央大气污染防治资金（上年结转运行补贴）绩效目标表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13011025P00152610023Y</w:t>
            </w:r>
          </w:p>
        </w:tc>
        <w:tc>
          <w:tcPr>
            <w:tcW w:w="2835" w:type="dxa"/>
            <w:vAlign w:val="center"/>
          </w:tcPr>
          <w:p>
            <w:pPr>
              <w:pStyle w:val="10"/>
            </w:pPr>
            <w:r>
              <w:t>项目名称</w:t>
            </w:r>
          </w:p>
        </w:tc>
        <w:tc>
          <w:tcPr>
            <w:tcW w:w="6095" w:type="dxa"/>
            <w:gridSpan w:val="3"/>
            <w:vAlign w:val="center"/>
          </w:tcPr>
          <w:p>
            <w:pPr>
              <w:pStyle w:val="12"/>
            </w:pPr>
            <w:r>
              <w:t>下达中央大气污染防治资金（上年结转运行补贴）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w:t>
            </w:r>
          </w:p>
        </w:tc>
        <w:tc>
          <w:tcPr>
            <w:tcW w:w="2835" w:type="dxa"/>
            <w:vAlign w:val="center"/>
          </w:tcPr>
          <w:p>
            <w:pPr>
              <w:pStyle w:val="10"/>
            </w:pPr>
            <w:r>
              <w:t>其中：财政    资金</w:t>
            </w:r>
          </w:p>
        </w:tc>
        <w:tc>
          <w:tcPr>
            <w:tcW w:w="2551" w:type="dxa"/>
            <w:vAlign w:val="center"/>
          </w:tcPr>
          <w:p>
            <w:pPr>
              <w:pStyle w:val="12"/>
            </w:pPr>
            <w:r>
              <w:t>47.00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区级双代运行补贴户数</w:t>
            </w:r>
          </w:p>
        </w:tc>
        <w:tc>
          <w:tcPr>
            <w:tcW w:w="2268" w:type="dxa"/>
            <w:vAlign w:val="center"/>
          </w:tcPr>
          <w:p>
            <w:pPr>
              <w:pStyle w:val="12"/>
            </w:pPr>
            <w:r>
              <w:t>≤84948户</w:t>
            </w:r>
          </w:p>
        </w:tc>
        <w:tc>
          <w:tcPr>
            <w:tcW w:w="1276" w:type="dxa"/>
            <w:vAlign w:val="center"/>
          </w:tcPr>
          <w:p>
            <w:pPr>
              <w:pStyle w:val="12"/>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煤改气用户发放天然气用户均补贴标准</w:t>
            </w:r>
          </w:p>
        </w:tc>
        <w:tc>
          <w:tcPr>
            <w:tcW w:w="2268" w:type="dxa"/>
            <w:vAlign w:val="center"/>
          </w:tcPr>
          <w:p>
            <w:pPr>
              <w:pStyle w:val="12"/>
            </w:pPr>
            <w:r>
              <w:t>20.5元/户</w:t>
            </w:r>
          </w:p>
        </w:tc>
        <w:tc>
          <w:tcPr>
            <w:tcW w:w="1276" w:type="dxa"/>
            <w:vAlign w:val="center"/>
          </w:tcPr>
          <w:p>
            <w:pPr>
              <w:pStyle w:val="12"/>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煤改电用户发放煤改电用户均补贴标准</w:t>
            </w:r>
          </w:p>
        </w:tc>
        <w:tc>
          <w:tcPr>
            <w:tcW w:w="2268" w:type="dxa"/>
            <w:vAlign w:val="center"/>
          </w:tcPr>
          <w:p>
            <w:pPr>
              <w:pStyle w:val="12"/>
            </w:pPr>
            <w:r>
              <w:t>10元/户</w:t>
            </w:r>
          </w:p>
        </w:tc>
        <w:tc>
          <w:tcPr>
            <w:tcW w:w="1276" w:type="dxa"/>
            <w:vAlign w:val="center"/>
          </w:tcPr>
          <w:p>
            <w:pPr>
              <w:pStyle w:val="12"/>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84948户</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双代补贴户数</w:t>
            </w:r>
          </w:p>
        </w:tc>
        <w:tc>
          <w:tcPr>
            <w:tcW w:w="2268" w:type="dxa"/>
            <w:vAlign w:val="center"/>
          </w:tcPr>
          <w:p>
            <w:pPr>
              <w:pStyle w:val="12"/>
            </w:pPr>
            <w:r>
              <w:t>根据石财建【2022】47号文</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10.36</w:t>
            </w:r>
          </w:p>
        </w:tc>
        <w:tc>
          <w:tcPr>
            <w:tcW w:w="964" w:type="dxa"/>
            <w:vAlign w:val="center"/>
          </w:tcPr>
          <w:p>
            <w:pPr>
              <w:pStyle w:val="15"/>
            </w:pPr>
            <w:r>
              <w:t>10.36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石家庄市鹿泉区住房和城乡建设局本级小计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10.36</w:t>
            </w:r>
          </w:p>
        </w:tc>
        <w:tc>
          <w:tcPr>
            <w:tcW w:w="964" w:type="dxa"/>
            <w:vAlign w:val="center"/>
          </w:tcPr>
          <w:p>
            <w:pPr>
              <w:pStyle w:val="15"/>
            </w:pPr>
            <w:r>
              <w:t>10.36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128.78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128.78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1.88</w:t>
            </w:r>
          </w:p>
        </w:tc>
        <w:tc>
          <w:tcPr>
            <w:tcW w:w="964" w:type="dxa"/>
            <w:vAlign w:val="center"/>
          </w:tcPr>
          <w:p>
            <w:pPr>
              <w:pStyle w:val="11"/>
            </w:pPr>
            <w:r>
              <w:t>3.76</w:t>
            </w:r>
          </w:p>
        </w:tc>
        <w:tc>
          <w:tcPr>
            <w:tcW w:w="964" w:type="dxa"/>
            <w:vAlign w:val="center"/>
          </w:tcPr>
          <w:p>
            <w:pPr>
              <w:pStyle w:val="11"/>
            </w:pPr>
            <w:r>
              <w:t>3.76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128.78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1300</w:t>
            </w:r>
          </w:p>
        </w:tc>
        <w:tc>
          <w:tcPr>
            <w:tcW w:w="850" w:type="dxa"/>
            <w:vAlign w:val="center"/>
          </w:tcPr>
          <w:p>
            <w:pPr>
              <w:pStyle w:val="11"/>
            </w:pPr>
            <w:r>
              <w:t>0.00</w:t>
            </w:r>
          </w:p>
        </w:tc>
        <w:tc>
          <w:tcPr>
            <w:tcW w:w="964" w:type="dxa"/>
            <w:vAlign w:val="center"/>
          </w:tcPr>
          <w:p>
            <w:pPr>
              <w:pStyle w:val="11"/>
            </w:pPr>
            <w:r>
              <w:t>1.04</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1100</w:t>
            </w:r>
          </w:p>
        </w:tc>
        <w:tc>
          <w:tcPr>
            <w:tcW w:w="850" w:type="dxa"/>
            <w:vAlign w:val="center"/>
          </w:tcPr>
          <w:p>
            <w:pPr>
              <w:pStyle w:val="11"/>
            </w:pPr>
            <w:r>
              <w:t>0.00</w:t>
            </w:r>
          </w:p>
        </w:tc>
        <w:tc>
          <w:tcPr>
            <w:tcW w:w="964" w:type="dxa"/>
            <w:vAlign w:val="center"/>
          </w:tcPr>
          <w:p>
            <w:pPr>
              <w:pStyle w:val="11"/>
            </w:pPr>
            <w:r>
              <w:t>3.30</w:t>
            </w:r>
          </w:p>
        </w:tc>
        <w:tc>
          <w:tcPr>
            <w:tcW w:w="964" w:type="dxa"/>
            <w:vAlign w:val="center"/>
          </w:tcPr>
          <w:p>
            <w:pPr>
              <w:pStyle w:val="11"/>
            </w:pPr>
            <w:r>
              <w:t>3.30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1.56</w:t>
            </w:r>
          </w:p>
        </w:tc>
        <w:tc>
          <w:tcPr>
            <w:tcW w:w="964" w:type="dxa"/>
            <w:vAlign w:val="center"/>
          </w:tcPr>
          <w:p>
            <w:pPr>
              <w:pStyle w:val="11"/>
            </w:pPr>
            <w:r>
              <w:t>1.56</w:t>
            </w:r>
          </w:p>
        </w:tc>
        <w:tc>
          <w:tcPr>
            <w:tcW w:w="964" w:type="dxa"/>
            <w:vAlign w:val="center"/>
          </w:tcPr>
          <w:p>
            <w:pPr>
              <w:pStyle w:val="11"/>
            </w:pPr>
            <w:r>
              <w:t>1.56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石家庄市鹿泉区住房和城乡建设局本级上年末固定资产金额为1169.32万元（详见下表）。本年度拟购置固定资产总额为0.00万元，已按要求列入政府采购预算，详见政府采购预算表。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1169.32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7213.57</w:t>
            </w:r>
          </w:p>
        </w:tc>
        <w:tc>
          <w:tcPr>
            <w:tcW w:w="2835" w:type="dxa"/>
            <w:vAlign w:val="center"/>
          </w:tcPr>
          <w:p>
            <w:pPr>
              <w:pStyle w:val="11"/>
            </w:pPr>
            <w:r>
              <w:t>1150.94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6359</w:t>
            </w:r>
          </w:p>
        </w:tc>
        <w:tc>
          <w:tcPr>
            <w:tcW w:w="2835" w:type="dxa"/>
            <w:vAlign w:val="center"/>
          </w:tcPr>
          <w:p>
            <w:pPr>
              <w:pStyle w:val="11"/>
            </w:pPr>
            <w:r>
              <w:t>1056.40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1086.39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212.48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786.14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1086.39</w:t>
            </w:r>
          </w:p>
        </w:tc>
        <w:tc>
          <w:tcPr>
            <w:tcW w:w="4535" w:type="dxa"/>
            <w:vAlign w:val="center"/>
          </w:tcPr>
          <w:p>
            <w:pPr>
              <w:pStyle w:val="14"/>
            </w:pPr>
            <w:r>
              <w:t>本年支出合计</w:t>
            </w:r>
          </w:p>
        </w:tc>
        <w:tc>
          <w:tcPr>
            <w:tcW w:w="2126" w:type="dxa"/>
            <w:vAlign w:val="center"/>
          </w:tcPr>
          <w:p>
            <w:pPr>
              <w:pStyle w:val="15"/>
            </w:pPr>
            <w:r>
              <w:t>1086.39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1086.39</w:t>
            </w:r>
          </w:p>
        </w:tc>
        <w:tc>
          <w:tcPr>
            <w:tcW w:w="4535" w:type="dxa"/>
            <w:vAlign w:val="center"/>
          </w:tcPr>
          <w:p>
            <w:pPr>
              <w:pStyle w:val="14"/>
            </w:pPr>
            <w:r>
              <w:t>支出总计</w:t>
            </w:r>
          </w:p>
        </w:tc>
        <w:tc>
          <w:tcPr>
            <w:tcW w:w="2126" w:type="dxa"/>
            <w:vAlign w:val="center"/>
          </w:tcPr>
          <w:p>
            <w:pPr>
              <w:pStyle w:val="15"/>
            </w:pPr>
            <w:r>
              <w:t>1086.39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1086.39</w:t>
            </w:r>
          </w:p>
        </w:tc>
        <w:tc>
          <w:tcPr>
            <w:tcW w:w="1134" w:type="dxa"/>
            <w:vAlign w:val="center"/>
          </w:tcPr>
          <w:p>
            <w:pPr>
              <w:pStyle w:val="15"/>
            </w:pPr>
            <w:r>
              <w:t>1086.39</w:t>
            </w:r>
          </w:p>
        </w:tc>
        <w:tc>
          <w:tcPr>
            <w:tcW w:w="1134" w:type="dxa"/>
            <w:vAlign w:val="center"/>
          </w:tcPr>
          <w:p>
            <w:pPr>
              <w:pStyle w:val="15"/>
            </w:pPr>
            <w:r>
              <w:t>1086.39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212.48</w:t>
            </w:r>
          </w:p>
        </w:tc>
        <w:tc>
          <w:tcPr>
            <w:tcW w:w="1134" w:type="dxa"/>
            <w:vAlign w:val="center"/>
          </w:tcPr>
          <w:p>
            <w:pPr>
              <w:pStyle w:val="11"/>
            </w:pPr>
            <w:r>
              <w:t>212.48</w:t>
            </w:r>
          </w:p>
        </w:tc>
        <w:tc>
          <w:tcPr>
            <w:tcW w:w="1134" w:type="dxa"/>
            <w:vAlign w:val="center"/>
          </w:tcPr>
          <w:p>
            <w:pPr>
              <w:pStyle w:val="11"/>
            </w:pPr>
            <w:r>
              <w:t>212.48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212.48</w:t>
            </w:r>
          </w:p>
        </w:tc>
        <w:tc>
          <w:tcPr>
            <w:tcW w:w="1134" w:type="dxa"/>
            <w:vAlign w:val="center"/>
          </w:tcPr>
          <w:p>
            <w:pPr>
              <w:pStyle w:val="11"/>
            </w:pPr>
            <w:r>
              <w:t>212.48</w:t>
            </w:r>
          </w:p>
        </w:tc>
        <w:tc>
          <w:tcPr>
            <w:tcW w:w="1134" w:type="dxa"/>
            <w:vAlign w:val="center"/>
          </w:tcPr>
          <w:p>
            <w:pPr>
              <w:pStyle w:val="11"/>
            </w:pPr>
            <w:r>
              <w:t>212.48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133.34</w:t>
            </w:r>
          </w:p>
        </w:tc>
        <w:tc>
          <w:tcPr>
            <w:tcW w:w="1134" w:type="dxa"/>
            <w:vAlign w:val="center"/>
          </w:tcPr>
          <w:p>
            <w:pPr>
              <w:pStyle w:val="11"/>
            </w:pPr>
            <w:r>
              <w:t>133.34</w:t>
            </w:r>
          </w:p>
        </w:tc>
        <w:tc>
          <w:tcPr>
            <w:tcW w:w="1134" w:type="dxa"/>
            <w:vAlign w:val="center"/>
          </w:tcPr>
          <w:p>
            <w:pPr>
              <w:pStyle w:val="11"/>
            </w:pPr>
            <w:r>
              <w:t>133.34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52.76</w:t>
            </w:r>
          </w:p>
        </w:tc>
        <w:tc>
          <w:tcPr>
            <w:tcW w:w="1134" w:type="dxa"/>
            <w:vAlign w:val="center"/>
          </w:tcPr>
          <w:p>
            <w:pPr>
              <w:pStyle w:val="11"/>
            </w:pPr>
            <w:r>
              <w:t>52.76</w:t>
            </w:r>
          </w:p>
        </w:tc>
        <w:tc>
          <w:tcPr>
            <w:tcW w:w="1134" w:type="dxa"/>
            <w:vAlign w:val="center"/>
          </w:tcPr>
          <w:p>
            <w:pPr>
              <w:pStyle w:val="11"/>
            </w:pPr>
            <w:r>
              <w:t>52.76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26.38</w:t>
            </w:r>
          </w:p>
        </w:tc>
        <w:tc>
          <w:tcPr>
            <w:tcW w:w="1134" w:type="dxa"/>
            <w:vAlign w:val="center"/>
          </w:tcPr>
          <w:p>
            <w:pPr>
              <w:pStyle w:val="11"/>
            </w:pPr>
            <w:r>
              <w:t>26.38</w:t>
            </w:r>
          </w:p>
        </w:tc>
        <w:tc>
          <w:tcPr>
            <w:tcW w:w="1134" w:type="dxa"/>
            <w:vAlign w:val="center"/>
          </w:tcPr>
          <w:p>
            <w:pPr>
              <w:pStyle w:val="11"/>
            </w:pPr>
            <w:r>
              <w:t>26.38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r>
              <w:t>39.21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r>
              <w:t>786.14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r>
              <w:t>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1086.39</w:t>
            </w:r>
          </w:p>
        </w:tc>
        <w:tc>
          <w:tcPr>
            <w:tcW w:w="1361" w:type="dxa"/>
            <w:vAlign w:val="center"/>
          </w:tcPr>
          <w:p>
            <w:pPr>
              <w:pStyle w:val="15"/>
            </w:pPr>
            <w:r>
              <w:t>858.97</w:t>
            </w:r>
          </w:p>
        </w:tc>
        <w:tc>
          <w:tcPr>
            <w:tcW w:w="1361" w:type="dxa"/>
            <w:vAlign w:val="center"/>
          </w:tcPr>
          <w:p>
            <w:pPr>
              <w:pStyle w:val="15"/>
            </w:pPr>
            <w:r>
              <w:t>227.42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212.48</w:t>
            </w:r>
          </w:p>
        </w:tc>
        <w:tc>
          <w:tcPr>
            <w:tcW w:w="1361" w:type="dxa"/>
            <w:vAlign w:val="center"/>
          </w:tcPr>
          <w:p>
            <w:pPr>
              <w:pStyle w:val="11"/>
            </w:pPr>
            <w:r>
              <w:t>212.48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212.48</w:t>
            </w:r>
          </w:p>
        </w:tc>
        <w:tc>
          <w:tcPr>
            <w:tcW w:w="1361" w:type="dxa"/>
            <w:vAlign w:val="center"/>
          </w:tcPr>
          <w:p>
            <w:pPr>
              <w:pStyle w:val="11"/>
            </w:pPr>
            <w:r>
              <w:t>212.48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133.34</w:t>
            </w:r>
          </w:p>
        </w:tc>
        <w:tc>
          <w:tcPr>
            <w:tcW w:w="1361" w:type="dxa"/>
            <w:vAlign w:val="center"/>
          </w:tcPr>
          <w:p>
            <w:pPr>
              <w:pStyle w:val="11"/>
            </w:pPr>
            <w:r>
              <w:t>133.34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52.76</w:t>
            </w:r>
          </w:p>
        </w:tc>
        <w:tc>
          <w:tcPr>
            <w:tcW w:w="1361" w:type="dxa"/>
            <w:vAlign w:val="center"/>
          </w:tcPr>
          <w:p>
            <w:pPr>
              <w:pStyle w:val="11"/>
            </w:pPr>
            <w:r>
              <w:t>52.76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26.38</w:t>
            </w:r>
          </w:p>
        </w:tc>
        <w:tc>
          <w:tcPr>
            <w:tcW w:w="1361" w:type="dxa"/>
            <w:vAlign w:val="center"/>
          </w:tcPr>
          <w:p>
            <w:pPr>
              <w:pStyle w:val="11"/>
            </w:pPr>
            <w:r>
              <w:t>26.38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39.21</w:t>
            </w:r>
          </w:p>
        </w:tc>
        <w:tc>
          <w:tcPr>
            <w:tcW w:w="1361" w:type="dxa"/>
            <w:vAlign w:val="center"/>
          </w:tcPr>
          <w:p>
            <w:pPr>
              <w:pStyle w:val="11"/>
            </w:pPr>
            <w:r>
              <w:t>39.21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39.21</w:t>
            </w:r>
          </w:p>
        </w:tc>
        <w:tc>
          <w:tcPr>
            <w:tcW w:w="1361" w:type="dxa"/>
            <w:vAlign w:val="center"/>
          </w:tcPr>
          <w:p>
            <w:pPr>
              <w:pStyle w:val="11"/>
            </w:pPr>
            <w:r>
              <w:t>39.21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39.21</w:t>
            </w:r>
          </w:p>
        </w:tc>
        <w:tc>
          <w:tcPr>
            <w:tcW w:w="1361" w:type="dxa"/>
            <w:vAlign w:val="center"/>
          </w:tcPr>
          <w:p>
            <w:pPr>
              <w:pStyle w:val="11"/>
            </w:pPr>
            <w:r>
              <w:t>39.21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786.14</w:t>
            </w:r>
          </w:p>
        </w:tc>
        <w:tc>
          <w:tcPr>
            <w:tcW w:w="1361" w:type="dxa"/>
            <w:vAlign w:val="center"/>
          </w:tcPr>
          <w:p>
            <w:pPr>
              <w:pStyle w:val="11"/>
            </w:pPr>
            <w:r>
              <w:t>558.72</w:t>
            </w:r>
          </w:p>
        </w:tc>
        <w:tc>
          <w:tcPr>
            <w:tcW w:w="1361" w:type="dxa"/>
            <w:vAlign w:val="center"/>
          </w:tcPr>
          <w:p>
            <w:pPr>
              <w:pStyle w:val="11"/>
            </w:pPr>
            <w:r>
              <w:t>227.42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786.14</w:t>
            </w:r>
          </w:p>
        </w:tc>
        <w:tc>
          <w:tcPr>
            <w:tcW w:w="1361" w:type="dxa"/>
            <w:vAlign w:val="center"/>
          </w:tcPr>
          <w:p>
            <w:pPr>
              <w:pStyle w:val="11"/>
            </w:pPr>
            <w:r>
              <w:t>558.72</w:t>
            </w:r>
          </w:p>
        </w:tc>
        <w:tc>
          <w:tcPr>
            <w:tcW w:w="1361" w:type="dxa"/>
            <w:vAlign w:val="center"/>
          </w:tcPr>
          <w:p>
            <w:pPr>
              <w:pStyle w:val="11"/>
            </w:pPr>
            <w:r>
              <w:t>227.42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786.14</w:t>
            </w:r>
          </w:p>
        </w:tc>
        <w:tc>
          <w:tcPr>
            <w:tcW w:w="1361" w:type="dxa"/>
            <w:vAlign w:val="center"/>
          </w:tcPr>
          <w:p>
            <w:pPr>
              <w:pStyle w:val="11"/>
            </w:pPr>
            <w:r>
              <w:t>558.72</w:t>
            </w:r>
          </w:p>
        </w:tc>
        <w:tc>
          <w:tcPr>
            <w:tcW w:w="1361" w:type="dxa"/>
            <w:vAlign w:val="center"/>
          </w:tcPr>
          <w:p>
            <w:pPr>
              <w:pStyle w:val="11"/>
            </w:pPr>
            <w:r>
              <w:t>227.42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48.56</w:t>
            </w:r>
          </w:p>
        </w:tc>
        <w:tc>
          <w:tcPr>
            <w:tcW w:w="1361" w:type="dxa"/>
            <w:vAlign w:val="center"/>
          </w:tcPr>
          <w:p>
            <w:pPr>
              <w:pStyle w:val="11"/>
            </w:pPr>
            <w:r>
              <w:t>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48.56</w:t>
            </w:r>
          </w:p>
        </w:tc>
        <w:tc>
          <w:tcPr>
            <w:tcW w:w="1361" w:type="dxa"/>
            <w:vAlign w:val="center"/>
          </w:tcPr>
          <w:p>
            <w:pPr>
              <w:pStyle w:val="11"/>
            </w:pPr>
            <w:r>
              <w:t>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48.56</w:t>
            </w:r>
          </w:p>
        </w:tc>
        <w:tc>
          <w:tcPr>
            <w:tcW w:w="1361" w:type="dxa"/>
            <w:vAlign w:val="center"/>
          </w:tcPr>
          <w:p>
            <w:pPr>
              <w:pStyle w:val="11"/>
            </w:pPr>
            <w:r>
              <w:t>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1086.39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212.48</w:t>
            </w:r>
          </w:p>
        </w:tc>
        <w:tc>
          <w:tcPr>
            <w:tcW w:w="1474" w:type="dxa"/>
            <w:vAlign w:val="center"/>
          </w:tcPr>
          <w:p>
            <w:pPr>
              <w:pStyle w:val="11"/>
            </w:pPr>
            <w:r>
              <w:t>212.48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39.21</w:t>
            </w:r>
          </w:p>
        </w:tc>
        <w:tc>
          <w:tcPr>
            <w:tcW w:w="1474" w:type="dxa"/>
            <w:vAlign w:val="center"/>
          </w:tcPr>
          <w:p>
            <w:pPr>
              <w:pStyle w:val="11"/>
            </w:pPr>
            <w:r>
              <w:t>39.21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786.14</w:t>
            </w:r>
          </w:p>
        </w:tc>
        <w:tc>
          <w:tcPr>
            <w:tcW w:w="1474" w:type="dxa"/>
            <w:vAlign w:val="center"/>
          </w:tcPr>
          <w:p>
            <w:pPr>
              <w:pStyle w:val="11"/>
            </w:pPr>
            <w:r>
              <w:t>786.14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48.56</w:t>
            </w:r>
          </w:p>
        </w:tc>
        <w:tc>
          <w:tcPr>
            <w:tcW w:w="1474" w:type="dxa"/>
            <w:vAlign w:val="center"/>
          </w:tcPr>
          <w:p>
            <w:pPr>
              <w:pStyle w:val="11"/>
            </w:pPr>
            <w:r>
              <w:t>48.56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1086.39</w:t>
            </w:r>
          </w:p>
        </w:tc>
        <w:tc>
          <w:tcPr>
            <w:tcW w:w="3402" w:type="dxa"/>
            <w:vAlign w:val="center"/>
          </w:tcPr>
          <w:p>
            <w:pPr>
              <w:pStyle w:val="14"/>
            </w:pPr>
            <w:r>
              <w:t>本年支出合计</w:t>
            </w:r>
          </w:p>
        </w:tc>
        <w:tc>
          <w:tcPr>
            <w:tcW w:w="1474" w:type="dxa"/>
            <w:vAlign w:val="center"/>
          </w:tcPr>
          <w:p>
            <w:pPr>
              <w:pStyle w:val="15"/>
            </w:pPr>
            <w:r>
              <w:t>1086.39</w:t>
            </w:r>
          </w:p>
        </w:tc>
        <w:tc>
          <w:tcPr>
            <w:tcW w:w="1474" w:type="dxa"/>
            <w:vAlign w:val="center"/>
          </w:tcPr>
          <w:p>
            <w:pPr>
              <w:pStyle w:val="15"/>
            </w:pPr>
            <w:r>
              <w:t>1086.39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1086.39</w:t>
            </w:r>
          </w:p>
        </w:tc>
        <w:tc>
          <w:tcPr>
            <w:tcW w:w="3402" w:type="dxa"/>
            <w:vAlign w:val="center"/>
          </w:tcPr>
          <w:p>
            <w:pPr>
              <w:pStyle w:val="14"/>
            </w:pPr>
            <w:r>
              <w:t>支出总计</w:t>
            </w:r>
          </w:p>
        </w:tc>
        <w:tc>
          <w:tcPr>
            <w:tcW w:w="1474" w:type="dxa"/>
            <w:vAlign w:val="center"/>
          </w:tcPr>
          <w:p>
            <w:pPr>
              <w:pStyle w:val="15"/>
            </w:pPr>
            <w:r>
              <w:t>1086.39</w:t>
            </w:r>
          </w:p>
        </w:tc>
        <w:tc>
          <w:tcPr>
            <w:tcW w:w="1474" w:type="dxa"/>
            <w:vAlign w:val="center"/>
          </w:tcPr>
          <w:p>
            <w:pPr>
              <w:pStyle w:val="15"/>
            </w:pPr>
            <w:r>
              <w:t>1086.39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1086.39</w:t>
            </w:r>
          </w:p>
        </w:tc>
        <w:tc>
          <w:tcPr>
            <w:tcW w:w="2551" w:type="dxa"/>
            <w:vAlign w:val="center"/>
          </w:tcPr>
          <w:p>
            <w:pPr>
              <w:pStyle w:val="15"/>
            </w:pPr>
            <w:r>
              <w:t>858.97</w:t>
            </w:r>
          </w:p>
        </w:tc>
        <w:tc>
          <w:tcPr>
            <w:tcW w:w="2551" w:type="dxa"/>
            <w:vAlign w:val="center"/>
          </w:tcPr>
          <w:p>
            <w:pPr>
              <w:pStyle w:val="15"/>
            </w:pPr>
            <w:r>
              <w:t>227.42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212.48</w:t>
            </w:r>
          </w:p>
        </w:tc>
        <w:tc>
          <w:tcPr>
            <w:tcW w:w="2551" w:type="dxa"/>
            <w:vAlign w:val="center"/>
          </w:tcPr>
          <w:p>
            <w:pPr>
              <w:pStyle w:val="11"/>
            </w:pPr>
            <w:r>
              <w:t>212.48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212.48</w:t>
            </w:r>
          </w:p>
        </w:tc>
        <w:tc>
          <w:tcPr>
            <w:tcW w:w="2551" w:type="dxa"/>
            <w:vAlign w:val="center"/>
          </w:tcPr>
          <w:p>
            <w:pPr>
              <w:pStyle w:val="11"/>
            </w:pPr>
            <w:r>
              <w:t>212.48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133.34</w:t>
            </w:r>
          </w:p>
        </w:tc>
        <w:tc>
          <w:tcPr>
            <w:tcW w:w="2551" w:type="dxa"/>
            <w:vAlign w:val="center"/>
          </w:tcPr>
          <w:p>
            <w:pPr>
              <w:pStyle w:val="11"/>
            </w:pPr>
            <w:r>
              <w:t>133.34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52.76</w:t>
            </w:r>
          </w:p>
        </w:tc>
        <w:tc>
          <w:tcPr>
            <w:tcW w:w="2551" w:type="dxa"/>
            <w:vAlign w:val="center"/>
          </w:tcPr>
          <w:p>
            <w:pPr>
              <w:pStyle w:val="11"/>
            </w:pPr>
            <w:r>
              <w:t>52.76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26.38</w:t>
            </w:r>
          </w:p>
        </w:tc>
        <w:tc>
          <w:tcPr>
            <w:tcW w:w="2551" w:type="dxa"/>
            <w:vAlign w:val="center"/>
          </w:tcPr>
          <w:p>
            <w:pPr>
              <w:pStyle w:val="11"/>
            </w:pPr>
            <w:r>
              <w:t>26.38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39.21</w:t>
            </w:r>
          </w:p>
        </w:tc>
        <w:tc>
          <w:tcPr>
            <w:tcW w:w="2551" w:type="dxa"/>
            <w:vAlign w:val="center"/>
          </w:tcPr>
          <w:p>
            <w:pPr>
              <w:pStyle w:val="11"/>
            </w:pPr>
            <w:r>
              <w:t>39.21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39.21</w:t>
            </w:r>
          </w:p>
        </w:tc>
        <w:tc>
          <w:tcPr>
            <w:tcW w:w="2551" w:type="dxa"/>
            <w:vAlign w:val="center"/>
          </w:tcPr>
          <w:p>
            <w:pPr>
              <w:pStyle w:val="11"/>
            </w:pPr>
            <w:r>
              <w:t>39.21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39.21</w:t>
            </w:r>
          </w:p>
        </w:tc>
        <w:tc>
          <w:tcPr>
            <w:tcW w:w="2551" w:type="dxa"/>
            <w:vAlign w:val="center"/>
          </w:tcPr>
          <w:p>
            <w:pPr>
              <w:pStyle w:val="11"/>
            </w:pPr>
            <w:r>
              <w:t>39.21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786.14</w:t>
            </w:r>
          </w:p>
        </w:tc>
        <w:tc>
          <w:tcPr>
            <w:tcW w:w="2551" w:type="dxa"/>
            <w:vAlign w:val="center"/>
          </w:tcPr>
          <w:p>
            <w:pPr>
              <w:pStyle w:val="11"/>
            </w:pPr>
            <w:r>
              <w:t>558.72</w:t>
            </w:r>
          </w:p>
        </w:tc>
        <w:tc>
          <w:tcPr>
            <w:tcW w:w="2551" w:type="dxa"/>
            <w:vAlign w:val="center"/>
          </w:tcPr>
          <w:p>
            <w:pPr>
              <w:pStyle w:val="11"/>
            </w:pPr>
            <w:r>
              <w:t>227.42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786.14</w:t>
            </w:r>
          </w:p>
        </w:tc>
        <w:tc>
          <w:tcPr>
            <w:tcW w:w="2551" w:type="dxa"/>
            <w:vAlign w:val="center"/>
          </w:tcPr>
          <w:p>
            <w:pPr>
              <w:pStyle w:val="11"/>
            </w:pPr>
            <w:r>
              <w:t>558.72</w:t>
            </w:r>
          </w:p>
        </w:tc>
        <w:tc>
          <w:tcPr>
            <w:tcW w:w="2551" w:type="dxa"/>
            <w:vAlign w:val="center"/>
          </w:tcPr>
          <w:p>
            <w:pPr>
              <w:pStyle w:val="11"/>
            </w:pPr>
            <w:r>
              <w:t>227.42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786.14</w:t>
            </w:r>
          </w:p>
        </w:tc>
        <w:tc>
          <w:tcPr>
            <w:tcW w:w="2551" w:type="dxa"/>
            <w:vAlign w:val="center"/>
          </w:tcPr>
          <w:p>
            <w:pPr>
              <w:pStyle w:val="11"/>
            </w:pPr>
            <w:r>
              <w:t>558.72</w:t>
            </w:r>
          </w:p>
        </w:tc>
        <w:tc>
          <w:tcPr>
            <w:tcW w:w="2551" w:type="dxa"/>
            <w:vAlign w:val="center"/>
          </w:tcPr>
          <w:p>
            <w:pPr>
              <w:pStyle w:val="11"/>
            </w:pPr>
            <w:r>
              <w:t>227.42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48.56</w:t>
            </w:r>
          </w:p>
        </w:tc>
        <w:tc>
          <w:tcPr>
            <w:tcW w:w="2551" w:type="dxa"/>
            <w:vAlign w:val="center"/>
          </w:tcPr>
          <w:p>
            <w:pPr>
              <w:pStyle w:val="11"/>
            </w:pPr>
            <w:r>
              <w:t>48.56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48.56</w:t>
            </w:r>
          </w:p>
        </w:tc>
        <w:tc>
          <w:tcPr>
            <w:tcW w:w="2551" w:type="dxa"/>
            <w:vAlign w:val="center"/>
          </w:tcPr>
          <w:p>
            <w:pPr>
              <w:pStyle w:val="11"/>
            </w:pPr>
            <w:r>
              <w:t>48.56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48.56</w:t>
            </w:r>
          </w:p>
        </w:tc>
        <w:tc>
          <w:tcPr>
            <w:tcW w:w="2551" w:type="dxa"/>
            <w:vAlign w:val="center"/>
          </w:tcPr>
          <w:p>
            <w:pPr>
              <w:pStyle w:val="11"/>
            </w:pPr>
            <w:r>
              <w:t>48.56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858.97</w:t>
            </w:r>
          </w:p>
        </w:tc>
        <w:tc>
          <w:tcPr>
            <w:tcW w:w="2551" w:type="dxa"/>
            <w:vAlign w:val="center"/>
          </w:tcPr>
          <w:p>
            <w:pPr>
              <w:pStyle w:val="15"/>
            </w:pPr>
            <w:r>
              <w:t>707.20</w:t>
            </w:r>
          </w:p>
        </w:tc>
        <w:tc>
          <w:tcPr>
            <w:tcW w:w="2551" w:type="dxa"/>
            <w:vAlign w:val="center"/>
          </w:tcPr>
          <w:p>
            <w:pPr>
              <w:pStyle w:val="15"/>
            </w:pPr>
            <w:r>
              <w:t>151.77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574.95</w:t>
            </w:r>
          </w:p>
        </w:tc>
        <w:tc>
          <w:tcPr>
            <w:tcW w:w="2551" w:type="dxa"/>
            <w:vAlign w:val="center"/>
          </w:tcPr>
          <w:p>
            <w:pPr>
              <w:pStyle w:val="11"/>
            </w:pPr>
            <w:r>
              <w:t>574.95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144.66</w:t>
            </w:r>
          </w:p>
        </w:tc>
        <w:tc>
          <w:tcPr>
            <w:tcW w:w="2551" w:type="dxa"/>
            <w:vAlign w:val="center"/>
          </w:tcPr>
          <w:p>
            <w:pPr>
              <w:pStyle w:val="11"/>
            </w:pPr>
            <w:r>
              <w:t>144.66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28.29</w:t>
            </w:r>
          </w:p>
        </w:tc>
        <w:tc>
          <w:tcPr>
            <w:tcW w:w="2551" w:type="dxa"/>
            <w:vAlign w:val="center"/>
          </w:tcPr>
          <w:p>
            <w:pPr>
              <w:pStyle w:val="11"/>
            </w:pPr>
            <w:r>
              <w:t>28.29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232.14</w:t>
            </w:r>
          </w:p>
        </w:tc>
        <w:tc>
          <w:tcPr>
            <w:tcW w:w="2551" w:type="dxa"/>
            <w:vAlign w:val="center"/>
          </w:tcPr>
          <w:p>
            <w:pPr>
              <w:pStyle w:val="11"/>
            </w:pPr>
            <w:r>
              <w:t>232.14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52.76</w:t>
            </w:r>
          </w:p>
        </w:tc>
        <w:tc>
          <w:tcPr>
            <w:tcW w:w="2551" w:type="dxa"/>
            <w:vAlign w:val="center"/>
          </w:tcPr>
          <w:p>
            <w:pPr>
              <w:pStyle w:val="11"/>
            </w:pPr>
            <w:r>
              <w:t>52.76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26.38</w:t>
            </w:r>
          </w:p>
        </w:tc>
        <w:tc>
          <w:tcPr>
            <w:tcW w:w="2551" w:type="dxa"/>
            <w:vAlign w:val="center"/>
          </w:tcPr>
          <w:p>
            <w:pPr>
              <w:pStyle w:val="11"/>
            </w:pPr>
            <w:r>
              <w:t>26.38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22.77</w:t>
            </w:r>
          </w:p>
        </w:tc>
        <w:tc>
          <w:tcPr>
            <w:tcW w:w="2551" w:type="dxa"/>
            <w:vAlign w:val="center"/>
          </w:tcPr>
          <w:p>
            <w:pPr>
              <w:pStyle w:val="11"/>
            </w:pPr>
            <w:r>
              <w:t>22.77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16.44</w:t>
            </w:r>
          </w:p>
        </w:tc>
        <w:tc>
          <w:tcPr>
            <w:tcW w:w="2551" w:type="dxa"/>
            <w:vAlign w:val="center"/>
          </w:tcPr>
          <w:p>
            <w:pPr>
              <w:pStyle w:val="11"/>
            </w:pPr>
            <w:r>
              <w:t>16.44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48.56</w:t>
            </w:r>
          </w:p>
        </w:tc>
        <w:tc>
          <w:tcPr>
            <w:tcW w:w="2551" w:type="dxa"/>
            <w:vAlign w:val="center"/>
          </w:tcPr>
          <w:p>
            <w:pPr>
              <w:pStyle w:val="11"/>
            </w:pPr>
            <w:r>
              <w:t>48.56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151.77</w:t>
            </w:r>
          </w:p>
        </w:tc>
        <w:tc>
          <w:tcPr>
            <w:tcW w:w="2551" w:type="dxa"/>
            <w:vAlign w:val="center"/>
          </w:tcPr>
          <w:p>
            <w:pPr>
              <w:pStyle w:val="11"/>
            </w:pPr>
          </w:p>
        </w:tc>
        <w:tc>
          <w:tcPr>
            <w:tcW w:w="2551" w:type="dxa"/>
            <w:vAlign w:val="center"/>
          </w:tcPr>
          <w:p>
            <w:pPr>
              <w:pStyle w:val="11"/>
            </w:pPr>
            <w:r>
              <w:t>151.77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142.79</w:t>
            </w:r>
          </w:p>
        </w:tc>
        <w:tc>
          <w:tcPr>
            <w:tcW w:w="2551" w:type="dxa"/>
            <w:vAlign w:val="center"/>
          </w:tcPr>
          <w:p>
            <w:pPr>
              <w:pStyle w:val="11"/>
            </w:pPr>
          </w:p>
        </w:tc>
        <w:tc>
          <w:tcPr>
            <w:tcW w:w="2551" w:type="dxa"/>
            <w:vAlign w:val="center"/>
          </w:tcPr>
          <w:p>
            <w:pPr>
              <w:pStyle w:val="11"/>
            </w:pPr>
            <w:r>
              <w:t>142.79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2.96</w:t>
            </w:r>
          </w:p>
        </w:tc>
        <w:tc>
          <w:tcPr>
            <w:tcW w:w="2551" w:type="dxa"/>
            <w:vAlign w:val="center"/>
          </w:tcPr>
          <w:p>
            <w:pPr>
              <w:pStyle w:val="11"/>
            </w:pPr>
          </w:p>
        </w:tc>
        <w:tc>
          <w:tcPr>
            <w:tcW w:w="2551" w:type="dxa"/>
            <w:vAlign w:val="center"/>
          </w:tcPr>
          <w:p>
            <w:pPr>
              <w:pStyle w:val="11"/>
            </w:pPr>
            <w:r>
              <w:t>2.96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3.62</w:t>
            </w:r>
          </w:p>
        </w:tc>
        <w:tc>
          <w:tcPr>
            <w:tcW w:w="2551" w:type="dxa"/>
            <w:vAlign w:val="center"/>
          </w:tcPr>
          <w:p>
            <w:pPr>
              <w:pStyle w:val="11"/>
            </w:pPr>
          </w:p>
        </w:tc>
        <w:tc>
          <w:tcPr>
            <w:tcW w:w="2551" w:type="dxa"/>
            <w:vAlign w:val="center"/>
          </w:tcPr>
          <w:p>
            <w:pPr>
              <w:pStyle w:val="11"/>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2.41</w:t>
            </w:r>
          </w:p>
        </w:tc>
        <w:tc>
          <w:tcPr>
            <w:tcW w:w="2551" w:type="dxa"/>
            <w:vAlign w:val="center"/>
          </w:tcPr>
          <w:p>
            <w:pPr>
              <w:pStyle w:val="11"/>
            </w:pPr>
          </w:p>
        </w:tc>
        <w:tc>
          <w:tcPr>
            <w:tcW w:w="2551" w:type="dxa"/>
            <w:vAlign w:val="center"/>
          </w:tcPr>
          <w:p>
            <w:pPr>
              <w:pStyle w:val="11"/>
            </w:pPr>
            <w:r>
              <w:t>2.41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132.25</w:t>
            </w:r>
          </w:p>
        </w:tc>
        <w:tc>
          <w:tcPr>
            <w:tcW w:w="2551" w:type="dxa"/>
            <w:vAlign w:val="center"/>
          </w:tcPr>
          <w:p>
            <w:pPr>
              <w:pStyle w:val="11"/>
            </w:pPr>
            <w:r>
              <w:t>132.25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131.27</w:t>
            </w:r>
          </w:p>
        </w:tc>
        <w:tc>
          <w:tcPr>
            <w:tcW w:w="2551" w:type="dxa"/>
            <w:vAlign w:val="center"/>
          </w:tcPr>
          <w:p>
            <w:pPr>
              <w:pStyle w:val="11"/>
            </w:pPr>
            <w:r>
              <w:t>131.27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石家庄市鹿泉区建筑业服务中心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1086.39万元，其中：一般公共预算收入1086.39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2025年支出预算1086.39万元，其中基本支出858.97万元，包括人员经费707.20万元和日常公用经费151.77万元；项目支出227.42万元，主要为项目包含涉军人员工资及社保费、工程原材检测及安全监督监管费用、消防专家聘请费用等</w:t>
      </w:r>
    </w:p>
    <w:p>
      <w:pPr>
        <w:pStyle w:val="18"/>
      </w:pPr>
      <w:r>
        <w:t>3、比上年增减情况</w:t>
      </w:r>
    </w:p>
    <w:p>
      <w:pPr>
        <w:pStyle w:val="18"/>
      </w:pPr>
      <w:r>
        <w:t>2025年预算收支安排1086.39万元，较2024年预算减少45.14万元，其中：基本支出减少27.35万元，主要为人员经费支出减少项目支出减少17.79万元，主要为项目减少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val="en-US" w:eastAsia="zh-CN"/>
        </w:rPr>
        <w:t>单位</w:t>
      </w:r>
      <w:r>
        <w:t>机关运行经费共计安排</w:t>
      </w:r>
      <w:r>
        <w:rPr>
          <w:rFonts w:hint="eastAsia"/>
          <w:lang w:val="en-US" w:eastAsia="zh-CN"/>
        </w:rPr>
        <w:t>151.77</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 建筑工程实体及原材料质量抽测及安全监督专项费绩效目标表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13011025P00156410069M</w:t>
            </w:r>
          </w:p>
        </w:tc>
        <w:tc>
          <w:tcPr>
            <w:tcW w:w="2835" w:type="dxa"/>
            <w:vAlign w:val="center"/>
          </w:tcPr>
          <w:p>
            <w:pPr>
              <w:pStyle w:val="10"/>
            </w:pPr>
            <w:r>
              <w:t>项目名称</w:t>
            </w:r>
          </w:p>
        </w:tc>
        <w:tc>
          <w:tcPr>
            <w:tcW w:w="6095" w:type="dxa"/>
            <w:gridSpan w:val="3"/>
            <w:vAlign w:val="center"/>
          </w:tcPr>
          <w:p>
            <w:pPr>
              <w:pStyle w:val="12"/>
            </w:pPr>
            <w:r>
              <w:t>2025 建筑工程实体及原材料质量抽测及安全监督专项费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对全区工程原材、实体不定期抽测，严格控制不合格材料进入施工现场，对全区项目进行监管，覆盖面到达百分百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1.减少工程安全隐患的发生</w:t>
            </w:r>
            <w:r>
              <w:tab/>
            </w:r>
            <w:r>
              <w:tab/>
            </w:r>
            <w:r>
              <w:tab/>
            </w:r>
            <w:r>
              <w:tab/>
            </w:r>
            <w:r>
              <w:tab/>
            </w:r>
            <w:r>
              <w:tab/>
            </w:r>
          </w:p>
          <w:p>
            <w:pPr>
              <w:pStyle w:val="12"/>
            </w:pPr>
          </w:p>
          <w:p>
            <w:pPr>
              <w:pStyle w:val="12"/>
            </w:pPr>
            <w:r>
              <w:t>2.对全区工程原材、实体不定期抽测，严格控制不合格材料进入施工现场，对全区项目进行监管，覆盖面到达百分百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工程原材料抽检数量</w:t>
            </w:r>
          </w:p>
        </w:tc>
        <w:tc>
          <w:tcPr>
            <w:tcW w:w="5386" w:type="dxa"/>
            <w:vAlign w:val="center"/>
          </w:tcPr>
          <w:p>
            <w:pPr>
              <w:pStyle w:val="12"/>
            </w:pPr>
            <w:r>
              <w:t>对全区工程原材料抽检</w:t>
            </w:r>
          </w:p>
        </w:tc>
        <w:tc>
          <w:tcPr>
            <w:tcW w:w="2268" w:type="dxa"/>
            <w:vAlign w:val="center"/>
          </w:tcPr>
          <w:p>
            <w:pPr>
              <w:pStyle w:val="12"/>
            </w:pPr>
            <w:r>
              <w:t>150个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工程质量覆盖率</w:t>
            </w:r>
          </w:p>
        </w:tc>
        <w:tc>
          <w:tcPr>
            <w:tcW w:w="5386" w:type="dxa"/>
            <w:vAlign w:val="center"/>
          </w:tcPr>
          <w:p>
            <w:pPr>
              <w:pStyle w:val="12"/>
            </w:pPr>
            <w:r>
              <w:t>对工程质量实体、行为进行监督</w:t>
            </w:r>
          </w:p>
        </w:tc>
        <w:tc>
          <w:tcPr>
            <w:tcW w:w="2268" w:type="dxa"/>
            <w:vAlign w:val="center"/>
          </w:tcPr>
          <w:p>
            <w:pPr>
              <w:pStyle w:val="12"/>
            </w:pPr>
            <w:r>
              <w:t>100%</w:t>
            </w:r>
          </w:p>
        </w:tc>
        <w:tc>
          <w:tcPr>
            <w:tcW w:w="1276" w:type="dxa"/>
            <w:vAlign w:val="center"/>
          </w:tcPr>
          <w:p>
            <w:pPr>
              <w:pStyle w:val="12"/>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专家排查隐患项目</w:t>
            </w:r>
          </w:p>
        </w:tc>
        <w:tc>
          <w:tcPr>
            <w:tcW w:w="5386" w:type="dxa"/>
            <w:vAlign w:val="center"/>
          </w:tcPr>
          <w:p>
            <w:pPr>
              <w:pStyle w:val="12"/>
            </w:pPr>
            <w:r>
              <w:t>专家排查施工现场安全隐患数量</w:t>
            </w:r>
          </w:p>
        </w:tc>
        <w:tc>
          <w:tcPr>
            <w:tcW w:w="2268" w:type="dxa"/>
            <w:vAlign w:val="center"/>
          </w:tcPr>
          <w:p>
            <w:pPr>
              <w:pStyle w:val="12"/>
            </w:pPr>
            <w:r>
              <w:t>150个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委托第三方所需要成本</w:t>
            </w:r>
          </w:p>
        </w:tc>
        <w:tc>
          <w:tcPr>
            <w:tcW w:w="5386" w:type="dxa"/>
            <w:vAlign w:val="center"/>
          </w:tcPr>
          <w:p>
            <w:pPr>
              <w:pStyle w:val="12"/>
            </w:pPr>
            <w:r>
              <w:t>委托第三方对原材、实体检测发生的成本</w:t>
            </w:r>
          </w:p>
        </w:tc>
        <w:tc>
          <w:tcPr>
            <w:tcW w:w="2268" w:type="dxa"/>
            <w:vAlign w:val="center"/>
          </w:tcPr>
          <w:p>
            <w:pPr>
              <w:pStyle w:val="12"/>
            </w:pPr>
            <w:r>
              <w:t>229.33万/年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w:t>
            </w:r>
          </w:p>
        </w:tc>
        <w:tc>
          <w:tcPr>
            <w:tcW w:w="5386" w:type="dxa"/>
            <w:vAlign w:val="center"/>
          </w:tcPr>
          <w:p>
            <w:pPr>
              <w:pStyle w:val="12"/>
            </w:pPr>
            <w:r>
              <w:t>排查治理施工现场质量和安全生产隐患，监督各方责任主体履行施工质量和安全生产职责，控制隐患数量</w:t>
            </w:r>
          </w:p>
        </w:tc>
        <w:tc>
          <w:tcPr>
            <w:tcW w:w="2268" w:type="dxa"/>
            <w:vAlign w:val="center"/>
          </w:tcPr>
          <w:p>
            <w:pPr>
              <w:pStyle w:val="12"/>
            </w:pPr>
            <w:r>
              <w:t>1个</w:t>
            </w:r>
          </w:p>
        </w:tc>
        <w:tc>
          <w:tcPr>
            <w:tcW w:w="1276" w:type="dxa"/>
            <w:vAlign w:val="center"/>
          </w:tcPr>
          <w:p>
            <w:pPr>
              <w:pStyle w:val="12"/>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 聘请消防专家费用绩效目标表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13011025P001564100701</w:t>
            </w:r>
          </w:p>
        </w:tc>
        <w:tc>
          <w:tcPr>
            <w:tcW w:w="2835" w:type="dxa"/>
            <w:vAlign w:val="center"/>
          </w:tcPr>
          <w:p>
            <w:pPr>
              <w:pStyle w:val="10"/>
            </w:pPr>
            <w:r>
              <w:t>项目名称</w:t>
            </w:r>
          </w:p>
        </w:tc>
        <w:tc>
          <w:tcPr>
            <w:tcW w:w="6095" w:type="dxa"/>
            <w:gridSpan w:val="3"/>
            <w:vAlign w:val="center"/>
          </w:tcPr>
          <w:p>
            <w:pPr>
              <w:pStyle w:val="12"/>
            </w:pPr>
            <w:r>
              <w:t>2025 聘请消防专家费用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对全区竣工建设工程项目消防验收质量提供保证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第三方服务机构服务项数</w:t>
            </w:r>
          </w:p>
        </w:tc>
        <w:tc>
          <w:tcPr>
            <w:tcW w:w="5386" w:type="dxa"/>
            <w:vAlign w:val="center"/>
          </w:tcPr>
          <w:p>
            <w:pPr>
              <w:pStyle w:val="12"/>
            </w:pPr>
            <w:r>
              <w:t>计划聘请第三方服务机构对全区竣工建设工程项目消防验收</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第三方服务机构消防验收工作保障率</w:t>
            </w:r>
          </w:p>
        </w:tc>
        <w:tc>
          <w:tcPr>
            <w:tcW w:w="5386" w:type="dxa"/>
            <w:vAlign w:val="center"/>
          </w:tcPr>
          <w:p>
            <w:pPr>
              <w:pStyle w:val="12"/>
            </w:pPr>
            <w:r>
              <w:t>对全区竣工建设工程项目消防验收工作保障率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消防验收时限</w:t>
            </w:r>
          </w:p>
        </w:tc>
        <w:tc>
          <w:tcPr>
            <w:tcW w:w="5386" w:type="dxa"/>
            <w:vAlign w:val="center"/>
          </w:tcPr>
          <w:p>
            <w:pPr>
              <w:pStyle w:val="12"/>
            </w:pPr>
            <w:r>
              <w:t>建设单位提交消防验收申请之日起到消防验收完毕的时间</w:t>
            </w:r>
          </w:p>
        </w:tc>
        <w:tc>
          <w:tcPr>
            <w:tcW w:w="2268" w:type="dxa"/>
            <w:vAlign w:val="center"/>
          </w:tcPr>
          <w:p>
            <w:pPr>
              <w:pStyle w:val="12"/>
            </w:pPr>
            <w:r>
              <w:t>≤10天</w:t>
            </w:r>
          </w:p>
        </w:tc>
        <w:tc>
          <w:tcPr>
            <w:tcW w:w="1276" w:type="dxa"/>
            <w:vAlign w:val="center"/>
          </w:tcPr>
          <w:p>
            <w:pPr>
              <w:pStyle w:val="12"/>
            </w:pPr>
            <w:r>
              <w:t>河北省建设工程消防设计审查验收管理暂行办法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消防验收所需要资金</w:t>
            </w:r>
          </w:p>
          <w:p>
            <w:pPr>
              <w:pStyle w:val="12"/>
            </w:pPr>
          </w:p>
        </w:tc>
        <w:tc>
          <w:tcPr>
            <w:tcW w:w="5386" w:type="dxa"/>
            <w:vAlign w:val="center"/>
          </w:tcPr>
          <w:p>
            <w:pPr>
              <w:pStyle w:val="12"/>
            </w:pPr>
            <w:r>
              <w:t>完成消防验收所需要资金</w:t>
            </w:r>
          </w:p>
          <w:p>
            <w:pPr>
              <w:pStyle w:val="12"/>
            </w:pPr>
            <w:r>
              <w:t>(含2022年就欠和2023年资金）</w:t>
            </w:r>
          </w:p>
        </w:tc>
        <w:tc>
          <w:tcPr>
            <w:tcW w:w="2268" w:type="dxa"/>
            <w:vAlign w:val="center"/>
          </w:tcPr>
          <w:p>
            <w:pPr>
              <w:pStyle w:val="12"/>
            </w:pPr>
            <w:r>
              <w:t>119.4万元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消防验收隐患整改率</w:t>
            </w:r>
          </w:p>
        </w:tc>
        <w:tc>
          <w:tcPr>
            <w:tcW w:w="5386" w:type="dxa"/>
            <w:vAlign w:val="center"/>
          </w:tcPr>
          <w:p>
            <w:pPr>
              <w:pStyle w:val="12"/>
            </w:pPr>
            <w:r>
              <w:t>对全区竣工建设工程项目消防验收存在问题隐患整改率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消防验收技术服务满意率</w:t>
            </w:r>
          </w:p>
        </w:tc>
        <w:tc>
          <w:tcPr>
            <w:tcW w:w="5386" w:type="dxa"/>
            <w:vAlign w:val="center"/>
          </w:tcPr>
          <w:p>
            <w:pPr>
              <w:pStyle w:val="12"/>
            </w:pPr>
            <w:r>
              <w:t>对全区竣工建设工程项目消防验收服务对象满意率</w:t>
            </w:r>
          </w:p>
        </w:tc>
        <w:tc>
          <w:tcPr>
            <w:tcW w:w="2268" w:type="dxa"/>
            <w:vAlign w:val="center"/>
          </w:tcPr>
          <w:p>
            <w:pPr>
              <w:pStyle w:val="12"/>
            </w:pPr>
            <w:r>
              <w:t>&lt;100%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3、2025涉军公益岗位工资（建筑业服务中心）绩效目标表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13011025P001540100143</w:t>
            </w:r>
          </w:p>
        </w:tc>
        <w:tc>
          <w:tcPr>
            <w:tcW w:w="2835" w:type="dxa"/>
            <w:vAlign w:val="center"/>
          </w:tcPr>
          <w:p>
            <w:pPr>
              <w:pStyle w:val="10"/>
            </w:pPr>
            <w:r>
              <w:t>项目名称</w:t>
            </w:r>
          </w:p>
        </w:tc>
        <w:tc>
          <w:tcPr>
            <w:tcW w:w="6095" w:type="dxa"/>
            <w:gridSpan w:val="3"/>
            <w:vAlign w:val="center"/>
          </w:tcPr>
          <w:p>
            <w:pPr>
              <w:pStyle w:val="12"/>
            </w:pPr>
            <w:r>
              <w:t>2025涉军公益岗位工资（建筑业服务中心）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107.42</w:t>
            </w:r>
          </w:p>
        </w:tc>
        <w:tc>
          <w:tcPr>
            <w:tcW w:w="2835" w:type="dxa"/>
            <w:vAlign w:val="center"/>
          </w:tcPr>
          <w:p>
            <w:pPr>
              <w:pStyle w:val="10"/>
            </w:pPr>
            <w:r>
              <w:t>其中：财政    资金</w:t>
            </w:r>
          </w:p>
        </w:tc>
        <w:tc>
          <w:tcPr>
            <w:tcW w:w="2551" w:type="dxa"/>
            <w:vAlign w:val="center"/>
          </w:tcPr>
          <w:p>
            <w:pPr>
              <w:pStyle w:val="12"/>
            </w:pPr>
            <w:r>
              <w:t>107.42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对符合条件的退役军人18人，实行公益岗位托管安置，帮扶到位，加大就业援助力度。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1.对符合条件的退役军人18人，实行公益岗位托管安置，帮扶到位，加大就业援助力度。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18人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退役人员资金发放标准</w:t>
            </w:r>
          </w:p>
        </w:tc>
        <w:tc>
          <w:tcPr>
            <w:tcW w:w="5386" w:type="dxa"/>
            <w:vAlign w:val="center"/>
          </w:tcPr>
          <w:p>
            <w:pPr>
              <w:pStyle w:val="12"/>
            </w:pPr>
            <w:r>
              <w:t>对符合条件的退役军人发放特金额</w:t>
            </w:r>
          </w:p>
        </w:tc>
        <w:tc>
          <w:tcPr>
            <w:tcW w:w="2268" w:type="dxa"/>
            <w:vAlign w:val="center"/>
          </w:tcPr>
          <w:p>
            <w:pPr>
              <w:pStyle w:val="12"/>
            </w:pPr>
            <w:r>
              <w:t>107.42万元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退役人员工资发放及时率</w:t>
            </w:r>
          </w:p>
        </w:tc>
        <w:tc>
          <w:tcPr>
            <w:tcW w:w="5386" w:type="dxa"/>
            <w:vAlign w:val="center"/>
          </w:tcPr>
          <w:p>
            <w:pPr>
              <w:pStyle w:val="12"/>
            </w:pPr>
            <w:r>
              <w:t>工资发放完成及时率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对退役托管安置帮扶到位的人数</w:t>
            </w:r>
          </w:p>
        </w:tc>
        <w:tc>
          <w:tcPr>
            <w:tcW w:w="2268" w:type="dxa"/>
            <w:vAlign w:val="center"/>
          </w:tcPr>
          <w:p>
            <w:pPr>
              <w:pStyle w:val="12"/>
            </w:pPr>
            <w:r>
              <w:t>18人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对退役安置满意程度</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4、2025西美金山湖设计费和房屋质量检测鉴定费绩效目标表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13011025P00156410073U</w:t>
            </w:r>
          </w:p>
        </w:tc>
        <w:tc>
          <w:tcPr>
            <w:tcW w:w="2835" w:type="dxa"/>
            <w:vAlign w:val="center"/>
          </w:tcPr>
          <w:p>
            <w:pPr>
              <w:pStyle w:val="10"/>
            </w:pPr>
            <w:r>
              <w:t>项目名称</w:t>
            </w:r>
          </w:p>
        </w:tc>
        <w:tc>
          <w:tcPr>
            <w:tcW w:w="6095" w:type="dxa"/>
            <w:gridSpan w:val="3"/>
            <w:vAlign w:val="center"/>
          </w:tcPr>
          <w:p>
            <w:pPr>
              <w:pStyle w:val="12"/>
            </w:pPr>
            <w:r>
              <w:t>2025西美金山湖设计费和房屋质量检测鉴定费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对西美金山湖项目134栋建筑物进行图纸复原设计和质量检测鉴定，掌握西美金山湖建筑物质量情况。</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1.对西美金山湖项目134栋建筑物进行图纸复原设计和质量检测鉴定，掌握西美金山湖建筑物质量情况。</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图纸复原量</w:t>
            </w:r>
          </w:p>
        </w:tc>
        <w:tc>
          <w:tcPr>
            <w:tcW w:w="5386" w:type="dxa"/>
            <w:vAlign w:val="center"/>
          </w:tcPr>
          <w:p>
            <w:pPr>
              <w:pStyle w:val="12"/>
            </w:pPr>
            <w:r>
              <w:t>建筑物图纸复原数量</w:t>
            </w:r>
          </w:p>
        </w:tc>
        <w:tc>
          <w:tcPr>
            <w:tcW w:w="2268" w:type="dxa"/>
            <w:vAlign w:val="center"/>
          </w:tcPr>
          <w:p>
            <w:pPr>
              <w:pStyle w:val="12"/>
            </w:pPr>
            <w:r>
              <w:t>124栋</w:t>
            </w:r>
          </w:p>
        </w:tc>
        <w:tc>
          <w:tcPr>
            <w:tcW w:w="1276" w:type="dxa"/>
            <w:vAlign w:val="center"/>
          </w:tcPr>
          <w:p>
            <w:pPr>
              <w:pStyle w:val="12"/>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图纸复原户型量</w:t>
            </w:r>
          </w:p>
        </w:tc>
        <w:tc>
          <w:tcPr>
            <w:tcW w:w="5386" w:type="dxa"/>
            <w:vAlign w:val="center"/>
          </w:tcPr>
          <w:p>
            <w:pPr>
              <w:pStyle w:val="12"/>
            </w:pPr>
            <w:r>
              <w:t>图纸复原户型数量</w:t>
            </w:r>
          </w:p>
        </w:tc>
        <w:tc>
          <w:tcPr>
            <w:tcW w:w="2268" w:type="dxa"/>
            <w:vAlign w:val="center"/>
          </w:tcPr>
          <w:p>
            <w:pPr>
              <w:pStyle w:val="12"/>
            </w:pPr>
            <w:r>
              <w:t>10种</w:t>
            </w:r>
          </w:p>
        </w:tc>
        <w:tc>
          <w:tcPr>
            <w:tcW w:w="1276" w:type="dxa"/>
            <w:vAlign w:val="center"/>
          </w:tcPr>
          <w:p>
            <w:pPr>
              <w:pStyle w:val="12"/>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鉴定房屋数量</w:t>
            </w:r>
          </w:p>
        </w:tc>
        <w:tc>
          <w:tcPr>
            <w:tcW w:w="5386" w:type="dxa"/>
            <w:vAlign w:val="center"/>
          </w:tcPr>
          <w:p>
            <w:pPr>
              <w:pStyle w:val="12"/>
            </w:pPr>
            <w:r>
              <w:t>鉴定房屋数量</w:t>
            </w:r>
          </w:p>
        </w:tc>
        <w:tc>
          <w:tcPr>
            <w:tcW w:w="2268" w:type="dxa"/>
            <w:vAlign w:val="center"/>
          </w:tcPr>
          <w:p>
            <w:pPr>
              <w:pStyle w:val="12"/>
            </w:pPr>
            <w:r>
              <w:t>134栋</w:t>
            </w:r>
          </w:p>
        </w:tc>
        <w:tc>
          <w:tcPr>
            <w:tcW w:w="1276" w:type="dxa"/>
            <w:vAlign w:val="center"/>
          </w:tcPr>
          <w:p>
            <w:pPr>
              <w:pStyle w:val="12"/>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鉴定房屋面积</w:t>
            </w:r>
          </w:p>
        </w:tc>
        <w:tc>
          <w:tcPr>
            <w:tcW w:w="5386" w:type="dxa"/>
            <w:vAlign w:val="center"/>
          </w:tcPr>
          <w:p>
            <w:pPr>
              <w:pStyle w:val="12"/>
            </w:pPr>
            <w:r>
              <w:t>鉴定房屋面积</w:t>
            </w:r>
          </w:p>
        </w:tc>
        <w:tc>
          <w:tcPr>
            <w:tcW w:w="2268" w:type="dxa"/>
            <w:vAlign w:val="center"/>
          </w:tcPr>
          <w:p>
            <w:pPr>
              <w:pStyle w:val="12"/>
            </w:pPr>
            <w:r>
              <w:t>13.47 万平方米</w:t>
            </w:r>
          </w:p>
        </w:tc>
        <w:tc>
          <w:tcPr>
            <w:tcW w:w="1276" w:type="dxa"/>
            <w:vAlign w:val="center"/>
          </w:tcPr>
          <w:p>
            <w:pPr>
              <w:pStyle w:val="12"/>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质量鉴定完成率</w:t>
            </w:r>
          </w:p>
        </w:tc>
        <w:tc>
          <w:tcPr>
            <w:tcW w:w="5386" w:type="dxa"/>
            <w:vAlign w:val="center"/>
          </w:tcPr>
          <w:p>
            <w:pPr>
              <w:pStyle w:val="12"/>
            </w:pPr>
            <w:r>
              <w:t>出具质量鉴定报告数量占应鉴定房屋数量的比例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鉴定完成时间</w:t>
            </w:r>
          </w:p>
        </w:tc>
        <w:tc>
          <w:tcPr>
            <w:tcW w:w="5386" w:type="dxa"/>
            <w:vAlign w:val="center"/>
          </w:tcPr>
          <w:p>
            <w:pPr>
              <w:pStyle w:val="12"/>
            </w:pPr>
            <w:r>
              <w:t>房屋质量检测鉴定完成时间</w:t>
            </w:r>
          </w:p>
        </w:tc>
        <w:tc>
          <w:tcPr>
            <w:tcW w:w="2268" w:type="dxa"/>
            <w:vAlign w:val="center"/>
          </w:tcPr>
          <w:p>
            <w:pPr>
              <w:pStyle w:val="12"/>
            </w:pPr>
            <w:r>
              <w:t>2020年6月完成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图纸复原设计费</w:t>
            </w:r>
          </w:p>
        </w:tc>
        <w:tc>
          <w:tcPr>
            <w:tcW w:w="5386" w:type="dxa"/>
            <w:vAlign w:val="center"/>
          </w:tcPr>
          <w:p>
            <w:pPr>
              <w:pStyle w:val="12"/>
            </w:pPr>
            <w:r>
              <w:t>图纸复原设计费</w:t>
            </w:r>
          </w:p>
        </w:tc>
        <w:tc>
          <w:tcPr>
            <w:tcW w:w="2268" w:type="dxa"/>
            <w:vAlign w:val="center"/>
          </w:tcPr>
          <w:p>
            <w:pPr>
              <w:pStyle w:val="12"/>
            </w:pPr>
            <w:r>
              <w:t>≤15323元/栋</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质量检测鉴定费</w:t>
            </w:r>
          </w:p>
        </w:tc>
        <w:tc>
          <w:tcPr>
            <w:tcW w:w="5386" w:type="dxa"/>
            <w:vAlign w:val="center"/>
          </w:tcPr>
          <w:p>
            <w:pPr>
              <w:pStyle w:val="12"/>
            </w:pPr>
            <w:r>
              <w:t>房屋质量检测鉴定费</w:t>
            </w:r>
          </w:p>
        </w:tc>
        <w:tc>
          <w:tcPr>
            <w:tcW w:w="2268" w:type="dxa"/>
            <w:vAlign w:val="center"/>
          </w:tcPr>
          <w:p>
            <w:pPr>
              <w:pStyle w:val="12"/>
            </w:pPr>
            <w:r>
              <w:t>10元/平方米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掌握西美金山湖项目质量情况数量</w:t>
            </w:r>
          </w:p>
        </w:tc>
        <w:tc>
          <w:tcPr>
            <w:tcW w:w="5386" w:type="dxa"/>
            <w:vAlign w:val="center"/>
          </w:tcPr>
          <w:p>
            <w:pPr>
              <w:pStyle w:val="12"/>
            </w:pPr>
            <w:r>
              <w:t>掌握西美金山湖项目质量情况数量</w:t>
            </w:r>
          </w:p>
        </w:tc>
        <w:tc>
          <w:tcPr>
            <w:tcW w:w="2268" w:type="dxa"/>
            <w:vAlign w:val="center"/>
          </w:tcPr>
          <w:p>
            <w:pPr>
              <w:pStyle w:val="12"/>
            </w:pPr>
            <w:r>
              <w:t>134栋</w:t>
            </w:r>
          </w:p>
        </w:tc>
        <w:tc>
          <w:tcPr>
            <w:tcW w:w="1276" w:type="dxa"/>
            <w:vAlign w:val="center"/>
          </w:tcPr>
          <w:p>
            <w:pPr>
              <w:pStyle w:val="12"/>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5、2025业务费绩效目标表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13011025P00156410071L</w:t>
            </w:r>
          </w:p>
        </w:tc>
        <w:tc>
          <w:tcPr>
            <w:tcW w:w="2835" w:type="dxa"/>
            <w:vAlign w:val="center"/>
          </w:tcPr>
          <w:p>
            <w:pPr>
              <w:pStyle w:val="10"/>
            </w:pPr>
            <w:r>
              <w:t>项目名称</w:t>
            </w:r>
          </w:p>
        </w:tc>
        <w:tc>
          <w:tcPr>
            <w:tcW w:w="6095" w:type="dxa"/>
            <w:gridSpan w:val="3"/>
            <w:vAlign w:val="center"/>
          </w:tcPr>
          <w:p>
            <w:pPr>
              <w:pStyle w:val="12"/>
            </w:pPr>
            <w:r>
              <w:t>2025业务费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负责工地工程质量安全管理、监督工程质量，提高合格率，达到百分百，减少工地工程质量安全隐患</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1.负责工地工程质量安全管理、监督工程质量，提高合格率，达到百分百，减少工地工程质量安全隐患</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监管全区工地整治</w:t>
            </w:r>
          </w:p>
        </w:tc>
        <w:tc>
          <w:tcPr>
            <w:tcW w:w="5386" w:type="dxa"/>
            <w:vAlign w:val="center"/>
          </w:tcPr>
          <w:p>
            <w:pPr>
              <w:pStyle w:val="12"/>
            </w:pPr>
            <w:r>
              <w:t>监管全区工地数量</w:t>
            </w:r>
          </w:p>
        </w:tc>
        <w:tc>
          <w:tcPr>
            <w:tcW w:w="2268" w:type="dxa"/>
            <w:vAlign w:val="center"/>
          </w:tcPr>
          <w:p>
            <w:pPr>
              <w:pStyle w:val="12"/>
            </w:pPr>
            <w:r>
              <w:t>≥150个</w:t>
            </w:r>
          </w:p>
        </w:tc>
        <w:tc>
          <w:tcPr>
            <w:tcW w:w="1276" w:type="dxa"/>
            <w:vAlign w:val="center"/>
          </w:tcPr>
          <w:p>
            <w:pPr>
              <w:pStyle w:val="12"/>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建筑工程质量监管率</w:t>
            </w:r>
          </w:p>
        </w:tc>
        <w:tc>
          <w:tcPr>
            <w:tcW w:w="5386" w:type="dxa"/>
            <w:vAlign w:val="center"/>
          </w:tcPr>
          <w:p>
            <w:pPr>
              <w:pStyle w:val="12"/>
            </w:pPr>
            <w:r>
              <w:t>实际监管工程数量占全部工程数量的比率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业务费使用及时保障</w:t>
            </w:r>
          </w:p>
        </w:tc>
        <w:tc>
          <w:tcPr>
            <w:tcW w:w="5386" w:type="dxa"/>
            <w:vAlign w:val="center"/>
          </w:tcPr>
          <w:p>
            <w:pPr>
              <w:pStyle w:val="12"/>
            </w:pPr>
            <w:r>
              <w:t>业务费使用及时保障</w:t>
            </w:r>
          </w:p>
        </w:tc>
        <w:tc>
          <w:tcPr>
            <w:tcW w:w="2268" w:type="dxa"/>
            <w:vAlign w:val="center"/>
          </w:tcPr>
          <w:p>
            <w:pPr>
              <w:pStyle w:val="12"/>
            </w:pPr>
            <w:r>
              <w:t>及时保障</w:t>
            </w:r>
          </w:p>
        </w:tc>
        <w:tc>
          <w:tcPr>
            <w:tcW w:w="1276" w:type="dxa"/>
            <w:vAlign w:val="center"/>
          </w:tcPr>
          <w:p>
            <w:pPr>
              <w:pStyle w:val="12"/>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完成全区工程建设质量督查工作成本</w:t>
            </w:r>
          </w:p>
        </w:tc>
        <w:tc>
          <w:tcPr>
            <w:tcW w:w="5386" w:type="dxa"/>
            <w:vAlign w:val="center"/>
          </w:tcPr>
          <w:p>
            <w:pPr>
              <w:pStyle w:val="12"/>
            </w:pPr>
            <w:r>
              <w:t>完成全区工程建设质量督管工作成本</w:t>
            </w:r>
          </w:p>
        </w:tc>
        <w:tc>
          <w:tcPr>
            <w:tcW w:w="2268" w:type="dxa"/>
            <w:vAlign w:val="center"/>
          </w:tcPr>
          <w:p>
            <w:pPr>
              <w:pStyle w:val="12"/>
            </w:pPr>
            <w:r>
              <w:t>73万元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工程质量隐患率</w:t>
            </w:r>
          </w:p>
        </w:tc>
        <w:tc>
          <w:tcPr>
            <w:tcW w:w="5386" w:type="dxa"/>
            <w:vAlign w:val="center"/>
          </w:tcPr>
          <w:p>
            <w:pPr>
              <w:pStyle w:val="12"/>
            </w:pPr>
            <w:r>
              <w:t>实际产生的质量隐患数量占全部工程数量的比率</w:t>
            </w:r>
          </w:p>
        </w:tc>
        <w:tc>
          <w:tcPr>
            <w:tcW w:w="2268" w:type="dxa"/>
            <w:vAlign w:val="center"/>
          </w:tcPr>
          <w:p>
            <w:pPr>
              <w:pStyle w:val="12"/>
            </w:pPr>
            <w:r>
              <w:t>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群众对建筑市场的整体满意度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40.53</w:t>
            </w:r>
          </w:p>
        </w:tc>
        <w:tc>
          <w:tcPr>
            <w:tcW w:w="964" w:type="dxa"/>
            <w:vAlign w:val="center"/>
          </w:tcPr>
          <w:p>
            <w:pPr>
              <w:pStyle w:val="15"/>
            </w:pPr>
            <w:r>
              <w:t>40.53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石家庄市鹿泉区建筑业服务中心小计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40.53</w:t>
            </w:r>
          </w:p>
        </w:tc>
        <w:tc>
          <w:tcPr>
            <w:tcW w:w="964" w:type="dxa"/>
            <w:vAlign w:val="center"/>
          </w:tcPr>
          <w:p>
            <w:pPr>
              <w:pStyle w:val="15"/>
            </w:pPr>
            <w:r>
              <w:t>40.53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 聘请消防专家费用</w:t>
            </w:r>
          </w:p>
        </w:tc>
        <w:tc>
          <w:tcPr>
            <w:tcW w:w="964" w:type="dxa"/>
            <w:vAlign w:val="center"/>
          </w:tcPr>
          <w:p>
            <w:pPr>
              <w:pStyle w:val="11"/>
            </w:pPr>
            <w:r>
              <w:t>30.00</w:t>
            </w:r>
          </w:p>
        </w:tc>
        <w:tc>
          <w:tcPr>
            <w:tcW w:w="1134" w:type="dxa"/>
            <w:vAlign w:val="center"/>
          </w:tcPr>
          <w:p>
            <w:pPr>
              <w:pStyle w:val="12"/>
            </w:pPr>
            <w:r>
              <w:t>其他专业技术服务</w:t>
            </w:r>
          </w:p>
        </w:tc>
        <w:tc>
          <w:tcPr>
            <w:tcW w:w="1134" w:type="dxa"/>
            <w:vAlign w:val="center"/>
          </w:tcPr>
          <w:p>
            <w:pPr>
              <w:pStyle w:val="12"/>
            </w:pPr>
            <w:r>
              <w:t>C19990000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2025业务费</w:t>
            </w:r>
          </w:p>
        </w:tc>
        <w:tc>
          <w:tcPr>
            <w:tcW w:w="964" w:type="dxa"/>
            <w:vAlign w:val="center"/>
          </w:tcPr>
          <w:p>
            <w:pPr>
              <w:pStyle w:val="11"/>
            </w:pPr>
            <w:r>
              <w:t>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2025业务费</w:t>
            </w:r>
          </w:p>
        </w:tc>
        <w:tc>
          <w:tcPr>
            <w:tcW w:w="964" w:type="dxa"/>
            <w:vAlign w:val="center"/>
          </w:tcPr>
          <w:p>
            <w:pPr>
              <w:pStyle w:val="11"/>
            </w:pPr>
            <w:r>
              <w:t>30.00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2025业务费</w:t>
            </w:r>
          </w:p>
        </w:tc>
        <w:tc>
          <w:tcPr>
            <w:tcW w:w="964" w:type="dxa"/>
            <w:vAlign w:val="center"/>
          </w:tcPr>
          <w:p>
            <w:pPr>
              <w:pStyle w:val="11"/>
            </w:pPr>
            <w:r>
              <w:t>30.00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70</w:t>
            </w:r>
          </w:p>
        </w:tc>
        <w:tc>
          <w:tcPr>
            <w:tcW w:w="850" w:type="dxa"/>
            <w:vAlign w:val="center"/>
          </w:tcPr>
          <w:p>
            <w:pPr>
              <w:pStyle w:val="11"/>
            </w:pPr>
            <w:r>
              <w:t>0.10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2025业务费</w:t>
            </w:r>
          </w:p>
        </w:tc>
        <w:tc>
          <w:tcPr>
            <w:tcW w:w="964" w:type="dxa"/>
            <w:vAlign w:val="center"/>
          </w:tcPr>
          <w:p>
            <w:pPr>
              <w:pStyle w:val="11"/>
            </w:pPr>
            <w:r>
              <w:t>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2025业务费</w:t>
            </w:r>
          </w:p>
        </w:tc>
        <w:tc>
          <w:tcPr>
            <w:tcW w:w="964" w:type="dxa"/>
            <w:vAlign w:val="center"/>
          </w:tcPr>
          <w:p>
            <w:pPr>
              <w:pStyle w:val="11"/>
            </w:pPr>
            <w:r>
              <w:t>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石家庄市鹿泉区建筑业服务中心上年末固定资产金额为355.37万元（详见下表）。本年度拟购置固定资产总额为0.00万元，已按要求列入政府采购预算，详见政府采购预算表。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355.37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444</w:t>
            </w:r>
          </w:p>
        </w:tc>
        <w:tc>
          <w:tcPr>
            <w:tcW w:w="2835" w:type="dxa"/>
            <w:vAlign w:val="center"/>
          </w:tcPr>
          <w:p>
            <w:pPr>
              <w:pStyle w:val="11"/>
            </w:pPr>
            <w:r>
              <w:t>82.40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1644.75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53.47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3060.82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3144.75</w:t>
            </w:r>
          </w:p>
        </w:tc>
        <w:tc>
          <w:tcPr>
            <w:tcW w:w="4535" w:type="dxa"/>
            <w:vAlign w:val="center"/>
          </w:tcPr>
          <w:p>
            <w:pPr>
              <w:pStyle w:val="14"/>
            </w:pPr>
            <w:r>
              <w:t>本年支出合计</w:t>
            </w:r>
          </w:p>
        </w:tc>
        <w:tc>
          <w:tcPr>
            <w:tcW w:w="2126" w:type="dxa"/>
            <w:vAlign w:val="center"/>
          </w:tcPr>
          <w:p>
            <w:pPr>
              <w:pStyle w:val="15"/>
            </w:pPr>
            <w:r>
              <w:t>3144.75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3144.75</w:t>
            </w:r>
          </w:p>
        </w:tc>
        <w:tc>
          <w:tcPr>
            <w:tcW w:w="4535" w:type="dxa"/>
            <w:vAlign w:val="center"/>
          </w:tcPr>
          <w:p>
            <w:pPr>
              <w:pStyle w:val="14"/>
            </w:pPr>
            <w:r>
              <w:t>支出总计</w:t>
            </w:r>
          </w:p>
        </w:tc>
        <w:tc>
          <w:tcPr>
            <w:tcW w:w="2126" w:type="dxa"/>
            <w:vAlign w:val="center"/>
          </w:tcPr>
          <w:p>
            <w:pPr>
              <w:pStyle w:val="15"/>
            </w:pPr>
            <w:r>
              <w:t>3144.75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3144.75</w:t>
            </w:r>
          </w:p>
        </w:tc>
        <w:tc>
          <w:tcPr>
            <w:tcW w:w="1134" w:type="dxa"/>
            <w:vAlign w:val="center"/>
          </w:tcPr>
          <w:p>
            <w:pPr>
              <w:pStyle w:val="15"/>
            </w:pPr>
            <w:r>
              <w:t>3144.75</w:t>
            </w:r>
          </w:p>
        </w:tc>
        <w:tc>
          <w:tcPr>
            <w:tcW w:w="1134" w:type="dxa"/>
            <w:vAlign w:val="center"/>
          </w:tcPr>
          <w:p>
            <w:pPr>
              <w:pStyle w:val="15"/>
            </w:pPr>
            <w:r>
              <w:t>3144.75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53.47</w:t>
            </w:r>
          </w:p>
        </w:tc>
        <w:tc>
          <w:tcPr>
            <w:tcW w:w="1134" w:type="dxa"/>
            <w:vAlign w:val="center"/>
          </w:tcPr>
          <w:p>
            <w:pPr>
              <w:pStyle w:val="11"/>
            </w:pPr>
            <w:r>
              <w:t>53.47</w:t>
            </w:r>
          </w:p>
        </w:tc>
        <w:tc>
          <w:tcPr>
            <w:tcW w:w="1134" w:type="dxa"/>
            <w:vAlign w:val="center"/>
          </w:tcPr>
          <w:p>
            <w:pPr>
              <w:pStyle w:val="11"/>
            </w:pPr>
            <w:r>
              <w:t>53.47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47.67</w:t>
            </w:r>
          </w:p>
        </w:tc>
        <w:tc>
          <w:tcPr>
            <w:tcW w:w="1134" w:type="dxa"/>
            <w:vAlign w:val="center"/>
          </w:tcPr>
          <w:p>
            <w:pPr>
              <w:pStyle w:val="11"/>
            </w:pPr>
            <w:r>
              <w:t>47.67</w:t>
            </w:r>
          </w:p>
        </w:tc>
        <w:tc>
          <w:tcPr>
            <w:tcW w:w="1134" w:type="dxa"/>
            <w:vAlign w:val="center"/>
          </w:tcPr>
          <w:p>
            <w:pPr>
              <w:pStyle w:val="11"/>
            </w:pPr>
            <w:r>
              <w:t>47.67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3060.82</w:t>
            </w:r>
          </w:p>
        </w:tc>
        <w:tc>
          <w:tcPr>
            <w:tcW w:w="1134" w:type="dxa"/>
            <w:vAlign w:val="center"/>
          </w:tcPr>
          <w:p>
            <w:pPr>
              <w:pStyle w:val="11"/>
            </w:pPr>
            <w:r>
              <w:t>3060.82</w:t>
            </w:r>
          </w:p>
        </w:tc>
        <w:tc>
          <w:tcPr>
            <w:tcW w:w="1134" w:type="dxa"/>
            <w:vAlign w:val="center"/>
          </w:tcPr>
          <w:p>
            <w:pPr>
              <w:pStyle w:val="11"/>
            </w:pPr>
            <w:r>
              <w:t>3060.82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260.82</w:t>
            </w:r>
          </w:p>
        </w:tc>
        <w:tc>
          <w:tcPr>
            <w:tcW w:w="1134" w:type="dxa"/>
            <w:vAlign w:val="center"/>
          </w:tcPr>
          <w:p>
            <w:pPr>
              <w:pStyle w:val="11"/>
            </w:pPr>
            <w:r>
              <w:t>260.82</w:t>
            </w:r>
          </w:p>
        </w:tc>
        <w:tc>
          <w:tcPr>
            <w:tcW w:w="1134" w:type="dxa"/>
            <w:vAlign w:val="center"/>
          </w:tcPr>
          <w:p>
            <w:pPr>
              <w:pStyle w:val="11"/>
            </w:pPr>
            <w:r>
              <w:t>260.82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259.82</w:t>
            </w:r>
          </w:p>
        </w:tc>
        <w:tc>
          <w:tcPr>
            <w:tcW w:w="1134" w:type="dxa"/>
            <w:vAlign w:val="center"/>
          </w:tcPr>
          <w:p>
            <w:pPr>
              <w:pStyle w:val="11"/>
            </w:pPr>
            <w:r>
              <w:t>259.82</w:t>
            </w:r>
          </w:p>
        </w:tc>
        <w:tc>
          <w:tcPr>
            <w:tcW w:w="1134" w:type="dxa"/>
            <w:vAlign w:val="center"/>
          </w:tcPr>
          <w:p>
            <w:pPr>
              <w:pStyle w:val="11"/>
            </w:pPr>
            <w:r>
              <w:t>259.82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1300.00</w:t>
            </w:r>
          </w:p>
        </w:tc>
        <w:tc>
          <w:tcPr>
            <w:tcW w:w="1134" w:type="dxa"/>
            <w:vAlign w:val="center"/>
          </w:tcPr>
          <w:p>
            <w:pPr>
              <w:pStyle w:val="11"/>
            </w:pPr>
            <w:r>
              <w:t>1300.00</w:t>
            </w:r>
          </w:p>
        </w:tc>
        <w:tc>
          <w:tcPr>
            <w:tcW w:w="1134" w:type="dxa"/>
            <w:vAlign w:val="center"/>
          </w:tcPr>
          <w:p>
            <w:pPr>
              <w:pStyle w:val="11"/>
            </w:pPr>
            <w:r>
              <w:t>1300.00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1300.00</w:t>
            </w:r>
          </w:p>
        </w:tc>
        <w:tc>
          <w:tcPr>
            <w:tcW w:w="1134" w:type="dxa"/>
            <w:vAlign w:val="center"/>
          </w:tcPr>
          <w:p>
            <w:pPr>
              <w:pStyle w:val="11"/>
            </w:pPr>
            <w:r>
              <w:t>1300.00</w:t>
            </w:r>
          </w:p>
        </w:tc>
        <w:tc>
          <w:tcPr>
            <w:tcW w:w="1134" w:type="dxa"/>
            <w:vAlign w:val="center"/>
          </w:tcPr>
          <w:p>
            <w:pPr>
              <w:pStyle w:val="11"/>
            </w:pPr>
            <w:r>
              <w:t>1300.00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r>
              <w:t>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3144.75</w:t>
            </w:r>
          </w:p>
        </w:tc>
        <w:tc>
          <w:tcPr>
            <w:tcW w:w="1361" w:type="dxa"/>
            <w:vAlign w:val="center"/>
          </w:tcPr>
          <w:p>
            <w:pPr>
              <w:pStyle w:val="15"/>
            </w:pPr>
            <w:r>
              <w:t>337.95</w:t>
            </w:r>
          </w:p>
        </w:tc>
        <w:tc>
          <w:tcPr>
            <w:tcW w:w="1361" w:type="dxa"/>
            <w:vAlign w:val="center"/>
          </w:tcPr>
          <w:p>
            <w:pPr>
              <w:pStyle w:val="15"/>
            </w:pPr>
            <w:r>
              <w:t>2806.80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53.47</w:t>
            </w:r>
          </w:p>
        </w:tc>
        <w:tc>
          <w:tcPr>
            <w:tcW w:w="1361" w:type="dxa"/>
            <w:vAlign w:val="center"/>
          </w:tcPr>
          <w:p>
            <w:pPr>
              <w:pStyle w:val="11"/>
            </w:pPr>
            <w:r>
              <w:t>47.67</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47.67</w:t>
            </w:r>
          </w:p>
        </w:tc>
        <w:tc>
          <w:tcPr>
            <w:tcW w:w="1361" w:type="dxa"/>
            <w:vAlign w:val="center"/>
          </w:tcPr>
          <w:p>
            <w:pPr>
              <w:pStyle w:val="11"/>
            </w:pPr>
            <w:r>
              <w:t>47.67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29.21</w:t>
            </w:r>
          </w:p>
        </w:tc>
        <w:tc>
          <w:tcPr>
            <w:tcW w:w="1361" w:type="dxa"/>
            <w:vAlign w:val="center"/>
          </w:tcPr>
          <w:p>
            <w:pPr>
              <w:pStyle w:val="11"/>
            </w:pPr>
            <w:r>
              <w:t>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18.46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13.36</w:t>
            </w:r>
          </w:p>
        </w:tc>
        <w:tc>
          <w:tcPr>
            <w:tcW w:w="1361" w:type="dxa"/>
            <w:vAlign w:val="center"/>
          </w:tcPr>
          <w:p>
            <w:pPr>
              <w:pStyle w:val="11"/>
            </w:pPr>
            <w:r>
              <w:t>13.36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13.36</w:t>
            </w:r>
          </w:p>
        </w:tc>
        <w:tc>
          <w:tcPr>
            <w:tcW w:w="1361" w:type="dxa"/>
            <w:vAlign w:val="center"/>
          </w:tcPr>
          <w:p>
            <w:pPr>
              <w:pStyle w:val="11"/>
            </w:pPr>
            <w:r>
              <w:t>13.36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13.36</w:t>
            </w:r>
          </w:p>
        </w:tc>
        <w:tc>
          <w:tcPr>
            <w:tcW w:w="1361" w:type="dxa"/>
            <w:vAlign w:val="center"/>
          </w:tcPr>
          <w:p>
            <w:pPr>
              <w:pStyle w:val="11"/>
            </w:pPr>
            <w:r>
              <w:t>13.36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3060.82</w:t>
            </w:r>
          </w:p>
        </w:tc>
        <w:tc>
          <w:tcPr>
            <w:tcW w:w="1361" w:type="dxa"/>
            <w:vAlign w:val="center"/>
          </w:tcPr>
          <w:p>
            <w:pPr>
              <w:pStyle w:val="11"/>
            </w:pPr>
            <w:r>
              <w:t>259.82</w:t>
            </w:r>
          </w:p>
        </w:tc>
        <w:tc>
          <w:tcPr>
            <w:tcW w:w="1361" w:type="dxa"/>
            <w:vAlign w:val="center"/>
          </w:tcPr>
          <w:p>
            <w:pPr>
              <w:pStyle w:val="11"/>
            </w:pPr>
            <w:r>
              <w:t>2801.00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260.82</w:t>
            </w:r>
          </w:p>
        </w:tc>
        <w:tc>
          <w:tcPr>
            <w:tcW w:w="1361" w:type="dxa"/>
            <w:vAlign w:val="center"/>
          </w:tcPr>
          <w:p>
            <w:pPr>
              <w:pStyle w:val="11"/>
            </w:pPr>
            <w:r>
              <w:t>259.82</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259.82</w:t>
            </w:r>
          </w:p>
        </w:tc>
        <w:tc>
          <w:tcPr>
            <w:tcW w:w="1361" w:type="dxa"/>
            <w:vAlign w:val="center"/>
          </w:tcPr>
          <w:p>
            <w:pPr>
              <w:pStyle w:val="11"/>
            </w:pPr>
            <w:r>
              <w:t>259.82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1300.00</w:t>
            </w:r>
          </w:p>
        </w:tc>
        <w:tc>
          <w:tcPr>
            <w:tcW w:w="1361" w:type="dxa"/>
            <w:vAlign w:val="center"/>
          </w:tcPr>
          <w:p>
            <w:pPr>
              <w:pStyle w:val="11"/>
            </w:pPr>
          </w:p>
        </w:tc>
        <w:tc>
          <w:tcPr>
            <w:tcW w:w="1361" w:type="dxa"/>
            <w:vAlign w:val="center"/>
          </w:tcPr>
          <w:p>
            <w:pPr>
              <w:pStyle w:val="11"/>
            </w:pPr>
            <w:r>
              <w:t>1300.00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1300.00</w:t>
            </w:r>
          </w:p>
        </w:tc>
        <w:tc>
          <w:tcPr>
            <w:tcW w:w="1361" w:type="dxa"/>
            <w:vAlign w:val="center"/>
          </w:tcPr>
          <w:p>
            <w:pPr>
              <w:pStyle w:val="11"/>
            </w:pPr>
          </w:p>
        </w:tc>
        <w:tc>
          <w:tcPr>
            <w:tcW w:w="1361" w:type="dxa"/>
            <w:vAlign w:val="center"/>
          </w:tcPr>
          <w:p>
            <w:pPr>
              <w:pStyle w:val="11"/>
            </w:pPr>
            <w:r>
              <w:t>1300.00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17.10</w:t>
            </w:r>
          </w:p>
        </w:tc>
        <w:tc>
          <w:tcPr>
            <w:tcW w:w="1361" w:type="dxa"/>
            <w:vAlign w:val="center"/>
          </w:tcPr>
          <w:p>
            <w:pPr>
              <w:pStyle w:val="11"/>
            </w:pPr>
            <w:r>
              <w:t>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17.10</w:t>
            </w:r>
          </w:p>
        </w:tc>
        <w:tc>
          <w:tcPr>
            <w:tcW w:w="1361" w:type="dxa"/>
            <w:vAlign w:val="center"/>
          </w:tcPr>
          <w:p>
            <w:pPr>
              <w:pStyle w:val="11"/>
            </w:pPr>
            <w:r>
              <w:t>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17.10</w:t>
            </w:r>
          </w:p>
        </w:tc>
        <w:tc>
          <w:tcPr>
            <w:tcW w:w="1361" w:type="dxa"/>
            <w:vAlign w:val="center"/>
          </w:tcPr>
          <w:p>
            <w:pPr>
              <w:pStyle w:val="11"/>
            </w:pPr>
            <w:r>
              <w:t>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1644.75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53.47</w:t>
            </w:r>
          </w:p>
        </w:tc>
        <w:tc>
          <w:tcPr>
            <w:tcW w:w="1474" w:type="dxa"/>
            <w:vAlign w:val="center"/>
          </w:tcPr>
          <w:p>
            <w:pPr>
              <w:pStyle w:val="11"/>
            </w:pPr>
            <w:r>
              <w:t>53.47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13.36</w:t>
            </w:r>
          </w:p>
        </w:tc>
        <w:tc>
          <w:tcPr>
            <w:tcW w:w="1474" w:type="dxa"/>
            <w:vAlign w:val="center"/>
          </w:tcPr>
          <w:p>
            <w:pPr>
              <w:pStyle w:val="11"/>
            </w:pPr>
            <w:r>
              <w:t>13.36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3060.82</w:t>
            </w:r>
          </w:p>
        </w:tc>
        <w:tc>
          <w:tcPr>
            <w:tcW w:w="1474" w:type="dxa"/>
            <w:vAlign w:val="center"/>
          </w:tcPr>
          <w:p>
            <w:pPr>
              <w:pStyle w:val="11"/>
            </w:pPr>
            <w:r>
              <w:t>1560.82</w:t>
            </w:r>
          </w:p>
        </w:tc>
        <w:tc>
          <w:tcPr>
            <w:tcW w:w="1474" w:type="dxa"/>
            <w:vAlign w:val="center"/>
          </w:tcPr>
          <w:p>
            <w:pPr>
              <w:pStyle w:val="11"/>
            </w:pPr>
            <w:r>
              <w:t>1500.00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17.10</w:t>
            </w:r>
          </w:p>
        </w:tc>
        <w:tc>
          <w:tcPr>
            <w:tcW w:w="1474" w:type="dxa"/>
            <w:vAlign w:val="center"/>
          </w:tcPr>
          <w:p>
            <w:pPr>
              <w:pStyle w:val="11"/>
            </w:pPr>
            <w:r>
              <w:t>17.10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3144.75</w:t>
            </w:r>
          </w:p>
        </w:tc>
        <w:tc>
          <w:tcPr>
            <w:tcW w:w="3402" w:type="dxa"/>
            <w:vAlign w:val="center"/>
          </w:tcPr>
          <w:p>
            <w:pPr>
              <w:pStyle w:val="14"/>
            </w:pPr>
            <w:r>
              <w:t>本年支出合计</w:t>
            </w:r>
          </w:p>
        </w:tc>
        <w:tc>
          <w:tcPr>
            <w:tcW w:w="1474" w:type="dxa"/>
            <w:vAlign w:val="center"/>
          </w:tcPr>
          <w:p>
            <w:pPr>
              <w:pStyle w:val="15"/>
            </w:pPr>
            <w:r>
              <w:t>3144.75</w:t>
            </w:r>
          </w:p>
        </w:tc>
        <w:tc>
          <w:tcPr>
            <w:tcW w:w="1474" w:type="dxa"/>
            <w:vAlign w:val="center"/>
          </w:tcPr>
          <w:p>
            <w:pPr>
              <w:pStyle w:val="15"/>
            </w:pPr>
            <w:r>
              <w:t>1644.75</w:t>
            </w:r>
          </w:p>
        </w:tc>
        <w:tc>
          <w:tcPr>
            <w:tcW w:w="1474" w:type="dxa"/>
            <w:vAlign w:val="center"/>
          </w:tcPr>
          <w:p>
            <w:pPr>
              <w:pStyle w:val="15"/>
            </w:pPr>
            <w:r>
              <w:t>1500.00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3144.75</w:t>
            </w:r>
          </w:p>
        </w:tc>
        <w:tc>
          <w:tcPr>
            <w:tcW w:w="3402" w:type="dxa"/>
            <w:vAlign w:val="center"/>
          </w:tcPr>
          <w:p>
            <w:pPr>
              <w:pStyle w:val="14"/>
            </w:pPr>
            <w:r>
              <w:t>支出总计</w:t>
            </w:r>
          </w:p>
        </w:tc>
        <w:tc>
          <w:tcPr>
            <w:tcW w:w="1474" w:type="dxa"/>
            <w:vAlign w:val="center"/>
          </w:tcPr>
          <w:p>
            <w:pPr>
              <w:pStyle w:val="15"/>
            </w:pPr>
            <w:r>
              <w:t>3144.75</w:t>
            </w:r>
          </w:p>
        </w:tc>
        <w:tc>
          <w:tcPr>
            <w:tcW w:w="1474" w:type="dxa"/>
            <w:vAlign w:val="center"/>
          </w:tcPr>
          <w:p>
            <w:pPr>
              <w:pStyle w:val="15"/>
            </w:pPr>
            <w:r>
              <w:t>1644.75</w:t>
            </w:r>
          </w:p>
        </w:tc>
        <w:tc>
          <w:tcPr>
            <w:tcW w:w="1474" w:type="dxa"/>
            <w:vAlign w:val="center"/>
          </w:tcPr>
          <w:p>
            <w:pPr>
              <w:pStyle w:val="15"/>
            </w:pPr>
            <w:r>
              <w:t>1500.00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1644.75</w:t>
            </w:r>
          </w:p>
        </w:tc>
        <w:tc>
          <w:tcPr>
            <w:tcW w:w="2551" w:type="dxa"/>
            <w:vAlign w:val="center"/>
          </w:tcPr>
          <w:p>
            <w:pPr>
              <w:pStyle w:val="15"/>
            </w:pPr>
            <w:r>
              <w:t>337.95</w:t>
            </w:r>
          </w:p>
        </w:tc>
        <w:tc>
          <w:tcPr>
            <w:tcW w:w="2551" w:type="dxa"/>
            <w:vAlign w:val="center"/>
          </w:tcPr>
          <w:p>
            <w:pPr>
              <w:pStyle w:val="15"/>
            </w:pPr>
            <w:r>
              <w:t>1306.80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53.47</w:t>
            </w:r>
          </w:p>
        </w:tc>
        <w:tc>
          <w:tcPr>
            <w:tcW w:w="2551" w:type="dxa"/>
            <w:vAlign w:val="center"/>
          </w:tcPr>
          <w:p>
            <w:pPr>
              <w:pStyle w:val="11"/>
            </w:pPr>
            <w:r>
              <w:t>47.67</w:t>
            </w: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47.67</w:t>
            </w:r>
          </w:p>
        </w:tc>
        <w:tc>
          <w:tcPr>
            <w:tcW w:w="2551" w:type="dxa"/>
            <w:vAlign w:val="center"/>
          </w:tcPr>
          <w:p>
            <w:pPr>
              <w:pStyle w:val="11"/>
            </w:pPr>
            <w:r>
              <w:t>47.67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29.21</w:t>
            </w:r>
          </w:p>
        </w:tc>
        <w:tc>
          <w:tcPr>
            <w:tcW w:w="2551" w:type="dxa"/>
            <w:vAlign w:val="center"/>
          </w:tcPr>
          <w:p>
            <w:pPr>
              <w:pStyle w:val="11"/>
            </w:pPr>
            <w:r>
              <w:t>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1560.82</w:t>
            </w:r>
          </w:p>
        </w:tc>
        <w:tc>
          <w:tcPr>
            <w:tcW w:w="2551" w:type="dxa"/>
            <w:vAlign w:val="center"/>
          </w:tcPr>
          <w:p>
            <w:pPr>
              <w:pStyle w:val="11"/>
            </w:pPr>
            <w:r>
              <w:t>259.82</w:t>
            </w:r>
          </w:p>
        </w:tc>
        <w:tc>
          <w:tcPr>
            <w:tcW w:w="2551" w:type="dxa"/>
            <w:vAlign w:val="center"/>
          </w:tcPr>
          <w:p>
            <w:pPr>
              <w:pStyle w:val="11"/>
            </w:pPr>
            <w:r>
              <w:t>1301.00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260.82</w:t>
            </w:r>
          </w:p>
        </w:tc>
        <w:tc>
          <w:tcPr>
            <w:tcW w:w="2551" w:type="dxa"/>
            <w:vAlign w:val="center"/>
          </w:tcPr>
          <w:p>
            <w:pPr>
              <w:pStyle w:val="11"/>
            </w:pPr>
            <w:r>
              <w:t>259.82</w:t>
            </w: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259.82</w:t>
            </w:r>
          </w:p>
        </w:tc>
        <w:tc>
          <w:tcPr>
            <w:tcW w:w="2551" w:type="dxa"/>
            <w:vAlign w:val="center"/>
          </w:tcPr>
          <w:p>
            <w:pPr>
              <w:pStyle w:val="11"/>
            </w:pPr>
            <w:r>
              <w:t>259.82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1300.00</w:t>
            </w:r>
          </w:p>
        </w:tc>
        <w:tc>
          <w:tcPr>
            <w:tcW w:w="2551" w:type="dxa"/>
            <w:vAlign w:val="center"/>
          </w:tcPr>
          <w:p>
            <w:pPr>
              <w:pStyle w:val="11"/>
            </w:pPr>
          </w:p>
        </w:tc>
        <w:tc>
          <w:tcPr>
            <w:tcW w:w="2551" w:type="dxa"/>
            <w:vAlign w:val="center"/>
          </w:tcPr>
          <w:p>
            <w:pPr>
              <w:pStyle w:val="11"/>
            </w:pPr>
            <w:r>
              <w:t>1300.00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1300.00</w:t>
            </w:r>
          </w:p>
        </w:tc>
        <w:tc>
          <w:tcPr>
            <w:tcW w:w="2551" w:type="dxa"/>
            <w:vAlign w:val="center"/>
          </w:tcPr>
          <w:p>
            <w:pPr>
              <w:pStyle w:val="11"/>
            </w:pPr>
          </w:p>
        </w:tc>
        <w:tc>
          <w:tcPr>
            <w:tcW w:w="2551" w:type="dxa"/>
            <w:vAlign w:val="center"/>
          </w:tcPr>
          <w:p>
            <w:pPr>
              <w:pStyle w:val="11"/>
            </w:pPr>
            <w:r>
              <w:t>1300.00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337.95</w:t>
            </w:r>
          </w:p>
        </w:tc>
        <w:tc>
          <w:tcPr>
            <w:tcW w:w="2551" w:type="dxa"/>
            <w:vAlign w:val="center"/>
          </w:tcPr>
          <w:p>
            <w:pPr>
              <w:pStyle w:val="15"/>
            </w:pPr>
            <w:r>
              <w:t>221.08</w:t>
            </w:r>
          </w:p>
        </w:tc>
        <w:tc>
          <w:tcPr>
            <w:tcW w:w="2551" w:type="dxa"/>
            <w:vAlign w:val="center"/>
          </w:tcPr>
          <w:p>
            <w:pPr>
              <w:pStyle w:val="15"/>
            </w:pPr>
            <w:r>
              <w:t>116.86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192.51</w:t>
            </w:r>
          </w:p>
        </w:tc>
        <w:tc>
          <w:tcPr>
            <w:tcW w:w="2551" w:type="dxa"/>
            <w:vAlign w:val="center"/>
          </w:tcPr>
          <w:p>
            <w:pPr>
              <w:pStyle w:val="11"/>
            </w:pPr>
            <w:r>
              <w:t>192.51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49.07</w:t>
            </w:r>
          </w:p>
        </w:tc>
        <w:tc>
          <w:tcPr>
            <w:tcW w:w="2551" w:type="dxa"/>
            <w:vAlign w:val="center"/>
          </w:tcPr>
          <w:p>
            <w:pPr>
              <w:pStyle w:val="11"/>
            </w:pPr>
            <w:r>
              <w:t>49.07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9.57</w:t>
            </w:r>
          </w:p>
        </w:tc>
        <w:tc>
          <w:tcPr>
            <w:tcW w:w="2551" w:type="dxa"/>
            <w:vAlign w:val="center"/>
          </w:tcPr>
          <w:p>
            <w:pPr>
              <w:pStyle w:val="11"/>
            </w:pPr>
            <w:r>
              <w:t>9.57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83.92</w:t>
            </w:r>
          </w:p>
        </w:tc>
        <w:tc>
          <w:tcPr>
            <w:tcW w:w="2551" w:type="dxa"/>
            <w:vAlign w:val="center"/>
          </w:tcPr>
          <w:p>
            <w:pPr>
              <w:pStyle w:val="11"/>
            </w:pPr>
            <w:r>
              <w:t>83.92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7.53</w:t>
            </w:r>
          </w:p>
        </w:tc>
        <w:tc>
          <w:tcPr>
            <w:tcW w:w="2551" w:type="dxa"/>
            <w:vAlign w:val="center"/>
          </w:tcPr>
          <w:p>
            <w:pPr>
              <w:pStyle w:val="11"/>
            </w:pPr>
            <w:r>
              <w:t>7.53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5.83</w:t>
            </w:r>
          </w:p>
        </w:tc>
        <w:tc>
          <w:tcPr>
            <w:tcW w:w="2551" w:type="dxa"/>
            <w:vAlign w:val="center"/>
          </w:tcPr>
          <w:p>
            <w:pPr>
              <w:pStyle w:val="11"/>
            </w:pPr>
            <w:r>
              <w:t>5.83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116.86</w:t>
            </w:r>
          </w:p>
        </w:tc>
        <w:tc>
          <w:tcPr>
            <w:tcW w:w="2551" w:type="dxa"/>
            <w:vAlign w:val="center"/>
          </w:tcPr>
          <w:p>
            <w:pPr>
              <w:pStyle w:val="11"/>
            </w:pPr>
          </w:p>
        </w:tc>
        <w:tc>
          <w:tcPr>
            <w:tcW w:w="2551" w:type="dxa"/>
            <w:vAlign w:val="center"/>
          </w:tcPr>
          <w:p>
            <w:pPr>
              <w:pStyle w:val="11"/>
            </w:pPr>
            <w:r>
              <w:t>116.86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103.93</w:t>
            </w:r>
          </w:p>
        </w:tc>
        <w:tc>
          <w:tcPr>
            <w:tcW w:w="2551" w:type="dxa"/>
            <w:vAlign w:val="center"/>
          </w:tcPr>
          <w:p>
            <w:pPr>
              <w:pStyle w:val="11"/>
            </w:pPr>
          </w:p>
        </w:tc>
        <w:tc>
          <w:tcPr>
            <w:tcW w:w="2551" w:type="dxa"/>
            <w:vAlign w:val="center"/>
          </w:tcPr>
          <w:p>
            <w:pPr>
              <w:pStyle w:val="11"/>
            </w:pPr>
            <w:r>
              <w:t>103.93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28.58</w:t>
            </w:r>
          </w:p>
        </w:tc>
        <w:tc>
          <w:tcPr>
            <w:tcW w:w="2551" w:type="dxa"/>
            <w:vAlign w:val="center"/>
          </w:tcPr>
          <w:p>
            <w:pPr>
              <w:pStyle w:val="11"/>
            </w:pPr>
            <w:r>
              <w:t>28.58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28.58</w:t>
            </w:r>
          </w:p>
        </w:tc>
        <w:tc>
          <w:tcPr>
            <w:tcW w:w="2551" w:type="dxa"/>
            <w:vAlign w:val="center"/>
          </w:tcPr>
          <w:p>
            <w:pPr>
              <w:pStyle w:val="11"/>
            </w:pPr>
            <w:r>
              <w:t>28.58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1500.00</w:t>
            </w:r>
          </w:p>
        </w:tc>
        <w:tc>
          <w:tcPr>
            <w:tcW w:w="2551" w:type="dxa"/>
            <w:vAlign w:val="center"/>
          </w:tcPr>
          <w:p>
            <w:pPr>
              <w:pStyle w:val="15"/>
            </w:pPr>
          </w:p>
        </w:tc>
        <w:tc>
          <w:tcPr>
            <w:tcW w:w="2551" w:type="dxa"/>
            <w:vAlign w:val="center"/>
          </w:tcPr>
          <w:p>
            <w:pPr>
              <w:pStyle w:val="15"/>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贯彻有关法规、规章，负责房屋征收与补偿工作；对房屋征收实施单位和房屋征收价格评估机构进行管理；管理房屋征收档案资料；对房屋征收活动进行协调和督导检查。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石家庄市鹿泉区房屋征收中心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3144.75万元，其中：一般公共预算收入1644.75万元，基金预算收入1500.00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2025年支出预算3144.75万元，其中基本支出337.95万元，包括人员经费221.08万元和日常公用经费116.86万元；项目支出2806.80万元，主要为原水泥厂项目房屋征收成本返还和涉军劳务人员工资</w:t>
      </w:r>
    </w:p>
    <w:p>
      <w:pPr>
        <w:pStyle w:val="18"/>
      </w:pPr>
      <w:r>
        <w:t>3、比上年增减情况</w:t>
      </w:r>
    </w:p>
    <w:p>
      <w:pPr>
        <w:pStyle w:val="18"/>
      </w:pPr>
      <w:r>
        <w:t>2025年预算收支安排3144.75万元，较2024年预算减少2210.87万元，其中：基本支出减少4.40万元，主要为人员经费支出减少项目支出减少2206.47万元，主要为征收项目资金支出减少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2025年，我单位机关运行经费共计安排116.86万元，主要用于日常维修、办公用房水电费、办公用房取暖费、办公用房物业管理费等日常运行支出。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1、2025年北斗路回迁楼不动产登记证遗留问题办证费绩效目标表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13011025P001564100657</w:t>
            </w:r>
          </w:p>
        </w:tc>
        <w:tc>
          <w:tcPr>
            <w:tcW w:w="2835" w:type="dxa"/>
            <w:vAlign w:val="center"/>
          </w:tcPr>
          <w:p>
            <w:pPr>
              <w:pStyle w:val="10"/>
            </w:pPr>
            <w:r>
              <w:t>项目名称</w:t>
            </w:r>
          </w:p>
        </w:tc>
        <w:tc>
          <w:tcPr>
            <w:tcW w:w="6095" w:type="dxa"/>
            <w:gridSpan w:val="3"/>
            <w:vAlign w:val="center"/>
          </w:tcPr>
          <w:p>
            <w:pPr>
              <w:pStyle w:val="12"/>
            </w:pPr>
            <w:r>
              <w:t>2025年北斗路回迁楼不动产登记证遗留问题办证费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解决北斗路拆迁改造工程涉及的一街、二街、八街和水务局回迁户办理不动产登记证遗留问题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退费人数</w:t>
            </w:r>
          </w:p>
        </w:tc>
        <w:tc>
          <w:tcPr>
            <w:tcW w:w="5386" w:type="dxa"/>
            <w:vAlign w:val="center"/>
          </w:tcPr>
          <w:p>
            <w:pPr>
              <w:pStyle w:val="12"/>
            </w:pPr>
            <w:r>
              <w:t>手续齐全可报销人数</w:t>
            </w:r>
          </w:p>
        </w:tc>
        <w:tc>
          <w:tcPr>
            <w:tcW w:w="2268" w:type="dxa"/>
            <w:vAlign w:val="center"/>
          </w:tcPr>
          <w:p>
            <w:pPr>
              <w:pStyle w:val="12"/>
            </w:pPr>
            <w:r>
              <w:t>按实际可报销人数为准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退费完成率</w:t>
            </w:r>
          </w:p>
        </w:tc>
        <w:tc>
          <w:tcPr>
            <w:tcW w:w="5386" w:type="dxa"/>
            <w:vAlign w:val="center"/>
          </w:tcPr>
          <w:p>
            <w:pPr>
              <w:pStyle w:val="12"/>
            </w:pPr>
            <w:r>
              <w:t>实际退费占手续齐全的回迁户比率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退费时间</w:t>
            </w:r>
          </w:p>
        </w:tc>
        <w:tc>
          <w:tcPr>
            <w:tcW w:w="5386" w:type="dxa"/>
            <w:vAlign w:val="center"/>
          </w:tcPr>
          <w:p>
            <w:pPr>
              <w:pStyle w:val="12"/>
            </w:pPr>
            <w:r>
              <w:t>手续齐全的回迁户提供报销手续及时退费</w:t>
            </w:r>
          </w:p>
        </w:tc>
        <w:tc>
          <w:tcPr>
            <w:tcW w:w="2268" w:type="dxa"/>
            <w:vAlign w:val="center"/>
          </w:tcPr>
          <w:p>
            <w:pPr>
              <w:pStyle w:val="12"/>
            </w:pPr>
            <w:r>
              <w:t>≤7工作日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退费金额标准</w:t>
            </w:r>
          </w:p>
        </w:tc>
        <w:tc>
          <w:tcPr>
            <w:tcW w:w="5386" w:type="dxa"/>
            <w:vAlign w:val="center"/>
          </w:tcPr>
          <w:p>
            <w:pPr>
              <w:pStyle w:val="12"/>
            </w:pPr>
            <w:r>
              <w:t>以可报销税票上的金额为准</w:t>
            </w:r>
          </w:p>
        </w:tc>
        <w:tc>
          <w:tcPr>
            <w:tcW w:w="2268" w:type="dxa"/>
            <w:vAlign w:val="center"/>
          </w:tcPr>
          <w:p>
            <w:pPr>
              <w:pStyle w:val="12"/>
            </w:pPr>
            <w:r>
              <w:t>可报销税票上的金额为准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办理退费手续完成率</w:t>
            </w:r>
          </w:p>
        </w:tc>
        <w:tc>
          <w:tcPr>
            <w:tcW w:w="5386" w:type="dxa"/>
            <w:vAlign w:val="center"/>
          </w:tcPr>
          <w:p>
            <w:pPr>
              <w:pStyle w:val="12"/>
            </w:pPr>
            <w:r>
              <w:t>正常有序、及时办理退费手续率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回迁户满意度</w:t>
            </w:r>
          </w:p>
        </w:tc>
        <w:tc>
          <w:tcPr>
            <w:tcW w:w="5386" w:type="dxa"/>
            <w:vAlign w:val="center"/>
          </w:tcPr>
          <w:p>
            <w:pPr>
              <w:pStyle w:val="12"/>
            </w:pPr>
            <w:r>
              <w:t>北斗路拆迁改造工程涉及的一街、二街、八街和水务局回迁户满意度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2、2025年涉军劳务派遣工资（征收）绩效目标表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13011025P00154010012U</w:t>
            </w:r>
          </w:p>
        </w:tc>
        <w:tc>
          <w:tcPr>
            <w:tcW w:w="2835" w:type="dxa"/>
            <w:vAlign w:val="center"/>
          </w:tcPr>
          <w:p>
            <w:pPr>
              <w:pStyle w:val="10"/>
            </w:pPr>
            <w:r>
              <w:t>项目名称</w:t>
            </w:r>
          </w:p>
        </w:tc>
        <w:tc>
          <w:tcPr>
            <w:tcW w:w="6095" w:type="dxa"/>
            <w:gridSpan w:val="3"/>
            <w:vAlign w:val="center"/>
          </w:tcPr>
          <w:p>
            <w:pPr>
              <w:pStyle w:val="12"/>
            </w:pPr>
            <w:r>
              <w:t>2025年涉军劳务派遣工资（征收）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"对符合条件的退役军人2人，实行托管安置，帮扶到位，加大就业援助力度"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1."对符合条件的退役军人2人，实行托管安置，帮扶到位，加大就业援助力度"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及时发放时间</w:t>
            </w:r>
          </w:p>
        </w:tc>
        <w:tc>
          <w:tcPr>
            <w:tcW w:w="5386" w:type="dxa"/>
            <w:vAlign w:val="center"/>
          </w:tcPr>
          <w:p>
            <w:pPr>
              <w:pStyle w:val="12"/>
            </w:pPr>
            <w:r>
              <w:t>资金到位后及时发放</w:t>
            </w:r>
          </w:p>
        </w:tc>
        <w:tc>
          <w:tcPr>
            <w:tcW w:w="2268" w:type="dxa"/>
            <w:vAlign w:val="center"/>
          </w:tcPr>
          <w:p>
            <w:pPr>
              <w:pStyle w:val="12"/>
            </w:pPr>
            <w:r>
              <w:t>≤7工作日</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退役人员工资发放标准</w:t>
            </w:r>
          </w:p>
        </w:tc>
        <w:tc>
          <w:tcPr>
            <w:tcW w:w="5386" w:type="dxa"/>
            <w:vAlign w:val="center"/>
          </w:tcPr>
          <w:p>
            <w:pPr>
              <w:pStyle w:val="12"/>
            </w:pPr>
            <w:r>
              <w:t>对符合条件的退役人员发放工资标准</w:t>
            </w:r>
          </w:p>
        </w:tc>
        <w:tc>
          <w:tcPr>
            <w:tcW w:w="2268" w:type="dxa"/>
            <w:vAlign w:val="center"/>
          </w:tcPr>
          <w:p>
            <w:pPr>
              <w:pStyle w:val="12"/>
            </w:pPr>
            <w:r>
              <w:t>5.8万元</w:t>
            </w:r>
          </w:p>
        </w:tc>
        <w:tc>
          <w:tcPr>
            <w:tcW w:w="1276" w:type="dxa"/>
            <w:vAlign w:val="center"/>
          </w:tcPr>
          <w:p>
            <w:pPr>
              <w:pStyle w:val="12"/>
            </w:pPr>
            <w:r>
              <w:t>年初预收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对退役帮扶安置人员到位的人数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1人</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3、2025年水泥厂房屋征收成本绩效目标表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13011025P00161710007U</w:t>
            </w:r>
          </w:p>
        </w:tc>
        <w:tc>
          <w:tcPr>
            <w:tcW w:w="2835" w:type="dxa"/>
            <w:vAlign w:val="center"/>
          </w:tcPr>
          <w:p>
            <w:pPr>
              <w:pStyle w:val="10"/>
            </w:pPr>
            <w:r>
              <w:t>项目名称</w:t>
            </w:r>
          </w:p>
        </w:tc>
        <w:tc>
          <w:tcPr>
            <w:tcW w:w="6095" w:type="dxa"/>
            <w:gridSpan w:val="3"/>
            <w:vAlign w:val="center"/>
          </w:tcPr>
          <w:p>
            <w:pPr>
              <w:pStyle w:val="12"/>
            </w:pPr>
            <w:r>
              <w:t>2025年水泥厂房屋征收成本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w:t>
            </w:r>
          </w:p>
        </w:tc>
        <w:tc>
          <w:tcPr>
            <w:tcW w:w="2835" w:type="dxa"/>
            <w:vAlign w:val="center"/>
          </w:tcPr>
          <w:p>
            <w:pPr>
              <w:pStyle w:val="10"/>
            </w:pPr>
            <w:r>
              <w:t>其中：财政    资金</w:t>
            </w:r>
          </w:p>
        </w:tc>
        <w:tc>
          <w:tcPr>
            <w:tcW w:w="2551" w:type="dxa"/>
            <w:vAlign w:val="center"/>
          </w:tcPr>
          <w:p>
            <w:pPr>
              <w:pStyle w:val="12"/>
            </w:pPr>
            <w:r>
              <w:t>2800.00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主要用于房屋征收及回迁楼建安成本支出</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1.主要用于房屋征收及回迁楼建安成本支出</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拆迁面积</w:t>
            </w:r>
          </w:p>
        </w:tc>
        <w:tc>
          <w:tcPr>
            <w:tcW w:w="5386" w:type="dxa"/>
            <w:vAlign w:val="center"/>
          </w:tcPr>
          <w:p>
            <w:pPr>
              <w:pStyle w:val="12"/>
            </w:pPr>
            <w:r>
              <w:t>项目拆迁面积</w:t>
            </w:r>
          </w:p>
        </w:tc>
        <w:tc>
          <w:tcPr>
            <w:tcW w:w="2268" w:type="dxa"/>
            <w:vAlign w:val="center"/>
          </w:tcPr>
          <w:p>
            <w:pPr>
              <w:pStyle w:val="12"/>
            </w:pPr>
            <w:r>
              <w:t>3.5万平米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回迁面积</w:t>
            </w:r>
          </w:p>
        </w:tc>
        <w:tc>
          <w:tcPr>
            <w:tcW w:w="5386" w:type="dxa"/>
            <w:vAlign w:val="center"/>
          </w:tcPr>
          <w:p>
            <w:pPr>
              <w:pStyle w:val="12"/>
            </w:pPr>
            <w:r>
              <w:t>回迁楼建筑面积</w:t>
            </w:r>
          </w:p>
        </w:tc>
        <w:tc>
          <w:tcPr>
            <w:tcW w:w="2268" w:type="dxa"/>
            <w:vAlign w:val="center"/>
          </w:tcPr>
          <w:p>
            <w:pPr>
              <w:pStyle w:val="12"/>
            </w:pPr>
            <w:r>
              <w:t>4535平方米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拆迁及回迁建设完成率</w:t>
            </w:r>
          </w:p>
        </w:tc>
        <w:tc>
          <w:tcPr>
            <w:tcW w:w="5386" w:type="dxa"/>
            <w:vAlign w:val="center"/>
          </w:tcPr>
          <w:p>
            <w:pPr>
              <w:pStyle w:val="12"/>
            </w:pPr>
            <w:r>
              <w:t>拆迁及回迁建设完成率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拆迁及回迁建设工作按时完成率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拆迁及回迁建设部分成本</w:t>
            </w:r>
          </w:p>
        </w:tc>
        <w:tc>
          <w:tcPr>
            <w:tcW w:w="2268" w:type="dxa"/>
            <w:vAlign w:val="center"/>
          </w:tcPr>
          <w:p>
            <w:pPr>
              <w:pStyle w:val="12"/>
            </w:pPr>
            <w:r>
              <w:t>6599万元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回迁楼户数</w:t>
            </w:r>
          </w:p>
        </w:tc>
        <w:tc>
          <w:tcPr>
            <w:tcW w:w="5386" w:type="dxa"/>
            <w:vAlign w:val="center"/>
          </w:tcPr>
          <w:p>
            <w:pPr>
              <w:pStyle w:val="12"/>
            </w:pPr>
            <w:r>
              <w:t>回迁楼可安置户数</w:t>
            </w:r>
          </w:p>
        </w:tc>
        <w:tc>
          <w:tcPr>
            <w:tcW w:w="2268" w:type="dxa"/>
            <w:vAlign w:val="center"/>
          </w:tcPr>
          <w:p>
            <w:pPr>
              <w:pStyle w:val="12"/>
            </w:pPr>
            <w:r>
              <w:t>440户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1.89</w:t>
            </w:r>
          </w:p>
        </w:tc>
        <w:tc>
          <w:tcPr>
            <w:tcW w:w="964" w:type="dxa"/>
            <w:vAlign w:val="center"/>
          </w:tcPr>
          <w:p>
            <w:pPr>
              <w:pStyle w:val="15"/>
            </w:pPr>
            <w:r>
              <w:t>1.89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石家庄市鹿泉区房屋征收中心小计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1.89</w:t>
            </w:r>
          </w:p>
        </w:tc>
        <w:tc>
          <w:tcPr>
            <w:tcW w:w="964" w:type="dxa"/>
            <w:vAlign w:val="center"/>
          </w:tcPr>
          <w:p>
            <w:pPr>
              <w:pStyle w:val="15"/>
            </w:pPr>
            <w:r>
              <w:t>1.89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109.66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0.34</w:t>
            </w:r>
          </w:p>
        </w:tc>
        <w:tc>
          <w:tcPr>
            <w:tcW w:w="964" w:type="dxa"/>
            <w:vAlign w:val="center"/>
          </w:tcPr>
          <w:p>
            <w:pPr>
              <w:pStyle w:val="11"/>
            </w:pPr>
            <w:r>
              <w:t>0.34</w:t>
            </w:r>
          </w:p>
        </w:tc>
        <w:tc>
          <w:tcPr>
            <w:tcW w:w="964" w:type="dxa"/>
            <w:vAlign w:val="center"/>
          </w:tcPr>
          <w:p>
            <w:pPr>
              <w:pStyle w:val="11"/>
            </w:pPr>
            <w:r>
              <w:t>0.34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109.66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109.66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625</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7.20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石家庄市鹿泉区房屋征收中心上年末固定资产金额为18.87万元（详见下表）。本年度拟购置固定资产总额为0.00万元，已按要求列入政府采购预算，详见政府采购预算表。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9.29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四、石家庄市鹿泉区住房和建设监管综合服务中心收支预算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692.47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76.06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541.69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692.47</w:t>
            </w:r>
          </w:p>
        </w:tc>
        <w:tc>
          <w:tcPr>
            <w:tcW w:w="4535" w:type="dxa"/>
            <w:vAlign w:val="center"/>
          </w:tcPr>
          <w:p>
            <w:pPr>
              <w:pStyle w:val="14"/>
            </w:pPr>
            <w:r>
              <w:t>本年支出合计</w:t>
            </w:r>
          </w:p>
        </w:tc>
        <w:tc>
          <w:tcPr>
            <w:tcW w:w="2126" w:type="dxa"/>
            <w:vAlign w:val="center"/>
          </w:tcPr>
          <w:p>
            <w:pPr>
              <w:pStyle w:val="15"/>
            </w:pPr>
            <w:r>
              <w:t>692.47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692.47</w:t>
            </w:r>
          </w:p>
        </w:tc>
        <w:tc>
          <w:tcPr>
            <w:tcW w:w="4535" w:type="dxa"/>
            <w:vAlign w:val="center"/>
          </w:tcPr>
          <w:p>
            <w:pPr>
              <w:pStyle w:val="14"/>
            </w:pPr>
            <w:r>
              <w:t>支出总计</w:t>
            </w:r>
          </w:p>
        </w:tc>
        <w:tc>
          <w:tcPr>
            <w:tcW w:w="2126" w:type="dxa"/>
            <w:vAlign w:val="center"/>
          </w:tcPr>
          <w:p>
            <w:pPr>
              <w:pStyle w:val="15"/>
            </w:pPr>
            <w:r>
              <w:t>692.47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692.47</w:t>
            </w:r>
          </w:p>
        </w:tc>
        <w:tc>
          <w:tcPr>
            <w:tcW w:w="1134" w:type="dxa"/>
            <w:vAlign w:val="center"/>
          </w:tcPr>
          <w:p>
            <w:pPr>
              <w:pStyle w:val="15"/>
            </w:pPr>
            <w:r>
              <w:t>692.47</w:t>
            </w:r>
          </w:p>
        </w:tc>
        <w:tc>
          <w:tcPr>
            <w:tcW w:w="1134" w:type="dxa"/>
            <w:vAlign w:val="center"/>
          </w:tcPr>
          <w:p>
            <w:pPr>
              <w:pStyle w:val="15"/>
            </w:pPr>
            <w:r>
              <w:t>692.47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76.06</w:t>
            </w:r>
          </w:p>
        </w:tc>
        <w:tc>
          <w:tcPr>
            <w:tcW w:w="1134" w:type="dxa"/>
            <w:vAlign w:val="center"/>
          </w:tcPr>
          <w:p>
            <w:pPr>
              <w:pStyle w:val="11"/>
            </w:pPr>
            <w:r>
              <w:t>76.06</w:t>
            </w:r>
          </w:p>
        </w:tc>
        <w:tc>
          <w:tcPr>
            <w:tcW w:w="1134" w:type="dxa"/>
            <w:vAlign w:val="center"/>
          </w:tcPr>
          <w:p>
            <w:pPr>
              <w:pStyle w:val="11"/>
            </w:pPr>
            <w:r>
              <w:t>76.06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76.06</w:t>
            </w:r>
          </w:p>
        </w:tc>
        <w:tc>
          <w:tcPr>
            <w:tcW w:w="1134" w:type="dxa"/>
            <w:vAlign w:val="center"/>
          </w:tcPr>
          <w:p>
            <w:pPr>
              <w:pStyle w:val="11"/>
            </w:pPr>
            <w:r>
              <w:t>76.06</w:t>
            </w:r>
          </w:p>
        </w:tc>
        <w:tc>
          <w:tcPr>
            <w:tcW w:w="1134" w:type="dxa"/>
            <w:vAlign w:val="center"/>
          </w:tcPr>
          <w:p>
            <w:pPr>
              <w:pStyle w:val="11"/>
            </w:pPr>
            <w:r>
              <w:t>76.06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8.97</w:t>
            </w:r>
          </w:p>
        </w:tc>
        <w:tc>
          <w:tcPr>
            <w:tcW w:w="1134" w:type="dxa"/>
            <w:vAlign w:val="center"/>
          </w:tcPr>
          <w:p>
            <w:pPr>
              <w:pStyle w:val="11"/>
            </w:pPr>
            <w:r>
              <w:t>8.97</w:t>
            </w:r>
          </w:p>
        </w:tc>
        <w:tc>
          <w:tcPr>
            <w:tcW w:w="1134" w:type="dxa"/>
            <w:vAlign w:val="center"/>
          </w:tcPr>
          <w:p>
            <w:pPr>
              <w:pStyle w:val="11"/>
            </w:pPr>
            <w:r>
              <w:t>8.97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44.72</w:t>
            </w:r>
          </w:p>
        </w:tc>
        <w:tc>
          <w:tcPr>
            <w:tcW w:w="1134" w:type="dxa"/>
            <w:vAlign w:val="center"/>
          </w:tcPr>
          <w:p>
            <w:pPr>
              <w:pStyle w:val="11"/>
            </w:pPr>
            <w:r>
              <w:t>44.72</w:t>
            </w:r>
          </w:p>
        </w:tc>
        <w:tc>
          <w:tcPr>
            <w:tcW w:w="1134" w:type="dxa"/>
            <w:vAlign w:val="center"/>
          </w:tcPr>
          <w:p>
            <w:pPr>
              <w:pStyle w:val="11"/>
            </w:pPr>
            <w:r>
              <w:t>44.72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22.36</w:t>
            </w:r>
          </w:p>
        </w:tc>
        <w:tc>
          <w:tcPr>
            <w:tcW w:w="1134" w:type="dxa"/>
            <w:vAlign w:val="center"/>
          </w:tcPr>
          <w:p>
            <w:pPr>
              <w:pStyle w:val="11"/>
            </w:pPr>
            <w:r>
              <w:t>22.36</w:t>
            </w:r>
          </w:p>
        </w:tc>
        <w:tc>
          <w:tcPr>
            <w:tcW w:w="1134" w:type="dxa"/>
            <w:vAlign w:val="center"/>
          </w:tcPr>
          <w:p>
            <w:pPr>
              <w:pStyle w:val="11"/>
            </w:pPr>
            <w:r>
              <w:t>22.36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r>
              <w:t>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r>
              <w:t>541.69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r>
              <w:t>41.32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692.47</w:t>
            </w:r>
          </w:p>
        </w:tc>
        <w:tc>
          <w:tcPr>
            <w:tcW w:w="1361" w:type="dxa"/>
            <w:vAlign w:val="center"/>
          </w:tcPr>
          <w:p>
            <w:pPr>
              <w:pStyle w:val="15"/>
            </w:pPr>
            <w:r>
              <w:t>550.00</w:t>
            </w:r>
          </w:p>
        </w:tc>
        <w:tc>
          <w:tcPr>
            <w:tcW w:w="1361" w:type="dxa"/>
            <w:vAlign w:val="center"/>
          </w:tcPr>
          <w:p>
            <w:pPr>
              <w:pStyle w:val="15"/>
            </w:pPr>
            <w:r>
              <w:t>142.47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76.06</w:t>
            </w:r>
          </w:p>
        </w:tc>
        <w:tc>
          <w:tcPr>
            <w:tcW w:w="1361" w:type="dxa"/>
            <w:vAlign w:val="center"/>
          </w:tcPr>
          <w:p>
            <w:pPr>
              <w:pStyle w:val="11"/>
            </w:pPr>
            <w:r>
              <w:t>76.06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76.06</w:t>
            </w:r>
          </w:p>
        </w:tc>
        <w:tc>
          <w:tcPr>
            <w:tcW w:w="1361" w:type="dxa"/>
            <w:vAlign w:val="center"/>
          </w:tcPr>
          <w:p>
            <w:pPr>
              <w:pStyle w:val="11"/>
            </w:pPr>
            <w:r>
              <w:t>76.06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8.97</w:t>
            </w:r>
          </w:p>
        </w:tc>
        <w:tc>
          <w:tcPr>
            <w:tcW w:w="1361" w:type="dxa"/>
            <w:vAlign w:val="center"/>
          </w:tcPr>
          <w:p>
            <w:pPr>
              <w:pStyle w:val="11"/>
            </w:pPr>
            <w:r>
              <w:t>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44.72</w:t>
            </w:r>
          </w:p>
        </w:tc>
        <w:tc>
          <w:tcPr>
            <w:tcW w:w="1361" w:type="dxa"/>
            <w:vAlign w:val="center"/>
          </w:tcPr>
          <w:p>
            <w:pPr>
              <w:pStyle w:val="11"/>
            </w:pPr>
            <w:r>
              <w:t>44.72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22.36</w:t>
            </w:r>
          </w:p>
        </w:tc>
        <w:tc>
          <w:tcPr>
            <w:tcW w:w="1361" w:type="dxa"/>
            <w:vAlign w:val="center"/>
          </w:tcPr>
          <w:p>
            <w:pPr>
              <w:pStyle w:val="11"/>
            </w:pPr>
            <w:r>
              <w:t>22.36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33.40</w:t>
            </w:r>
          </w:p>
        </w:tc>
        <w:tc>
          <w:tcPr>
            <w:tcW w:w="1361" w:type="dxa"/>
            <w:vAlign w:val="center"/>
          </w:tcPr>
          <w:p>
            <w:pPr>
              <w:pStyle w:val="11"/>
            </w:pPr>
            <w:r>
              <w:t>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33.40</w:t>
            </w:r>
          </w:p>
        </w:tc>
        <w:tc>
          <w:tcPr>
            <w:tcW w:w="1361" w:type="dxa"/>
            <w:vAlign w:val="center"/>
          </w:tcPr>
          <w:p>
            <w:pPr>
              <w:pStyle w:val="11"/>
            </w:pPr>
            <w:r>
              <w:t>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33.40</w:t>
            </w:r>
          </w:p>
        </w:tc>
        <w:tc>
          <w:tcPr>
            <w:tcW w:w="1361" w:type="dxa"/>
            <w:vAlign w:val="center"/>
          </w:tcPr>
          <w:p>
            <w:pPr>
              <w:pStyle w:val="11"/>
            </w:pPr>
            <w:r>
              <w:t>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541.69</w:t>
            </w:r>
          </w:p>
        </w:tc>
        <w:tc>
          <w:tcPr>
            <w:tcW w:w="1361" w:type="dxa"/>
            <w:vAlign w:val="center"/>
          </w:tcPr>
          <w:p>
            <w:pPr>
              <w:pStyle w:val="11"/>
            </w:pPr>
            <w:r>
              <w:t>399.22</w:t>
            </w:r>
          </w:p>
        </w:tc>
        <w:tc>
          <w:tcPr>
            <w:tcW w:w="1361" w:type="dxa"/>
            <w:vAlign w:val="center"/>
          </w:tcPr>
          <w:p>
            <w:pPr>
              <w:pStyle w:val="11"/>
            </w:pPr>
            <w:r>
              <w:t>142.47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541.69</w:t>
            </w:r>
          </w:p>
        </w:tc>
        <w:tc>
          <w:tcPr>
            <w:tcW w:w="1361" w:type="dxa"/>
            <w:vAlign w:val="center"/>
          </w:tcPr>
          <w:p>
            <w:pPr>
              <w:pStyle w:val="11"/>
            </w:pPr>
            <w:r>
              <w:t>399.22</w:t>
            </w:r>
          </w:p>
        </w:tc>
        <w:tc>
          <w:tcPr>
            <w:tcW w:w="1361" w:type="dxa"/>
            <w:vAlign w:val="center"/>
          </w:tcPr>
          <w:p>
            <w:pPr>
              <w:pStyle w:val="11"/>
            </w:pPr>
            <w:r>
              <w:t>142.47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541.69</w:t>
            </w:r>
          </w:p>
        </w:tc>
        <w:tc>
          <w:tcPr>
            <w:tcW w:w="1361" w:type="dxa"/>
            <w:vAlign w:val="center"/>
          </w:tcPr>
          <w:p>
            <w:pPr>
              <w:pStyle w:val="11"/>
            </w:pPr>
            <w:r>
              <w:t>399.22</w:t>
            </w:r>
          </w:p>
        </w:tc>
        <w:tc>
          <w:tcPr>
            <w:tcW w:w="1361" w:type="dxa"/>
            <w:vAlign w:val="center"/>
          </w:tcPr>
          <w:p>
            <w:pPr>
              <w:pStyle w:val="11"/>
            </w:pPr>
            <w:r>
              <w:t>142.47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41.32</w:t>
            </w:r>
          </w:p>
        </w:tc>
        <w:tc>
          <w:tcPr>
            <w:tcW w:w="1361" w:type="dxa"/>
            <w:vAlign w:val="center"/>
          </w:tcPr>
          <w:p>
            <w:pPr>
              <w:pStyle w:val="11"/>
            </w:pPr>
            <w:r>
              <w:t>41.32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41.32</w:t>
            </w:r>
          </w:p>
        </w:tc>
        <w:tc>
          <w:tcPr>
            <w:tcW w:w="1361" w:type="dxa"/>
            <w:vAlign w:val="center"/>
          </w:tcPr>
          <w:p>
            <w:pPr>
              <w:pStyle w:val="11"/>
            </w:pPr>
            <w:r>
              <w:t>41.32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41.32</w:t>
            </w:r>
          </w:p>
        </w:tc>
        <w:tc>
          <w:tcPr>
            <w:tcW w:w="1361" w:type="dxa"/>
            <w:vAlign w:val="center"/>
          </w:tcPr>
          <w:p>
            <w:pPr>
              <w:pStyle w:val="11"/>
            </w:pPr>
            <w:r>
              <w:t>41.32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692.47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76.06</w:t>
            </w:r>
          </w:p>
        </w:tc>
        <w:tc>
          <w:tcPr>
            <w:tcW w:w="1474" w:type="dxa"/>
            <w:vAlign w:val="center"/>
          </w:tcPr>
          <w:p>
            <w:pPr>
              <w:pStyle w:val="11"/>
            </w:pPr>
            <w:r>
              <w:t>76.06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33.40</w:t>
            </w:r>
          </w:p>
        </w:tc>
        <w:tc>
          <w:tcPr>
            <w:tcW w:w="1474" w:type="dxa"/>
            <w:vAlign w:val="center"/>
          </w:tcPr>
          <w:p>
            <w:pPr>
              <w:pStyle w:val="11"/>
            </w:pPr>
            <w:r>
              <w:t>33.40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541.69</w:t>
            </w:r>
          </w:p>
        </w:tc>
        <w:tc>
          <w:tcPr>
            <w:tcW w:w="1474" w:type="dxa"/>
            <w:vAlign w:val="center"/>
          </w:tcPr>
          <w:p>
            <w:pPr>
              <w:pStyle w:val="11"/>
            </w:pPr>
            <w:r>
              <w:t>541.69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41.32</w:t>
            </w:r>
          </w:p>
        </w:tc>
        <w:tc>
          <w:tcPr>
            <w:tcW w:w="1474" w:type="dxa"/>
            <w:vAlign w:val="center"/>
          </w:tcPr>
          <w:p>
            <w:pPr>
              <w:pStyle w:val="11"/>
            </w:pPr>
            <w:r>
              <w:t>41.32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692.47</w:t>
            </w:r>
          </w:p>
        </w:tc>
        <w:tc>
          <w:tcPr>
            <w:tcW w:w="3402" w:type="dxa"/>
            <w:vAlign w:val="center"/>
          </w:tcPr>
          <w:p>
            <w:pPr>
              <w:pStyle w:val="14"/>
            </w:pPr>
            <w:r>
              <w:t>本年支出合计</w:t>
            </w:r>
          </w:p>
        </w:tc>
        <w:tc>
          <w:tcPr>
            <w:tcW w:w="1474" w:type="dxa"/>
            <w:vAlign w:val="center"/>
          </w:tcPr>
          <w:p>
            <w:pPr>
              <w:pStyle w:val="15"/>
            </w:pPr>
            <w:r>
              <w:t>692.47</w:t>
            </w:r>
          </w:p>
        </w:tc>
        <w:tc>
          <w:tcPr>
            <w:tcW w:w="1474" w:type="dxa"/>
            <w:vAlign w:val="center"/>
          </w:tcPr>
          <w:p>
            <w:pPr>
              <w:pStyle w:val="15"/>
            </w:pPr>
            <w:r>
              <w:t>692.47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692.47</w:t>
            </w:r>
          </w:p>
        </w:tc>
        <w:tc>
          <w:tcPr>
            <w:tcW w:w="3402" w:type="dxa"/>
            <w:vAlign w:val="center"/>
          </w:tcPr>
          <w:p>
            <w:pPr>
              <w:pStyle w:val="14"/>
            </w:pPr>
            <w:r>
              <w:t>支出总计</w:t>
            </w:r>
          </w:p>
        </w:tc>
        <w:tc>
          <w:tcPr>
            <w:tcW w:w="1474" w:type="dxa"/>
            <w:vAlign w:val="center"/>
          </w:tcPr>
          <w:p>
            <w:pPr>
              <w:pStyle w:val="15"/>
            </w:pPr>
            <w:r>
              <w:t>692.47</w:t>
            </w:r>
          </w:p>
        </w:tc>
        <w:tc>
          <w:tcPr>
            <w:tcW w:w="1474" w:type="dxa"/>
            <w:vAlign w:val="center"/>
          </w:tcPr>
          <w:p>
            <w:pPr>
              <w:pStyle w:val="15"/>
            </w:pPr>
            <w:r>
              <w:t>692.47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692.47</w:t>
            </w:r>
          </w:p>
        </w:tc>
        <w:tc>
          <w:tcPr>
            <w:tcW w:w="2551" w:type="dxa"/>
            <w:vAlign w:val="center"/>
          </w:tcPr>
          <w:p>
            <w:pPr>
              <w:pStyle w:val="15"/>
            </w:pPr>
            <w:r>
              <w:t>550.00</w:t>
            </w:r>
          </w:p>
        </w:tc>
        <w:tc>
          <w:tcPr>
            <w:tcW w:w="2551" w:type="dxa"/>
            <w:vAlign w:val="center"/>
          </w:tcPr>
          <w:p>
            <w:pPr>
              <w:pStyle w:val="15"/>
            </w:pPr>
            <w:r>
              <w:t>142.47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76.06</w:t>
            </w:r>
          </w:p>
        </w:tc>
        <w:tc>
          <w:tcPr>
            <w:tcW w:w="2551" w:type="dxa"/>
            <w:vAlign w:val="center"/>
          </w:tcPr>
          <w:p>
            <w:pPr>
              <w:pStyle w:val="11"/>
            </w:pPr>
            <w:r>
              <w:t>76.06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76.06</w:t>
            </w:r>
          </w:p>
        </w:tc>
        <w:tc>
          <w:tcPr>
            <w:tcW w:w="2551" w:type="dxa"/>
            <w:vAlign w:val="center"/>
          </w:tcPr>
          <w:p>
            <w:pPr>
              <w:pStyle w:val="11"/>
            </w:pPr>
            <w:r>
              <w:t>76.06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8.97</w:t>
            </w:r>
          </w:p>
        </w:tc>
        <w:tc>
          <w:tcPr>
            <w:tcW w:w="2551" w:type="dxa"/>
            <w:vAlign w:val="center"/>
          </w:tcPr>
          <w:p>
            <w:pPr>
              <w:pStyle w:val="11"/>
            </w:pPr>
            <w:r>
              <w:t>8.97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44.72</w:t>
            </w:r>
          </w:p>
        </w:tc>
        <w:tc>
          <w:tcPr>
            <w:tcW w:w="2551" w:type="dxa"/>
            <w:vAlign w:val="center"/>
          </w:tcPr>
          <w:p>
            <w:pPr>
              <w:pStyle w:val="11"/>
            </w:pPr>
            <w:r>
              <w:t>44.72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22.36</w:t>
            </w:r>
          </w:p>
        </w:tc>
        <w:tc>
          <w:tcPr>
            <w:tcW w:w="2551" w:type="dxa"/>
            <w:vAlign w:val="center"/>
          </w:tcPr>
          <w:p>
            <w:pPr>
              <w:pStyle w:val="11"/>
            </w:pPr>
            <w:r>
              <w:t>22.36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33.40</w:t>
            </w:r>
          </w:p>
        </w:tc>
        <w:tc>
          <w:tcPr>
            <w:tcW w:w="2551" w:type="dxa"/>
            <w:vAlign w:val="center"/>
          </w:tcPr>
          <w:p>
            <w:pPr>
              <w:pStyle w:val="11"/>
            </w:pPr>
            <w:r>
              <w:t>33.40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33.40</w:t>
            </w:r>
          </w:p>
        </w:tc>
        <w:tc>
          <w:tcPr>
            <w:tcW w:w="2551" w:type="dxa"/>
            <w:vAlign w:val="center"/>
          </w:tcPr>
          <w:p>
            <w:pPr>
              <w:pStyle w:val="11"/>
            </w:pPr>
            <w:r>
              <w:t>33.40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33.40</w:t>
            </w:r>
          </w:p>
        </w:tc>
        <w:tc>
          <w:tcPr>
            <w:tcW w:w="2551" w:type="dxa"/>
            <w:vAlign w:val="center"/>
          </w:tcPr>
          <w:p>
            <w:pPr>
              <w:pStyle w:val="11"/>
            </w:pPr>
            <w:r>
              <w:t>33.40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541.69</w:t>
            </w:r>
          </w:p>
        </w:tc>
        <w:tc>
          <w:tcPr>
            <w:tcW w:w="2551" w:type="dxa"/>
            <w:vAlign w:val="center"/>
          </w:tcPr>
          <w:p>
            <w:pPr>
              <w:pStyle w:val="11"/>
            </w:pPr>
            <w:r>
              <w:t>399.22</w:t>
            </w:r>
          </w:p>
        </w:tc>
        <w:tc>
          <w:tcPr>
            <w:tcW w:w="2551" w:type="dxa"/>
            <w:vAlign w:val="center"/>
          </w:tcPr>
          <w:p>
            <w:pPr>
              <w:pStyle w:val="11"/>
            </w:pPr>
            <w:r>
              <w:t>142.47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541.69</w:t>
            </w:r>
          </w:p>
        </w:tc>
        <w:tc>
          <w:tcPr>
            <w:tcW w:w="2551" w:type="dxa"/>
            <w:vAlign w:val="center"/>
          </w:tcPr>
          <w:p>
            <w:pPr>
              <w:pStyle w:val="11"/>
            </w:pPr>
            <w:r>
              <w:t>399.22</w:t>
            </w:r>
          </w:p>
        </w:tc>
        <w:tc>
          <w:tcPr>
            <w:tcW w:w="2551" w:type="dxa"/>
            <w:vAlign w:val="center"/>
          </w:tcPr>
          <w:p>
            <w:pPr>
              <w:pStyle w:val="11"/>
            </w:pPr>
            <w:r>
              <w:t>142.47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541.69</w:t>
            </w:r>
          </w:p>
        </w:tc>
        <w:tc>
          <w:tcPr>
            <w:tcW w:w="2551" w:type="dxa"/>
            <w:vAlign w:val="center"/>
          </w:tcPr>
          <w:p>
            <w:pPr>
              <w:pStyle w:val="11"/>
            </w:pPr>
            <w:r>
              <w:t>399.22</w:t>
            </w:r>
          </w:p>
        </w:tc>
        <w:tc>
          <w:tcPr>
            <w:tcW w:w="2551" w:type="dxa"/>
            <w:vAlign w:val="center"/>
          </w:tcPr>
          <w:p>
            <w:pPr>
              <w:pStyle w:val="11"/>
            </w:pPr>
            <w:r>
              <w:t>142.47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41.32</w:t>
            </w:r>
          </w:p>
        </w:tc>
        <w:tc>
          <w:tcPr>
            <w:tcW w:w="2551" w:type="dxa"/>
            <w:vAlign w:val="center"/>
          </w:tcPr>
          <w:p>
            <w:pPr>
              <w:pStyle w:val="11"/>
            </w:pPr>
            <w:r>
              <w:t>41.32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41.32</w:t>
            </w:r>
          </w:p>
        </w:tc>
        <w:tc>
          <w:tcPr>
            <w:tcW w:w="2551" w:type="dxa"/>
            <w:vAlign w:val="center"/>
          </w:tcPr>
          <w:p>
            <w:pPr>
              <w:pStyle w:val="11"/>
            </w:pPr>
            <w:r>
              <w:t>41.32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41.32</w:t>
            </w:r>
          </w:p>
        </w:tc>
        <w:tc>
          <w:tcPr>
            <w:tcW w:w="2551" w:type="dxa"/>
            <w:vAlign w:val="center"/>
          </w:tcPr>
          <w:p>
            <w:pPr>
              <w:pStyle w:val="11"/>
            </w:pPr>
            <w:r>
              <w:t>41.32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550.00</w:t>
            </w:r>
          </w:p>
        </w:tc>
        <w:tc>
          <w:tcPr>
            <w:tcW w:w="2551" w:type="dxa"/>
            <w:vAlign w:val="center"/>
          </w:tcPr>
          <w:p>
            <w:pPr>
              <w:pStyle w:val="15"/>
            </w:pPr>
            <w:r>
              <w:t>497.94</w:t>
            </w:r>
          </w:p>
        </w:tc>
        <w:tc>
          <w:tcPr>
            <w:tcW w:w="2551" w:type="dxa"/>
            <w:vAlign w:val="center"/>
          </w:tcPr>
          <w:p>
            <w:pPr>
              <w:pStyle w:val="15"/>
            </w:pPr>
            <w:r>
              <w:t>52.06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489.08</w:t>
            </w:r>
          </w:p>
        </w:tc>
        <w:tc>
          <w:tcPr>
            <w:tcW w:w="2551" w:type="dxa"/>
            <w:vAlign w:val="center"/>
          </w:tcPr>
          <w:p>
            <w:pPr>
              <w:pStyle w:val="11"/>
            </w:pPr>
            <w:r>
              <w:t>489.08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121.99</w:t>
            </w:r>
          </w:p>
        </w:tc>
        <w:tc>
          <w:tcPr>
            <w:tcW w:w="2551" w:type="dxa"/>
            <w:vAlign w:val="center"/>
          </w:tcPr>
          <w:p>
            <w:pPr>
              <w:pStyle w:val="11"/>
            </w:pPr>
            <w:r>
              <w:t>121.99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198.68</w:t>
            </w:r>
          </w:p>
        </w:tc>
        <w:tc>
          <w:tcPr>
            <w:tcW w:w="2551" w:type="dxa"/>
            <w:vAlign w:val="center"/>
          </w:tcPr>
          <w:p>
            <w:pPr>
              <w:pStyle w:val="11"/>
            </w:pPr>
            <w:r>
              <w:t>198.68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44.72</w:t>
            </w:r>
          </w:p>
        </w:tc>
        <w:tc>
          <w:tcPr>
            <w:tcW w:w="2551" w:type="dxa"/>
            <w:vAlign w:val="center"/>
          </w:tcPr>
          <w:p>
            <w:pPr>
              <w:pStyle w:val="11"/>
            </w:pPr>
            <w:r>
              <w:t>44.72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22.36</w:t>
            </w:r>
          </w:p>
        </w:tc>
        <w:tc>
          <w:tcPr>
            <w:tcW w:w="2551" w:type="dxa"/>
            <w:vAlign w:val="center"/>
          </w:tcPr>
          <w:p>
            <w:pPr>
              <w:pStyle w:val="11"/>
            </w:pPr>
            <w:r>
              <w:t>22.36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19.39</w:t>
            </w:r>
          </w:p>
        </w:tc>
        <w:tc>
          <w:tcPr>
            <w:tcW w:w="2551" w:type="dxa"/>
            <w:vAlign w:val="center"/>
          </w:tcPr>
          <w:p>
            <w:pPr>
              <w:pStyle w:val="11"/>
            </w:pPr>
            <w:r>
              <w:t>19.39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14.01</w:t>
            </w:r>
          </w:p>
        </w:tc>
        <w:tc>
          <w:tcPr>
            <w:tcW w:w="2551" w:type="dxa"/>
            <w:vAlign w:val="center"/>
          </w:tcPr>
          <w:p>
            <w:pPr>
              <w:pStyle w:val="11"/>
            </w:pPr>
            <w:r>
              <w:t>14.01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41.32</w:t>
            </w:r>
          </w:p>
        </w:tc>
        <w:tc>
          <w:tcPr>
            <w:tcW w:w="2551" w:type="dxa"/>
            <w:vAlign w:val="center"/>
          </w:tcPr>
          <w:p>
            <w:pPr>
              <w:pStyle w:val="11"/>
            </w:pPr>
            <w:r>
              <w:t>41.32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52.06</w:t>
            </w:r>
          </w:p>
        </w:tc>
        <w:tc>
          <w:tcPr>
            <w:tcW w:w="2551" w:type="dxa"/>
            <w:vAlign w:val="center"/>
          </w:tcPr>
          <w:p>
            <w:pPr>
              <w:pStyle w:val="11"/>
            </w:pPr>
          </w:p>
        </w:tc>
        <w:tc>
          <w:tcPr>
            <w:tcW w:w="2551" w:type="dxa"/>
            <w:vAlign w:val="center"/>
          </w:tcPr>
          <w:p>
            <w:pPr>
              <w:pStyle w:val="11"/>
            </w:pPr>
            <w:r>
              <w:t>52.06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46.06</w:t>
            </w:r>
          </w:p>
        </w:tc>
        <w:tc>
          <w:tcPr>
            <w:tcW w:w="2551" w:type="dxa"/>
            <w:vAlign w:val="center"/>
          </w:tcPr>
          <w:p>
            <w:pPr>
              <w:pStyle w:val="11"/>
            </w:pPr>
          </w:p>
        </w:tc>
        <w:tc>
          <w:tcPr>
            <w:tcW w:w="2551" w:type="dxa"/>
            <w:vAlign w:val="center"/>
          </w:tcPr>
          <w:p>
            <w:pPr>
              <w:pStyle w:val="11"/>
            </w:pPr>
            <w:r>
              <w:t>46.06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2.53</w:t>
            </w:r>
          </w:p>
        </w:tc>
        <w:tc>
          <w:tcPr>
            <w:tcW w:w="2551" w:type="dxa"/>
            <w:vAlign w:val="center"/>
          </w:tcPr>
          <w:p>
            <w:pPr>
              <w:pStyle w:val="11"/>
            </w:pPr>
          </w:p>
        </w:tc>
        <w:tc>
          <w:tcPr>
            <w:tcW w:w="2551" w:type="dxa"/>
            <w:vAlign w:val="center"/>
          </w:tcPr>
          <w:p>
            <w:pPr>
              <w:pStyle w:val="11"/>
            </w:pPr>
            <w:r>
              <w:t>2.53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3.05</w:t>
            </w:r>
          </w:p>
        </w:tc>
        <w:tc>
          <w:tcPr>
            <w:tcW w:w="2551" w:type="dxa"/>
            <w:vAlign w:val="center"/>
          </w:tcPr>
          <w:p>
            <w:pPr>
              <w:pStyle w:val="11"/>
            </w:pPr>
          </w:p>
        </w:tc>
        <w:tc>
          <w:tcPr>
            <w:tcW w:w="2551" w:type="dxa"/>
            <w:vAlign w:val="center"/>
          </w:tcPr>
          <w:p>
            <w:pPr>
              <w:pStyle w:val="11"/>
            </w:pPr>
            <w:r>
              <w:t>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8.86</w:t>
            </w:r>
          </w:p>
        </w:tc>
        <w:tc>
          <w:tcPr>
            <w:tcW w:w="2551" w:type="dxa"/>
            <w:vAlign w:val="center"/>
          </w:tcPr>
          <w:p>
            <w:pPr>
              <w:pStyle w:val="11"/>
            </w:pPr>
            <w:r>
              <w:t>8.86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8.86</w:t>
            </w:r>
          </w:p>
        </w:tc>
        <w:tc>
          <w:tcPr>
            <w:tcW w:w="2551" w:type="dxa"/>
            <w:vAlign w:val="center"/>
          </w:tcPr>
          <w:p>
            <w:pPr>
              <w:pStyle w:val="11"/>
            </w:pPr>
            <w:r>
              <w:t>8.86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石家庄市鹿泉区住房和建设监管综合服务中心2025年单位预算信息公开情况说明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按照《中华人民共和国预算法》、《地方预决算公开操作规程》和《关于进一步推进预算公开工作的实施意见》规定，现将石家庄市鹿泉区住房和建设监管综合服务中心2025年单位预算公开如下：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为住房和建设监管提供综合服务工作;负责对房屋建筑和市政基础设施工程招投标活动、施工现场实名制落实工作、房地产项目销售、建筑业企业资质等建筑市场方面工作提供技术指导和业务咨询服务;负责接待、登记、收集对违法发包、转包、违法分包、出借资质及挂靠行为等的举报、投诉;负责对乡镇做好房屋建筑和市政基础设施工程违法施工治理、工地扬尘治理提供业务咨询和服务;做好解决建设领域因违法发包、转包、违法分包、挂靠、拖欠工程款等导致的拖欠农民工工资问题和住房领域信访问题的服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石家庄市鹿泉区住房和建设监管综合服务中心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692.47万元，其中：一般公共预算收入692.47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和建设监管综合服务中心年度单位预算中支出预算的总体情况。2025年支出预算692.47万元，其中基本支出550.00万元，包括人员经费497.94万元和日常公用经费52.06万元；项目支出142.47万元，主要为执法业务费、涉军公益岗位工资等支出。</w:t>
      </w:r>
    </w:p>
    <w:p>
      <w:pPr>
        <w:pStyle w:val="18"/>
      </w:pPr>
      <w:r>
        <w:t>3、比上年增减情况</w:t>
      </w:r>
    </w:p>
    <w:p>
      <w:pPr>
        <w:pStyle w:val="18"/>
      </w:pPr>
      <w:r>
        <w:t>2025年预算收支安排692.47万元，较2024年预算减少18.02万元，其中：基本支出减少12.49万元，主要为人员经费支出减少。项目支出减少5.53万元，主要为减少执法业务费项目支出。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2025年，我单位机关运行经费共计安排52.06万元，主要用于日常维修、办公用房水电费、办公用房取暖费、办公用房物业管理费等日常运行支出。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1、军队退役人员公益岗位工资（2025年）绩效目标表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13011025P00154010008M</w:t>
            </w:r>
          </w:p>
        </w:tc>
        <w:tc>
          <w:tcPr>
            <w:tcW w:w="2835" w:type="dxa"/>
            <w:vAlign w:val="center"/>
          </w:tcPr>
          <w:p>
            <w:pPr>
              <w:pStyle w:val="10"/>
            </w:pPr>
            <w:r>
              <w:t>项目名称</w:t>
            </w:r>
          </w:p>
        </w:tc>
        <w:tc>
          <w:tcPr>
            <w:tcW w:w="6095" w:type="dxa"/>
            <w:gridSpan w:val="3"/>
            <w:vAlign w:val="center"/>
          </w:tcPr>
          <w:p>
            <w:pPr>
              <w:pStyle w:val="12"/>
            </w:pPr>
            <w:r>
              <w:t>军队退役人员公益岗位工资（2025年）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47.47</w:t>
            </w:r>
          </w:p>
        </w:tc>
        <w:tc>
          <w:tcPr>
            <w:tcW w:w="2835" w:type="dxa"/>
            <w:vAlign w:val="center"/>
          </w:tcPr>
          <w:p>
            <w:pPr>
              <w:pStyle w:val="10"/>
            </w:pPr>
            <w:r>
              <w:t>其中：财政    资金</w:t>
            </w:r>
          </w:p>
        </w:tc>
        <w:tc>
          <w:tcPr>
            <w:tcW w:w="2551" w:type="dxa"/>
            <w:vAlign w:val="center"/>
          </w:tcPr>
          <w:p>
            <w:pPr>
              <w:pStyle w:val="12"/>
            </w:pPr>
            <w:r>
              <w:t>47.47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对符合政府安排工作条件的8名退役士兵，因下岗失业，生活困难的帮扶救助到位，加大就业援助工作力度，通过公益岗位予以托管安置。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1.对符合政府安排工作条件的8名退役士兵，因下岗失业，生活困难的帮扶救助到位，加大就业援助工作力度，通过公益岗位予以托管安置。</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退役军人公益岗位工资发放到位率</w:t>
            </w:r>
          </w:p>
        </w:tc>
        <w:tc>
          <w:tcPr>
            <w:tcW w:w="5386" w:type="dxa"/>
            <w:vAlign w:val="center"/>
          </w:tcPr>
          <w:p>
            <w:pPr>
              <w:pStyle w:val="12"/>
            </w:pPr>
            <w:r>
              <w:t>保障退役军人公益岗位工资按时足额发放人数占应发放人数的比例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退役军人公益岗位工资的发放人数</w:t>
            </w:r>
          </w:p>
        </w:tc>
        <w:tc>
          <w:tcPr>
            <w:tcW w:w="5386" w:type="dxa"/>
            <w:vAlign w:val="center"/>
          </w:tcPr>
          <w:p>
            <w:pPr>
              <w:pStyle w:val="12"/>
            </w:pPr>
            <w:r>
              <w:t>单位安置退役军人公益岗位的实际人数</w:t>
            </w:r>
          </w:p>
        </w:tc>
        <w:tc>
          <w:tcPr>
            <w:tcW w:w="2268" w:type="dxa"/>
            <w:vAlign w:val="center"/>
          </w:tcPr>
          <w:p>
            <w:pPr>
              <w:pStyle w:val="12"/>
            </w:pPr>
            <w:r>
              <w:t>8个数</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退役军人公益岗位工资发放及时率</w:t>
            </w:r>
          </w:p>
        </w:tc>
        <w:tc>
          <w:tcPr>
            <w:tcW w:w="5386" w:type="dxa"/>
            <w:vAlign w:val="center"/>
          </w:tcPr>
          <w:p>
            <w:pPr>
              <w:pStyle w:val="12"/>
            </w:pPr>
            <w:r>
              <w:t>保障退役军人公益岗位工资发放及时发放的人数占应发放总人数的比率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退役军人公益岗位工资发放标准</w:t>
            </w:r>
          </w:p>
        </w:tc>
        <w:tc>
          <w:tcPr>
            <w:tcW w:w="5386" w:type="dxa"/>
            <w:vAlign w:val="center"/>
          </w:tcPr>
          <w:p>
            <w:pPr>
              <w:pStyle w:val="12"/>
            </w:pPr>
            <w:r>
              <w:t>对符合条件的退役军人公益岗位发放的金额。</w:t>
            </w:r>
          </w:p>
        </w:tc>
        <w:tc>
          <w:tcPr>
            <w:tcW w:w="2268" w:type="dxa"/>
            <w:vAlign w:val="center"/>
          </w:tcPr>
          <w:p>
            <w:pPr>
              <w:pStyle w:val="12"/>
            </w:pPr>
            <w:r>
              <w:t>统一按照规定执行</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对退役托管帮扶到位的人数比率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2、执法业务费（2025年）绩效目标表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13011025P00156410026B</w:t>
            </w:r>
          </w:p>
        </w:tc>
        <w:tc>
          <w:tcPr>
            <w:tcW w:w="2835" w:type="dxa"/>
            <w:vAlign w:val="center"/>
          </w:tcPr>
          <w:p>
            <w:pPr>
              <w:pStyle w:val="10"/>
            </w:pPr>
            <w:r>
              <w:t>项目名称</w:t>
            </w:r>
          </w:p>
        </w:tc>
        <w:tc>
          <w:tcPr>
            <w:tcW w:w="6095" w:type="dxa"/>
            <w:gridSpan w:val="3"/>
            <w:vAlign w:val="center"/>
          </w:tcPr>
          <w:p>
            <w:pPr>
              <w:pStyle w:val="12"/>
            </w:pPr>
            <w:r>
              <w:t>执法业务费（2025年）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"确保28人的经费保障工作并通过对45个房地产销售项目、126个在建项目进行的执法检查，杜绝全区违规建设、销售行为，确保不发生违规建设及销售行为，保障房地产市场健康有序发展。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1."确保28人的经费保障工作并通过对45个房地产销售项目、126个在建项目进行的执法检查，杜绝全区违规建设、销售行为，确保不发生违规建设及销售行为，保障房地产市场健康有序发展。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28人</w:t>
            </w:r>
          </w:p>
        </w:tc>
        <w:tc>
          <w:tcPr>
            <w:tcW w:w="1276" w:type="dxa"/>
            <w:vAlign w:val="center"/>
          </w:tcPr>
          <w:p>
            <w:pPr>
              <w:pStyle w:val="12"/>
            </w:pPr>
            <w:r>
              <w:t>根据鹿政办[2012]1号文件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办公费、交通费、水电费、及其他公用经费的支出。</w:t>
            </w:r>
          </w:p>
        </w:tc>
        <w:tc>
          <w:tcPr>
            <w:tcW w:w="2268" w:type="dxa"/>
            <w:vAlign w:val="center"/>
          </w:tcPr>
          <w:p>
            <w:pPr>
              <w:pStyle w:val="12"/>
            </w:pPr>
            <w:r>
              <w:t>按统一规定执行</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实际检查房地产销售项目的个数。</w:t>
            </w:r>
          </w:p>
        </w:tc>
        <w:tc>
          <w:tcPr>
            <w:tcW w:w="2268" w:type="dxa"/>
            <w:vAlign w:val="center"/>
          </w:tcPr>
          <w:p>
            <w:pPr>
              <w:pStyle w:val="12"/>
            </w:pPr>
            <w:r>
              <w:t>45个数</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监督检查建立劳务实名制到位率</w:t>
            </w:r>
          </w:p>
        </w:tc>
        <w:tc>
          <w:tcPr>
            <w:tcW w:w="5386" w:type="dxa"/>
            <w:vAlign w:val="center"/>
          </w:tcPr>
          <w:p>
            <w:pPr>
              <w:pStyle w:val="12"/>
            </w:pPr>
            <w:r>
              <w:t>实际建立劳务实名制的项目数量占应建立劳务实名制项目数量的比例。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监督招标完成率</w:t>
            </w:r>
          </w:p>
        </w:tc>
        <w:tc>
          <w:tcPr>
            <w:tcW w:w="5386" w:type="dxa"/>
            <w:vAlign w:val="center"/>
          </w:tcPr>
          <w:p>
            <w:pPr>
              <w:pStyle w:val="12"/>
            </w:pPr>
            <w:r>
              <w:t>实际监管招标项目个数占招标项目个数的比例。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行政检查项目的及时率</w:t>
            </w:r>
          </w:p>
        </w:tc>
        <w:tc>
          <w:tcPr>
            <w:tcW w:w="5386" w:type="dxa"/>
            <w:vAlign w:val="center"/>
          </w:tcPr>
          <w:p>
            <w:pPr>
              <w:pStyle w:val="12"/>
            </w:pPr>
            <w:r>
              <w:t>实际行政检查在建项目个数占应执法检查在建项目个数的比例。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实际行政检查在建工程项目的个数。</w:t>
            </w:r>
          </w:p>
        </w:tc>
        <w:tc>
          <w:tcPr>
            <w:tcW w:w="2268" w:type="dxa"/>
            <w:vAlign w:val="center"/>
          </w:tcPr>
          <w:p>
            <w:pPr>
              <w:pStyle w:val="12"/>
            </w:pPr>
            <w:r>
              <w:t>126个数</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行政检查建设工程项目违规建设率</w:t>
            </w:r>
          </w:p>
        </w:tc>
        <w:tc>
          <w:tcPr>
            <w:tcW w:w="5386" w:type="dxa"/>
            <w:vAlign w:val="center"/>
          </w:tcPr>
          <w:p>
            <w:pPr>
              <w:pStyle w:val="12"/>
            </w:pPr>
            <w:r>
              <w:t>实际发生违规建设的数量占全部建设工程项目数量的比例。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行政检查房地产项目违规销售率</w:t>
            </w:r>
          </w:p>
        </w:tc>
        <w:tc>
          <w:tcPr>
            <w:tcW w:w="5386" w:type="dxa"/>
            <w:vAlign w:val="center"/>
          </w:tcPr>
          <w:p>
            <w:pPr>
              <w:pStyle w:val="12"/>
            </w:pPr>
            <w:r>
              <w:t>实际发生违规销售的数量占全部在售数量的比例。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产生拖欠农民工工资的发生率</w:t>
            </w:r>
          </w:p>
        </w:tc>
        <w:tc>
          <w:tcPr>
            <w:tcW w:w="5386" w:type="dxa"/>
            <w:vAlign w:val="center"/>
          </w:tcPr>
          <w:p>
            <w:pPr>
              <w:pStyle w:val="12"/>
            </w:pPr>
            <w:r>
              <w:t>实际产生拖欠农民工工资现象的数量占全部建设工程项目数量的比例。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监督检查招标程序不合格、不规范率</w:t>
            </w:r>
          </w:p>
        </w:tc>
        <w:tc>
          <w:tcPr>
            <w:tcW w:w="5386" w:type="dxa"/>
            <w:vAlign w:val="center"/>
          </w:tcPr>
          <w:p>
            <w:pPr>
              <w:pStyle w:val="12"/>
            </w:pPr>
            <w:r>
              <w:t>实际产生招标项目不规范的数量占全部应招标项目数量的比例。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群众对建筑和房地产市场管理的满意度。</w:t>
            </w:r>
          </w:p>
        </w:tc>
        <w:tc>
          <w:tcPr>
            <w:tcW w:w="2268" w:type="dxa"/>
            <w:vAlign w:val="center"/>
          </w:tcPr>
          <w:p>
            <w:pPr>
              <w:pStyle w:val="12"/>
            </w:pPr>
            <w:r>
              <w:t>100%</w:t>
            </w:r>
          </w:p>
        </w:tc>
        <w:tc>
          <w:tcPr>
            <w:tcW w:w="1276" w:type="dxa"/>
            <w:vAlign w:val="center"/>
          </w:tcPr>
          <w:p>
            <w:pPr>
              <w:pStyle w:val="12"/>
            </w:pPr>
            <w:r>
              <w:t>根据鹿政办[2012]1号文件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40.08</w:t>
            </w:r>
          </w:p>
        </w:tc>
        <w:tc>
          <w:tcPr>
            <w:tcW w:w="964" w:type="dxa"/>
            <w:vAlign w:val="center"/>
          </w:tcPr>
          <w:p>
            <w:pPr>
              <w:pStyle w:val="15"/>
            </w:pPr>
            <w:r>
              <w:t>40.08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石家庄市鹿泉区住房和建设监管综合服务中心小计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40.08</w:t>
            </w:r>
          </w:p>
        </w:tc>
        <w:tc>
          <w:tcPr>
            <w:tcW w:w="964" w:type="dxa"/>
            <w:vAlign w:val="center"/>
          </w:tcPr>
          <w:p>
            <w:pPr>
              <w:pStyle w:val="15"/>
            </w:pPr>
            <w:r>
              <w:t>40.08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1400</w:t>
            </w:r>
          </w:p>
        </w:tc>
        <w:tc>
          <w:tcPr>
            <w:tcW w:w="850" w:type="dxa"/>
            <w:vAlign w:val="center"/>
          </w:tcPr>
          <w:p>
            <w:pPr>
              <w:pStyle w:val="11"/>
            </w:pPr>
            <w:r>
              <w:t>0.00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10.08</w:t>
            </w:r>
          </w:p>
        </w:tc>
        <w:tc>
          <w:tcPr>
            <w:tcW w:w="964" w:type="dxa"/>
            <w:vAlign w:val="center"/>
          </w:tcPr>
          <w:p>
            <w:pPr>
              <w:pStyle w:val="11"/>
            </w:pPr>
            <w:r>
              <w:t>10.08</w:t>
            </w:r>
          </w:p>
        </w:tc>
        <w:tc>
          <w:tcPr>
            <w:tcW w:w="964" w:type="dxa"/>
            <w:vAlign w:val="center"/>
          </w:tcPr>
          <w:p>
            <w:pPr>
              <w:pStyle w:val="11"/>
            </w:pPr>
            <w:r>
              <w:t>10.08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条</w:t>
            </w:r>
          </w:p>
        </w:tc>
        <w:tc>
          <w:tcPr>
            <w:tcW w:w="850" w:type="dxa"/>
            <w:vAlign w:val="center"/>
          </w:tcPr>
          <w:p>
            <w:pPr>
              <w:pStyle w:val="11"/>
            </w:pPr>
            <w:r>
              <w:t>2</w:t>
            </w:r>
          </w:p>
        </w:tc>
        <w:tc>
          <w:tcPr>
            <w:tcW w:w="850" w:type="dxa"/>
            <w:vAlign w:val="center"/>
          </w:tcPr>
          <w:p>
            <w:pPr>
              <w:pStyle w:val="11"/>
            </w:pPr>
            <w:r>
              <w:t>1.41</w:t>
            </w:r>
          </w:p>
        </w:tc>
        <w:tc>
          <w:tcPr>
            <w:tcW w:w="964" w:type="dxa"/>
            <w:vAlign w:val="center"/>
          </w:tcPr>
          <w:p>
            <w:pPr>
              <w:pStyle w:val="11"/>
            </w:pPr>
            <w:r>
              <w:t>2.82</w:t>
            </w:r>
          </w:p>
        </w:tc>
        <w:tc>
          <w:tcPr>
            <w:tcW w:w="964" w:type="dxa"/>
            <w:vAlign w:val="center"/>
          </w:tcPr>
          <w:p>
            <w:pPr>
              <w:pStyle w:val="11"/>
            </w:pPr>
            <w:r>
              <w:t>2.82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6.48</w:t>
            </w:r>
          </w:p>
        </w:tc>
        <w:tc>
          <w:tcPr>
            <w:tcW w:w="964" w:type="dxa"/>
            <w:vAlign w:val="center"/>
          </w:tcPr>
          <w:p>
            <w:pPr>
              <w:pStyle w:val="11"/>
            </w:pPr>
            <w:r>
              <w:t>6.48</w:t>
            </w:r>
          </w:p>
        </w:tc>
        <w:tc>
          <w:tcPr>
            <w:tcW w:w="964" w:type="dxa"/>
            <w:vAlign w:val="center"/>
          </w:tcPr>
          <w:p>
            <w:pPr>
              <w:pStyle w:val="11"/>
            </w:pPr>
            <w:r>
              <w:t>6.48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140</w:t>
            </w:r>
          </w:p>
        </w:tc>
        <w:tc>
          <w:tcPr>
            <w:tcW w:w="850" w:type="dxa"/>
            <w:vAlign w:val="center"/>
          </w:tcPr>
          <w:p>
            <w:pPr>
              <w:pStyle w:val="11"/>
            </w:pPr>
            <w:r>
              <w:t>0.10</w:t>
            </w:r>
          </w:p>
        </w:tc>
        <w:tc>
          <w:tcPr>
            <w:tcW w:w="964" w:type="dxa"/>
            <w:vAlign w:val="center"/>
          </w:tcPr>
          <w:p>
            <w:pPr>
              <w:pStyle w:val="11"/>
            </w:pPr>
            <w:r>
              <w:t>14.00</w:t>
            </w:r>
          </w:p>
        </w:tc>
        <w:tc>
          <w:tcPr>
            <w:tcW w:w="964" w:type="dxa"/>
            <w:vAlign w:val="center"/>
          </w:tcPr>
          <w:p>
            <w:pPr>
              <w:pStyle w:val="11"/>
            </w:pPr>
            <w:r>
              <w:t>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执法业务费（2025年）</w:t>
            </w:r>
          </w:p>
        </w:tc>
        <w:tc>
          <w:tcPr>
            <w:tcW w:w="964" w:type="dxa"/>
            <w:vAlign w:val="center"/>
          </w:tcPr>
          <w:p>
            <w:pPr>
              <w:pStyle w:val="11"/>
            </w:pPr>
            <w:r>
              <w:t>95.00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石家庄市鹿泉区住房和建设监管综合服务中心上年末固定资产金额为8.66万元（详见下表）。本年度拟购置固定资产总额为0.00万元，已按要求列入政府采购预算，详见政府采购预算表。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679.72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602.20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679.72</w:t>
            </w:r>
          </w:p>
        </w:tc>
        <w:tc>
          <w:tcPr>
            <w:tcW w:w="4535" w:type="dxa"/>
            <w:vAlign w:val="center"/>
          </w:tcPr>
          <w:p>
            <w:pPr>
              <w:pStyle w:val="14"/>
            </w:pPr>
            <w:r>
              <w:t>本年支出合计</w:t>
            </w:r>
          </w:p>
        </w:tc>
        <w:tc>
          <w:tcPr>
            <w:tcW w:w="2126" w:type="dxa"/>
            <w:vAlign w:val="center"/>
          </w:tcPr>
          <w:p>
            <w:pPr>
              <w:pStyle w:val="15"/>
            </w:pPr>
            <w:r>
              <w:t>679.72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679.72</w:t>
            </w:r>
          </w:p>
        </w:tc>
        <w:tc>
          <w:tcPr>
            <w:tcW w:w="4535" w:type="dxa"/>
            <w:vAlign w:val="center"/>
          </w:tcPr>
          <w:p>
            <w:pPr>
              <w:pStyle w:val="14"/>
            </w:pPr>
            <w:r>
              <w:t>支出总计</w:t>
            </w:r>
          </w:p>
        </w:tc>
        <w:tc>
          <w:tcPr>
            <w:tcW w:w="2126" w:type="dxa"/>
            <w:vAlign w:val="center"/>
          </w:tcPr>
          <w:p>
            <w:pPr>
              <w:pStyle w:val="15"/>
            </w:pPr>
            <w:r>
              <w:t>679.72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679.72</w:t>
            </w:r>
          </w:p>
        </w:tc>
        <w:tc>
          <w:tcPr>
            <w:tcW w:w="1134" w:type="dxa"/>
            <w:vAlign w:val="center"/>
          </w:tcPr>
          <w:p>
            <w:pPr>
              <w:pStyle w:val="15"/>
            </w:pPr>
            <w:r>
              <w:t>679.72</w:t>
            </w:r>
          </w:p>
        </w:tc>
        <w:tc>
          <w:tcPr>
            <w:tcW w:w="1134" w:type="dxa"/>
            <w:vAlign w:val="center"/>
          </w:tcPr>
          <w:p>
            <w:pPr>
              <w:pStyle w:val="15"/>
            </w:pPr>
            <w:r>
              <w:t>679.72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4.46</w:t>
            </w:r>
          </w:p>
        </w:tc>
        <w:tc>
          <w:tcPr>
            <w:tcW w:w="1134" w:type="dxa"/>
            <w:vAlign w:val="center"/>
          </w:tcPr>
          <w:p>
            <w:pPr>
              <w:pStyle w:val="11"/>
            </w:pPr>
            <w:r>
              <w:t>4.46</w:t>
            </w:r>
          </w:p>
        </w:tc>
        <w:tc>
          <w:tcPr>
            <w:tcW w:w="1134" w:type="dxa"/>
            <w:vAlign w:val="center"/>
          </w:tcPr>
          <w:p>
            <w:pPr>
              <w:pStyle w:val="11"/>
            </w:pPr>
            <w:r>
              <w:t>4.46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27.63</w:t>
            </w:r>
          </w:p>
        </w:tc>
        <w:tc>
          <w:tcPr>
            <w:tcW w:w="1134" w:type="dxa"/>
            <w:vAlign w:val="center"/>
          </w:tcPr>
          <w:p>
            <w:pPr>
              <w:pStyle w:val="11"/>
            </w:pPr>
            <w:r>
              <w:t>27.63</w:t>
            </w:r>
          </w:p>
        </w:tc>
        <w:tc>
          <w:tcPr>
            <w:tcW w:w="1134" w:type="dxa"/>
            <w:vAlign w:val="center"/>
          </w:tcPr>
          <w:p>
            <w:pPr>
              <w:pStyle w:val="11"/>
            </w:pPr>
            <w:r>
              <w:t>27.63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602.20</w:t>
            </w:r>
          </w:p>
        </w:tc>
        <w:tc>
          <w:tcPr>
            <w:tcW w:w="1134" w:type="dxa"/>
            <w:vAlign w:val="center"/>
          </w:tcPr>
          <w:p>
            <w:pPr>
              <w:pStyle w:val="11"/>
            </w:pPr>
            <w:r>
              <w:t>602.20</w:t>
            </w:r>
          </w:p>
        </w:tc>
        <w:tc>
          <w:tcPr>
            <w:tcW w:w="1134" w:type="dxa"/>
            <w:vAlign w:val="center"/>
          </w:tcPr>
          <w:p>
            <w:pPr>
              <w:pStyle w:val="11"/>
            </w:pPr>
            <w:r>
              <w:t>602.20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352.20</w:t>
            </w:r>
          </w:p>
        </w:tc>
        <w:tc>
          <w:tcPr>
            <w:tcW w:w="1134" w:type="dxa"/>
            <w:vAlign w:val="center"/>
          </w:tcPr>
          <w:p>
            <w:pPr>
              <w:pStyle w:val="11"/>
            </w:pPr>
            <w:r>
              <w:t>352.20</w:t>
            </w:r>
          </w:p>
        </w:tc>
        <w:tc>
          <w:tcPr>
            <w:tcW w:w="1134" w:type="dxa"/>
            <w:vAlign w:val="center"/>
          </w:tcPr>
          <w:p>
            <w:pPr>
              <w:pStyle w:val="11"/>
            </w:pPr>
            <w:r>
              <w:t>352.20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352.20</w:t>
            </w:r>
          </w:p>
        </w:tc>
        <w:tc>
          <w:tcPr>
            <w:tcW w:w="1134" w:type="dxa"/>
            <w:vAlign w:val="center"/>
          </w:tcPr>
          <w:p>
            <w:pPr>
              <w:pStyle w:val="11"/>
            </w:pPr>
            <w:r>
              <w:t>352.20</w:t>
            </w:r>
          </w:p>
        </w:tc>
        <w:tc>
          <w:tcPr>
            <w:tcW w:w="1134" w:type="dxa"/>
            <w:vAlign w:val="center"/>
          </w:tcPr>
          <w:p>
            <w:pPr>
              <w:pStyle w:val="11"/>
            </w:pPr>
            <w:r>
              <w:t>352.20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r>
              <w:t>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679.72</w:t>
            </w:r>
          </w:p>
        </w:tc>
        <w:tc>
          <w:tcPr>
            <w:tcW w:w="1361" w:type="dxa"/>
            <w:vAlign w:val="center"/>
          </w:tcPr>
          <w:p>
            <w:pPr>
              <w:pStyle w:val="15"/>
            </w:pPr>
            <w:r>
              <w:t>376.89</w:t>
            </w:r>
          </w:p>
        </w:tc>
        <w:tc>
          <w:tcPr>
            <w:tcW w:w="1361" w:type="dxa"/>
            <w:vAlign w:val="center"/>
          </w:tcPr>
          <w:p>
            <w:pPr>
              <w:pStyle w:val="15"/>
            </w:pPr>
            <w:r>
              <w:t>302.83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4.46</w:t>
            </w:r>
          </w:p>
        </w:tc>
        <w:tc>
          <w:tcPr>
            <w:tcW w:w="1361" w:type="dxa"/>
            <w:vAlign w:val="center"/>
          </w:tcPr>
          <w:p>
            <w:pPr>
              <w:pStyle w:val="11"/>
            </w:pPr>
            <w:r>
              <w:t>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27.63</w:t>
            </w:r>
          </w:p>
        </w:tc>
        <w:tc>
          <w:tcPr>
            <w:tcW w:w="1361" w:type="dxa"/>
            <w:vAlign w:val="center"/>
          </w:tcPr>
          <w:p>
            <w:pPr>
              <w:pStyle w:val="11"/>
            </w:pPr>
            <w:r>
              <w:t>27.63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602.20</w:t>
            </w:r>
          </w:p>
        </w:tc>
        <w:tc>
          <w:tcPr>
            <w:tcW w:w="1361" w:type="dxa"/>
            <w:vAlign w:val="center"/>
          </w:tcPr>
          <w:p>
            <w:pPr>
              <w:pStyle w:val="11"/>
            </w:pPr>
            <w:r>
              <w:t>299.37</w:t>
            </w:r>
          </w:p>
        </w:tc>
        <w:tc>
          <w:tcPr>
            <w:tcW w:w="1361" w:type="dxa"/>
            <w:vAlign w:val="center"/>
          </w:tcPr>
          <w:p>
            <w:pPr>
              <w:pStyle w:val="11"/>
            </w:pPr>
            <w:r>
              <w:t>302.83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352.20</w:t>
            </w:r>
          </w:p>
        </w:tc>
        <w:tc>
          <w:tcPr>
            <w:tcW w:w="1361" w:type="dxa"/>
            <w:vAlign w:val="center"/>
          </w:tcPr>
          <w:p>
            <w:pPr>
              <w:pStyle w:val="11"/>
            </w:pPr>
            <w:r>
              <w:t>299.37</w:t>
            </w:r>
          </w:p>
        </w:tc>
        <w:tc>
          <w:tcPr>
            <w:tcW w:w="1361" w:type="dxa"/>
            <w:vAlign w:val="center"/>
          </w:tcPr>
          <w:p>
            <w:pPr>
              <w:pStyle w:val="11"/>
            </w:pPr>
            <w:r>
              <w:t>52.83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352.20</w:t>
            </w:r>
          </w:p>
        </w:tc>
        <w:tc>
          <w:tcPr>
            <w:tcW w:w="1361" w:type="dxa"/>
            <w:vAlign w:val="center"/>
          </w:tcPr>
          <w:p>
            <w:pPr>
              <w:pStyle w:val="11"/>
            </w:pPr>
            <w:r>
              <w:t>299.37</w:t>
            </w:r>
          </w:p>
        </w:tc>
        <w:tc>
          <w:tcPr>
            <w:tcW w:w="1361" w:type="dxa"/>
            <w:vAlign w:val="center"/>
          </w:tcPr>
          <w:p>
            <w:pPr>
              <w:pStyle w:val="11"/>
            </w:pPr>
            <w:r>
              <w:t>52.83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25.46</w:t>
            </w:r>
          </w:p>
        </w:tc>
        <w:tc>
          <w:tcPr>
            <w:tcW w:w="1361" w:type="dxa"/>
            <w:vAlign w:val="center"/>
          </w:tcPr>
          <w:p>
            <w:pPr>
              <w:pStyle w:val="11"/>
            </w:pPr>
            <w:r>
              <w:t>25.46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25.46</w:t>
            </w:r>
          </w:p>
        </w:tc>
        <w:tc>
          <w:tcPr>
            <w:tcW w:w="1361" w:type="dxa"/>
            <w:vAlign w:val="center"/>
          </w:tcPr>
          <w:p>
            <w:pPr>
              <w:pStyle w:val="11"/>
            </w:pPr>
            <w:r>
              <w:t>25.46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25.46</w:t>
            </w:r>
          </w:p>
        </w:tc>
        <w:tc>
          <w:tcPr>
            <w:tcW w:w="1361" w:type="dxa"/>
            <w:vAlign w:val="center"/>
          </w:tcPr>
          <w:p>
            <w:pPr>
              <w:pStyle w:val="11"/>
            </w:pPr>
            <w:r>
              <w:t>25.46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679.72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32.10</w:t>
            </w:r>
          </w:p>
        </w:tc>
        <w:tc>
          <w:tcPr>
            <w:tcW w:w="1474" w:type="dxa"/>
            <w:vAlign w:val="center"/>
          </w:tcPr>
          <w:p>
            <w:pPr>
              <w:pStyle w:val="11"/>
            </w:pPr>
            <w:r>
              <w:t>32.10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19.96</w:t>
            </w:r>
          </w:p>
        </w:tc>
        <w:tc>
          <w:tcPr>
            <w:tcW w:w="1474" w:type="dxa"/>
            <w:vAlign w:val="center"/>
          </w:tcPr>
          <w:p>
            <w:pPr>
              <w:pStyle w:val="11"/>
            </w:pPr>
            <w:r>
              <w:t>19.96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602.20</w:t>
            </w:r>
          </w:p>
        </w:tc>
        <w:tc>
          <w:tcPr>
            <w:tcW w:w="1474" w:type="dxa"/>
            <w:vAlign w:val="center"/>
          </w:tcPr>
          <w:p>
            <w:pPr>
              <w:pStyle w:val="11"/>
            </w:pPr>
            <w:r>
              <w:t>602.20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25.46</w:t>
            </w:r>
          </w:p>
        </w:tc>
        <w:tc>
          <w:tcPr>
            <w:tcW w:w="1474" w:type="dxa"/>
            <w:vAlign w:val="center"/>
          </w:tcPr>
          <w:p>
            <w:pPr>
              <w:pStyle w:val="11"/>
            </w:pPr>
            <w:r>
              <w:t>25.46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679.72</w:t>
            </w:r>
          </w:p>
        </w:tc>
        <w:tc>
          <w:tcPr>
            <w:tcW w:w="3402" w:type="dxa"/>
            <w:vAlign w:val="center"/>
          </w:tcPr>
          <w:p>
            <w:pPr>
              <w:pStyle w:val="14"/>
            </w:pPr>
            <w:r>
              <w:t>本年支出合计</w:t>
            </w:r>
          </w:p>
        </w:tc>
        <w:tc>
          <w:tcPr>
            <w:tcW w:w="1474" w:type="dxa"/>
            <w:vAlign w:val="center"/>
          </w:tcPr>
          <w:p>
            <w:pPr>
              <w:pStyle w:val="15"/>
            </w:pPr>
            <w:r>
              <w:t>679.72</w:t>
            </w:r>
          </w:p>
        </w:tc>
        <w:tc>
          <w:tcPr>
            <w:tcW w:w="1474" w:type="dxa"/>
            <w:vAlign w:val="center"/>
          </w:tcPr>
          <w:p>
            <w:pPr>
              <w:pStyle w:val="15"/>
            </w:pPr>
            <w:r>
              <w:t>679.72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679.72</w:t>
            </w:r>
          </w:p>
        </w:tc>
        <w:tc>
          <w:tcPr>
            <w:tcW w:w="3402" w:type="dxa"/>
            <w:vAlign w:val="center"/>
          </w:tcPr>
          <w:p>
            <w:pPr>
              <w:pStyle w:val="14"/>
            </w:pPr>
            <w:r>
              <w:t>支出总计</w:t>
            </w:r>
          </w:p>
        </w:tc>
        <w:tc>
          <w:tcPr>
            <w:tcW w:w="1474" w:type="dxa"/>
            <w:vAlign w:val="center"/>
          </w:tcPr>
          <w:p>
            <w:pPr>
              <w:pStyle w:val="15"/>
            </w:pPr>
            <w:r>
              <w:t>679.72</w:t>
            </w:r>
          </w:p>
        </w:tc>
        <w:tc>
          <w:tcPr>
            <w:tcW w:w="1474" w:type="dxa"/>
            <w:vAlign w:val="center"/>
          </w:tcPr>
          <w:p>
            <w:pPr>
              <w:pStyle w:val="15"/>
            </w:pPr>
            <w:r>
              <w:t>679.72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679.72</w:t>
            </w:r>
          </w:p>
        </w:tc>
        <w:tc>
          <w:tcPr>
            <w:tcW w:w="2551" w:type="dxa"/>
            <w:vAlign w:val="center"/>
          </w:tcPr>
          <w:p>
            <w:pPr>
              <w:pStyle w:val="15"/>
            </w:pPr>
            <w:r>
              <w:t>376.89</w:t>
            </w:r>
          </w:p>
        </w:tc>
        <w:tc>
          <w:tcPr>
            <w:tcW w:w="2551" w:type="dxa"/>
            <w:vAlign w:val="center"/>
          </w:tcPr>
          <w:p>
            <w:pPr>
              <w:pStyle w:val="15"/>
            </w:pPr>
            <w:r>
              <w:t>302.83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27.63</w:t>
            </w:r>
          </w:p>
        </w:tc>
        <w:tc>
          <w:tcPr>
            <w:tcW w:w="2551" w:type="dxa"/>
            <w:vAlign w:val="center"/>
          </w:tcPr>
          <w:p>
            <w:pPr>
              <w:pStyle w:val="11"/>
            </w:pPr>
            <w:r>
              <w:t>27.63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602.20</w:t>
            </w:r>
          </w:p>
        </w:tc>
        <w:tc>
          <w:tcPr>
            <w:tcW w:w="2551" w:type="dxa"/>
            <w:vAlign w:val="center"/>
          </w:tcPr>
          <w:p>
            <w:pPr>
              <w:pStyle w:val="11"/>
            </w:pPr>
            <w:r>
              <w:t>299.37</w:t>
            </w:r>
          </w:p>
        </w:tc>
        <w:tc>
          <w:tcPr>
            <w:tcW w:w="2551" w:type="dxa"/>
            <w:vAlign w:val="center"/>
          </w:tcPr>
          <w:p>
            <w:pPr>
              <w:pStyle w:val="11"/>
            </w:pPr>
            <w:r>
              <w:t>302.83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352.20</w:t>
            </w:r>
          </w:p>
        </w:tc>
        <w:tc>
          <w:tcPr>
            <w:tcW w:w="2551" w:type="dxa"/>
            <w:vAlign w:val="center"/>
          </w:tcPr>
          <w:p>
            <w:pPr>
              <w:pStyle w:val="11"/>
            </w:pPr>
            <w:r>
              <w:t>299.37</w:t>
            </w:r>
          </w:p>
        </w:tc>
        <w:tc>
          <w:tcPr>
            <w:tcW w:w="2551" w:type="dxa"/>
            <w:vAlign w:val="center"/>
          </w:tcPr>
          <w:p>
            <w:pPr>
              <w:pStyle w:val="11"/>
            </w:pPr>
            <w:r>
              <w:t>52.83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352.20</w:t>
            </w:r>
          </w:p>
        </w:tc>
        <w:tc>
          <w:tcPr>
            <w:tcW w:w="2551" w:type="dxa"/>
            <w:vAlign w:val="center"/>
          </w:tcPr>
          <w:p>
            <w:pPr>
              <w:pStyle w:val="11"/>
            </w:pPr>
            <w:r>
              <w:t>299.37</w:t>
            </w:r>
          </w:p>
        </w:tc>
        <w:tc>
          <w:tcPr>
            <w:tcW w:w="2551" w:type="dxa"/>
            <w:vAlign w:val="center"/>
          </w:tcPr>
          <w:p>
            <w:pPr>
              <w:pStyle w:val="11"/>
            </w:pPr>
            <w:r>
              <w:t>52.83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25.46</w:t>
            </w:r>
          </w:p>
        </w:tc>
        <w:tc>
          <w:tcPr>
            <w:tcW w:w="2551" w:type="dxa"/>
            <w:vAlign w:val="center"/>
          </w:tcPr>
          <w:p>
            <w:pPr>
              <w:pStyle w:val="11"/>
            </w:pPr>
            <w:r>
              <w:t>25.46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25.46</w:t>
            </w:r>
          </w:p>
        </w:tc>
        <w:tc>
          <w:tcPr>
            <w:tcW w:w="2551" w:type="dxa"/>
            <w:vAlign w:val="center"/>
          </w:tcPr>
          <w:p>
            <w:pPr>
              <w:pStyle w:val="11"/>
            </w:pPr>
            <w:r>
              <w:t>25.46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25.46</w:t>
            </w:r>
          </w:p>
        </w:tc>
        <w:tc>
          <w:tcPr>
            <w:tcW w:w="2551" w:type="dxa"/>
            <w:vAlign w:val="center"/>
          </w:tcPr>
          <w:p>
            <w:pPr>
              <w:pStyle w:val="11"/>
            </w:pPr>
            <w:r>
              <w:t>25.46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376.89</w:t>
            </w:r>
          </w:p>
        </w:tc>
        <w:tc>
          <w:tcPr>
            <w:tcW w:w="2551" w:type="dxa"/>
            <w:vAlign w:val="center"/>
          </w:tcPr>
          <w:p>
            <w:pPr>
              <w:pStyle w:val="15"/>
            </w:pPr>
            <w:r>
              <w:t>291.41</w:t>
            </w:r>
          </w:p>
        </w:tc>
        <w:tc>
          <w:tcPr>
            <w:tcW w:w="2551" w:type="dxa"/>
            <w:vAlign w:val="center"/>
          </w:tcPr>
          <w:p>
            <w:pPr>
              <w:pStyle w:val="15"/>
            </w:pPr>
            <w:r>
              <w:t>85.48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286.99</w:t>
            </w:r>
          </w:p>
        </w:tc>
        <w:tc>
          <w:tcPr>
            <w:tcW w:w="2551" w:type="dxa"/>
            <w:vAlign w:val="center"/>
          </w:tcPr>
          <w:p>
            <w:pPr>
              <w:pStyle w:val="11"/>
            </w:pPr>
            <w:r>
              <w:t>286.99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75.34</w:t>
            </w:r>
          </w:p>
        </w:tc>
        <w:tc>
          <w:tcPr>
            <w:tcW w:w="2551" w:type="dxa"/>
            <w:vAlign w:val="center"/>
          </w:tcPr>
          <w:p>
            <w:pPr>
              <w:pStyle w:val="11"/>
            </w:pPr>
            <w:r>
              <w:t>75.34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14.69</w:t>
            </w:r>
          </w:p>
        </w:tc>
        <w:tc>
          <w:tcPr>
            <w:tcW w:w="2551" w:type="dxa"/>
            <w:vAlign w:val="center"/>
          </w:tcPr>
          <w:p>
            <w:pPr>
              <w:pStyle w:val="11"/>
            </w:pPr>
            <w:r>
              <w:t>14.69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122.34</w:t>
            </w:r>
          </w:p>
        </w:tc>
        <w:tc>
          <w:tcPr>
            <w:tcW w:w="2551" w:type="dxa"/>
            <w:vAlign w:val="center"/>
          </w:tcPr>
          <w:p>
            <w:pPr>
              <w:pStyle w:val="11"/>
            </w:pPr>
            <w:r>
              <w:t>122.34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27.63</w:t>
            </w:r>
          </w:p>
        </w:tc>
        <w:tc>
          <w:tcPr>
            <w:tcW w:w="2551" w:type="dxa"/>
            <w:vAlign w:val="center"/>
          </w:tcPr>
          <w:p>
            <w:pPr>
              <w:pStyle w:val="11"/>
            </w:pPr>
            <w:r>
              <w:t>27.63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11.25</w:t>
            </w:r>
          </w:p>
        </w:tc>
        <w:tc>
          <w:tcPr>
            <w:tcW w:w="2551" w:type="dxa"/>
            <w:vAlign w:val="center"/>
          </w:tcPr>
          <w:p>
            <w:pPr>
              <w:pStyle w:val="11"/>
            </w:pPr>
            <w:r>
              <w:t>11.25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8.71</w:t>
            </w:r>
          </w:p>
        </w:tc>
        <w:tc>
          <w:tcPr>
            <w:tcW w:w="2551" w:type="dxa"/>
            <w:vAlign w:val="center"/>
          </w:tcPr>
          <w:p>
            <w:pPr>
              <w:pStyle w:val="11"/>
            </w:pPr>
            <w:r>
              <w:t>8.71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1.57</w:t>
            </w:r>
          </w:p>
        </w:tc>
        <w:tc>
          <w:tcPr>
            <w:tcW w:w="2551" w:type="dxa"/>
            <w:vAlign w:val="center"/>
          </w:tcPr>
          <w:p>
            <w:pPr>
              <w:pStyle w:val="11"/>
            </w:pPr>
            <w:r>
              <w:t>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25.46</w:t>
            </w:r>
          </w:p>
        </w:tc>
        <w:tc>
          <w:tcPr>
            <w:tcW w:w="2551" w:type="dxa"/>
            <w:vAlign w:val="center"/>
          </w:tcPr>
          <w:p>
            <w:pPr>
              <w:pStyle w:val="11"/>
            </w:pPr>
            <w:r>
              <w:t>25.46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85.48</w:t>
            </w:r>
          </w:p>
        </w:tc>
        <w:tc>
          <w:tcPr>
            <w:tcW w:w="2551" w:type="dxa"/>
            <w:vAlign w:val="center"/>
          </w:tcPr>
          <w:p>
            <w:pPr>
              <w:pStyle w:val="11"/>
            </w:pPr>
          </w:p>
        </w:tc>
        <w:tc>
          <w:tcPr>
            <w:tcW w:w="2551" w:type="dxa"/>
            <w:vAlign w:val="center"/>
          </w:tcPr>
          <w:p>
            <w:pPr>
              <w:pStyle w:val="11"/>
            </w:pPr>
            <w:r>
              <w:t>85.48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71.61</w:t>
            </w:r>
          </w:p>
        </w:tc>
        <w:tc>
          <w:tcPr>
            <w:tcW w:w="2551" w:type="dxa"/>
            <w:vAlign w:val="center"/>
          </w:tcPr>
          <w:p>
            <w:pPr>
              <w:pStyle w:val="11"/>
            </w:pPr>
          </w:p>
        </w:tc>
        <w:tc>
          <w:tcPr>
            <w:tcW w:w="2551" w:type="dxa"/>
            <w:vAlign w:val="center"/>
          </w:tcPr>
          <w:p>
            <w:pPr>
              <w:pStyle w:val="11"/>
            </w:pPr>
            <w:r>
              <w:t>71.61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1.55</w:t>
            </w:r>
          </w:p>
        </w:tc>
        <w:tc>
          <w:tcPr>
            <w:tcW w:w="2551" w:type="dxa"/>
            <w:vAlign w:val="center"/>
          </w:tcPr>
          <w:p>
            <w:pPr>
              <w:pStyle w:val="11"/>
            </w:pPr>
          </w:p>
        </w:tc>
        <w:tc>
          <w:tcPr>
            <w:tcW w:w="2551" w:type="dxa"/>
            <w:vAlign w:val="center"/>
          </w:tcPr>
          <w:p>
            <w:pPr>
              <w:pStyle w:val="11"/>
            </w:pPr>
            <w:r>
              <w:t>1.55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1.88</w:t>
            </w:r>
          </w:p>
        </w:tc>
        <w:tc>
          <w:tcPr>
            <w:tcW w:w="2551" w:type="dxa"/>
            <w:vAlign w:val="center"/>
          </w:tcPr>
          <w:p>
            <w:pPr>
              <w:pStyle w:val="11"/>
            </w:pPr>
          </w:p>
        </w:tc>
        <w:tc>
          <w:tcPr>
            <w:tcW w:w="2551" w:type="dxa"/>
            <w:vAlign w:val="center"/>
          </w:tcPr>
          <w:p>
            <w:pPr>
              <w:pStyle w:val="11"/>
            </w:pPr>
            <w:r>
              <w:t>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石家庄市鹿泉区城市建设服务中心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679.72万元，其中：一般公共预算收入679.72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2025年支出预算679.72万元，其中基本支出376.89万元，包括人员经费291.41万元和日常公用经费85.48万元；项目支出302.83万元，主要为人员经费、涉军人员工资、管护费</w:t>
      </w:r>
    </w:p>
    <w:p>
      <w:pPr>
        <w:pStyle w:val="18"/>
      </w:pPr>
      <w:r>
        <w:t>3、比上年增减情况</w:t>
      </w:r>
    </w:p>
    <w:p>
      <w:pPr>
        <w:pStyle w:val="18"/>
      </w:pPr>
      <w:r>
        <w:t>2025年预算收支安排679.72万元，较2024年预算增加57.17万元，其中：基本支出减少6.62万元，主要为人员经费支出减少项目支出增加63.79万元，主要为管护费支出增加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val="en-US" w:eastAsia="zh-CN"/>
        </w:rPr>
        <w:t>单位</w:t>
      </w:r>
      <w:r>
        <w:t>机关运行经费共计安排</w:t>
      </w:r>
      <w:r>
        <w:rPr>
          <w:rFonts w:hint="eastAsia"/>
          <w:lang w:val="en-US" w:eastAsia="zh-CN"/>
        </w:rPr>
        <w:t>85.48</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pStyle w:val="20"/>
      </w:pPr>
      <w:bookmarkStart w:id="7" w:name="_GoBack"/>
      <w:bookmarkEnd w:id="7"/>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1、2025年入管网企业检测费绩效目标表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13011025P001564100605</w:t>
            </w:r>
          </w:p>
        </w:tc>
        <w:tc>
          <w:tcPr>
            <w:tcW w:w="2835" w:type="dxa"/>
            <w:vAlign w:val="center"/>
          </w:tcPr>
          <w:p>
            <w:pPr>
              <w:pStyle w:val="10"/>
            </w:pPr>
            <w:r>
              <w:t>项目名称</w:t>
            </w:r>
          </w:p>
        </w:tc>
        <w:tc>
          <w:tcPr>
            <w:tcW w:w="6095" w:type="dxa"/>
            <w:gridSpan w:val="3"/>
            <w:vAlign w:val="center"/>
          </w:tcPr>
          <w:p>
            <w:pPr>
              <w:pStyle w:val="12"/>
            </w:pPr>
            <w:r>
              <w:t>2025年入管网企业检测费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聘请第三方对65家企业进行水质检测，确保检测后入管网企业排水达标排放，污水处理厂进水水质达标。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污水检测雇佣人数</w:t>
            </w:r>
          </w:p>
        </w:tc>
        <w:tc>
          <w:tcPr>
            <w:tcW w:w="5386" w:type="dxa"/>
            <w:vAlign w:val="center"/>
          </w:tcPr>
          <w:p>
            <w:pPr>
              <w:pStyle w:val="12"/>
            </w:pPr>
            <w:r>
              <w:t>污水排放检测人员</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污水检测数量</w:t>
            </w:r>
          </w:p>
        </w:tc>
        <w:tc>
          <w:tcPr>
            <w:tcW w:w="5386" w:type="dxa"/>
            <w:vAlign w:val="center"/>
          </w:tcPr>
          <w:p>
            <w:pPr>
              <w:pStyle w:val="12"/>
            </w:pPr>
            <w:r>
              <w:t>检测接入污水管网单位数量</w:t>
            </w:r>
          </w:p>
        </w:tc>
        <w:tc>
          <w:tcPr>
            <w:tcW w:w="2268" w:type="dxa"/>
            <w:vAlign w:val="center"/>
          </w:tcPr>
          <w:p>
            <w:pPr>
              <w:pStyle w:val="12"/>
            </w:pPr>
            <w:r>
              <w:t>≥65家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检测准确率</w:t>
            </w:r>
          </w:p>
        </w:tc>
        <w:tc>
          <w:tcPr>
            <w:tcW w:w="5386" w:type="dxa"/>
            <w:vAlign w:val="center"/>
          </w:tcPr>
          <w:p>
            <w:pPr>
              <w:pStyle w:val="12"/>
            </w:pPr>
            <w:r>
              <w:t>检测水质数据准确率达到百分比</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污水检测成本</w:t>
            </w:r>
          </w:p>
        </w:tc>
        <w:tc>
          <w:tcPr>
            <w:tcW w:w="5386" w:type="dxa"/>
            <w:vAlign w:val="center"/>
          </w:tcPr>
          <w:p>
            <w:pPr>
              <w:pStyle w:val="12"/>
            </w:pPr>
            <w:r>
              <w:t>用于对入管网企业污水排放主要指标检测费用</w:t>
            </w:r>
          </w:p>
        </w:tc>
        <w:tc>
          <w:tcPr>
            <w:tcW w:w="2268" w:type="dxa"/>
            <w:vAlign w:val="center"/>
          </w:tcPr>
          <w:p>
            <w:pPr>
              <w:pStyle w:val="12"/>
            </w:pPr>
            <w:r>
              <w:t>≤32万元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检测及时率</w:t>
            </w:r>
          </w:p>
        </w:tc>
        <w:tc>
          <w:tcPr>
            <w:tcW w:w="5386" w:type="dxa"/>
            <w:vAlign w:val="center"/>
          </w:tcPr>
          <w:p>
            <w:pPr>
              <w:pStyle w:val="12"/>
            </w:pPr>
            <w:r>
              <w:t>每年对入管网单位抽检率达到百分比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入管网单位排水达标</w:t>
            </w:r>
          </w:p>
        </w:tc>
        <w:tc>
          <w:tcPr>
            <w:tcW w:w="5386" w:type="dxa"/>
            <w:vAlign w:val="center"/>
          </w:tcPr>
          <w:p>
            <w:pPr>
              <w:pStyle w:val="12"/>
            </w:pPr>
            <w:r>
              <w:t>确保入管网单位排水达到污水处理厂进水标准</w:t>
            </w:r>
          </w:p>
        </w:tc>
        <w:tc>
          <w:tcPr>
            <w:tcW w:w="2268" w:type="dxa"/>
            <w:vAlign w:val="center"/>
          </w:tcPr>
          <w:p>
            <w:pPr>
              <w:pStyle w:val="12"/>
            </w:pPr>
            <w:r>
              <w:t>达标排放</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检测对象满意度</w:t>
            </w:r>
          </w:p>
        </w:tc>
        <w:tc>
          <w:tcPr>
            <w:tcW w:w="5386" w:type="dxa"/>
            <w:vAlign w:val="center"/>
          </w:tcPr>
          <w:p>
            <w:pPr>
              <w:pStyle w:val="12"/>
            </w:pPr>
            <w:r>
              <w:t>对入管网企业检测服务对象满意度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2、2025年山尹村镇提升泵站运行费绩效目标表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13011025P00156410062C</w:t>
            </w:r>
          </w:p>
        </w:tc>
        <w:tc>
          <w:tcPr>
            <w:tcW w:w="2835" w:type="dxa"/>
            <w:vAlign w:val="center"/>
          </w:tcPr>
          <w:p>
            <w:pPr>
              <w:pStyle w:val="10"/>
            </w:pPr>
            <w:r>
              <w:t>项目名称</w:t>
            </w:r>
          </w:p>
        </w:tc>
        <w:tc>
          <w:tcPr>
            <w:tcW w:w="6095" w:type="dxa"/>
            <w:gridSpan w:val="3"/>
            <w:vAlign w:val="center"/>
          </w:tcPr>
          <w:p>
            <w:pPr>
              <w:pStyle w:val="12"/>
            </w:pPr>
            <w:r>
              <w:t>2025年山尹村镇提升泵站运行费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"共雇佣3人对泵站设备进行维护和管理，保障山尹村泵站、配套设施正常运站。</w:t>
            </w:r>
            <w:r>
              <w:tab/>
            </w: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每天派专人24小时对泵站进行管理运行</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维护泵站设备完成率</w:t>
            </w:r>
          </w:p>
        </w:tc>
        <w:tc>
          <w:tcPr>
            <w:tcW w:w="5386" w:type="dxa"/>
            <w:vAlign w:val="center"/>
          </w:tcPr>
          <w:p>
            <w:pPr>
              <w:pStyle w:val="12"/>
            </w:pPr>
            <w:r>
              <w:t>维护泵站设备正常运行维护全年合格率达到百分比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维护泵站设备及时率</w:t>
            </w:r>
          </w:p>
        </w:tc>
        <w:tc>
          <w:tcPr>
            <w:tcW w:w="5386" w:type="dxa"/>
            <w:vAlign w:val="center"/>
          </w:tcPr>
          <w:p>
            <w:pPr>
              <w:pStyle w:val="12"/>
            </w:pPr>
            <w:r>
              <w:t>维护泵站提升设备损坏、维修修复及时率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维护泵站日常运行、维修、管护、工资、电费等</w:t>
            </w:r>
          </w:p>
        </w:tc>
        <w:tc>
          <w:tcPr>
            <w:tcW w:w="2268" w:type="dxa"/>
            <w:vAlign w:val="center"/>
          </w:tcPr>
          <w:p>
            <w:pPr>
              <w:pStyle w:val="12"/>
            </w:pPr>
            <w:r>
              <w:t>63.36万元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解决周边企业居民污水收集处理</w:t>
            </w:r>
          </w:p>
        </w:tc>
        <w:tc>
          <w:tcPr>
            <w:tcW w:w="5386" w:type="dxa"/>
            <w:vAlign w:val="center"/>
          </w:tcPr>
          <w:p>
            <w:pPr>
              <w:pStyle w:val="12"/>
            </w:pPr>
            <w:r>
              <w:t>解决山尹村周边小区居民生活污水集中收集处理问题</w:t>
            </w:r>
          </w:p>
        </w:tc>
        <w:tc>
          <w:tcPr>
            <w:tcW w:w="2268" w:type="dxa"/>
            <w:vAlign w:val="center"/>
          </w:tcPr>
          <w:p>
            <w:pPr>
              <w:pStyle w:val="12"/>
            </w:pPr>
            <w:r>
              <w:t>确保泵站正常运行</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杜绝污水污染环境</w:t>
            </w:r>
          </w:p>
        </w:tc>
        <w:tc>
          <w:tcPr>
            <w:tcW w:w="5386" w:type="dxa"/>
            <w:vAlign w:val="center"/>
          </w:tcPr>
          <w:p>
            <w:pPr>
              <w:pStyle w:val="12"/>
            </w:pPr>
            <w:r>
              <w:t>确保污水收集处理设施正常运行，杜绝水环境污染，改善水环境</w:t>
            </w:r>
          </w:p>
        </w:tc>
        <w:tc>
          <w:tcPr>
            <w:tcW w:w="2268" w:type="dxa"/>
            <w:vAlign w:val="center"/>
          </w:tcPr>
          <w:p>
            <w:pPr>
              <w:pStyle w:val="12"/>
            </w:pPr>
            <w:r>
              <w:t>泵站设备正常运行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3、2025年涉军劳务派遣工资（城建中心）绩效目标表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13011025P00154010032K</w:t>
            </w:r>
          </w:p>
        </w:tc>
        <w:tc>
          <w:tcPr>
            <w:tcW w:w="2835" w:type="dxa"/>
            <w:vAlign w:val="center"/>
          </w:tcPr>
          <w:p>
            <w:pPr>
              <w:pStyle w:val="10"/>
            </w:pPr>
            <w:r>
              <w:t>项目名称</w:t>
            </w:r>
          </w:p>
        </w:tc>
        <w:tc>
          <w:tcPr>
            <w:tcW w:w="6095" w:type="dxa"/>
            <w:gridSpan w:val="3"/>
            <w:vAlign w:val="center"/>
          </w:tcPr>
          <w:p>
            <w:pPr>
              <w:pStyle w:val="12"/>
            </w:pPr>
            <w:r>
              <w:t>2025年涉军劳务派遣工资（城建中心）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52.83</w:t>
            </w:r>
          </w:p>
        </w:tc>
        <w:tc>
          <w:tcPr>
            <w:tcW w:w="2835" w:type="dxa"/>
            <w:vAlign w:val="center"/>
          </w:tcPr>
          <w:p>
            <w:pPr>
              <w:pStyle w:val="10"/>
            </w:pPr>
            <w:r>
              <w:t>其中：财政    资金</w:t>
            </w:r>
          </w:p>
        </w:tc>
        <w:tc>
          <w:tcPr>
            <w:tcW w:w="2551" w:type="dxa"/>
            <w:vAlign w:val="center"/>
          </w:tcPr>
          <w:p>
            <w:pPr>
              <w:pStyle w:val="12"/>
            </w:pPr>
            <w:r>
              <w:t>52.83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4、2025年污水管网及泵站管护费绩效目标表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13011025P00156410061Q</w:t>
            </w:r>
          </w:p>
        </w:tc>
        <w:tc>
          <w:tcPr>
            <w:tcW w:w="2835" w:type="dxa"/>
            <w:vAlign w:val="center"/>
          </w:tcPr>
          <w:p>
            <w:pPr>
              <w:pStyle w:val="10"/>
            </w:pPr>
            <w:r>
              <w:t>项目名称</w:t>
            </w:r>
          </w:p>
        </w:tc>
        <w:tc>
          <w:tcPr>
            <w:tcW w:w="6095" w:type="dxa"/>
            <w:gridSpan w:val="3"/>
            <w:vAlign w:val="center"/>
          </w:tcPr>
          <w:p>
            <w:pPr>
              <w:pStyle w:val="12"/>
            </w:pPr>
            <w:r>
              <w:t>2025年污水管网及泵站管护费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共雇佣30人对50公里的管网和泵站进行巡护和维护疏通管理，保障寺家庄、拾里洋房、东北片区及中途泵站、污水厂管护、城外污水厂管护和配套设施正常运站。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维护泵站管网运行人员</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维护管网长度</w:t>
            </w:r>
          </w:p>
        </w:tc>
        <w:tc>
          <w:tcPr>
            <w:tcW w:w="5386" w:type="dxa"/>
            <w:vAlign w:val="center"/>
          </w:tcPr>
          <w:p>
            <w:pPr>
              <w:pStyle w:val="12"/>
            </w:pPr>
            <w:r>
              <w:t>维护泵站污水管网管护长度</w:t>
            </w:r>
          </w:p>
        </w:tc>
        <w:tc>
          <w:tcPr>
            <w:tcW w:w="2268" w:type="dxa"/>
            <w:vAlign w:val="center"/>
          </w:tcPr>
          <w:p>
            <w:pPr>
              <w:pStyle w:val="12"/>
            </w:pPr>
            <w:r>
              <w:t>≥50公里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维护泵站、管网日常运行、维修、管护、工资、电费等</w:t>
            </w:r>
          </w:p>
        </w:tc>
        <w:tc>
          <w:tcPr>
            <w:tcW w:w="2268" w:type="dxa"/>
            <w:vAlign w:val="center"/>
          </w:tcPr>
          <w:p>
            <w:pPr>
              <w:pStyle w:val="12"/>
            </w:pPr>
            <w:r>
              <w:t>371.37万元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解决周边企业居民污水收集处理</w:t>
            </w:r>
          </w:p>
        </w:tc>
        <w:tc>
          <w:tcPr>
            <w:tcW w:w="5386" w:type="dxa"/>
            <w:vAlign w:val="center"/>
          </w:tcPr>
          <w:p>
            <w:pPr>
              <w:pStyle w:val="12"/>
            </w:pPr>
            <w:r>
              <w:t>解决主管网周边居民生活污水集中收集处理问题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5、西北物流污水管网管护绩效目标表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13011025P000001104695</w:t>
            </w:r>
          </w:p>
        </w:tc>
        <w:tc>
          <w:tcPr>
            <w:tcW w:w="2835" w:type="dxa"/>
            <w:vAlign w:val="center"/>
          </w:tcPr>
          <w:p>
            <w:pPr>
              <w:pStyle w:val="10"/>
            </w:pPr>
            <w:r>
              <w:t>项目名称</w:t>
            </w:r>
          </w:p>
        </w:tc>
        <w:tc>
          <w:tcPr>
            <w:tcW w:w="6095" w:type="dxa"/>
            <w:gridSpan w:val="3"/>
            <w:vAlign w:val="center"/>
          </w:tcPr>
          <w:p>
            <w:pPr>
              <w:pStyle w:val="12"/>
            </w:pPr>
            <w:r>
              <w:t>西北物流污水管网管护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新增西北物流污水管网管护，其中运行人员20人、工人工资及养老保险、工伤保险、管理费、电费、设备维护、维修等费用共计150万元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1.新增西北物流污水管网管护，其中运行人员20人、工人工资及养老保险、工伤保险、管理费、电费、设备维护、维修等费用共计150万元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每天派专人24小时对泵站进行管理运行</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维护泵站设备完成率</w:t>
            </w:r>
          </w:p>
        </w:tc>
        <w:tc>
          <w:tcPr>
            <w:tcW w:w="5386" w:type="dxa"/>
            <w:vAlign w:val="center"/>
          </w:tcPr>
          <w:p>
            <w:pPr>
              <w:pStyle w:val="12"/>
            </w:pPr>
            <w:r>
              <w:t>维护设备正常运行维护全年合格率达到百分比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维护泵站设备及时率</w:t>
            </w:r>
          </w:p>
        </w:tc>
        <w:tc>
          <w:tcPr>
            <w:tcW w:w="5386" w:type="dxa"/>
            <w:vAlign w:val="center"/>
          </w:tcPr>
          <w:p>
            <w:pPr>
              <w:pStyle w:val="12"/>
            </w:pPr>
            <w:r>
              <w:t>维护泵站提升设备损坏、维修修复及时率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维护泵站日常运行、维修、管护、工资、电费等</w:t>
            </w:r>
          </w:p>
        </w:tc>
        <w:tc>
          <w:tcPr>
            <w:tcW w:w="2268" w:type="dxa"/>
            <w:vAlign w:val="center"/>
          </w:tcPr>
          <w:p>
            <w:pPr>
              <w:pStyle w:val="12"/>
            </w:pPr>
            <w:r>
              <w:t>150万元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解决周边企业居民污水收集处理</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杜绝污水污染环境</w:t>
            </w:r>
          </w:p>
        </w:tc>
        <w:tc>
          <w:tcPr>
            <w:tcW w:w="5386" w:type="dxa"/>
            <w:vAlign w:val="center"/>
          </w:tcPr>
          <w:p>
            <w:pPr>
              <w:pStyle w:val="12"/>
            </w:pPr>
            <w:r>
              <w:t>解决主管网周边居民生活污水集中收集处理问题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2.06</w:t>
            </w:r>
          </w:p>
        </w:tc>
        <w:tc>
          <w:tcPr>
            <w:tcW w:w="964" w:type="dxa"/>
            <w:vAlign w:val="center"/>
          </w:tcPr>
          <w:p>
            <w:pPr>
              <w:pStyle w:val="15"/>
            </w:pPr>
            <w:r>
              <w:t>2.06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石家庄市鹿泉区城市建设服务中心小计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2.06</w:t>
            </w:r>
          </w:p>
        </w:tc>
        <w:tc>
          <w:tcPr>
            <w:tcW w:w="964" w:type="dxa"/>
            <w:vAlign w:val="center"/>
          </w:tcPr>
          <w:p>
            <w:pPr>
              <w:pStyle w:val="15"/>
            </w:pPr>
            <w:r>
              <w:t>2.06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585</w:t>
            </w:r>
          </w:p>
        </w:tc>
        <w:tc>
          <w:tcPr>
            <w:tcW w:w="850" w:type="dxa"/>
            <w:vAlign w:val="center"/>
          </w:tcPr>
          <w:p>
            <w:pPr>
              <w:pStyle w:val="11"/>
            </w:pPr>
            <w:r>
              <w:t>0.00</w:t>
            </w:r>
          </w:p>
        </w:tc>
        <w:tc>
          <w:tcPr>
            <w:tcW w:w="964" w:type="dxa"/>
            <w:vAlign w:val="center"/>
          </w:tcPr>
          <w:p>
            <w:pPr>
              <w:pStyle w:val="11"/>
            </w:pPr>
            <w:r>
              <w:t>1.76</w:t>
            </w:r>
          </w:p>
        </w:tc>
        <w:tc>
          <w:tcPr>
            <w:tcW w:w="964" w:type="dxa"/>
            <w:vAlign w:val="center"/>
          </w:tcPr>
          <w:p>
            <w:pPr>
              <w:pStyle w:val="11"/>
            </w:pPr>
            <w:r>
              <w:t>1.76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300</w:t>
            </w:r>
          </w:p>
        </w:tc>
        <w:tc>
          <w:tcPr>
            <w:tcW w:w="850" w:type="dxa"/>
            <w:vAlign w:val="center"/>
          </w:tcPr>
          <w:p>
            <w:pPr>
              <w:pStyle w:val="11"/>
            </w:pPr>
            <w:r>
              <w:t>0.00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石家庄市鹿泉区城市建设服务中心上年末固定资产金额为79.69万元（详见下表）。本年度拟购置固定资产总额为0.00万元，已按要求列入政府采购预算，详见政府采购预算表。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79.69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100</w:t>
            </w:r>
          </w:p>
        </w:tc>
        <w:tc>
          <w:tcPr>
            <w:tcW w:w="2835" w:type="dxa"/>
            <w:vAlign w:val="center"/>
          </w:tcPr>
          <w:p>
            <w:pPr>
              <w:pStyle w:val="11"/>
            </w:pPr>
            <w:r>
              <w:t>79.69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763.08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526.12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763.08</w:t>
            </w:r>
          </w:p>
        </w:tc>
        <w:tc>
          <w:tcPr>
            <w:tcW w:w="4535" w:type="dxa"/>
            <w:vAlign w:val="center"/>
          </w:tcPr>
          <w:p>
            <w:pPr>
              <w:pStyle w:val="14"/>
            </w:pPr>
            <w:r>
              <w:t>本年支出合计</w:t>
            </w:r>
          </w:p>
        </w:tc>
        <w:tc>
          <w:tcPr>
            <w:tcW w:w="2126" w:type="dxa"/>
            <w:vAlign w:val="center"/>
          </w:tcPr>
          <w:p>
            <w:pPr>
              <w:pStyle w:val="15"/>
            </w:pPr>
            <w:r>
              <w:t>763.08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763.08</w:t>
            </w:r>
          </w:p>
        </w:tc>
        <w:tc>
          <w:tcPr>
            <w:tcW w:w="4535" w:type="dxa"/>
            <w:vAlign w:val="center"/>
          </w:tcPr>
          <w:p>
            <w:pPr>
              <w:pStyle w:val="14"/>
            </w:pPr>
            <w:r>
              <w:t>支出总计</w:t>
            </w:r>
          </w:p>
        </w:tc>
        <w:tc>
          <w:tcPr>
            <w:tcW w:w="2126" w:type="dxa"/>
            <w:vAlign w:val="center"/>
          </w:tcPr>
          <w:p>
            <w:pPr>
              <w:pStyle w:val="15"/>
            </w:pPr>
            <w:r>
              <w:t>763.08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763.08</w:t>
            </w:r>
          </w:p>
        </w:tc>
        <w:tc>
          <w:tcPr>
            <w:tcW w:w="1134" w:type="dxa"/>
            <w:vAlign w:val="center"/>
          </w:tcPr>
          <w:p>
            <w:pPr>
              <w:pStyle w:val="15"/>
            </w:pPr>
            <w:r>
              <w:t>763.08</w:t>
            </w:r>
          </w:p>
        </w:tc>
        <w:tc>
          <w:tcPr>
            <w:tcW w:w="1134" w:type="dxa"/>
            <w:vAlign w:val="center"/>
          </w:tcPr>
          <w:p>
            <w:pPr>
              <w:pStyle w:val="15"/>
            </w:pPr>
            <w:r>
              <w:t>763.08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165.69</w:t>
            </w:r>
          </w:p>
        </w:tc>
        <w:tc>
          <w:tcPr>
            <w:tcW w:w="1134" w:type="dxa"/>
            <w:vAlign w:val="center"/>
          </w:tcPr>
          <w:p>
            <w:pPr>
              <w:pStyle w:val="11"/>
            </w:pPr>
            <w:r>
              <w:t>165.69</w:t>
            </w:r>
          </w:p>
        </w:tc>
        <w:tc>
          <w:tcPr>
            <w:tcW w:w="1134" w:type="dxa"/>
            <w:vAlign w:val="center"/>
          </w:tcPr>
          <w:p>
            <w:pPr>
              <w:pStyle w:val="11"/>
            </w:pPr>
            <w:r>
              <w:t>165.69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148.29</w:t>
            </w:r>
          </w:p>
        </w:tc>
        <w:tc>
          <w:tcPr>
            <w:tcW w:w="1134" w:type="dxa"/>
            <w:vAlign w:val="center"/>
          </w:tcPr>
          <w:p>
            <w:pPr>
              <w:pStyle w:val="11"/>
            </w:pPr>
            <w:r>
              <w:t>148.29</w:t>
            </w:r>
          </w:p>
        </w:tc>
        <w:tc>
          <w:tcPr>
            <w:tcW w:w="1134" w:type="dxa"/>
            <w:vAlign w:val="center"/>
          </w:tcPr>
          <w:p>
            <w:pPr>
              <w:pStyle w:val="11"/>
            </w:pPr>
            <w:r>
              <w:t>148.29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84.22</w:t>
            </w:r>
          </w:p>
        </w:tc>
        <w:tc>
          <w:tcPr>
            <w:tcW w:w="1134" w:type="dxa"/>
            <w:vAlign w:val="center"/>
          </w:tcPr>
          <w:p>
            <w:pPr>
              <w:pStyle w:val="11"/>
            </w:pPr>
            <w:r>
              <w:t>84.22</w:t>
            </w:r>
          </w:p>
        </w:tc>
        <w:tc>
          <w:tcPr>
            <w:tcW w:w="1134" w:type="dxa"/>
            <w:vAlign w:val="center"/>
          </w:tcPr>
          <w:p>
            <w:pPr>
              <w:pStyle w:val="11"/>
            </w:pPr>
            <w:r>
              <w:t>84.22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42.71</w:t>
            </w:r>
          </w:p>
        </w:tc>
        <w:tc>
          <w:tcPr>
            <w:tcW w:w="1134" w:type="dxa"/>
            <w:vAlign w:val="center"/>
          </w:tcPr>
          <w:p>
            <w:pPr>
              <w:pStyle w:val="11"/>
            </w:pPr>
            <w:r>
              <w:t>42.71</w:t>
            </w:r>
          </w:p>
        </w:tc>
        <w:tc>
          <w:tcPr>
            <w:tcW w:w="1134" w:type="dxa"/>
            <w:vAlign w:val="center"/>
          </w:tcPr>
          <w:p>
            <w:pPr>
              <w:pStyle w:val="11"/>
            </w:pPr>
            <w:r>
              <w:t>42.71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21.36</w:t>
            </w:r>
          </w:p>
        </w:tc>
        <w:tc>
          <w:tcPr>
            <w:tcW w:w="1134" w:type="dxa"/>
            <w:vAlign w:val="center"/>
          </w:tcPr>
          <w:p>
            <w:pPr>
              <w:pStyle w:val="11"/>
            </w:pPr>
            <w:r>
              <w:t>21.36</w:t>
            </w:r>
          </w:p>
        </w:tc>
        <w:tc>
          <w:tcPr>
            <w:tcW w:w="1134" w:type="dxa"/>
            <w:vAlign w:val="center"/>
          </w:tcPr>
          <w:p>
            <w:pPr>
              <w:pStyle w:val="11"/>
            </w:pPr>
            <w:r>
              <w:t>21.36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r>
              <w:t>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526.12</w:t>
            </w:r>
          </w:p>
        </w:tc>
        <w:tc>
          <w:tcPr>
            <w:tcW w:w="1134" w:type="dxa"/>
            <w:vAlign w:val="center"/>
          </w:tcPr>
          <w:p>
            <w:pPr>
              <w:pStyle w:val="11"/>
            </w:pPr>
            <w:r>
              <w:t>526.12</w:t>
            </w:r>
          </w:p>
        </w:tc>
        <w:tc>
          <w:tcPr>
            <w:tcW w:w="1134" w:type="dxa"/>
            <w:vAlign w:val="center"/>
          </w:tcPr>
          <w:p>
            <w:pPr>
              <w:pStyle w:val="11"/>
            </w:pPr>
            <w:r>
              <w:t>526.12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526.12</w:t>
            </w:r>
          </w:p>
        </w:tc>
        <w:tc>
          <w:tcPr>
            <w:tcW w:w="1134" w:type="dxa"/>
            <w:vAlign w:val="center"/>
          </w:tcPr>
          <w:p>
            <w:pPr>
              <w:pStyle w:val="11"/>
            </w:pPr>
            <w:r>
              <w:t>526.12</w:t>
            </w:r>
          </w:p>
        </w:tc>
        <w:tc>
          <w:tcPr>
            <w:tcW w:w="1134" w:type="dxa"/>
            <w:vAlign w:val="center"/>
          </w:tcPr>
          <w:p>
            <w:pPr>
              <w:pStyle w:val="11"/>
            </w:pPr>
            <w:r>
              <w:t>526.12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498.20</w:t>
            </w:r>
          </w:p>
        </w:tc>
        <w:tc>
          <w:tcPr>
            <w:tcW w:w="1134" w:type="dxa"/>
            <w:vAlign w:val="center"/>
          </w:tcPr>
          <w:p>
            <w:pPr>
              <w:pStyle w:val="11"/>
            </w:pPr>
            <w:r>
              <w:t>498.20</w:t>
            </w:r>
          </w:p>
        </w:tc>
        <w:tc>
          <w:tcPr>
            <w:tcW w:w="1134" w:type="dxa"/>
            <w:vAlign w:val="center"/>
          </w:tcPr>
          <w:p>
            <w:pPr>
              <w:pStyle w:val="11"/>
            </w:pPr>
            <w:r>
              <w:t>498.20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27.92</w:t>
            </w:r>
          </w:p>
        </w:tc>
        <w:tc>
          <w:tcPr>
            <w:tcW w:w="1134" w:type="dxa"/>
            <w:vAlign w:val="center"/>
          </w:tcPr>
          <w:p>
            <w:pPr>
              <w:pStyle w:val="11"/>
            </w:pPr>
            <w:r>
              <w:t>27.92</w:t>
            </w:r>
          </w:p>
        </w:tc>
        <w:tc>
          <w:tcPr>
            <w:tcW w:w="1134" w:type="dxa"/>
            <w:vAlign w:val="center"/>
          </w:tcPr>
          <w:p>
            <w:pPr>
              <w:pStyle w:val="11"/>
            </w:pPr>
            <w:r>
              <w:t>27.92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763.08</w:t>
            </w:r>
          </w:p>
        </w:tc>
        <w:tc>
          <w:tcPr>
            <w:tcW w:w="1361" w:type="dxa"/>
            <w:vAlign w:val="center"/>
          </w:tcPr>
          <w:p>
            <w:pPr>
              <w:pStyle w:val="15"/>
            </w:pPr>
            <w:r>
              <w:t>717.76</w:t>
            </w:r>
          </w:p>
        </w:tc>
        <w:tc>
          <w:tcPr>
            <w:tcW w:w="1361" w:type="dxa"/>
            <w:vAlign w:val="center"/>
          </w:tcPr>
          <w:p>
            <w:pPr>
              <w:pStyle w:val="15"/>
            </w:pPr>
            <w:r>
              <w:t>45.32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165.69</w:t>
            </w:r>
          </w:p>
        </w:tc>
        <w:tc>
          <w:tcPr>
            <w:tcW w:w="1361" w:type="dxa"/>
            <w:vAlign w:val="center"/>
          </w:tcPr>
          <w:p>
            <w:pPr>
              <w:pStyle w:val="11"/>
            </w:pPr>
            <w:r>
              <w:t>148.29</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148.29</w:t>
            </w:r>
          </w:p>
        </w:tc>
        <w:tc>
          <w:tcPr>
            <w:tcW w:w="1361" w:type="dxa"/>
            <w:vAlign w:val="center"/>
          </w:tcPr>
          <w:p>
            <w:pPr>
              <w:pStyle w:val="11"/>
            </w:pPr>
            <w:r>
              <w:t>148.29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84.22</w:t>
            </w:r>
          </w:p>
        </w:tc>
        <w:tc>
          <w:tcPr>
            <w:tcW w:w="1361" w:type="dxa"/>
            <w:vAlign w:val="center"/>
          </w:tcPr>
          <w:p>
            <w:pPr>
              <w:pStyle w:val="11"/>
            </w:pPr>
            <w:r>
              <w:t>84.22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42.71</w:t>
            </w:r>
          </w:p>
        </w:tc>
        <w:tc>
          <w:tcPr>
            <w:tcW w:w="1361" w:type="dxa"/>
            <w:vAlign w:val="center"/>
          </w:tcPr>
          <w:p>
            <w:pPr>
              <w:pStyle w:val="11"/>
            </w:pPr>
            <w:r>
              <w:t>42.71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21.36</w:t>
            </w:r>
          </w:p>
        </w:tc>
        <w:tc>
          <w:tcPr>
            <w:tcW w:w="1361" w:type="dxa"/>
            <w:vAlign w:val="center"/>
          </w:tcPr>
          <w:p>
            <w:pPr>
              <w:pStyle w:val="11"/>
            </w:pPr>
            <w:r>
              <w:t>21.36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31.78</w:t>
            </w:r>
          </w:p>
        </w:tc>
        <w:tc>
          <w:tcPr>
            <w:tcW w:w="1361" w:type="dxa"/>
            <w:vAlign w:val="center"/>
          </w:tcPr>
          <w:p>
            <w:pPr>
              <w:pStyle w:val="11"/>
            </w:pPr>
            <w:r>
              <w:t>31.78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31.78</w:t>
            </w:r>
          </w:p>
        </w:tc>
        <w:tc>
          <w:tcPr>
            <w:tcW w:w="1361" w:type="dxa"/>
            <w:vAlign w:val="center"/>
          </w:tcPr>
          <w:p>
            <w:pPr>
              <w:pStyle w:val="11"/>
            </w:pPr>
            <w:r>
              <w:t>31.78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31.78</w:t>
            </w:r>
          </w:p>
        </w:tc>
        <w:tc>
          <w:tcPr>
            <w:tcW w:w="1361" w:type="dxa"/>
            <w:vAlign w:val="center"/>
          </w:tcPr>
          <w:p>
            <w:pPr>
              <w:pStyle w:val="11"/>
            </w:pPr>
            <w:r>
              <w:t>31.78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526.12</w:t>
            </w:r>
          </w:p>
        </w:tc>
        <w:tc>
          <w:tcPr>
            <w:tcW w:w="1361" w:type="dxa"/>
            <w:vAlign w:val="center"/>
          </w:tcPr>
          <w:p>
            <w:pPr>
              <w:pStyle w:val="11"/>
            </w:pPr>
            <w:r>
              <w:t>498.20</w:t>
            </w: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526.12</w:t>
            </w:r>
          </w:p>
        </w:tc>
        <w:tc>
          <w:tcPr>
            <w:tcW w:w="1361" w:type="dxa"/>
            <w:vAlign w:val="center"/>
          </w:tcPr>
          <w:p>
            <w:pPr>
              <w:pStyle w:val="11"/>
            </w:pPr>
            <w:r>
              <w:t>498.20</w:t>
            </w: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498.20</w:t>
            </w:r>
          </w:p>
        </w:tc>
        <w:tc>
          <w:tcPr>
            <w:tcW w:w="1361" w:type="dxa"/>
            <w:vAlign w:val="center"/>
          </w:tcPr>
          <w:p>
            <w:pPr>
              <w:pStyle w:val="11"/>
            </w:pPr>
            <w:r>
              <w:t>498.20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39.50</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39.50</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39.50</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763.08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165.69</w:t>
            </w:r>
          </w:p>
        </w:tc>
        <w:tc>
          <w:tcPr>
            <w:tcW w:w="1474" w:type="dxa"/>
            <w:vAlign w:val="center"/>
          </w:tcPr>
          <w:p>
            <w:pPr>
              <w:pStyle w:val="11"/>
            </w:pPr>
            <w:r>
              <w:t>165.69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31.78</w:t>
            </w:r>
          </w:p>
        </w:tc>
        <w:tc>
          <w:tcPr>
            <w:tcW w:w="1474" w:type="dxa"/>
            <w:vAlign w:val="center"/>
          </w:tcPr>
          <w:p>
            <w:pPr>
              <w:pStyle w:val="11"/>
            </w:pPr>
            <w:r>
              <w:t>31.78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526.12</w:t>
            </w:r>
          </w:p>
        </w:tc>
        <w:tc>
          <w:tcPr>
            <w:tcW w:w="1474" w:type="dxa"/>
            <w:vAlign w:val="center"/>
          </w:tcPr>
          <w:p>
            <w:pPr>
              <w:pStyle w:val="11"/>
            </w:pPr>
            <w:r>
              <w:t>526.12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39.50</w:t>
            </w:r>
          </w:p>
        </w:tc>
        <w:tc>
          <w:tcPr>
            <w:tcW w:w="1474" w:type="dxa"/>
            <w:vAlign w:val="center"/>
          </w:tcPr>
          <w:p>
            <w:pPr>
              <w:pStyle w:val="11"/>
            </w:pPr>
            <w:r>
              <w:t>39.50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763.08</w:t>
            </w:r>
          </w:p>
        </w:tc>
        <w:tc>
          <w:tcPr>
            <w:tcW w:w="3402" w:type="dxa"/>
            <w:vAlign w:val="center"/>
          </w:tcPr>
          <w:p>
            <w:pPr>
              <w:pStyle w:val="14"/>
            </w:pPr>
            <w:r>
              <w:t>本年支出合计</w:t>
            </w:r>
          </w:p>
        </w:tc>
        <w:tc>
          <w:tcPr>
            <w:tcW w:w="1474" w:type="dxa"/>
            <w:vAlign w:val="center"/>
          </w:tcPr>
          <w:p>
            <w:pPr>
              <w:pStyle w:val="15"/>
            </w:pPr>
            <w:r>
              <w:t>763.08</w:t>
            </w:r>
          </w:p>
        </w:tc>
        <w:tc>
          <w:tcPr>
            <w:tcW w:w="1474" w:type="dxa"/>
            <w:vAlign w:val="center"/>
          </w:tcPr>
          <w:p>
            <w:pPr>
              <w:pStyle w:val="15"/>
            </w:pPr>
            <w:r>
              <w:t>763.08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763.08</w:t>
            </w:r>
          </w:p>
        </w:tc>
        <w:tc>
          <w:tcPr>
            <w:tcW w:w="3402" w:type="dxa"/>
            <w:vAlign w:val="center"/>
          </w:tcPr>
          <w:p>
            <w:pPr>
              <w:pStyle w:val="14"/>
            </w:pPr>
            <w:r>
              <w:t>支出总计</w:t>
            </w:r>
          </w:p>
        </w:tc>
        <w:tc>
          <w:tcPr>
            <w:tcW w:w="1474" w:type="dxa"/>
            <w:vAlign w:val="center"/>
          </w:tcPr>
          <w:p>
            <w:pPr>
              <w:pStyle w:val="15"/>
            </w:pPr>
            <w:r>
              <w:t>763.08</w:t>
            </w:r>
          </w:p>
        </w:tc>
        <w:tc>
          <w:tcPr>
            <w:tcW w:w="1474" w:type="dxa"/>
            <w:vAlign w:val="center"/>
          </w:tcPr>
          <w:p>
            <w:pPr>
              <w:pStyle w:val="15"/>
            </w:pPr>
            <w:r>
              <w:t>763.08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763.08</w:t>
            </w:r>
          </w:p>
        </w:tc>
        <w:tc>
          <w:tcPr>
            <w:tcW w:w="2551" w:type="dxa"/>
            <w:vAlign w:val="center"/>
          </w:tcPr>
          <w:p>
            <w:pPr>
              <w:pStyle w:val="15"/>
            </w:pPr>
            <w:r>
              <w:t>717.76</w:t>
            </w:r>
          </w:p>
        </w:tc>
        <w:tc>
          <w:tcPr>
            <w:tcW w:w="2551" w:type="dxa"/>
            <w:vAlign w:val="center"/>
          </w:tcPr>
          <w:p>
            <w:pPr>
              <w:pStyle w:val="15"/>
            </w:pPr>
            <w:r>
              <w:t>45.32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165.69</w:t>
            </w:r>
          </w:p>
        </w:tc>
        <w:tc>
          <w:tcPr>
            <w:tcW w:w="2551" w:type="dxa"/>
            <w:vAlign w:val="center"/>
          </w:tcPr>
          <w:p>
            <w:pPr>
              <w:pStyle w:val="11"/>
            </w:pPr>
            <w:r>
              <w:t>148.29</w:t>
            </w:r>
          </w:p>
        </w:tc>
        <w:tc>
          <w:tcPr>
            <w:tcW w:w="2551" w:type="dxa"/>
            <w:vAlign w:val="center"/>
          </w:tcPr>
          <w:p>
            <w:pPr>
              <w:pStyle w:val="11"/>
            </w:pPr>
            <w:r>
              <w:t>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148.29</w:t>
            </w:r>
          </w:p>
        </w:tc>
        <w:tc>
          <w:tcPr>
            <w:tcW w:w="2551" w:type="dxa"/>
            <w:vAlign w:val="center"/>
          </w:tcPr>
          <w:p>
            <w:pPr>
              <w:pStyle w:val="11"/>
            </w:pPr>
            <w:r>
              <w:t>148.29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84.22</w:t>
            </w:r>
          </w:p>
        </w:tc>
        <w:tc>
          <w:tcPr>
            <w:tcW w:w="2551" w:type="dxa"/>
            <w:vAlign w:val="center"/>
          </w:tcPr>
          <w:p>
            <w:pPr>
              <w:pStyle w:val="11"/>
            </w:pPr>
            <w:r>
              <w:t>84.22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42.71</w:t>
            </w:r>
          </w:p>
        </w:tc>
        <w:tc>
          <w:tcPr>
            <w:tcW w:w="2551" w:type="dxa"/>
            <w:vAlign w:val="center"/>
          </w:tcPr>
          <w:p>
            <w:pPr>
              <w:pStyle w:val="11"/>
            </w:pPr>
            <w:r>
              <w:t>42.71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21.36</w:t>
            </w:r>
          </w:p>
        </w:tc>
        <w:tc>
          <w:tcPr>
            <w:tcW w:w="2551" w:type="dxa"/>
            <w:vAlign w:val="center"/>
          </w:tcPr>
          <w:p>
            <w:pPr>
              <w:pStyle w:val="11"/>
            </w:pPr>
            <w:r>
              <w:t>21.36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17.40</w:t>
            </w:r>
          </w:p>
        </w:tc>
        <w:tc>
          <w:tcPr>
            <w:tcW w:w="2551" w:type="dxa"/>
            <w:vAlign w:val="center"/>
          </w:tcPr>
          <w:p>
            <w:pPr>
              <w:pStyle w:val="11"/>
            </w:pPr>
          </w:p>
        </w:tc>
        <w:tc>
          <w:tcPr>
            <w:tcW w:w="2551" w:type="dxa"/>
            <w:vAlign w:val="center"/>
          </w:tcPr>
          <w:p>
            <w:pPr>
              <w:pStyle w:val="11"/>
            </w:pPr>
            <w:r>
              <w:t>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17.40</w:t>
            </w:r>
          </w:p>
        </w:tc>
        <w:tc>
          <w:tcPr>
            <w:tcW w:w="2551" w:type="dxa"/>
            <w:vAlign w:val="center"/>
          </w:tcPr>
          <w:p>
            <w:pPr>
              <w:pStyle w:val="11"/>
            </w:pPr>
          </w:p>
        </w:tc>
        <w:tc>
          <w:tcPr>
            <w:tcW w:w="2551" w:type="dxa"/>
            <w:vAlign w:val="center"/>
          </w:tcPr>
          <w:p>
            <w:pPr>
              <w:pStyle w:val="11"/>
            </w:pPr>
            <w:r>
              <w:t>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31.78</w:t>
            </w:r>
          </w:p>
        </w:tc>
        <w:tc>
          <w:tcPr>
            <w:tcW w:w="2551" w:type="dxa"/>
            <w:vAlign w:val="center"/>
          </w:tcPr>
          <w:p>
            <w:pPr>
              <w:pStyle w:val="11"/>
            </w:pPr>
            <w:r>
              <w:t>31.78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31.78</w:t>
            </w:r>
          </w:p>
        </w:tc>
        <w:tc>
          <w:tcPr>
            <w:tcW w:w="2551" w:type="dxa"/>
            <w:vAlign w:val="center"/>
          </w:tcPr>
          <w:p>
            <w:pPr>
              <w:pStyle w:val="11"/>
            </w:pPr>
            <w:r>
              <w:t>31.78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31.78</w:t>
            </w:r>
          </w:p>
        </w:tc>
        <w:tc>
          <w:tcPr>
            <w:tcW w:w="2551" w:type="dxa"/>
            <w:vAlign w:val="center"/>
          </w:tcPr>
          <w:p>
            <w:pPr>
              <w:pStyle w:val="11"/>
            </w:pPr>
            <w:r>
              <w:t>31.78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526.12</w:t>
            </w:r>
          </w:p>
        </w:tc>
        <w:tc>
          <w:tcPr>
            <w:tcW w:w="2551" w:type="dxa"/>
            <w:vAlign w:val="center"/>
          </w:tcPr>
          <w:p>
            <w:pPr>
              <w:pStyle w:val="11"/>
            </w:pPr>
            <w:r>
              <w:t>498.20</w:t>
            </w:r>
          </w:p>
        </w:tc>
        <w:tc>
          <w:tcPr>
            <w:tcW w:w="2551" w:type="dxa"/>
            <w:vAlign w:val="center"/>
          </w:tcPr>
          <w:p>
            <w:pPr>
              <w:pStyle w:val="11"/>
            </w:pPr>
            <w:r>
              <w:t>27.92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526.12</w:t>
            </w:r>
          </w:p>
        </w:tc>
        <w:tc>
          <w:tcPr>
            <w:tcW w:w="2551" w:type="dxa"/>
            <w:vAlign w:val="center"/>
          </w:tcPr>
          <w:p>
            <w:pPr>
              <w:pStyle w:val="11"/>
            </w:pPr>
            <w:r>
              <w:t>498.20</w:t>
            </w:r>
          </w:p>
        </w:tc>
        <w:tc>
          <w:tcPr>
            <w:tcW w:w="2551" w:type="dxa"/>
            <w:vAlign w:val="center"/>
          </w:tcPr>
          <w:p>
            <w:pPr>
              <w:pStyle w:val="11"/>
            </w:pPr>
            <w:r>
              <w:t>27.92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498.20</w:t>
            </w:r>
          </w:p>
        </w:tc>
        <w:tc>
          <w:tcPr>
            <w:tcW w:w="2551" w:type="dxa"/>
            <w:vAlign w:val="center"/>
          </w:tcPr>
          <w:p>
            <w:pPr>
              <w:pStyle w:val="11"/>
            </w:pPr>
            <w:r>
              <w:t>498.20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27.92</w:t>
            </w:r>
          </w:p>
        </w:tc>
        <w:tc>
          <w:tcPr>
            <w:tcW w:w="2551" w:type="dxa"/>
            <w:vAlign w:val="center"/>
          </w:tcPr>
          <w:p>
            <w:pPr>
              <w:pStyle w:val="11"/>
            </w:pPr>
          </w:p>
        </w:tc>
        <w:tc>
          <w:tcPr>
            <w:tcW w:w="2551" w:type="dxa"/>
            <w:vAlign w:val="center"/>
          </w:tcPr>
          <w:p>
            <w:pPr>
              <w:pStyle w:val="11"/>
            </w:pPr>
            <w:r>
              <w:t>27.92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39.50</w:t>
            </w:r>
          </w:p>
        </w:tc>
        <w:tc>
          <w:tcPr>
            <w:tcW w:w="2551" w:type="dxa"/>
            <w:vAlign w:val="center"/>
          </w:tcPr>
          <w:p>
            <w:pPr>
              <w:pStyle w:val="11"/>
            </w:pPr>
            <w:r>
              <w:t>39.50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39.50</w:t>
            </w:r>
          </w:p>
        </w:tc>
        <w:tc>
          <w:tcPr>
            <w:tcW w:w="2551" w:type="dxa"/>
            <w:vAlign w:val="center"/>
          </w:tcPr>
          <w:p>
            <w:pPr>
              <w:pStyle w:val="11"/>
            </w:pPr>
            <w:r>
              <w:t>39.50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39.50</w:t>
            </w:r>
          </w:p>
        </w:tc>
        <w:tc>
          <w:tcPr>
            <w:tcW w:w="2551" w:type="dxa"/>
            <w:vAlign w:val="center"/>
          </w:tcPr>
          <w:p>
            <w:pPr>
              <w:pStyle w:val="11"/>
            </w:pPr>
            <w:r>
              <w:t>39.50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717.76</w:t>
            </w:r>
          </w:p>
        </w:tc>
        <w:tc>
          <w:tcPr>
            <w:tcW w:w="2551" w:type="dxa"/>
            <w:vAlign w:val="center"/>
          </w:tcPr>
          <w:p>
            <w:pPr>
              <w:pStyle w:val="15"/>
            </w:pPr>
            <w:r>
              <w:t>553.50</w:t>
            </w:r>
          </w:p>
        </w:tc>
        <w:tc>
          <w:tcPr>
            <w:tcW w:w="2551" w:type="dxa"/>
            <w:vAlign w:val="center"/>
          </w:tcPr>
          <w:p>
            <w:pPr>
              <w:pStyle w:val="15"/>
            </w:pPr>
            <w:r>
              <w:t>164.26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467.33</w:t>
            </w:r>
          </w:p>
        </w:tc>
        <w:tc>
          <w:tcPr>
            <w:tcW w:w="2551" w:type="dxa"/>
            <w:vAlign w:val="center"/>
          </w:tcPr>
          <w:p>
            <w:pPr>
              <w:pStyle w:val="11"/>
            </w:pPr>
            <w:r>
              <w:t>467.33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115.80</w:t>
            </w:r>
          </w:p>
        </w:tc>
        <w:tc>
          <w:tcPr>
            <w:tcW w:w="2551" w:type="dxa"/>
            <w:vAlign w:val="center"/>
          </w:tcPr>
          <w:p>
            <w:pPr>
              <w:pStyle w:val="11"/>
            </w:pPr>
            <w:r>
              <w:t>115.80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22.93</w:t>
            </w:r>
          </w:p>
        </w:tc>
        <w:tc>
          <w:tcPr>
            <w:tcW w:w="2551" w:type="dxa"/>
            <w:vAlign w:val="center"/>
          </w:tcPr>
          <w:p>
            <w:pPr>
              <w:pStyle w:val="11"/>
            </w:pPr>
            <w:r>
              <w:t>22.93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190.85</w:t>
            </w:r>
          </w:p>
        </w:tc>
        <w:tc>
          <w:tcPr>
            <w:tcW w:w="2551" w:type="dxa"/>
            <w:vAlign w:val="center"/>
          </w:tcPr>
          <w:p>
            <w:pPr>
              <w:pStyle w:val="11"/>
            </w:pPr>
            <w:r>
              <w:t>190.85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42.71</w:t>
            </w:r>
          </w:p>
        </w:tc>
        <w:tc>
          <w:tcPr>
            <w:tcW w:w="2551" w:type="dxa"/>
            <w:vAlign w:val="center"/>
          </w:tcPr>
          <w:p>
            <w:pPr>
              <w:pStyle w:val="11"/>
            </w:pPr>
            <w:r>
              <w:t>42.71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21.36</w:t>
            </w:r>
          </w:p>
        </w:tc>
        <w:tc>
          <w:tcPr>
            <w:tcW w:w="2551" w:type="dxa"/>
            <w:vAlign w:val="center"/>
          </w:tcPr>
          <w:p>
            <w:pPr>
              <w:pStyle w:val="11"/>
            </w:pPr>
            <w:r>
              <w:t>21.36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18.45</w:t>
            </w:r>
          </w:p>
        </w:tc>
        <w:tc>
          <w:tcPr>
            <w:tcW w:w="2551" w:type="dxa"/>
            <w:vAlign w:val="center"/>
          </w:tcPr>
          <w:p>
            <w:pPr>
              <w:pStyle w:val="11"/>
            </w:pPr>
            <w:r>
              <w:t>18.45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13.33</w:t>
            </w:r>
          </w:p>
        </w:tc>
        <w:tc>
          <w:tcPr>
            <w:tcW w:w="2551" w:type="dxa"/>
            <w:vAlign w:val="center"/>
          </w:tcPr>
          <w:p>
            <w:pPr>
              <w:pStyle w:val="11"/>
            </w:pPr>
            <w:r>
              <w:t>13.33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39.50</w:t>
            </w:r>
          </w:p>
        </w:tc>
        <w:tc>
          <w:tcPr>
            <w:tcW w:w="2551" w:type="dxa"/>
            <w:vAlign w:val="center"/>
          </w:tcPr>
          <w:p>
            <w:pPr>
              <w:pStyle w:val="11"/>
            </w:pPr>
            <w:r>
              <w:t>39.50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164.26</w:t>
            </w:r>
          </w:p>
        </w:tc>
        <w:tc>
          <w:tcPr>
            <w:tcW w:w="2551" w:type="dxa"/>
            <w:vAlign w:val="center"/>
          </w:tcPr>
          <w:p>
            <w:pPr>
              <w:pStyle w:val="11"/>
            </w:pPr>
          </w:p>
        </w:tc>
        <w:tc>
          <w:tcPr>
            <w:tcW w:w="2551" w:type="dxa"/>
            <w:vAlign w:val="center"/>
          </w:tcPr>
          <w:p>
            <w:pPr>
              <w:pStyle w:val="11"/>
            </w:pPr>
            <w:r>
              <w:t>164.26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16.20</w:t>
            </w:r>
          </w:p>
        </w:tc>
        <w:tc>
          <w:tcPr>
            <w:tcW w:w="2551" w:type="dxa"/>
            <w:vAlign w:val="center"/>
          </w:tcPr>
          <w:p>
            <w:pPr>
              <w:pStyle w:val="11"/>
            </w:pPr>
          </w:p>
        </w:tc>
        <w:tc>
          <w:tcPr>
            <w:tcW w:w="2551" w:type="dxa"/>
            <w:vAlign w:val="center"/>
          </w:tcPr>
          <w:p>
            <w:pPr>
              <w:pStyle w:val="11"/>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5.97</w:t>
            </w:r>
          </w:p>
        </w:tc>
        <w:tc>
          <w:tcPr>
            <w:tcW w:w="2551" w:type="dxa"/>
            <w:vAlign w:val="center"/>
          </w:tcPr>
          <w:p>
            <w:pPr>
              <w:pStyle w:val="11"/>
            </w:pPr>
          </w:p>
        </w:tc>
        <w:tc>
          <w:tcPr>
            <w:tcW w:w="2551" w:type="dxa"/>
            <w:vAlign w:val="center"/>
          </w:tcPr>
          <w:p>
            <w:pPr>
              <w:pStyle w:val="11"/>
            </w:pPr>
            <w:r>
              <w:t>5.97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129.64</w:t>
            </w:r>
          </w:p>
        </w:tc>
        <w:tc>
          <w:tcPr>
            <w:tcW w:w="2551" w:type="dxa"/>
            <w:vAlign w:val="center"/>
          </w:tcPr>
          <w:p>
            <w:pPr>
              <w:pStyle w:val="11"/>
            </w:pPr>
          </w:p>
        </w:tc>
        <w:tc>
          <w:tcPr>
            <w:tcW w:w="2551" w:type="dxa"/>
            <w:vAlign w:val="center"/>
          </w:tcPr>
          <w:p>
            <w:pPr>
              <w:pStyle w:val="11"/>
            </w:pPr>
            <w:r>
              <w:t>129.64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2.41</w:t>
            </w:r>
          </w:p>
        </w:tc>
        <w:tc>
          <w:tcPr>
            <w:tcW w:w="2551" w:type="dxa"/>
            <w:vAlign w:val="center"/>
          </w:tcPr>
          <w:p>
            <w:pPr>
              <w:pStyle w:val="11"/>
            </w:pPr>
          </w:p>
        </w:tc>
        <w:tc>
          <w:tcPr>
            <w:tcW w:w="2551" w:type="dxa"/>
            <w:vAlign w:val="center"/>
          </w:tcPr>
          <w:p>
            <w:pPr>
              <w:pStyle w:val="11"/>
            </w:pPr>
            <w:r>
              <w:t>2.41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1.74</w:t>
            </w:r>
          </w:p>
        </w:tc>
        <w:tc>
          <w:tcPr>
            <w:tcW w:w="2551" w:type="dxa"/>
            <w:vAlign w:val="center"/>
          </w:tcPr>
          <w:p>
            <w:pPr>
              <w:pStyle w:val="11"/>
            </w:pPr>
          </w:p>
        </w:tc>
        <w:tc>
          <w:tcPr>
            <w:tcW w:w="2551" w:type="dxa"/>
            <w:vAlign w:val="center"/>
          </w:tcPr>
          <w:p>
            <w:pPr>
              <w:pStyle w:val="11"/>
            </w:pPr>
            <w:r>
              <w:t>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86.17</w:t>
            </w:r>
          </w:p>
        </w:tc>
        <w:tc>
          <w:tcPr>
            <w:tcW w:w="2551" w:type="dxa"/>
            <w:vAlign w:val="center"/>
          </w:tcPr>
          <w:p>
            <w:pPr>
              <w:pStyle w:val="11"/>
            </w:pPr>
            <w:r>
              <w:t>86.17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82.77</w:t>
            </w:r>
          </w:p>
        </w:tc>
        <w:tc>
          <w:tcPr>
            <w:tcW w:w="2551" w:type="dxa"/>
            <w:vAlign w:val="center"/>
          </w:tcPr>
          <w:p>
            <w:pPr>
              <w:pStyle w:val="11"/>
            </w:pPr>
            <w:r>
              <w:t>82.77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3.40</w:t>
            </w:r>
          </w:p>
        </w:tc>
        <w:tc>
          <w:tcPr>
            <w:tcW w:w="2551" w:type="dxa"/>
            <w:vAlign w:val="center"/>
          </w:tcPr>
          <w:p>
            <w:pPr>
              <w:pStyle w:val="11"/>
            </w:pPr>
            <w:r>
              <w:t>3.40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负责为本辖区内房地产中介机构提供行业服务工作；负责本辖区内的各类房屋交易服务工作；负责本辖区内商品房预售资金和存量房交易资金入缴和使用的基础性、事务性工作；负责住宅专项维修资金入缴的基础性工作；负责房屋安全方面的政策咨询工作；为乡镇、社区开展房屋安全具体工作提供技术服务；建立辖区危旧服务档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石家庄市鹿泉区住房保障和房地产服务中心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763.08万元，其中：一般公共预算收入763.08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2025年支出预算763.08万元，其中基本支出717.76万元，包括人员经费553.50万元和日常公用经费164.26万元；项目支出45.32万元，主要为租赁中心、房屋鉴定中心、军队退役人员公益岗工资等支出。</w:t>
      </w:r>
    </w:p>
    <w:p>
      <w:pPr>
        <w:pStyle w:val="18"/>
      </w:pPr>
      <w:r>
        <w:t>3、比上年增减情况</w:t>
      </w:r>
    </w:p>
    <w:p>
      <w:pPr>
        <w:pStyle w:val="18"/>
      </w:pPr>
      <w:r>
        <w:t>2025年预算收支安排763.08万元，较2024年预算减少83.05万元，其中：基本支出减少42.27万元，主要为人员经费支出减少。项目支出减少40.78万元，主要为减少华柴维修资金项目支出。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2025年，我单位机关运行经费共计安排164.26万元，主要用于日常维修、办公用房水电费、办公用房取暖费、办公用房物业管理费等日常运行支出。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5.40万元，其中因公出国（境）费0.00万元；公务用车购置及运维费5.40万元（其中：公务用车购置费为0.00万元，公务用车运维费5.40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1、2025年房产军队退役人员公益岗位工资绩效目标表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13011025P001540100099</w:t>
            </w:r>
          </w:p>
        </w:tc>
        <w:tc>
          <w:tcPr>
            <w:tcW w:w="2835" w:type="dxa"/>
            <w:vAlign w:val="center"/>
          </w:tcPr>
          <w:p>
            <w:pPr>
              <w:pStyle w:val="10"/>
            </w:pPr>
            <w:r>
              <w:t>项目名称</w:t>
            </w:r>
          </w:p>
        </w:tc>
        <w:tc>
          <w:tcPr>
            <w:tcW w:w="6095" w:type="dxa"/>
            <w:gridSpan w:val="3"/>
            <w:vAlign w:val="center"/>
          </w:tcPr>
          <w:p>
            <w:pPr>
              <w:pStyle w:val="12"/>
            </w:pPr>
            <w:r>
              <w:t>2025年房产军队退役人员公益岗位工资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17.40</w:t>
            </w:r>
          </w:p>
        </w:tc>
        <w:tc>
          <w:tcPr>
            <w:tcW w:w="2835" w:type="dxa"/>
            <w:vAlign w:val="center"/>
          </w:tcPr>
          <w:p>
            <w:pPr>
              <w:pStyle w:val="10"/>
            </w:pPr>
            <w:r>
              <w:t>其中：财政    资金</w:t>
            </w:r>
          </w:p>
        </w:tc>
        <w:tc>
          <w:tcPr>
            <w:tcW w:w="2551" w:type="dxa"/>
            <w:vAlign w:val="center"/>
          </w:tcPr>
          <w:p>
            <w:pPr>
              <w:pStyle w:val="12"/>
            </w:pPr>
            <w:r>
              <w:t>17.40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对符合政府安排工作条件的退役士兵，因下岗失业，生活困难的帮扶救助到位，加大就业援助工作力度，通过公益岗位予以托管安置。</w:t>
            </w:r>
            <w:r>
              <w:tab/>
            </w:r>
            <w:r>
              <w:tab/>
            </w:r>
            <w:r>
              <w:tab/>
            </w:r>
            <w:r>
              <w:tab/>
            </w:r>
            <w:r>
              <w:tab/>
            </w:r>
            <w:r>
              <w:tab/>
            </w:r>
          </w:p>
          <w:p>
            <w:pPr>
              <w:pStyle w:val="12"/>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1.对符合政府安排工作条件的退役士兵，因下岗失业，生活困难的帮扶救助到位，加大就业援助工作力度，通过公益岗位予以托管安置。</w:t>
            </w:r>
            <w:r>
              <w:tab/>
            </w:r>
            <w:r>
              <w:tab/>
            </w:r>
            <w:r>
              <w:tab/>
            </w:r>
            <w:r>
              <w:tab/>
            </w:r>
            <w:r>
              <w:tab/>
            </w:r>
            <w:r>
              <w:tab/>
            </w:r>
          </w:p>
          <w:p>
            <w:pPr>
              <w:pStyle w:val="12"/>
            </w:pP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退役军人公益岗位工资资金发放到位率</w:t>
            </w:r>
          </w:p>
        </w:tc>
        <w:tc>
          <w:tcPr>
            <w:tcW w:w="5386" w:type="dxa"/>
            <w:vAlign w:val="center"/>
          </w:tcPr>
          <w:p>
            <w:pPr>
              <w:pStyle w:val="12"/>
            </w:pPr>
            <w:r>
              <w:t>保障退役军人公益岗位工资按时足额发放人数占实际发放人数的比例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安置退役军人公益岗位人数</w:t>
            </w:r>
          </w:p>
        </w:tc>
        <w:tc>
          <w:tcPr>
            <w:tcW w:w="5386" w:type="dxa"/>
            <w:vAlign w:val="center"/>
          </w:tcPr>
          <w:p>
            <w:pPr>
              <w:pStyle w:val="12"/>
            </w:pPr>
            <w:r>
              <w:t>单位安置退役军人公益岗位的实际人数</w:t>
            </w:r>
          </w:p>
        </w:tc>
        <w:tc>
          <w:tcPr>
            <w:tcW w:w="2268" w:type="dxa"/>
            <w:vAlign w:val="center"/>
          </w:tcPr>
          <w:p>
            <w:pPr>
              <w:pStyle w:val="12"/>
            </w:pPr>
            <w:r>
              <w:t>3个</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退役军人公益岗位工资发放及时率</w:t>
            </w:r>
          </w:p>
        </w:tc>
        <w:tc>
          <w:tcPr>
            <w:tcW w:w="5386" w:type="dxa"/>
            <w:vAlign w:val="center"/>
          </w:tcPr>
          <w:p>
            <w:pPr>
              <w:pStyle w:val="12"/>
            </w:pPr>
            <w:r>
              <w:t>保障退役军人公益岗位工资发放及时的人数占应发放总人数的比率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退役军人公益岗位资金发放标准</w:t>
            </w:r>
          </w:p>
        </w:tc>
        <w:tc>
          <w:tcPr>
            <w:tcW w:w="5386" w:type="dxa"/>
            <w:vAlign w:val="center"/>
          </w:tcPr>
          <w:p>
            <w:pPr>
              <w:pStyle w:val="12"/>
            </w:pPr>
            <w:r>
              <w:t>对符合条件的退役军人公益岗位发放的工资金额</w:t>
            </w:r>
          </w:p>
        </w:tc>
        <w:tc>
          <w:tcPr>
            <w:tcW w:w="2268" w:type="dxa"/>
            <w:vAlign w:val="center"/>
          </w:tcPr>
          <w:p>
            <w:pPr>
              <w:pStyle w:val="12"/>
            </w:pPr>
            <w:r>
              <w:t>17.4万元</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对退役托管安置帮扶到位人数比率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对退役军人安置满意和较满意的人数占总人数的比率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2、2025年房屋鉴定中心办公经费绩效目标表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13011025P00156410055B</w:t>
            </w:r>
          </w:p>
        </w:tc>
        <w:tc>
          <w:tcPr>
            <w:tcW w:w="2835" w:type="dxa"/>
            <w:vAlign w:val="center"/>
          </w:tcPr>
          <w:p>
            <w:pPr>
              <w:pStyle w:val="10"/>
            </w:pPr>
            <w:r>
              <w:t>项目名称</w:t>
            </w:r>
          </w:p>
        </w:tc>
        <w:tc>
          <w:tcPr>
            <w:tcW w:w="6095" w:type="dxa"/>
            <w:gridSpan w:val="3"/>
            <w:vAlign w:val="center"/>
          </w:tcPr>
          <w:p>
            <w:pPr>
              <w:pStyle w:val="12"/>
            </w:pPr>
            <w:r>
              <w:t>2025年房屋鉴定中心办公经费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夏季汛期保障危旧房屋隐患排查，冬季防冻减灾保障危旧房屋隐患排查和日常巡查，隐患治理，保障住房安全，避免房屋安全事故发生。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1.夏季汛期保障危旧房屋隐患排查，冬季防冻减灾保障危旧房屋隐患排查和日常巡查，隐患治理，保障住房安全，避免房屋安全事故发生。</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巡查危房栋数</w:t>
            </w:r>
          </w:p>
        </w:tc>
        <w:tc>
          <w:tcPr>
            <w:tcW w:w="5386" w:type="dxa"/>
            <w:vAlign w:val="center"/>
          </w:tcPr>
          <w:p>
            <w:pPr>
              <w:pStyle w:val="12"/>
            </w:pPr>
            <w:r>
              <w:t>未按时完成审计项目数量</w:t>
            </w:r>
          </w:p>
        </w:tc>
        <w:tc>
          <w:tcPr>
            <w:tcW w:w="2268" w:type="dxa"/>
            <w:vAlign w:val="center"/>
          </w:tcPr>
          <w:p>
            <w:pPr>
              <w:pStyle w:val="12"/>
            </w:pPr>
            <w:r>
              <w:t>16栋</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巡查危房按时完成率</w:t>
            </w:r>
          </w:p>
        </w:tc>
        <w:tc>
          <w:tcPr>
            <w:tcW w:w="5386" w:type="dxa"/>
            <w:vAlign w:val="center"/>
          </w:tcPr>
          <w:p>
            <w:pPr>
              <w:pStyle w:val="12"/>
            </w:pPr>
            <w:r>
              <w:t>按时完成安全排查任务数占总排查任务的比例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成本控制，办公消耗，车辆使用，宣传牌、条幅制作费用</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楼栋隐患排查率</w:t>
            </w:r>
          </w:p>
        </w:tc>
        <w:tc>
          <w:tcPr>
            <w:tcW w:w="5386" w:type="dxa"/>
            <w:vAlign w:val="center"/>
          </w:tcPr>
          <w:p>
            <w:pPr>
              <w:pStyle w:val="12"/>
            </w:pPr>
            <w:r>
              <w:t>已完成鉴定的排除隐患危房数量占全部危房数量的占比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受益户数</w:t>
            </w:r>
          </w:p>
        </w:tc>
        <w:tc>
          <w:tcPr>
            <w:tcW w:w="5386" w:type="dxa"/>
            <w:vAlign w:val="center"/>
          </w:tcPr>
          <w:p>
            <w:pPr>
              <w:pStyle w:val="12"/>
            </w:pPr>
            <w:r>
              <w:t>已完成鉴定的危房现居住户</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房屋安全事故发生事故</w:t>
            </w:r>
          </w:p>
        </w:tc>
        <w:tc>
          <w:tcPr>
            <w:tcW w:w="5386" w:type="dxa"/>
            <w:vAlign w:val="center"/>
          </w:tcPr>
          <w:p>
            <w:pPr>
              <w:pStyle w:val="12"/>
            </w:pPr>
            <w:r>
              <w:t>通过排查对隐患部位的处理，避免房屋安全事故的发生</w:t>
            </w:r>
          </w:p>
        </w:tc>
        <w:tc>
          <w:tcPr>
            <w:tcW w:w="2268" w:type="dxa"/>
            <w:vAlign w:val="center"/>
          </w:tcPr>
          <w:p>
            <w:pPr>
              <w:pStyle w:val="12"/>
            </w:pPr>
            <w:r>
              <w:t>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保障办公需要，维持单位运转</w:t>
            </w:r>
          </w:p>
        </w:tc>
        <w:tc>
          <w:tcPr>
            <w:tcW w:w="5386" w:type="dxa"/>
            <w:vAlign w:val="center"/>
          </w:tcPr>
          <w:p>
            <w:pPr>
              <w:pStyle w:val="12"/>
            </w:pPr>
            <w:r>
              <w:t>保障日常办公需要，维持单位正常运转</w:t>
            </w:r>
          </w:p>
        </w:tc>
        <w:tc>
          <w:tcPr>
            <w:tcW w:w="2268" w:type="dxa"/>
            <w:vAlign w:val="center"/>
          </w:tcPr>
          <w:p>
            <w:pPr>
              <w:pStyle w:val="12"/>
            </w:pPr>
            <w:r>
              <w:t>维持单位运转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危旧房屋现居住户的满意度</w:t>
            </w:r>
          </w:p>
        </w:tc>
        <w:tc>
          <w:tcPr>
            <w:tcW w:w="5386" w:type="dxa"/>
            <w:vAlign w:val="center"/>
          </w:tcPr>
          <w:p>
            <w:pPr>
              <w:pStyle w:val="12"/>
            </w:pPr>
            <w:r>
              <w:t>危旧房屋现居住户的满意度占居住户的比例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3、2025年维修资金信息专网绩效目标表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13011025P00156410057J</w:t>
            </w:r>
          </w:p>
        </w:tc>
        <w:tc>
          <w:tcPr>
            <w:tcW w:w="2835" w:type="dxa"/>
            <w:vAlign w:val="center"/>
          </w:tcPr>
          <w:p>
            <w:pPr>
              <w:pStyle w:val="10"/>
            </w:pPr>
            <w:r>
              <w:t>项目名称</w:t>
            </w:r>
          </w:p>
        </w:tc>
        <w:tc>
          <w:tcPr>
            <w:tcW w:w="6095" w:type="dxa"/>
            <w:gridSpan w:val="3"/>
            <w:vAlign w:val="center"/>
          </w:tcPr>
          <w:p>
            <w:pPr>
              <w:pStyle w:val="12"/>
            </w:pPr>
            <w:r>
              <w:t>2025年维修资金信息专网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维修资金窗口每年受理案件数约14余万件，此项费用是为了确保维修资金1个模块的正常运行，保持网络稳定，保障业务正常办理、工作正常运转。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电子票据系统维护</w:t>
            </w:r>
          </w:p>
        </w:tc>
        <w:tc>
          <w:tcPr>
            <w:tcW w:w="5386" w:type="dxa"/>
            <w:vAlign w:val="center"/>
          </w:tcPr>
          <w:p>
            <w:pPr>
              <w:pStyle w:val="12"/>
            </w:pPr>
            <w:r>
              <w:t>维修资金信息系统中电子票据系统维护费</w:t>
            </w:r>
          </w:p>
        </w:tc>
        <w:tc>
          <w:tcPr>
            <w:tcW w:w="2268" w:type="dxa"/>
            <w:vAlign w:val="center"/>
          </w:tcPr>
          <w:p>
            <w:pPr>
              <w:pStyle w:val="12"/>
            </w:pPr>
            <w:r>
              <w:t>3.2万元/年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涉及业务模块数量</w:t>
            </w:r>
          </w:p>
        </w:tc>
        <w:tc>
          <w:tcPr>
            <w:tcW w:w="5386" w:type="dxa"/>
            <w:vAlign w:val="center"/>
          </w:tcPr>
          <w:p>
            <w:pPr>
              <w:pStyle w:val="12"/>
            </w:pPr>
            <w:r>
              <w:t>电子票据模块</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维修资金业务处理及时性</w:t>
            </w:r>
          </w:p>
        </w:tc>
        <w:tc>
          <w:tcPr>
            <w:tcW w:w="5386" w:type="dxa"/>
            <w:vAlign w:val="center"/>
          </w:tcPr>
          <w:p>
            <w:pPr>
              <w:pStyle w:val="12"/>
            </w:pPr>
            <w:r>
              <w:t>及时处理业务数占总处理数的比率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系统使用合格率</w:t>
            </w:r>
          </w:p>
        </w:tc>
        <w:tc>
          <w:tcPr>
            <w:tcW w:w="5386" w:type="dxa"/>
            <w:vAlign w:val="center"/>
          </w:tcPr>
          <w:p>
            <w:pPr>
              <w:pStyle w:val="12"/>
            </w:pPr>
            <w:r>
              <w:t>系统模块维护按时完成的数量占需要维护系统模块的比例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硬件设备和系统均可正常使用</w:t>
            </w:r>
          </w:p>
        </w:tc>
        <w:tc>
          <w:tcPr>
            <w:tcW w:w="5386" w:type="dxa"/>
            <w:vAlign w:val="center"/>
          </w:tcPr>
          <w:p>
            <w:pPr>
              <w:pStyle w:val="12"/>
            </w:pPr>
            <w:r>
              <w:t>保障维修资金缴存相关业务全天24小时正常进行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4、2025年信息维护费绩效目标表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13011025P00156410056Y</w:t>
            </w:r>
          </w:p>
        </w:tc>
        <w:tc>
          <w:tcPr>
            <w:tcW w:w="2835" w:type="dxa"/>
            <w:vAlign w:val="center"/>
          </w:tcPr>
          <w:p>
            <w:pPr>
              <w:pStyle w:val="10"/>
            </w:pPr>
            <w:r>
              <w:t>项目名称</w:t>
            </w:r>
          </w:p>
        </w:tc>
        <w:tc>
          <w:tcPr>
            <w:tcW w:w="6095" w:type="dxa"/>
            <w:gridSpan w:val="3"/>
            <w:vAlign w:val="center"/>
          </w:tcPr>
          <w:p>
            <w:pPr>
              <w:pStyle w:val="12"/>
            </w:pPr>
            <w:r>
              <w:t>2025年信息维护费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w:t>
            </w:r>
          </w:p>
        </w:tc>
        <w:tc>
          <w:tcPr>
            <w:tcW w:w="2835" w:type="dxa"/>
            <w:vAlign w:val="center"/>
          </w:tcPr>
          <w:p>
            <w:pPr>
              <w:pStyle w:val="10"/>
            </w:pPr>
            <w:r>
              <w:t>其中：财政    资金</w:t>
            </w:r>
          </w:p>
        </w:tc>
        <w:tc>
          <w:tcPr>
            <w:tcW w:w="2551" w:type="dxa"/>
            <w:vAlign w:val="center"/>
          </w:tcPr>
          <w:p>
            <w:pPr>
              <w:pStyle w:val="12"/>
            </w:pPr>
            <w:r>
              <w:t>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系统数据维护达标标准</w:t>
            </w:r>
          </w:p>
        </w:tc>
        <w:tc>
          <w:tcPr>
            <w:tcW w:w="5386" w:type="dxa"/>
            <w:vAlign w:val="center"/>
          </w:tcPr>
          <w:p>
            <w:pPr>
              <w:pStyle w:val="12"/>
            </w:pPr>
            <w:r>
              <w:t>符合相关技术标准和数据管理规范，控制维护进度和质量</w:t>
            </w:r>
          </w:p>
        </w:tc>
        <w:tc>
          <w:tcPr>
            <w:tcW w:w="2268" w:type="dxa"/>
            <w:vAlign w:val="center"/>
          </w:tcPr>
          <w:p>
            <w:pPr>
              <w:pStyle w:val="12"/>
            </w:pPr>
            <w:r>
              <w:t>符合数据库管理相关规定及国家标准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系统维护办结案件的数量</w:t>
            </w:r>
          </w:p>
        </w:tc>
        <w:tc>
          <w:tcPr>
            <w:tcW w:w="5386" w:type="dxa"/>
            <w:vAlign w:val="center"/>
          </w:tcPr>
          <w:p>
            <w:pPr>
              <w:pStyle w:val="12"/>
            </w:pPr>
            <w:r>
              <w:t>接收案件数量占所有办结案件数量的比例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系统维护按时完成率</w:t>
            </w:r>
          </w:p>
        </w:tc>
        <w:tc>
          <w:tcPr>
            <w:tcW w:w="5386" w:type="dxa"/>
            <w:vAlign w:val="center"/>
          </w:tcPr>
          <w:p>
            <w:pPr>
              <w:pStyle w:val="12"/>
            </w:pPr>
            <w:r>
              <w:t>系统维护数据按时完成的数量占需要维护系统数据的比例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系统维护成本</w:t>
            </w:r>
          </w:p>
        </w:tc>
        <w:tc>
          <w:tcPr>
            <w:tcW w:w="5386" w:type="dxa"/>
            <w:vAlign w:val="center"/>
          </w:tcPr>
          <w:p>
            <w:pPr>
              <w:pStyle w:val="12"/>
            </w:pPr>
            <w:r>
              <w:t>与不动产对接中间库系统、数据维护费用</w:t>
            </w:r>
          </w:p>
        </w:tc>
        <w:tc>
          <w:tcPr>
            <w:tcW w:w="2268" w:type="dxa"/>
            <w:vAlign w:val="center"/>
          </w:tcPr>
          <w:p>
            <w:pPr>
              <w:pStyle w:val="12"/>
            </w:pPr>
            <w:r>
              <w:t>3.84万元/年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业务正常进行时间</w:t>
            </w:r>
          </w:p>
        </w:tc>
        <w:tc>
          <w:tcPr>
            <w:tcW w:w="5386" w:type="dxa"/>
            <w:vAlign w:val="center"/>
          </w:tcPr>
          <w:p>
            <w:pPr>
              <w:pStyle w:val="12"/>
            </w:pPr>
            <w:r>
              <w:t>保障存量房过户、房产抵押业务、房产交易备案等相关业务全天24小时正常进行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系统故障恢复时限</w:t>
            </w:r>
          </w:p>
        </w:tc>
        <w:tc>
          <w:tcPr>
            <w:tcW w:w="5386" w:type="dxa"/>
            <w:vAlign w:val="center"/>
          </w:tcPr>
          <w:p>
            <w:pPr>
              <w:pStyle w:val="12"/>
            </w:pPr>
            <w:r>
              <w:t>系统出现故障后及时修复的时间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5、2025年租赁中心办公经费绩效目标表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13011025P00156410054P</w:t>
            </w:r>
          </w:p>
        </w:tc>
        <w:tc>
          <w:tcPr>
            <w:tcW w:w="2835" w:type="dxa"/>
            <w:vAlign w:val="center"/>
          </w:tcPr>
          <w:p>
            <w:pPr>
              <w:pStyle w:val="10"/>
            </w:pPr>
            <w:r>
              <w:t>项目名称</w:t>
            </w:r>
          </w:p>
        </w:tc>
        <w:tc>
          <w:tcPr>
            <w:tcW w:w="6095" w:type="dxa"/>
            <w:gridSpan w:val="3"/>
            <w:vAlign w:val="center"/>
          </w:tcPr>
          <w:p>
            <w:pPr>
              <w:pStyle w:val="12"/>
            </w:pPr>
            <w:r>
              <w:t>2025年租赁中心办公经费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保障15人办公经费正常运转，对租赁房源日常监管、抽查、普及试点政策，促进租赁市场正常开展工作，保证工作有效进行。</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1.保障15人办公经费正常运转，对租赁房源日常监管、抽查、普及试点政策，促进租赁市场正常开展工作，保证工作有效进行。</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办公费、水电费、交通费、会议费、工会经费、招待费及其他公用经费的支出</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保障日常办公需要，维持单位正常运啊转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使用和服务对象满意度</w:t>
            </w:r>
          </w:p>
        </w:tc>
        <w:tc>
          <w:tcPr>
            <w:tcW w:w="5386" w:type="dxa"/>
            <w:vAlign w:val="center"/>
          </w:tcPr>
          <w:p>
            <w:pPr>
              <w:pStyle w:val="12"/>
            </w:pPr>
            <w:r>
              <w:t>使用和服务对象满意度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6、2025网络专线（新）绩效目标表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13011025P00000110463F</w:t>
            </w:r>
          </w:p>
        </w:tc>
        <w:tc>
          <w:tcPr>
            <w:tcW w:w="2835" w:type="dxa"/>
            <w:vAlign w:val="center"/>
          </w:tcPr>
          <w:p>
            <w:pPr>
              <w:pStyle w:val="10"/>
            </w:pPr>
            <w:r>
              <w:t>项目名称</w:t>
            </w:r>
          </w:p>
        </w:tc>
        <w:tc>
          <w:tcPr>
            <w:tcW w:w="6095" w:type="dxa"/>
            <w:gridSpan w:val="3"/>
            <w:vAlign w:val="center"/>
          </w:tcPr>
          <w:p>
            <w:pPr>
              <w:pStyle w:val="12"/>
            </w:pPr>
            <w:r>
              <w:t>2025网络专线（新）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w:t>
            </w:r>
          </w:p>
        </w:tc>
        <w:tc>
          <w:tcPr>
            <w:tcW w:w="2835" w:type="dxa"/>
            <w:vAlign w:val="center"/>
          </w:tcPr>
          <w:p>
            <w:pPr>
              <w:pStyle w:val="10"/>
            </w:pPr>
            <w:r>
              <w:t>其中：财政    资金</w:t>
            </w:r>
          </w:p>
        </w:tc>
        <w:tc>
          <w:tcPr>
            <w:tcW w:w="2551" w:type="dxa"/>
            <w:vAlign w:val="center"/>
          </w:tcPr>
          <w:p>
            <w:pPr>
              <w:pStyle w:val="12"/>
            </w:pPr>
            <w:r>
              <w:t>5.88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"租用通信专网，确保我单位与不动产登记中心联合办公正常传输房屋信息数据</w:t>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1.租用通信专网，确保我单位与不动产登记中心联合办公正常传输房屋信息数据</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市房管局系统专线费用</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智慧广场不动产信息共享专线费</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审批局专线费用</w:t>
            </w:r>
          </w:p>
        </w:tc>
        <w:tc>
          <w:tcPr>
            <w:tcW w:w="2268" w:type="dxa"/>
            <w:vAlign w:val="center"/>
          </w:tcPr>
          <w:p>
            <w:pPr>
              <w:pStyle w:val="12"/>
            </w:pPr>
            <w:r>
              <w:t>1.08万元/年</w:t>
            </w:r>
          </w:p>
        </w:tc>
        <w:tc>
          <w:tcPr>
            <w:tcW w:w="1276" w:type="dxa"/>
            <w:vAlign w:val="center"/>
          </w:tcPr>
          <w:p>
            <w:pPr>
              <w:pStyle w:val="12"/>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专网数量</w:t>
            </w:r>
          </w:p>
        </w:tc>
        <w:tc>
          <w:tcPr>
            <w:tcW w:w="5386" w:type="dxa"/>
            <w:vAlign w:val="center"/>
          </w:tcPr>
          <w:p>
            <w:pPr>
              <w:pStyle w:val="12"/>
            </w:pPr>
            <w:r>
              <w:t>联通两条、电信一条</w:t>
            </w: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网络专线出现故障时间与总运行时间的比例</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保障24小时专线网络畅通</w:t>
            </w:r>
          </w:p>
        </w:tc>
        <w:tc>
          <w:tcPr>
            <w:tcW w:w="2268" w:type="dxa"/>
            <w:vAlign w:val="center"/>
          </w:tcPr>
          <w:p>
            <w:pPr>
              <w:pStyle w:val="12"/>
            </w:pPr>
            <w:r>
              <w:t>24小时/天</w:t>
            </w:r>
          </w:p>
        </w:tc>
        <w:tc>
          <w:tcPr>
            <w:tcW w:w="1276" w:type="dxa"/>
            <w:vAlign w:val="center"/>
          </w:tcPr>
          <w:p>
            <w:pPr>
              <w:pStyle w:val="12"/>
            </w:pPr>
            <w:r>
              <w:t>通信公司服务标准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确保我单位与不动产登记中心联合办公正常进行并且数据互通，业务及时、有效地办理</w:t>
            </w:r>
          </w:p>
        </w:tc>
        <w:tc>
          <w:tcPr>
            <w:tcW w:w="2268" w:type="dxa"/>
            <w:vAlign w:val="center"/>
          </w:tcPr>
          <w:p>
            <w:pPr>
              <w:pStyle w:val="12"/>
            </w:pPr>
            <w:r>
              <w:t>确保我单位与不动产登记中心联合办公正常进行并且数据互通，业务及时有效地办理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满意和较满意人数占被调查人数的比例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11.31</w:t>
            </w:r>
          </w:p>
        </w:tc>
        <w:tc>
          <w:tcPr>
            <w:tcW w:w="964" w:type="dxa"/>
            <w:vAlign w:val="center"/>
          </w:tcPr>
          <w:p>
            <w:pPr>
              <w:pStyle w:val="15"/>
            </w:pPr>
            <w:r>
              <w:t>11.31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石家庄市鹿泉区住房保障和房地产服务中心小计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11.31</w:t>
            </w:r>
          </w:p>
        </w:tc>
        <w:tc>
          <w:tcPr>
            <w:tcW w:w="964" w:type="dxa"/>
            <w:vAlign w:val="center"/>
          </w:tcPr>
          <w:p>
            <w:pPr>
              <w:pStyle w:val="15"/>
            </w:pPr>
            <w:r>
              <w:t>11.31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148.06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148.06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1.65</w:t>
            </w:r>
          </w:p>
        </w:tc>
        <w:tc>
          <w:tcPr>
            <w:tcW w:w="964" w:type="dxa"/>
            <w:vAlign w:val="center"/>
          </w:tcPr>
          <w:p>
            <w:pPr>
              <w:pStyle w:val="11"/>
            </w:pPr>
            <w:r>
              <w:t>3.30</w:t>
            </w:r>
          </w:p>
        </w:tc>
        <w:tc>
          <w:tcPr>
            <w:tcW w:w="964" w:type="dxa"/>
            <w:vAlign w:val="center"/>
          </w:tcPr>
          <w:p>
            <w:pPr>
              <w:pStyle w:val="11"/>
            </w:pPr>
            <w:r>
              <w:t>3.30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148.06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700</w:t>
            </w:r>
          </w:p>
        </w:tc>
        <w:tc>
          <w:tcPr>
            <w:tcW w:w="850" w:type="dxa"/>
            <w:vAlign w:val="center"/>
          </w:tcPr>
          <w:p>
            <w:pPr>
              <w:pStyle w:val="11"/>
            </w:pPr>
            <w:r>
              <w:t>0.00</w:t>
            </w:r>
          </w:p>
        </w:tc>
        <w:tc>
          <w:tcPr>
            <w:tcW w:w="964" w:type="dxa"/>
            <w:vAlign w:val="center"/>
          </w:tcPr>
          <w:p>
            <w:pPr>
              <w:pStyle w:val="11"/>
            </w:pPr>
            <w:r>
              <w:t>1.75</w:t>
            </w:r>
          </w:p>
        </w:tc>
        <w:tc>
          <w:tcPr>
            <w:tcW w:w="964" w:type="dxa"/>
            <w:vAlign w:val="center"/>
          </w:tcPr>
          <w:p>
            <w:pPr>
              <w:pStyle w:val="11"/>
            </w:pPr>
            <w:r>
              <w:t>1.75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4.16</w:t>
            </w:r>
          </w:p>
        </w:tc>
        <w:tc>
          <w:tcPr>
            <w:tcW w:w="964" w:type="dxa"/>
            <w:vAlign w:val="center"/>
          </w:tcPr>
          <w:p>
            <w:pPr>
              <w:pStyle w:val="11"/>
            </w:pPr>
            <w:r>
              <w:t>4.16</w:t>
            </w:r>
          </w:p>
        </w:tc>
        <w:tc>
          <w:tcPr>
            <w:tcW w:w="964" w:type="dxa"/>
            <w:vAlign w:val="center"/>
          </w:tcPr>
          <w:p>
            <w:pPr>
              <w:pStyle w:val="11"/>
            </w:pPr>
            <w:r>
              <w:t>4.16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石家庄市鹿泉区住房保障和房地产服务中心上年末固定资产金额为465.61万元（详见下表）。本年度拟购置固定资产总额为0.00万元，已按要求列入政府采购预算，详见政府采购预算表。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2568</w:t>
            </w:r>
          </w:p>
        </w:tc>
        <w:tc>
          <w:tcPr>
            <w:tcW w:w="2835" w:type="dxa"/>
            <w:vAlign w:val="center"/>
          </w:tcPr>
          <w:p>
            <w:pPr>
              <w:pStyle w:val="11"/>
            </w:pPr>
            <w:r>
              <w:t>447.76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306</w:t>
            </w:r>
          </w:p>
        </w:tc>
        <w:tc>
          <w:tcPr>
            <w:tcW w:w="2835" w:type="dxa"/>
            <w:vAlign w:val="center"/>
          </w:tcPr>
          <w:p>
            <w:pPr>
              <w:pStyle w:val="11"/>
            </w:pPr>
            <w:r>
              <w:t>53.36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354.99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790.41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954.99</w:t>
            </w:r>
          </w:p>
        </w:tc>
        <w:tc>
          <w:tcPr>
            <w:tcW w:w="4535" w:type="dxa"/>
            <w:vAlign w:val="center"/>
          </w:tcPr>
          <w:p>
            <w:pPr>
              <w:pStyle w:val="14"/>
            </w:pPr>
            <w:r>
              <w:t>本年支出合计</w:t>
            </w:r>
          </w:p>
        </w:tc>
        <w:tc>
          <w:tcPr>
            <w:tcW w:w="2126" w:type="dxa"/>
            <w:vAlign w:val="center"/>
          </w:tcPr>
          <w:p>
            <w:pPr>
              <w:pStyle w:val="15"/>
            </w:pPr>
            <w:r>
              <w:t>954.99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954.99</w:t>
            </w:r>
          </w:p>
        </w:tc>
        <w:tc>
          <w:tcPr>
            <w:tcW w:w="4535" w:type="dxa"/>
            <w:vAlign w:val="center"/>
          </w:tcPr>
          <w:p>
            <w:pPr>
              <w:pStyle w:val="14"/>
            </w:pPr>
            <w:r>
              <w:t>支出总计</w:t>
            </w:r>
          </w:p>
        </w:tc>
        <w:tc>
          <w:tcPr>
            <w:tcW w:w="2126" w:type="dxa"/>
            <w:vAlign w:val="center"/>
          </w:tcPr>
          <w:p>
            <w:pPr>
              <w:pStyle w:val="15"/>
            </w:pPr>
            <w:r>
              <w:t>954.99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954.99</w:t>
            </w:r>
          </w:p>
        </w:tc>
        <w:tc>
          <w:tcPr>
            <w:tcW w:w="1134" w:type="dxa"/>
            <w:vAlign w:val="center"/>
          </w:tcPr>
          <w:p>
            <w:pPr>
              <w:pStyle w:val="15"/>
            </w:pPr>
            <w:r>
              <w:t>954.99</w:t>
            </w:r>
          </w:p>
        </w:tc>
        <w:tc>
          <w:tcPr>
            <w:tcW w:w="1134" w:type="dxa"/>
            <w:vAlign w:val="center"/>
          </w:tcPr>
          <w:p>
            <w:pPr>
              <w:pStyle w:val="15"/>
            </w:pPr>
            <w:r>
              <w:t>954.99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48.08</w:t>
            </w:r>
          </w:p>
        </w:tc>
        <w:tc>
          <w:tcPr>
            <w:tcW w:w="1134" w:type="dxa"/>
            <w:vAlign w:val="center"/>
          </w:tcPr>
          <w:p>
            <w:pPr>
              <w:pStyle w:val="11"/>
            </w:pPr>
            <w:r>
              <w:t>48.08</w:t>
            </w:r>
          </w:p>
        </w:tc>
        <w:tc>
          <w:tcPr>
            <w:tcW w:w="1134" w:type="dxa"/>
            <w:vAlign w:val="center"/>
          </w:tcPr>
          <w:p>
            <w:pPr>
              <w:pStyle w:val="11"/>
            </w:pPr>
            <w:r>
              <w:t>48.08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48.08</w:t>
            </w:r>
          </w:p>
        </w:tc>
        <w:tc>
          <w:tcPr>
            <w:tcW w:w="1134" w:type="dxa"/>
            <w:vAlign w:val="center"/>
          </w:tcPr>
          <w:p>
            <w:pPr>
              <w:pStyle w:val="11"/>
            </w:pPr>
            <w:r>
              <w:t>48.08</w:t>
            </w:r>
          </w:p>
        </w:tc>
        <w:tc>
          <w:tcPr>
            <w:tcW w:w="1134" w:type="dxa"/>
            <w:vAlign w:val="center"/>
          </w:tcPr>
          <w:p>
            <w:pPr>
              <w:pStyle w:val="11"/>
            </w:pPr>
            <w:r>
              <w:t>48.08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19.94</w:t>
            </w:r>
          </w:p>
        </w:tc>
        <w:tc>
          <w:tcPr>
            <w:tcW w:w="1134" w:type="dxa"/>
            <w:vAlign w:val="center"/>
          </w:tcPr>
          <w:p>
            <w:pPr>
              <w:pStyle w:val="11"/>
            </w:pPr>
            <w:r>
              <w:t>19.94</w:t>
            </w:r>
          </w:p>
        </w:tc>
        <w:tc>
          <w:tcPr>
            <w:tcW w:w="1134" w:type="dxa"/>
            <w:vAlign w:val="center"/>
          </w:tcPr>
          <w:p>
            <w:pPr>
              <w:pStyle w:val="11"/>
            </w:pPr>
            <w:r>
              <w:t>19.94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9.38</w:t>
            </w:r>
          </w:p>
        </w:tc>
        <w:tc>
          <w:tcPr>
            <w:tcW w:w="1134" w:type="dxa"/>
            <w:vAlign w:val="center"/>
          </w:tcPr>
          <w:p>
            <w:pPr>
              <w:pStyle w:val="11"/>
            </w:pPr>
            <w:r>
              <w:t>9.38</w:t>
            </w:r>
          </w:p>
        </w:tc>
        <w:tc>
          <w:tcPr>
            <w:tcW w:w="1134" w:type="dxa"/>
            <w:vAlign w:val="center"/>
          </w:tcPr>
          <w:p>
            <w:pPr>
              <w:pStyle w:val="11"/>
            </w:pPr>
            <w:r>
              <w:t>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r>
              <w:t>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790.41</w:t>
            </w:r>
          </w:p>
        </w:tc>
        <w:tc>
          <w:tcPr>
            <w:tcW w:w="1134" w:type="dxa"/>
            <w:vAlign w:val="center"/>
          </w:tcPr>
          <w:p>
            <w:pPr>
              <w:pStyle w:val="11"/>
            </w:pPr>
            <w:r>
              <w:t>790.41</w:t>
            </w:r>
          </w:p>
        </w:tc>
        <w:tc>
          <w:tcPr>
            <w:tcW w:w="1134" w:type="dxa"/>
            <w:vAlign w:val="center"/>
          </w:tcPr>
          <w:p>
            <w:pPr>
              <w:pStyle w:val="11"/>
            </w:pPr>
            <w:r>
              <w:t>790.41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190.41</w:t>
            </w:r>
          </w:p>
        </w:tc>
        <w:tc>
          <w:tcPr>
            <w:tcW w:w="1134" w:type="dxa"/>
            <w:vAlign w:val="center"/>
          </w:tcPr>
          <w:p>
            <w:pPr>
              <w:pStyle w:val="11"/>
            </w:pPr>
            <w:r>
              <w:t>190.41</w:t>
            </w:r>
          </w:p>
        </w:tc>
        <w:tc>
          <w:tcPr>
            <w:tcW w:w="1134" w:type="dxa"/>
            <w:vAlign w:val="center"/>
          </w:tcPr>
          <w:p>
            <w:pPr>
              <w:pStyle w:val="11"/>
            </w:pPr>
            <w:r>
              <w:t>190.41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190.41</w:t>
            </w:r>
          </w:p>
        </w:tc>
        <w:tc>
          <w:tcPr>
            <w:tcW w:w="1134" w:type="dxa"/>
            <w:vAlign w:val="center"/>
          </w:tcPr>
          <w:p>
            <w:pPr>
              <w:pStyle w:val="11"/>
            </w:pPr>
            <w:r>
              <w:t>190.41</w:t>
            </w:r>
          </w:p>
        </w:tc>
        <w:tc>
          <w:tcPr>
            <w:tcW w:w="1134" w:type="dxa"/>
            <w:vAlign w:val="center"/>
          </w:tcPr>
          <w:p>
            <w:pPr>
              <w:pStyle w:val="11"/>
            </w:pPr>
            <w:r>
              <w:t>190.41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2120807</w:t>
            </w:r>
          </w:p>
        </w:tc>
        <w:tc>
          <w:tcPr>
            <w:tcW w:w="1559" w:type="dxa"/>
            <w:vAlign w:val="center"/>
          </w:tcPr>
          <w:p>
            <w:pPr>
              <w:pStyle w:val="12"/>
            </w:pPr>
            <w:r>
              <w:t>廉租住房支出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102.56</w:t>
            </w:r>
          </w:p>
        </w:tc>
        <w:tc>
          <w:tcPr>
            <w:tcW w:w="1134" w:type="dxa"/>
            <w:vAlign w:val="center"/>
          </w:tcPr>
          <w:p>
            <w:pPr>
              <w:pStyle w:val="11"/>
            </w:pPr>
            <w:r>
              <w:t>102.56</w:t>
            </w:r>
          </w:p>
        </w:tc>
        <w:tc>
          <w:tcPr>
            <w:tcW w:w="1134" w:type="dxa"/>
            <w:vAlign w:val="center"/>
          </w:tcPr>
          <w:p>
            <w:pPr>
              <w:pStyle w:val="11"/>
            </w:pPr>
            <w:r>
              <w:t>102.56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2210111</w:t>
            </w:r>
          </w:p>
        </w:tc>
        <w:tc>
          <w:tcPr>
            <w:tcW w:w="1559" w:type="dxa"/>
            <w:vAlign w:val="center"/>
          </w:tcPr>
          <w:p>
            <w:pPr>
              <w:pStyle w:val="12"/>
            </w:pPr>
            <w:r>
              <w:t>配租型住房保障</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17.56</w:t>
            </w:r>
          </w:p>
        </w:tc>
        <w:tc>
          <w:tcPr>
            <w:tcW w:w="1134" w:type="dxa"/>
            <w:vAlign w:val="center"/>
          </w:tcPr>
          <w:p>
            <w:pPr>
              <w:pStyle w:val="11"/>
            </w:pPr>
            <w:r>
              <w:t>17.56</w:t>
            </w:r>
          </w:p>
        </w:tc>
        <w:tc>
          <w:tcPr>
            <w:tcW w:w="1134" w:type="dxa"/>
            <w:vAlign w:val="center"/>
          </w:tcPr>
          <w:p>
            <w:pPr>
              <w:pStyle w:val="11"/>
            </w:pPr>
            <w:r>
              <w:t>17.56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17.56</w:t>
            </w:r>
          </w:p>
        </w:tc>
        <w:tc>
          <w:tcPr>
            <w:tcW w:w="1134" w:type="dxa"/>
            <w:vAlign w:val="center"/>
          </w:tcPr>
          <w:p>
            <w:pPr>
              <w:pStyle w:val="11"/>
            </w:pPr>
            <w:r>
              <w:t>17.56</w:t>
            </w:r>
          </w:p>
        </w:tc>
        <w:tc>
          <w:tcPr>
            <w:tcW w:w="1134" w:type="dxa"/>
            <w:vAlign w:val="center"/>
          </w:tcPr>
          <w:p>
            <w:pPr>
              <w:pStyle w:val="11"/>
            </w:pPr>
            <w:r>
              <w:t>17.56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954.99</w:t>
            </w:r>
          </w:p>
        </w:tc>
        <w:tc>
          <w:tcPr>
            <w:tcW w:w="1361" w:type="dxa"/>
            <w:vAlign w:val="center"/>
          </w:tcPr>
          <w:p>
            <w:pPr>
              <w:pStyle w:val="15"/>
            </w:pPr>
            <w:r>
              <w:t>269.99</w:t>
            </w:r>
          </w:p>
        </w:tc>
        <w:tc>
          <w:tcPr>
            <w:tcW w:w="1361" w:type="dxa"/>
            <w:vAlign w:val="center"/>
          </w:tcPr>
          <w:p>
            <w:pPr>
              <w:pStyle w:val="15"/>
            </w:pPr>
            <w:r>
              <w:t>685.00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48.08</w:t>
            </w:r>
          </w:p>
        </w:tc>
        <w:tc>
          <w:tcPr>
            <w:tcW w:w="1361" w:type="dxa"/>
            <w:vAlign w:val="center"/>
          </w:tcPr>
          <w:p>
            <w:pPr>
              <w:pStyle w:val="11"/>
            </w:pPr>
            <w:r>
              <w:t>48.08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48.08</w:t>
            </w:r>
          </w:p>
        </w:tc>
        <w:tc>
          <w:tcPr>
            <w:tcW w:w="1361" w:type="dxa"/>
            <w:vAlign w:val="center"/>
          </w:tcPr>
          <w:p>
            <w:pPr>
              <w:pStyle w:val="11"/>
            </w:pPr>
            <w:r>
              <w:t>48.08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19.94</w:t>
            </w:r>
          </w:p>
        </w:tc>
        <w:tc>
          <w:tcPr>
            <w:tcW w:w="1361" w:type="dxa"/>
            <w:vAlign w:val="center"/>
          </w:tcPr>
          <w:p>
            <w:pPr>
              <w:pStyle w:val="11"/>
            </w:pPr>
            <w:r>
              <w:t>19.94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18.76</w:t>
            </w:r>
          </w:p>
        </w:tc>
        <w:tc>
          <w:tcPr>
            <w:tcW w:w="1361" w:type="dxa"/>
            <w:vAlign w:val="center"/>
          </w:tcPr>
          <w:p>
            <w:pPr>
              <w:pStyle w:val="11"/>
            </w:pPr>
            <w:r>
              <w:t>18.76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9.38</w:t>
            </w:r>
          </w:p>
        </w:tc>
        <w:tc>
          <w:tcPr>
            <w:tcW w:w="1361" w:type="dxa"/>
            <w:vAlign w:val="center"/>
          </w:tcPr>
          <w:p>
            <w:pPr>
              <w:pStyle w:val="11"/>
            </w:pPr>
            <w:r>
              <w:t>9.38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13.94</w:t>
            </w:r>
          </w:p>
        </w:tc>
        <w:tc>
          <w:tcPr>
            <w:tcW w:w="1361" w:type="dxa"/>
            <w:vAlign w:val="center"/>
          </w:tcPr>
          <w:p>
            <w:pPr>
              <w:pStyle w:val="11"/>
            </w:pPr>
            <w:r>
              <w:t>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13.94</w:t>
            </w:r>
          </w:p>
        </w:tc>
        <w:tc>
          <w:tcPr>
            <w:tcW w:w="1361" w:type="dxa"/>
            <w:vAlign w:val="center"/>
          </w:tcPr>
          <w:p>
            <w:pPr>
              <w:pStyle w:val="11"/>
            </w:pPr>
            <w:r>
              <w:t>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13.94</w:t>
            </w:r>
          </w:p>
        </w:tc>
        <w:tc>
          <w:tcPr>
            <w:tcW w:w="1361" w:type="dxa"/>
            <w:vAlign w:val="center"/>
          </w:tcPr>
          <w:p>
            <w:pPr>
              <w:pStyle w:val="11"/>
            </w:pPr>
            <w:r>
              <w:t>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790.41</w:t>
            </w:r>
          </w:p>
        </w:tc>
        <w:tc>
          <w:tcPr>
            <w:tcW w:w="1361" w:type="dxa"/>
            <w:vAlign w:val="center"/>
          </w:tcPr>
          <w:p>
            <w:pPr>
              <w:pStyle w:val="11"/>
            </w:pPr>
            <w:r>
              <w:t>190.41</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190.41</w:t>
            </w:r>
          </w:p>
        </w:tc>
        <w:tc>
          <w:tcPr>
            <w:tcW w:w="1361" w:type="dxa"/>
            <w:vAlign w:val="center"/>
          </w:tcPr>
          <w:p>
            <w:pPr>
              <w:pStyle w:val="11"/>
            </w:pPr>
            <w:r>
              <w:t>190.41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190.41</w:t>
            </w:r>
          </w:p>
        </w:tc>
        <w:tc>
          <w:tcPr>
            <w:tcW w:w="1361" w:type="dxa"/>
            <w:vAlign w:val="center"/>
          </w:tcPr>
          <w:p>
            <w:pPr>
              <w:pStyle w:val="11"/>
            </w:pPr>
            <w:r>
              <w:t>190.41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2120807</w:t>
            </w:r>
          </w:p>
        </w:tc>
        <w:tc>
          <w:tcPr>
            <w:tcW w:w="4535" w:type="dxa"/>
            <w:vAlign w:val="center"/>
          </w:tcPr>
          <w:p>
            <w:pPr>
              <w:pStyle w:val="12"/>
            </w:pPr>
            <w:r>
              <w:t>廉租住房支出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102.56</w:t>
            </w:r>
          </w:p>
        </w:tc>
        <w:tc>
          <w:tcPr>
            <w:tcW w:w="1361" w:type="dxa"/>
            <w:vAlign w:val="center"/>
          </w:tcPr>
          <w:p>
            <w:pPr>
              <w:pStyle w:val="11"/>
            </w:pPr>
            <w:r>
              <w:t>17.56</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2210111</w:t>
            </w:r>
          </w:p>
        </w:tc>
        <w:tc>
          <w:tcPr>
            <w:tcW w:w="4535" w:type="dxa"/>
            <w:vAlign w:val="center"/>
          </w:tcPr>
          <w:p>
            <w:pPr>
              <w:pStyle w:val="12"/>
            </w:pPr>
            <w:r>
              <w:t>配租型住房保障</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17.56</w:t>
            </w:r>
          </w:p>
        </w:tc>
        <w:tc>
          <w:tcPr>
            <w:tcW w:w="1361" w:type="dxa"/>
            <w:vAlign w:val="center"/>
          </w:tcPr>
          <w:p>
            <w:pPr>
              <w:pStyle w:val="11"/>
            </w:pPr>
            <w:r>
              <w:t>17.56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17.56</w:t>
            </w:r>
          </w:p>
        </w:tc>
        <w:tc>
          <w:tcPr>
            <w:tcW w:w="1361" w:type="dxa"/>
            <w:vAlign w:val="center"/>
          </w:tcPr>
          <w:p>
            <w:pPr>
              <w:pStyle w:val="11"/>
            </w:pPr>
            <w:r>
              <w:t>17.56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354.99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48.08</w:t>
            </w:r>
          </w:p>
        </w:tc>
        <w:tc>
          <w:tcPr>
            <w:tcW w:w="1474" w:type="dxa"/>
            <w:vAlign w:val="center"/>
          </w:tcPr>
          <w:p>
            <w:pPr>
              <w:pStyle w:val="11"/>
            </w:pPr>
            <w:r>
              <w:t>48.08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13.94</w:t>
            </w:r>
          </w:p>
        </w:tc>
        <w:tc>
          <w:tcPr>
            <w:tcW w:w="1474" w:type="dxa"/>
            <w:vAlign w:val="center"/>
          </w:tcPr>
          <w:p>
            <w:pPr>
              <w:pStyle w:val="11"/>
            </w:pPr>
            <w:r>
              <w:t>13.94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790.41</w:t>
            </w:r>
          </w:p>
        </w:tc>
        <w:tc>
          <w:tcPr>
            <w:tcW w:w="1474" w:type="dxa"/>
            <w:vAlign w:val="center"/>
          </w:tcPr>
          <w:p>
            <w:pPr>
              <w:pStyle w:val="11"/>
            </w:pPr>
            <w:r>
              <w:t>190.41</w:t>
            </w:r>
          </w:p>
        </w:tc>
        <w:tc>
          <w:tcPr>
            <w:tcW w:w="1474" w:type="dxa"/>
            <w:vAlign w:val="center"/>
          </w:tcPr>
          <w:p>
            <w:pPr>
              <w:pStyle w:val="11"/>
            </w:pPr>
            <w:r>
              <w:t>600.00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102.56</w:t>
            </w:r>
          </w:p>
        </w:tc>
        <w:tc>
          <w:tcPr>
            <w:tcW w:w="1474" w:type="dxa"/>
            <w:vAlign w:val="center"/>
          </w:tcPr>
          <w:p>
            <w:pPr>
              <w:pStyle w:val="11"/>
            </w:pPr>
            <w:r>
              <w:t>102.56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954.99</w:t>
            </w:r>
          </w:p>
        </w:tc>
        <w:tc>
          <w:tcPr>
            <w:tcW w:w="3402" w:type="dxa"/>
            <w:vAlign w:val="center"/>
          </w:tcPr>
          <w:p>
            <w:pPr>
              <w:pStyle w:val="14"/>
            </w:pPr>
            <w:r>
              <w:t>本年支出合计</w:t>
            </w:r>
          </w:p>
        </w:tc>
        <w:tc>
          <w:tcPr>
            <w:tcW w:w="1474" w:type="dxa"/>
            <w:vAlign w:val="center"/>
          </w:tcPr>
          <w:p>
            <w:pPr>
              <w:pStyle w:val="15"/>
            </w:pPr>
            <w:r>
              <w:t>954.99</w:t>
            </w:r>
          </w:p>
        </w:tc>
        <w:tc>
          <w:tcPr>
            <w:tcW w:w="1474" w:type="dxa"/>
            <w:vAlign w:val="center"/>
          </w:tcPr>
          <w:p>
            <w:pPr>
              <w:pStyle w:val="15"/>
            </w:pPr>
            <w:r>
              <w:t>354.99</w:t>
            </w:r>
          </w:p>
        </w:tc>
        <w:tc>
          <w:tcPr>
            <w:tcW w:w="1474" w:type="dxa"/>
            <w:vAlign w:val="center"/>
          </w:tcPr>
          <w:p>
            <w:pPr>
              <w:pStyle w:val="15"/>
            </w:pPr>
            <w:r>
              <w:t>600.00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954.99</w:t>
            </w:r>
          </w:p>
        </w:tc>
        <w:tc>
          <w:tcPr>
            <w:tcW w:w="3402" w:type="dxa"/>
            <w:vAlign w:val="center"/>
          </w:tcPr>
          <w:p>
            <w:pPr>
              <w:pStyle w:val="14"/>
            </w:pPr>
            <w:r>
              <w:t>支出总计</w:t>
            </w:r>
          </w:p>
        </w:tc>
        <w:tc>
          <w:tcPr>
            <w:tcW w:w="1474" w:type="dxa"/>
            <w:vAlign w:val="center"/>
          </w:tcPr>
          <w:p>
            <w:pPr>
              <w:pStyle w:val="15"/>
            </w:pPr>
            <w:r>
              <w:t>954.99</w:t>
            </w:r>
          </w:p>
        </w:tc>
        <w:tc>
          <w:tcPr>
            <w:tcW w:w="1474" w:type="dxa"/>
            <w:vAlign w:val="center"/>
          </w:tcPr>
          <w:p>
            <w:pPr>
              <w:pStyle w:val="15"/>
            </w:pPr>
            <w:r>
              <w:t>354.99</w:t>
            </w:r>
          </w:p>
        </w:tc>
        <w:tc>
          <w:tcPr>
            <w:tcW w:w="1474" w:type="dxa"/>
            <w:vAlign w:val="center"/>
          </w:tcPr>
          <w:p>
            <w:pPr>
              <w:pStyle w:val="15"/>
            </w:pPr>
            <w:r>
              <w:t>600.00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354.99</w:t>
            </w:r>
          </w:p>
        </w:tc>
        <w:tc>
          <w:tcPr>
            <w:tcW w:w="2551" w:type="dxa"/>
            <w:vAlign w:val="center"/>
          </w:tcPr>
          <w:p>
            <w:pPr>
              <w:pStyle w:val="15"/>
            </w:pPr>
            <w:r>
              <w:t>269.99</w:t>
            </w:r>
          </w:p>
        </w:tc>
        <w:tc>
          <w:tcPr>
            <w:tcW w:w="2551" w:type="dxa"/>
            <w:vAlign w:val="center"/>
          </w:tcPr>
          <w:p>
            <w:pPr>
              <w:pStyle w:val="15"/>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48.08</w:t>
            </w:r>
          </w:p>
        </w:tc>
        <w:tc>
          <w:tcPr>
            <w:tcW w:w="2551" w:type="dxa"/>
            <w:vAlign w:val="center"/>
          </w:tcPr>
          <w:p>
            <w:pPr>
              <w:pStyle w:val="11"/>
            </w:pPr>
            <w:r>
              <w:t>48.08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48.08</w:t>
            </w:r>
          </w:p>
        </w:tc>
        <w:tc>
          <w:tcPr>
            <w:tcW w:w="2551" w:type="dxa"/>
            <w:vAlign w:val="center"/>
          </w:tcPr>
          <w:p>
            <w:pPr>
              <w:pStyle w:val="11"/>
            </w:pPr>
            <w:r>
              <w:t>48.08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19.94</w:t>
            </w:r>
          </w:p>
        </w:tc>
        <w:tc>
          <w:tcPr>
            <w:tcW w:w="2551" w:type="dxa"/>
            <w:vAlign w:val="center"/>
          </w:tcPr>
          <w:p>
            <w:pPr>
              <w:pStyle w:val="11"/>
            </w:pPr>
            <w:r>
              <w:t>19.94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9.38</w:t>
            </w:r>
          </w:p>
        </w:tc>
        <w:tc>
          <w:tcPr>
            <w:tcW w:w="2551" w:type="dxa"/>
            <w:vAlign w:val="center"/>
          </w:tcPr>
          <w:p>
            <w:pPr>
              <w:pStyle w:val="11"/>
            </w:pPr>
            <w:r>
              <w:t>9.38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13.94</w:t>
            </w:r>
          </w:p>
        </w:tc>
        <w:tc>
          <w:tcPr>
            <w:tcW w:w="2551" w:type="dxa"/>
            <w:vAlign w:val="center"/>
          </w:tcPr>
          <w:p>
            <w:pPr>
              <w:pStyle w:val="11"/>
            </w:pPr>
            <w:r>
              <w:t>13.94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13.94</w:t>
            </w:r>
          </w:p>
        </w:tc>
        <w:tc>
          <w:tcPr>
            <w:tcW w:w="2551" w:type="dxa"/>
            <w:vAlign w:val="center"/>
          </w:tcPr>
          <w:p>
            <w:pPr>
              <w:pStyle w:val="11"/>
            </w:pPr>
            <w:r>
              <w:t>13.94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13.94</w:t>
            </w:r>
          </w:p>
        </w:tc>
        <w:tc>
          <w:tcPr>
            <w:tcW w:w="2551" w:type="dxa"/>
            <w:vAlign w:val="center"/>
          </w:tcPr>
          <w:p>
            <w:pPr>
              <w:pStyle w:val="11"/>
            </w:pPr>
            <w:r>
              <w:t>13.94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190.41</w:t>
            </w:r>
          </w:p>
        </w:tc>
        <w:tc>
          <w:tcPr>
            <w:tcW w:w="2551" w:type="dxa"/>
            <w:vAlign w:val="center"/>
          </w:tcPr>
          <w:p>
            <w:pPr>
              <w:pStyle w:val="11"/>
            </w:pPr>
            <w:r>
              <w:t>190.41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190.41</w:t>
            </w:r>
          </w:p>
        </w:tc>
        <w:tc>
          <w:tcPr>
            <w:tcW w:w="2551" w:type="dxa"/>
            <w:vAlign w:val="center"/>
          </w:tcPr>
          <w:p>
            <w:pPr>
              <w:pStyle w:val="11"/>
            </w:pPr>
            <w:r>
              <w:t>190.41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190.41</w:t>
            </w:r>
          </w:p>
        </w:tc>
        <w:tc>
          <w:tcPr>
            <w:tcW w:w="2551" w:type="dxa"/>
            <w:vAlign w:val="center"/>
          </w:tcPr>
          <w:p>
            <w:pPr>
              <w:pStyle w:val="11"/>
            </w:pPr>
            <w:r>
              <w:t>190.41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102.56</w:t>
            </w:r>
          </w:p>
        </w:tc>
        <w:tc>
          <w:tcPr>
            <w:tcW w:w="2551" w:type="dxa"/>
            <w:vAlign w:val="center"/>
          </w:tcPr>
          <w:p>
            <w:pPr>
              <w:pStyle w:val="11"/>
            </w:pPr>
            <w:r>
              <w:t>17.56</w:t>
            </w:r>
          </w:p>
        </w:tc>
        <w:tc>
          <w:tcPr>
            <w:tcW w:w="2551" w:type="dxa"/>
            <w:vAlign w:val="center"/>
          </w:tcPr>
          <w:p>
            <w:pPr>
              <w:pStyle w:val="11"/>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2210111</w:t>
            </w:r>
          </w:p>
        </w:tc>
        <w:tc>
          <w:tcPr>
            <w:tcW w:w="4535" w:type="dxa"/>
            <w:vAlign w:val="center"/>
          </w:tcPr>
          <w:p>
            <w:pPr>
              <w:pStyle w:val="12"/>
            </w:pPr>
            <w:r>
              <w:t>配租型住房保障</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17.56</w:t>
            </w:r>
          </w:p>
        </w:tc>
        <w:tc>
          <w:tcPr>
            <w:tcW w:w="2551" w:type="dxa"/>
            <w:vAlign w:val="center"/>
          </w:tcPr>
          <w:p>
            <w:pPr>
              <w:pStyle w:val="11"/>
            </w:pPr>
            <w:r>
              <w:t>17.56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17.56</w:t>
            </w:r>
          </w:p>
        </w:tc>
        <w:tc>
          <w:tcPr>
            <w:tcW w:w="2551" w:type="dxa"/>
            <w:vAlign w:val="center"/>
          </w:tcPr>
          <w:p>
            <w:pPr>
              <w:pStyle w:val="11"/>
            </w:pPr>
            <w:r>
              <w:t>17.56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269.99</w:t>
            </w:r>
          </w:p>
        </w:tc>
        <w:tc>
          <w:tcPr>
            <w:tcW w:w="2551" w:type="dxa"/>
            <w:vAlign w:val="center"/>
          </w:tcPr>
          <w:p>
            <w:pPr>
              <w:pStyle w:val="15"/>
            </w:pPr>
            <w:r>
              <w:t>225.35</w:t>
            </w:r>
          </w:p>
        </w:tc>
        <w:tc>
          <w:tcPr>
            <w:tcW w:w="2551" w:type="dxa"/>
            <w:vAlign w:val="center"/>
          </w:tcPr>
          <w:p>
            <w:pPr>
              <w:pStyle w:val="15"/>
            </w:pPr>
            <w:r>
              <w:t>44.64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205.85</w:t>
            </w:r>
          </w:p>
        </w:tc>
        <w:tc>
          <w:tcPr>
            <w:tcW w:w="2551" w:type="dxa"/>
            <w:vAlign w:val="center"/>
          </w:tcPr>
          <w:p>
            <w:pPr>
              <w:pStyle w:val="11"/>
            </w:pPr>
            <w:r>
              <w:t>205.85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50.16</w:t>
            </w:r>
          </w:p>
        </w:tc>
        <w:tc>
          <w:tcPr>
            <w:tcW w:w="2551" w:type="dxa"/>
            <w:vAlign w:val="center"/>
          </w:tcPr>
          <w:p>
            <w:pPr>
              <w:pStyle w:val="11"/>
            </w:pPr>
            <w:r>
              <w:t>50.16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10.23</w:t>
            </w:r>
          </w:p>
        </w:tc>
        <w:tc>
          <w:tcPr>
            <w:tcW w:w="2551" w:type="dxa"/>
            <w:vAlign w:val="center"/>
          </w:tcPr>
          <w:p>
            <w:pPr>
              <w:pStyle w:val="11"/>
            </w:pPr>
            <w:r>
              <w:t>10.23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84.76</w:t>
            </w:r>
          </w:p>
        </w:tc>
        <w:tc>
          <w:tcPr>
            <w:tcW w:w="2551" w:type="dxa"/>
            <w:vAlign w:val="center"/>
          </w:tcPr>
          <w:p>
            <w:pPr>
              <w:pStyle w:val="11"/>
            </w:pPr>
            <w:r>
              <w:t>84.76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9.38</w:t>
            </w:r>
          </w:p>
        </w:tc>
        <w:tc>
          <w:tcPr>
            <w:tcW w:w="2551" w:type="dxa"/>
            <w:vAlign w:val="center"/>
          </w:tcPr>
          <w:p>
            <w:pPr>
              <w:pStyle w:val="11"/>
            </w:pPr>
            <w:r>
              <w:t>9.38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8.09</w:t>
            </w:r>
          </w:p>
        </w:tc>
        <w:tc>
          <w:tcPr>
            <w:tcW w:w="2551" w:type="dxa"/>
            <w:vAlign w:val="center"/>
          </w:tcPr>
          <w:p>
            <w:pPr>
              <w:pStyle w:val="11"/>
            </w:pPr>
            <w:r>
              <w:t>8.09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5.85</w:t>
            </w:r>
          </w:p>
        </w:tc>
        <w:tc>
          <w:tcPr>
            <w:tcW w:w="2551" w:type="dxa"/>
            <w:vAlign w:val="center"/>
          </w:tcPr>
          <w:p>
            <w:pPr>
              <w:pStyle w:val="11"/>
            </w:pPr>
            <w:r>
              <w:t>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17.56</w:t>
            </w:r>
          </w:p>
        </w:tc>
        <w:tc>
          <w:tcPr>
            <w:tcW w:w="2551" w:type="dxa"/>
            <w:vAlign w:val="center"/>
          </w:tcPr>
          <w:p>
            <w:pPr>
              <w:pStyle w:val="11"/>
            </w:pPr>
            <w:r>
              <w:t>17.56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44.64</w:t>
            </w:r>
          </w:p>
        </w:tc>
        <w:tc>
          <w:tcPr>
            <w:tcW w:w="2551" w:type="dxa"/>
            <w:vAlign w:val="center"/>
          </w:tcPr>
          <w:p>
            <w:pPr>
              <w:pStyle w:val="11"/>
            </w:pPr>
          </w:p>
        </w:tc>
        <w:tc>
          <w:tcPr>
            <w:tcW w:w="2551" w:type="dxa"/>
            <w:vAlign w:val="center"/>
          </w:tcPr>
          <w:p>
            <w:pPr>
              <w:pStyle w:val="11"/>
            </w:pPr>
            <w:r>
              <w:t>44.64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2.85</w:t>
            </w:r>
          </w:p>
        </w:tc>
        <w:tc>
          <w:tcPr>
            <w:tcW w:w="2551" w:type="dxa"/>
            <w:vAlign w:val="center"/>
          </w:tcPr>
          <w:p>
            <w:pPr>
              <w:pStyle w:val="11"/>
            </w:pPr>
          </w:p>
        </w:tc>
        <w:tc>
          <w:tcPr>
            <w:tcW w:w="2551" w:type="dxa"/>
            <w:vAlign w:val="center"/>
          </w:tcPr>
          <w:p>
            <w:pPr>
              <w:pStyle w:val="11"/>
            </w:pPr>
            <w:r>
              <w:t>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27.64</w:t>
            </w:r>
          </w:p>
        </w:tc>
        <w:tc>
          <w:tcPr>
            <w:tcW w:w="2551" w:type="dxa"/>
            <w:vAlign w:val="center"/>
          </w:tcPr>
          <w:p>
            <w:pPr>
              <w:pStyle w:val="11"/>
            </w:pPr>
          </w:p>
        </w:tc>
        <w:tc>
          <w:tcPr>
            <w:tcW w:w="2551" w:type="dxa"/>
            <w:vAlign w:val="center"/>
          </w:tcPr>
          <w:p>
            <w:pPr>
              <w:pStyle w:val="11"/>
            </w:pPr>
            <w:r>
              <w:t>27.64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1.06</w:t>
            </w:r>
          </w:p>
        </w:tc>
        <w:tc>
          <w:tcPr>
            <w:tcW w:w="2551" w:type="dxa"/>
            <w:vAlign w:val="center"/>
          </w:tcPr>
          <w:p>
            <w:pPr>
              <w:pStyle w:val="11"/>
            </w:pPr>
          </w:p>
        </w:tc>
        <w:tc>
          <w:tcPr>
            <w:tcW w:w="2551" w:type="dxa"/>
            <w:vAlign w:val="center"/>
          </w:tcPr>
          <w:p>
            <w:pPr>
              <w:pStyle w:val="11"/>
            </w:pPr>
            <w:r>
              <w:t>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19.51</w:t>
            </w:r>
          </w:p>
        </w:tc>
        <w:tc>
          <w:tcPr>
            <w:tcW w:w="2551" w:type="dxa"/>
            <w:vAlign w:val="center"/>
          </w:tcPr>
          <w:p>
            <w:pPr>
              <w:pStyle w:val="11"/>
            </w:pPr>
            <w:r>
              <w:t>19.51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19.51</w:t>
            </w:r>
          </w:p>
        </w:tc>
        <w:tc>
          <w:tcPr>
            <w:tcW w:w="2551" w:type="dxa"/>
            <w:vAlign w:val="center"/>
          </w:tcPr>
          <w:p>
            <w:pPr>
              <w:pStyle w:val="11"/>
            </w:pPr>
            <w:r>
              <w:t>19.51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2120807</w:t>
            </w:r>
          </w:p>
        </w:tc>
        <w:tc>
          <w:tcPr>
            <w:tcW w:w="4535" w:type="dxa"/>
            <w:vAlign w:val="center"/>
          </w:tcPr>
          <w:p>
            <w:pPr>
              <w:pStyle w:val="12"/>
            </w:pPr>
            <w:r>
              <w:t>廉租住房支出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石家庄市鹿泉区廉租住房和经济适用住房管理中心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954.99万元，其中：一般公共预算收入354.99万元，基金预算收入600.00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2025年支出预算954.99万元，其中基本支出269.99万元，包括人员经费225.35万元和日常公用经费44.64万元；项目支出685.00万元，主要为提取廉租住房保障资金、悦麓兰庭和翠屏龙苑人才公寓家具家电附属设施等资金支出。</w:t>
      </w:r>
    </w:p>
    <w:p>
      <w:pPr>
        <w:pStyle w:val="18"/>
      </w:pPr>
      <w:r>
        <w:t>3、比上年增减情况</w:t>
      </w:r>
    </w:p>
    <w:p>
      <w:pPr>
        <w:pStyle w:val="18"/>
      </w:pPr>
      <w:r>
        <w:t>2025年预算收支安排954.99万元，较2024年预算减少533.46万元，其中：基本支出减少3.46万元，主要为人员经费支出减少。项目支出减少530.00万元，主要为减少提取廉租住房保障资金的支出。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2025年，我单位机关运行经费共计安排44.64万元，主要用于日常维修、办公用房水电费、办公用房取暖费、办公用房物业管理费等日常运行支出。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1、2025年保障性住房维修绩效目标表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13011025P00161910001H</w:t>
            </w:r>
          </w:p>
        </w:tc>
        <w:tc>
          <w:tcPr>
            <w:tcW w:w="2835" w:type="dxa"/>
            <w:vAlign w:val="center"/>
          </w:tcPr>
          <w:p>
            <w:pPr>
              <w:pStyle w:val="10"/>
            </w:pPr>
            <w:r>
              <w:t>项目名称</w:t>
            </w:r>
          </w:p>
        </w:tc>
        <w:tc>
          <w:tcPr>
            <w:tcW w:w="6095" w:type="dxa"/>
            <w:gridSpan w:val="3"/>
            <w:vAlign w:val="center"/>
          </w:tcPr>
          <w:p>
            <w:pPr>
              <w:pStyle w:val="12"/>
            </w:pPr>
            <w:r>
              <w:t>2025年保障性住房维修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根据冀财综【2008】60号文，为更快建设成为保障房智能化小区，日常维修等费用。  </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日常维护维修</w:t>
            </w:r>
          </w:p>
        </w:tc>
        <w:tc>
          <w:tcPr>
            <w:tcW w:w="5386" w:type="dxa"/>
            <w:vAlign w:val="center"/>
          </w:tcPr>
          <w:p>
            <w:pPr>
              <w:pStyle w:val="12"/>
            </w:pPr>
            <w:r>
              <w:t>日常管理维修维护户数</w:t>
            </w:r>
          </w:p>
        </w:tc>
        <w:tc>
          <w:tcPr>
            <w:tcW w:w="2268" w:type="dxa"/>
            <w:vAlign w:val="center"/>
          </w:tcPr>
          <w:p>
            <w:pPr>
              <w:pStyle w:val="12"/>
            </w:pPr>
            <w:r>
              <w:t>452套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维修维护覆盖率</w:t>
            </w:r>
          </w:p>
        </w:tc>
        <w:tc>
          <w:tcPr>
            <w:tcW w:w="5386" w:type="dxa"/>
            <w:vAlign w:val="center"/>
          </w:tcPr>
          <w:p>
            <w:pPr>
              <w:pStyle w:val="12"/>
            </w:pPr>
            <w:r>
              <w:t>维修维护覆盖率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房屋维修维护费</w:t>
            </w:r>
          </w:p>
        </w:tc>
        <w:tc>
          <w:tcPr>
            <w:tcW w:w="5386" w:type="dxa"/>
            <w:vAlign w:val="center"/>
          </w:tcPr>
          <w:p>
            <w:pPr>
              <w:pStyle w:val="12"/>
            </w:pPr>
            <w:r>
              <w:t>房屋维修维护费</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工作完成所用的时间情况</w:t>
            </w:r>
          </w:p>
        </w:tc>
        <w:tc>
          <w:tcPr>
            <w:tcW w:w="2268" w:type="dxa"/>
            <w:vAlign w:val="center"/>
          </w:tcPr>
          <w:p>
            <w:pPr>
              <w:pStyle w:val="12"/>
            </w:pPr>
            <w:r>
              <w:t>按要求完成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保障户人群生活水平提高程度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2、2025年公共租赁住房租金返还绩效目标表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13011025P001617100041</w:t>
            </w:r>
          </w:p>
        </w:tc>
        <w:tc>
          <w:tcPr>
            <w:tcW w:w="2835" w:type="dxa"/>
            <w:vAlign w:val="center"/>
          </w:tcPr>
          <w:p>
            <w:pPr>
              <w:pStyle w:val="10"/>
            </w:pPr>
            <w:r>
              <w:t>项目名称</w:t>
            </w:r>
          </w:p>
        </w:tc>
        <w:tc>
          <w:tcPr>
            <w:tcW w:w="6095" w:type="dxa"/>
            <w:gridSpan w:val="3"/>
            <w:vAlign w:val="center"/>
          </w:tcPr>
          <w:p>
            <w:pPr>
              <w:pStyle w:val="12"/>
            </w:pPr>
            <w:r>
              <w:t>2025年公共租赁住房租金返还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1125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p>
          <w:p>
            <w:pPr>
              <w:pStyle w:val="12"/>
            </w:pPr>
            <w:r>
              <w:tab/>
            </w:r>
            <w:r>
              <w:tab/>
            </w:r>
            <w:r>
              <w:tab/>
            </w:r>
          </w:p>
          <w:p>
            <w:pPr>
              <w:pStyle w:val="12"/>
            </w:pP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1.1125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发放租金补贴户数</w:t>
            </w:r>
          </w:p>
        </w:tc>
        <w:tc>
          <w:tcPr>
            <w:tcW w:w="2268" w:type="dxa"/>
            <w:vAlign w:val="center"/>
          </w:tcPr>
          <w:p>
            <w:pPr>
              <w:pStyle w:val="12"/>
            </w:pPr>
            <w:r>
              <w:t>≥1125户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5386" w:type="dxa"/>
            <w:vAlign w:val="center"/>
          </w:tcPr>
          <w:p>
            <w:pPr>
              <w:pStyle w:val="12"/>
            </w:pPr>
            <w:r>
              <w:t>补贴发放覆盖率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廉租住房和公共租赁住房补贴标准</w:t>
            </w:r>
          </w:p>
          <w:p>
            <w:pPr>
              <w:pStyle w:val="12"/>
            </w:pPr>
          </w:p>
        </w:tc>
        <w:tc>
          <w:tcPr>
            <w:tcW w:w="5386" w:type="dxa"/>
            <w:vAlign w:val="center"/>
          </w:tcPr>
          <w:p>
            <w:pPr>
              <w:pStyle w:val="12"/>
            </w:pPr>
            <w:r>
              <w:t>补贴发放标准</w:t>
            </w:r>
          </w:p>
          <w:p>
            <w:pPr>
              <w:pStyle w:val="12"/>
            </w:pPr>
          </w:p>
        </w:tc>
        <w:tc>
          <w:tcPr>
            <w:tcW w:w="2268" w:type="dxa"/>
            <w:vAlign w:val="center"/>
          </w:tcPr>
          <w:p>
            <w:pPr>
              <w:pStyle w:val="12"/>
            </w:pPr>
            <w:r>
              <w:t>廉租补助和公租补助发放标准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按规定时间及时发放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生活水平提高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补贴人员满意程度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3、2025年提取廉租房住房保障资金绩效目标表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13011025P001617100068</w:t>
            </w:r>
          </w:p>
        </w:tc>
        <w:tc>
          <w:tcPr>
            <w:tcW w:w="2835" w:type="dxa"/>
            <w:vAlign w:val="center"/>
          </w:tcPr>
          <w:p>
            <w:pPr>
              <w:pStyle w:val="10"/>
            </w:pPr>
            <w:r>
              <w:t>项目名称</w:t>
            </w:r>
          </w:p>
        </w:tc>
        <w:tc>
          <w:tcPr>
            <w:tcW w:w="6095" w:type="dxa"/>
            <w:gridSpan w:val="3"/>
            <w:vAlign w:val="center"/>
          </w:tcPr>
          <w:p>
            <w:pPr>
              <w:pStyle w:val="12"/>
            </w:pPr>
            <w:r>
              <w:t>2025年提取廉租房住房保障资金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房屋达到竣工验收合格</w:t>
            </w:r>
          </w:p>
        </w:tc>
        <w:tc>
          <w:tcPr>
            <w:tcW w:w="5386" w:type="dxa"/>
            <w:vAlign w:val="center"/>
          </w:tcPr>
          <w:p>
            <w:pPr>
              <w:pStyle w:val="12"/>
            </w:pPr>
            <w:r>
              <w:t>房屋达到竣工验收合格</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保障性租赁住房套数</w:t>
            </w:r>
          </w:p>
        </w:tc>
        <w:tc>
          <w:tcPr>
            <w:tcW w:w="5386" w:type="dxa"/>
            <w:vAlign w:val="center"/>
          </w:tcPr>
          <w:p>
            <w:pPr>
              <w:pStyle w:val="12"/>
            </w:pPr>
            <w:r>
              <w:t>保障性租赁住房套数</w:t>
            </w:r>
          </w:p>
        </w:tc>
        <w:tc>
          <w:tcPr>
            <w:tcW w:w="2268" w:type="dxa"/>
            <w:vAlign w:val="center"/>
          </w:tcPr>
          <w:p>
            <w:pPr>
              <w:pStyle w:val="12"/>
            </w:pPr>
            <w:r>
              <w:t>≤126套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购买保障性租赁住房标准</w:t>
            </w:r>
          </w:p>
        </w:tc>
        <w:tc>
          <w:tcPr>
            <w:tcW w:w="5386" w:type="dxa"/>
            <w:vAlign w:val="center"/>
          </w:tcPr>
          <w:p>
            <w:pPr>
              <w:pStyle w:val="12"/>
            </w:pPr>
            <w:r>
              <w:t>购买保障性租赁住房标准</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购买时间</w:t>
            </w:r>
          </w:p>
        </w:tc>
        <w:tc>
          <w:tcPr>
            <w:tcW w:w="5386" w:type="dxa"/>
            <w:vAlign w:val="center"/>
          </w:tcPr>
          <w:p>
            <w:pPr>
              <w:pStyle w:val="12"/>
            </w:pPr>
            <w:r>
              <w:t>购买时间</w:t>
            </w:r>
          </w:p>
        </w:tc>
        <w:tc>
          <w:tcPr>
            <w:tcW w:w="2268" w:type="dxa"/>
            <w:vAlign w:val="center"/>
          </w:tcPr>
          <w:p>
            <w:pPr>
              <w:pStyle w:val="12"/>
            </w:pPr>
            <w:r>
              <w:t>准备4月份购买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解决新市民新青年居住问题</w:t>
            </w:r>
          </w:p>
        </w:tc>
        <w:tc>
          <w:tcPr>
            <w:tcW w:w="5386" w:type="dxa"/>
            <w:vAlign w:val="center"/>
          </w:tcPr>
          <w:p>
            <w:pPr>
              <w:pStyle w:val="12"/>
            </w:pPr>
            <w:r>
              <w:t>解决新市民新青年居住问题</w:t>
            </w:r>
          </w:p>
        </w:tc>
        <w:tc>
          <w:tcPr>
            <w:tcW w:w="2268" w:type="dxa"/>
            <w:vAlign w:val="center"/>
          </w:tcPr>
          <w:p>
            <w:pPr>
              <w:pStyle w:val="12"/>
            </w:pPr>
            <w:r>
              <w:t>减轻生活负担，提高生活质量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租户满意度</w:t>
            </w:r>
          </w:p>
        </w:tc>
        <w:tc>
          <w:tcPr>
            <w:tcW w:w="5386" w:type="dxa"/>
            <w:vAlign w:val="center"/>
          </w:tcPr>
          <w:p>
            <w:pPr>
              <w:pStyle w:val="12"/>
            </w:pPr>
            <w:r>
              <w:t>租户对保障性租赁住房满意程度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4、2025年悦麓兰庭和翠屏龙苑人才公寓家具家电附属设施绩效目标表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13011025P00161710005L</w:t>
            </w:r>
          </w:p>
        </w:tc>
        <w:tc>
          <w:tcPr>
            <w:tcW w:w="2835" w:type="dxa"/>
            <w:vAlign w:val="center"/>
          </w:tcPr>
          <w:p>
            <w:pPr>
              <w:pStyle w:val="10"/>
            </w:pPr>
            <w:r>
              <w:t>项目名称</w:t>
            </w:r>
          </w:p>
        </w:tc>
        <w:tc>
          <w:tcPr>
            <w:tcW w:w="6095" w:type="dxa"/>
            <w:gridSpan w:val="3"/>
            <w:vAlign w:val="center"/>
          </w:tcPr>
          <w:p>
            <w:pPr>
              <w:pStyle w:val="12"/>
            </w:pPr>
            <w:r>
              <w:t>2025年悦麓兰庭和翠屏龙苑人才公寓家具家电附属设施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申请241.24万用于装修64套人才公寓家具家电等附属设施，装修完成后分配使用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1.申请241.24万用于装修64套人才公寓家具家电等附属设施，装修完成后分配使用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人才公寓附属设备验收合格率</w:t>
            </w:r>
          </w:p>
        </w:tc>
        <w:tc>
          <w:tcPr>
            <w:tcW w:w="5386" w:type="dxa"/>
            <w:vAlign w:val="center"/>
          </w:tcPr>
          <w:p>
            <w:pPr>
              <w:pStyle w:val="12"/>
            </w:pPr>
            <w:r>
              <w:t>人才公寓内部公共设施装修</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人才公寓装修数量</w:t>
            </w:r>
          </w:p>
        </w:tc>
        <w:tc>
          <w:tcPr>
            <w:tcW w:w="5386" w:type="dxa"/>
            <w:vAlign w:val="center"/>
          </w:tcPr>
          <w:p>
            <w:pPr>
              <w:pStyle w:val="12"/>
            </w:pPr>
            <w:r>
              <w:t>人才公寓装修数量</w:t>
            </w:r>
          </w:p>
        </w:tc>
        <w:tc>
          <w:tcPr>
            <w:tcW w:w="2268" w:type="dxa"/>
            <w:vAlign w:val="center"/>
          </w:tcPr>
          <w:p>
            <w:pPr>
              <w:pStyle w:val="12"/>
            </w:pPr>
            <w:r>
              <w:t>64套</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人才公寓装修成本</w:t>
            </w:r>
          </w:p>
        </w:tc>
        <w:tc>
          <w:tcPr>
            <w:tcW w:w="5386" w:type="dxa"/>
            <w:vAlign w:val="center"/>
          </w:tcPr>
          <w:p>
            <w:pPr>
              <w:pStyle w:val="12"/>
            </w:pPr>
            <w:r>
              <w:t>人才公寓装修成本</w:t>
            </w:r>
          </w:p>
        </w:tc>
        <w:tc>
          <w:tcPr>
            <w:tcW w:w="2268" w:type="dxa"/>
            <w:vAlign w:val="center"/>
          </w:tcPr>
          <w:p>
            <w:pPr>
              <w:pStyle w:val="12"/>
            </w:pPr>
            <w:r>
              <w:t>241.24万元</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人才公寓装修完成及时率</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长期使用性</w:t>
            </w:r>
          </w:p>
        </w:tc>
        <w:tc>
          <w:tcPr>
            <w:tcW w:w="5386" w:type="dxa"/>
            <w:vAlign w:val="center"/>
          </w:tcPr>
          <w:p>
            <w:pPr>
              <w:pStyle w:val="12"/>
            </w:pPr>
            <w:r>
              <w:t>能够长期较好地满足人民群众的需求</w:t>
            </w:r>
          </w:p>
        </w:tc>
        <w:tc>
          <w:tcPr>
            <w:tcW w:w="2268" w:type="dxa"/>
            <w:vAlign w:val="center"/>
          </w:tcPr>
          <w:p>
            <w:pPr>
              <w:pStyle w:val="12"/>
            </w:pPr>
            <w:r>
              <w:t>长期保持</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改善公寓住房条件</w:t>
            </w:r>
          </w:p>
        </w:tc>
        <w:tc>
          <w:tcPr>
            <w:tcW w:w="5386" w:type="dxa"/>
            <w:vAlign w:val="center"/>
          </w:tcPr>
          <w:p>
            <w:pPr>
              <w:pStyle w:val="12"/>
            </w:pPr>
            <w:r>
              <w:t>改善住房条件</w:t>
            </w:r>
          </w:p>
        </w:tc>
        <w:tc>
          <w:tcPr>
            <w:tcW w:w="2268" w:type="dxa"/>
            <w:vAlign w:val="center"/>
          </w:tcPr>
          <w:p>
            <w:pPr>
              <w:pStyle w:val="12"/>
            </w:pPr>
            <w:r>
              <w:t>装修设施达到全部完工</w:t>
            </w:r>
          </w:p>
        </w:tc>
        <w:tc>
          <w:tcPr>
            <w:tcW w:w="1276" w:type="dxa"/>
            <w:vAlign w:val="center"/>
          </w:tcPr>
          <w:p>
            <w:pPr>
              <w:pStyle w:val="12"/>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群众对各种配套实施设备器材的满意度</w:t>
            </w:r>
          </w:p>
        </w:tc>
        <w:tc>
          <w:tcPr>
            <w:tcW w:w="5386" w:type="dxa"/>
            <w:vAlign w:val="center"/>
          </w:tcPr>
          <w:p>
            <w:pPr>
              <w:pStyle w:val="12"/>
            </w:pPr>
            <w:r>
              <w:t>对附属设施及硬件设施的满意度</w:t>
            </w:r>
          </w:p>
        </w:tc>
        <w:tc>
          <w:tcPr>
            <w:tcW w:w="2268" w:type="dxa"/>
            <w:vAlign w:val="center"/>
          </w:tcPr>
          <w:p>
            <w:pPr>
              <w:pStyle w:val="12"/>
            </w:pPr>
            <w:r>
              <w:t>100%</w:t>
            </w:r>
          </w:p>
        </w:tc>
        <w:tc>
          <w:tcPr>
            <w:tcW w:w="1276" w:type="dxa"/>
            <w:vAlign w:val="center"/>
          </w:tcPr>
          <w:p>
            <w:pPr>
              <w:pStyle w:val="12"/>
            </w:pPr>
            <w:r>
              <w:t>石住建办【2019】54号文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92.13</w:t>
            </w:r>
          </w:p>
        </w:tc>
        <w:tc>
          <w:tcPr>
            <w:tcW w:w="964" w:type="dxa"/>
            <w:vAlign w:val="center"/>
          </w:tcPr>
          <w:p>
            <w:pPr>
              <w:pStyle w:val="15"/>
            </w:pPr>
            <w:r>
              <w:t>7.36</w:t>
            </w:r>
          </w:p>
        </w:tc>
        <w:tc>
          <w:tcPr>
            <w:tcW w:w="964" w:type="dxa"/>
            <w:vAlign w:val="center"/>
          </w:tcPr>
          <w:p>
            <w:pPr>
              <w:pStyle w:val="15"/>
            </w:pPr>
            <w:r>
              <w:t>84.77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石家庄市鹿泉区廉租住房和经济适用住房管理中心小计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92.13</w:t>
            </w:r>
          </w:p>
        </w:tc>
        <w:tc>
          <w:tcPr>
            <w:tcW w:w="964" w:type="dxa"/>
            <w:vAlign w:val="center"/>
          </w:tcPr>
          <w:p>
            <w:pPr>
              <w:pStyle w:val="15"/>
            </w:pPr>
            <w:r>
              <w:t>7.36</w:t>
            </w:r>
          </w:p>
        </w:tc>
        <w:tc>
          <w:tcPr>
            <w:tcW w:w="964" w:type="dxa"/>
            <w:vAlign w:val="center"/>
          </w:tcPr>
          <w:p>
            <w:pPr>
              <w:pStyle w:val="15"/>
            </w:pPr>
            <w:r>
              <w:t>84.77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37.44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37.44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37.44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7.20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7.20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4.16</w:t>
            </w:r>
          </w:p>
        </w:tc>
        <w:tc>
          <w:tcPr>
            <w:tcW w:w="964" w:type="dxa"/>
            <w:vAlign w:val="center"/>
          </w:tcPr>
          <w:p>
            <w:pPr>
              <w:pStyle w:val="11"/>
            </w:pPr>
            <w:r>
              <w:t>4.16</w:t>
            </w:r>
          </w:p>
        </w:tc>
        <w:tc>
          <w:tcPr>
            <w:tcW w:w="964" w:type="dxa"/>
            <w:vAlign w:val="center"/>
          </w:tcPr>
          <w:p>
            <w:pPr>
              <w:pStyle w:val="11"/>
            </w:pPr>
            <w:r>
              <w:t>4.16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2025年悦麓兰庭和翠屏龙苑人才公寓家具家电附属设施</w:t>
            </w:r>
          </w:p>
        </w:tc>
        <w:tc>
          <w:tcPr>
            <w:tcW w:w="964" w:type="dxa"/>
            <w:vAlign w:val="center"/>
          </w:tcPr>
          <w:p>
            <w:pPr>
              <w:pStyle w:val="11"/>
            </w:pPr>
            <w:r>
              <w:t>100.00</w:t>
            </w:r>
          </w:p>
        </w:tc>
        <w:tc>
          <w:tcPr>
            <w:tcW w:w="1134" w:type="dxa"/>
            <w:vAlign w:val="center"/>
          </w:tcPr>
          <w:p>
            <w:pPr>
              <w:pStyle w:val="12"/>
            </w:pPr>
            <w:r>
              <w:t>其他生活用电器</w:t>
            </w:r>
          </w:p>
        </w:tc>
        <w:tc>
          <w:tcPr>
            <w:tcW w:w="1134" w:type="dxa"/>
            <w:vAlign w:val="center"/>
          </w:tcPr>
          <w:p>
            <w:pPr>
              <w:pStyle w:val="12"/>
            </w:pPr>
            <w:r>
              <w:t>A02061899</w:t>
            </w:r>
          </w:p>
        </w:tc>
        <w:tc>
          <w:tcPr>
            <w:tcW w:w="709" w:type="dxa"/>
            <w:vAlign w:val="center"/>
          </w:tcPr>
          <w:p>
            <w:pPr>
              <w:pStyle w:val="13"/>
            </w:pPr>
            <w:r>
              <w:t>台</w:t>
            </w:r>
          </w:p>
        </w:tc>
        <w:tc>
          <w:tcPr>
            <w:tcW w:w="850" w:type="dxa"/>
            <w:vAlign w:val="center"/>
          </w:tcPr>
          <w:p>
            <w:pPr>
              <w:pStyle w:val="11"/>
            </w:pPr>
            <w:r>
              <w:t>64</w:t>
            </w:r>
          </w:p>
        </w:tc>
        <w:tc>
          <w:tcPr>
            <w:tcW w:w="850" w:type="dxa"/>
            <w:vAlign w:val="center"/>
          </w:tcPr>
          <w:p>
            <w:pPr>
              <w:pStyle w:val="11"/>
            </w:pPr>
            <w:r>
              <w:t>0.52</w:t>
            </w:r>
          </w:p>
        </w:tc>
        <w:tc>
          <w:tcPr>
            <w:tcW w:w="964" w:type="dxa"/>
            <w:vAlign w:val="center"/>
          </w:tcPr>
          <w:p>
            <w:pPr>
              <w:pStyle w:val="11"/>
            </w:pPr>
            <w:r>
              <w:t>33.41</w:t>
            </w:r>
          </w:p>
        </w:tc>
        <w:tc>
          <w:tcPr>
            <w:tcW w:w="964" w:type="dxa"/>
            <w:vAlign w:val="center"/>
          </w:tcPr>
          <w:p>
            <w:pPr>
              <w:pStyle w:val="11"/>
            </w:pPr>
          </w:p>
        </w:tc>
        <w:tc>
          <w:tcPr>
            <w:tcW w:w="964" w:type="dxa"/>
            <w:vAlign w:val="center"/>
          </w:tcPr>
          <w:p>
            <w:pPr>
              <w:pStyle w:val="11"/>
            </w:pPr>
            <w:r>
              <w:t>33.41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2025年悦麓兰庭和翠屏龙苑人才公寓家具家电附属设施</w:t>
            </w:r>
          </w:p>
        </w:tc>
        <w:tc>
          <w:tcPr>
            <w:tcW w:w="964" w:type="dxa"/>
            <w:vAlign w:val="center"/>
          </w:tcPr>
          <w:p>
            <w:pPr>
              <w:pStyle w:val="11"/>
            </w:pPr>
            <w:r>
              <w:t>100.00</w:t>
            </w:r>
          </w:p>
        </w:tc>
        <w:tc>
          <w:tcPr>
            <w:tcW w:w="1134" w:type="dxa"/>
            <w:vAlign w:val="center"/>
          </w:tcPr>
          <w:p>
            <w:pPr>
              <w:pStyle w:val="12"/>
            </w:pPr>
            <w:r>
              <w:t>其他生活用电器</w:t>
            </w:r>
          </w:p>
        </w:tc>
        <w:tc>
          <w:tcPr>
            <w:tcW w:w="1134" w:type="dxa"/>
            <w:vAlign w:val="center"/>
          </w:tcPr>
          <w:p>
            <w:pPr>
              <w:pStyle w:val="12"/>
            </w:pPr>
            <w:r>
              <w:t>A02061899</w:t>
            </w:r>
          </w:p>
        </w:tc>
        <w:tc>
          <w:tcPr>
            <w:tcW w:w="709" w:type="dxa"/>
            <w:vAlign w:val="center"/>
          </w:tcPr>
          <w:p>
            <w:pPr>
              <w:pStyle w:val="13"/>
            </w:pPr>
            <w:r>
              <w:t>台</w:t>
            </w:r>
          </w:p>
        </w:tc>
        <w:tc>
          <w:tcPr>
            <w:tcW w:w="850" w:type="dxa"/>
            <w:vAlign w:val="center"/>
          </w:tcPr>
          <w:p>
            <w:pPr>
              <w:pStyle w:val="11"/>
            </w:pPr>
            <w:r>
              <w:t>64</w:t>
            </w:r>
          </w:p>
        </w:tc>
        <w:tc>
          <w:tcPr>
            <w:tcW w:w="850" w:type="dxa"/>
            <w:vAlign w:val="center"/>
          </w:tcPr>
          <w:p>
            <w:pPr>
              <w:pStyle w:val="11"/>
            </w:pPr>
            <w:r>
              <w:t>0.28</w:t>
            </w:r>
          </w:p>
        </w:tc>
        <w:tc>
          <w:tcPr>
            <w:tcW w:w="964" w:type="dxa"/>
            <w:vAlign w:val="center"/>
          </w:tcPr>
          <w:p>
            <w:pPr>
              <w:pStyle w:val="11"/>
            </w:pPr>
            <w:r>
              <w:t>17.92</w:t>
            </w:r>
          </w:p>
        </w:tc>
        <w:tc>
          <w:tcPr>
            <w:tcW w:w="964" w:type="dxa"/>
            <w:vAlign w:val="center"/>
          </w:tcPr>
          <w:p>
            <w:pPr>
              <w:pStyle w:val="11"/>
            </w:pPr>
          </w:p>
        </w:tc>
        <w:tc>
          <w:tcPr>
            <w:tcW w:w="964" w:type="dxa"/>
            <w:vAlign w:val="center"/>
          </w:tcPr>
          <w:p>
            <w:pPr>
              <w:pStyle w:val="11"/>
            </w:pPr>
            <w:r>
              <w:t>17.92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2025年悦麓兰庭和翠屏龙苑人才公寓家具家电附属设施</w:t>
            </w:r>
          </w:p>
        </w:tc>
        <w:tc>
          <w:tcPr>
            <w:tcW w:w="964" w:type="dxa"/>
            <w:vAlign w:val="center"/>
          </w:tcPr>
          <w:p>
            <w:pPr>
              <w:pStyle w:val="11"/>
            </w:pPr>
            <w:r>
              <w:t>100.00</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个</w:t>
            </w:r>
          </w:p>
        </w:tc>
        <w:tc>
          <w:tcPr>
            <w:tcW w:w="850" w:type="dxa"/>
            <w:vAlign w:val="center"/>
          </w:tcPr>
          <w:p>
            <w:pPr>
              <w:pStyle w:val="11"/>
            </w:pPr>
            <w:r>
              <w:t>36</w:t>
            </w:r>
          </w:p>
        </w:tc>
        <w:tc>
          <w:tcPr>
            <w:tcW w:w="850" w:type="dxa"/>
            <w:vAlign w:val="center"/>
          </w:tcPr>
          <w:p>
            <w:pPr>
              <w:pStyle w:val="11"/>
            </w:pPr>
            <w:r>
              <w:t>0.40</w:t>
            </w:r>
          </w:p>
        </w:tc>
        <w:tc>
          <w:tcPr>
            <w:tcW w:w="964" w:type="dxa"/>
            <w:vAlign w:val="center"/>
          </w:tcPr>
          <w:p>
            <w:pPr>
              <w:pStyle w:val="11"/>
            </w:pPr>
            <w:r>
              <w:t>14.55</w:t>
            </w:r>
          </w:p>
        </w:tc>
        <w:tc>
          <w:tcPr>
            <w:tcW w:w="964" w:type="dxa"/>
            <w:vAlign w:val="center"/>
          </w:tcPr>
          <w:p>
            <w:pPr>
              <w:pStyle w:val="11"/>
            </w:pPr>
          </w:p>
        </w:tc>
        <w:tc>
          <w:tcPr>
            <w:tcW w:w="964" w:type="dxa"/>
            <w:vAlign w:val="center"/>
          </w:tcPr>
          <w:p>
            <w:pPr>
              <w:pStyle w:val="11"/>
            </w:pPr>
            <w:r>
              <w:t>14.55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2025年悦麓兰庭和翠屏龙苑人才公寓家具家电附属设施</w:t>
            </w:r>
          </w:p>
        </w:tc>
        <w:tc>
          <w:tcPr>
            <w:tcW w:w="964" w:type="dxa"/>
            <w:vAlign w:val="center"/>
          </w:tcPr>
          <w:p>
            <w:pPr>
              <w:pStyle w:val="11"/>
            </w:pPr>
            <w:r>
              <w:t>100.00</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个</w:t>
            </w:r>
          </w:p>
        </w:tc>
        <w:tc>
          <w:tcPr>
            <w:tcW w:w="850" w:type="dxa"/>
            <w:vAlign w:val="center"/>
          </w:tcPr>
          <w:p>
            <w:pPr>
              <w:pStyle w:val="11"/>
            </w:pPr>
            <w:r>
              <w:t>28</w:t>
            </w:r>
          </w:p>
        </w:tc>
        <w:tc>
          <w:tcPr>
            <w:tcW w:w="850" w:type="dxa"/>
            <w:vAlign w:val="center"/>
          </w:tcPr>
          <w:p>
            <w:pPr>
              <w:pStyle w:val="11"/>
            </w:pPr>
            <w:r>
              <w:t>0.43</w:t>
            </w:r>
          </w:p>
        </w:tc>
        <w:tc>
          <w:tcPr>
            <w:tcW w:w="964" w:type="dxa"/>
            <w:vAlign w:val="center"/>
          </w:tcPr>
          <w:p>
            <w:pPr>
              <w:pStyle w:val="11"/>
            </w:pPr>
            <w:r>
              <w:t>12.05</w:t>
            </w:r>
          </w:p>
        </w:tc>
        <w:tc>
          <w:tcPr>
            <w:tcW w:w="964" w:type="dxa"/>
            <w:vAlign w:val="center"/>
          </w:tcPr>
          <w:p>
            <w:pPr>
              <w:pStyle w:val="11"/>
            </w:pPr>
          </w:p>
        </w:tc>
        <w:tc>
          <w:tcPr>
            <w:tcW w:w="964" w:type="dxa"/>
            <w:vAlign w:val="center"/>
          </w:tcPr>
          <w:p>
            <w:pPr>
              <w:pStyle w:val="11"/>
            </w:pPr>
            <w:r>
              <w:t>12.05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2025年悦麓兰庭和翠屏龙苑人才公寓家具家电附属设施</w:t>
            </w:r>
          </w:p>
        </w:tc>
        <w:tc>
          <w:tcPr>
            <w:tcW w:w="964" w:type="dxa"/>
            <w:vAlign w:val="center"/>
          </w:tcPr>
          <w:p>
            <w:pPr>
              <w:pStyle w:val="11"/>
            </w:pPr>
            <w:r>
              <w:t>100.00</w:t>
            </w:r>
          </w:p>
        </w:tc>
        <w:tc>
          <w:tcPr>
            <w:tcW w:w="1134" w:type="dxa"/>
            <w:vAlign w:val="center"/>
          </w:tcPr>
          <w:p>
            <w:pPr>
              <w:pStyle w:val="12"/>
            </w:pPr>
            <w:r>
              <w:t>其他家具</w:t>
            </w:r>
          </w:p>
        </w:tc>
        <w:tc>
          <w:tcPr>
            <w:tcW w:w="1134" w:type="dxa"/>
            <w:vAlign w:val="center"/>
          </w:tcPr>
          <w:p>
            <w:pPr>
              <w:pStyle w:val="12"/>
            </w:pPr>
            <w:r>
              <w:t>A05019900</w:t>
            </w:r>
          </w:p>
        </w:tc>
        <w:tc>
          <w:tcPr>
            <w:tcW w:w="709" w:type="dxa"/>
            <w:vAlign w:val="center"/>
          </w:tcPr>
          <w:p>
            <w:pPr>
              <w:pStyle w:val="13"/>
            </w:pPr>
            <w:r>
              <w:t>个</w:t>
            </w:r>
          </w:p>
        </w:tc>
        <w:tc>
          <w:tcPr>
            <w:tcW w:w="850" w:type="dxa"/>
            <w:vAlign w:val="center"/>
          </w:tcPr>
          <w:p>
            <w:pPr>
              <w:pStyle w:val="11"/>
            </w:pPr>
            <w:r>
              <w:t>64</w:t>
            </w:r>
          </w:p>
        </w:tc>
        <w:tc>
          <w:tcPr>
            <w:tcW w:w="850" w:type="dxa"/>
            <w:vAlign w:val="center"/>
          </w:tcPr>
          <w:p>
            <w:pPr>
              <w:pStyle w:val="11"/>
            </w:pPr>
            <w:r>
              <w:t>0.11</w:t>
            </w:r>
          </w:p>
        </w:tc>
        <w:tc>
          <w:tcPr>
            <w:tcW w:w="964" w:type="dxa"/>
            <w:vAlign w:val="center"/>
          </w:tcPr>
          <w:p>
            <w:pPr>
              <w:pStyle w:val="11"/>
            </w:pPr>
            <w:r>
              <w:t>6.84</w:t>
            </w:r>
          </w:p>
        </w:tc>
        <w:tc>
          <w:tcPr>
            <w:tcW w:w="964" w:type="dxa"/>
            <w:vAlign w:val="center"/>
          </w:tcPr>
          <w:p>
            <w:pPr>
              <w:pStyle w:val="11"/>
            </w:pPr>
          </w:p>
        </w:tc>
        <w:tc>
          <w:tcPr>
            <w:tcW w:w="964" w:type="dxa"/>
            <w:vAlign w:val="center"/>
          </w:tcPr>
          <w:p>
            <w:pPr>
              <w:pStyle w:val="11"/>
            </w:pPr>
            <w:r>
              <w:t>6.84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6.84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石家庄市鹿泉区廉租住房和经济适用住房管理中心上年末固定资产金额为284.37万元（详见下表）。本年度拟购置固定资产总额为0.00万元，已按要求列入政府采购预算，详见政府采购预算表。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1542</w:t>
            </w:r>
          </w:p>
        </w:tc>
        <w:tc>
          <w:tcPr>
            <w:tcW w:w="2835" w:type="dxa"/>
            <w:vAlign w:val="center"/>
          </w:tcPr>
          <w:p>
            <w:pPr>
              <w:pStyle w:val="11"/>
            </w:pPr>
            <w:r>
              <w:t>268.96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108</w:t>
            </w:r>
          </w:p>
        </w:tc>
        <w:tc>
          <w:tcPr>
            <w:tcW w:w="2835" w:type="dxa"/>
            <w:vAlign w:val="center"/>
          </w:tcPr>
          <w:p>
            <w:pPr>
              <w:pStyle w:val="11"/>
            </w:pPr>
            <w:r>
              <w:t>18.84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FF4B08"/>
    <w:rsid w:val="2A36586F"/>
    <w:rsid w:val="3D8B165B"/>
    <w:rsid w:val="65744469"/>
    <w:rsid w:val="6D6B57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202</Pages>
  <TotalTime>1</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2025-02-12T10:43:00Z</dcterms:created>
  <dc:creator>Administrator</dc:creator>
  <cp:lastModifiedBy>Administrator</cp:lastModifiedBy>
  <dcterms:modified xsi:type="dcterms:W3CDTF">2025-02-12T03:05:59Z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