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0" w:name="_GoBack"/>
      <w:bookmarkEnd w:id="0"/>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：213001</w:t>
      </w:r>
    </w:p>
    <w:p>
      <w:pPr>
        <w:spacing w:line="600" w:lineRule="auto"/>
        <w:jc w:val="left"/>
        <w:rPr>
          <w:rFonts w:hint="eastAsia" w:ascii="楷体" w:hAnsi="楷体" w:eastAsia="楷体"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 w:hAnsi="楷体" w:eastAsia="楷体" w:cs="楷体_GB2312"/>
          <w:color w:val="000000"/>
          <w:sz w:val="40"/>
          <w:szCs w:val="40"/>
        </w:rPr>
        <w:t>中共石家庄市鹿泉区委统一战线工作部</w:t>
      </w:r>
    </w:p>
    <w:p>
      <w:pPr>
        <w:spacing w:line="600" w:lineRule="auto"/>
        <w:jc w:val="left"/>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w:t>
      </w:r>
      <w:r>
        <w:rPr>
          <w:rFonts w:hint="eastAsia" w:ascii="楷体" w:hAnsi="楷体" w:eastAsia="楷体" w:cs="楷体_GB2312"/>
          <w:color w:val="000000"/>
          <w:sz w:val="40"/>
          <w:szCs w:val="40"/>
          <w:lang w:val="en-US" w:eastAsia="zh-CN"/>
        </w:rPr>
        <w:t>九</w:t>
      </w:r>
      <w:r>
        <w:rPr>
          <w:rFonts w:hint="eastAsia" w:ascii="楷体" w:hAnsi="楷体" w:eastAsia="楷体"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hint="eastAsia" w:ascii="仿宋" w:hAnsi="仿宋" w:eastAsia="仿宋" w:cs="Times New Roman"/>
          <w:sz w:val="32"/>
          <w:szCs w:val="32"/>
        </w:rPr>
      </w:pPr>
      <w:r>
        <w:rPr>
          <w:rFonts w:ascii="仿宋" w:hAnsi="仿宋" w:eastAsia="仿宋" w:cs="Times New Roman"/>
          <w:sz w:val="32"/>
          <w:szCs w:val="32"/>
        </w:rPr>
        <w:t>一、部门</w:t>
      </w:r>
      <w:r>
        <w:rPr>
          <w:rFonts w:hint="eastAsia" w:ascii="仿宋" w:hAnsi="仿宋" w:eastAsia="仿宋" w:cs="Times New Roman"/>
          <w:sz w:val="32"/>
          <w:szCs w:val="32"/>
        </w:rPr>
        <w:t>职责</w:t>
      </w:r>
    </w:p>
    <w:p>
      <w:pPr>
        <w:widowControl/>
        <w:spacing w:after="160" w:line="580" w:lineRule="exact"/>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pPr>
        <w:widowControl/>
        <w:spacing w:after="160" w:line="580" w:lineRule="exact"/>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pPr>
        <w:widowControl/>
        <w:spacing w:after="160" w:line="580" w:lineRule="exact"/>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pPr>
        <w:widowControl/>
        <w:spacing w:after="160" w:line="580" w:lineRule="exact"/>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pPr>
        <w:widowControl/>
        <w:spacing w:after="160" w:line="580" w:lineRule="exact"/>
        <w:ind w:left="640" w:firstLine="640" w:firstLineChars="200"/>
        <w:rPr>
          <w:rFonts w:hint="eastAsia" w:ascii="仿宋" w:hAnsi="仿宋" w:eastAsia="仿宋" w:cs="Times New Roman"/>
          <w:sz w:val="20"/>
          <w:szCs w:val="32"/>
        </w:rPr>
      </w:pPr>
      <w:r>
        <w:rPr>
          <w:rFonts w:hint="eastAsia" w:ascii="仿宋" w:hAnsi="仿宋" w:eastAsia="仿宋"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pPr>
        <w:widowControl/>
        <w:spacing w:after="160" w:line="580" w:lineRule="exact"/>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pPr>
        <w:widowControl/>
        <w:spacing w:after="160" w:line="580" w:lineRule="exact"/>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pPr>
        <w:widowControl/>
        <w:spacing w:after="160" w:line="580" w:lineRule="exact"/>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cs="Arial"/>
          <w:color w:val="000000"/>
          <w:sz w:val="18"/>
          <w:szCs w:val="18"/>
        </w:rPr>
        <w:sectPr>
          <w:headerReference r:id="rId7" w:type="default"/>
          <w:pgSz w:w="11906" w:h="16838"/>
          <w:pgMar w:top="1531" w:right="1984" w:bottom="1531" w:left="2098" w:header="851" w:footer="992" w:gutter="0"/>
          <w:cols w:space="720" w:num="1"/>
          <w:docGrid w:type="lines" w:linePitch="312" w:charSpace="0"/>
        </w:sectPr>
      </w:pPr>
      <w:r>
        <w:rPr>
          <w:rFonts w:ascii="Arial" w:hAnsi="Arial" w:eastAsia="Arial" w:cs="Arial"/>
          <w:color w:val="000000"/>
          <w:sz w:val="18"/>
          <w:szCs w:val="18"/>
          <w:shd w:val="clear" w:color="auto" w:fill="FFFFFF"/>
        </w:rPr>
        <w:t> </w:t>
      </w:r>
    </w:p>
    <w:p>
      <w:pPr>
        <w:ind w:firstLine="640" w:firstLineChars="200"/>
        <w:rPr>
          <w:rFonts w:ascii="Arial" w:hAnsi="Arial" w:cs="Arial"/>
          <w:color w:val="000000"/>
          <w:sz w:val="32"/>
          <w:szCs w:val="32"/>
        </w:rPr>
      </w:pPr>
      <w:r>
        <w:rPr>
          <w:rFonts w:hint="eastAsia" w:ascii="黑体" w:hAnsi="宋体" w:eastAsia="黑体" w:cs="黑体"/>
          <w:color w:val="000000"/>
          <w:sz w:val="32"/>
          <w:szCs w:val="32"/>
          <w:shd w:val="clear" w:color="auto" w:fill="FFFFFF"/>
        </w:rPr>
        <w:t>一、单位职责</w:t>
      </w:r>
    </w:p>
    <w:p>
      <w:pPr>
        <w:ind w:firstLine="640" w:firstLineChars="200"/>
        <w:rPr>
          <w:rFonts w:ascii="Arial" w:hAnsi="Arial" w:eastAsia="Arial" w:cs="Arial"/>
          <w:color w:val="000000"/>
          <w:sz w:val="32"/>
          <w:szCs w:val="32"/>
        </w:rPr>
      </w:pPr>
      <w:r>
        <w:rPr>
          <w:rFonts w:hint="eastAsia" w:ascii="仿宋" w:hAnsi="仿宋" w:eastAsia="仿宋" w:cs="仿宋_GB2312"/>
          <w:sz w:val="32"/>
          <w:szCs w:val="32"/>
          <w:shd w:val="clear" w:color="auto" w:fill="FFFFFF"/>
        </w:rPr>
        <w:t>（一）</w:t>
      </w:r>
      <w:r>
        <w:rPr>
          <w:rFonts w:hint="eastAsia" w:ascii="仿宋" w:hAnsi="仿宋" w:eastAsia="仿宋" w:cs="微软雅黑"/>
          <w:sz w:val="32"/>
          <w:szCs w:val="32"/>
          <w:shd w:val="clear" w:color="auto" w:fill="FFFFFF"/>
        </w:rPr>
        <w:t>贯彻落</w:t>
      </w:r>
      <w:r>
        <w:rPr>
          <w:rFonts w:hint="eastAsia" w:ascii="仿宋" w:hAnsi="仿宋" w:eastAsia="仿宋" w:cs="___WRD_EMBED_SUB_53"/>
          <w:sz w:val="32"/>
          <w:szCs w:val="32"/>
          <w:shd w:val="clear" w:color="auto" w:fill="FFFFFF"/>
        </w:rPr>
        <w:t>实加强</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对统一战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工作集中统一领导的要求，了解情况、</w:t>
      </w:r>
      <w:r>
        <w:rPr>
          <w:rFonts w:hint="eastAsia" w:ascii="仿宋" w:hAnsi="仿宋" w:eastAsia="仿宋" w:cs="微软雅黑"/>
          <w:sz w:val="32"/>
          <w:szCs w:val="32"/>
          <w:shd w:val="clear" w:color="auto" w:fill="FFFFFF"/>
        </w:rPr>
        <w:t>掌握</w:t>
      </w:r>
      <w:r>
        <w:rPr>
          <w:rFonts w:hint="eastAsia" w:ascii="仿宋" w:hAnsi="仿宋" w:eastAsia="仿宋" w:cs="___WRD_EMBED_SUB_53"/>
          <w:sz w:val="32"/>
          <w:szCs w:val="32"/>
          <w:shd w:val="clear" w:color="auto" w:fill="FFFFFF"/>
        </w:rPr>
        <w:t>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调关</w:t>
      </w:r>
      <w:r>
        <w:rPr>
          <w:rFonts w:hint="eastAsia" w:ascii="仿宋" w:hAnsi="仿宋" w:eastAsia="仿宋" w:cs="微软雅黑"/>
          <w:sz w:val="32"/>
          <w:szCs w:val="32"/>
          <w:shd w:val="clear" w:color="auto" w:fill="FFFFFF"/>
        </w:rPr>
        <w:t>系</w:t>
      </w:r>
      <w:r>
        <w:rPr>
          <w:rFonts w:hint="eastAsia" w:ascii="仿宋" w:hAnsi="仿宋" w:eastAsia="仿宋" w:cs="___WRD_EMBED_SUB_53"/>
          <w:sz w:val="32"/>
          <w:szCs w:val="32"/>
          <w:shd w:val="clear" w:color="auto" w:fill="FFFFFF"/>
        </w:rPr>
        <w:t>、安排人事、增进共</w:t>
      </w:r>
      <w:r>
        <w:rPr>
          <w:rFonts w:hint="eastAsia" w:ascii="仿宋" w:hAnsi="仿宋" w:eastAsia="仿宋" w:cs="微软雅黑"/>
          <w:sz w:val="32"/>
          <w:szCs w:val="32"/>
          <w:shd w:val="clear" w:color="auto" w:fill="FFFFFF"/>
        </w:rPr>
        <w:t>识</w:t>
      </w:r>
      <w:r>
        <w:rPr>
          <w:rFonts w:hint="eastAsia" w:ascii="仿宋" w:hAnsi="仿宋" w:eastAsia="仿宋" w:cs="___WRD_EMBED_SUB_53"/>
          <w:sz w:val="32"/>
          <w:szCs w:val="32"/>
          <w:shd w:val="clear" w:color="auto" w:fill="FFFFFF"/>
        </w:rPr>
        <w:t>、加强团结，</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各方面关</w:t>
      </w:r>
      <w:r>
        <w:rPr>
          <w:rFonts w:hint="eastAsia" w:ascii="仿宋" w:hAnsi="仿宋" w:eastAsia="仿宋" w:cs="微软雅黑"/>
          <w:sz w:val="32"/>
          <w:szCs w:val="32"/>
          <w:shd w:val="clear" w:color="auto" w:fill="FFFFFF"/>
        </w:rPr>
        <w:t>系</w:t>
      </w:r>
      <w:r>
        <w:rPr>
          <w:rFonts w:hint="eastAsia" w:ascii="仿宋" w:hAnsi="仿宋" w:eastAsia="仿宋" w:cs="___WRD_EMBED_SUB_53"/>
          <w:sz w:val="32"/>
          <w:szCs w:val="32"/>
          <w:shd w:val="clear" w:color="auto" w:fill="FFFFFF"/>
        </w:rPr>
        <w:t>，</w:t>
      </w:r>
      <w:r>
        <w:rPr>
          <w:rFonts w:hint="eastAsia" w:ascii="仿宋" w:hAnsi="仿宋" w:eastAsia="仿宋" w:cs="微软雅黑"/>
          <w:sz w:val="32"/>
          <w:szCs w:val="32"/>
          <w:shd w:val="clear" w:color="auto" w:fill="FFFFFF"/>
        </w:rPr>
        <w:t>落</w:t>
      </w:r>
      <w:r>
        <w:rPr>
          <w:rFonts w:hint="eastAsia" w:ascii="仿宋" w:hAnsi="仿宋" w:eastAsia="仿宋" w:cs="___WRD_EMBED_SUB_53"/>
          <w:sz w:val="32"/>
          <w:szCs w:val="32"/>
          <w:shd w:val="clear" w:color="auto" w:fill="FFFFFF"/>
        </w:rPr>
        <w:t>实中</w:t>
      </w:r>
      <w:r>
        <w:rPr>
          <w:rFonts w:hint="eastAsia" w:ascii="仿宋" w:hAnsi="仿宋" w:eastAsia="仿宋" w:cs="微软雅黑"/>
          <w:sz w:val="32"/>
          <w:szCs w:val="32"/>
          <w:shd w:val="clear" w:color="auto" w:fill="FFFFFF"/>
        </w:rPr>
        <w:t>央</w:t>
      </w:r>
      <w:r>
        <w:rPr>
          <w:rFonts w:hint="eastAsia" w:ascii="仿宋" w:hAnsi="仿宋" w:eastAsia="仿宋" w:cs="___WRD_EMBED_SUB_53"/>
          <w:sz w:val="32"/>
          <w:szCs w:val="32"/>
          <w:shd w:val="clear" w:color="auto" w:fill="FFFFFF"/>
        </w:rPr>
        <w:t>、省委、市委、区委关于统一战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工作</w:t>
      </w:r>
      <w:r>
        <w:rPr>
          <w:rFonts w:hint="eastAsia" w:ascii="仿宋" w:hAnsi="仿宋" w:eastAsia="仿宋" w:cs="微软雅黑"/>
          <w:sz w:val="32"/>
          <w:szCs w:val="32"/>
          <w:shd w:val="clear" w:color="auto" w:fill="FFFFFF"/>
        </w:rPr>
        <w:t>重</w:t>
      </w:r>
      <w:r>
        <w:rPr>
          <w:rFonts w:hint="eastAsia" w:ascii="仿宋" w:hAnsi="仿宋" w:eastAsia="仿宋" w:cs="___WRD_EMBED_SUB_53"/>
          <w:sz w:val="32"/>
          <w:szCs w:val="32"/>
          <w:shd w:val="clear" w:color="auto" w:fill="FFFFFF"/>
        </w:rPr>
        <w:t>大决</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部</w:t>
      </w:r>
      <w:r>
        <w:rPr>
          <w:rFonts w:hint="eastAsia" w:ascii="仿宋" w:hAnsi="仿宋" w:eastAsia="仿宋" w:cs="微软雅黑"/>
          <w:sz w:val="32"/>
          <w:szCs w:val="32"/>
          <w:shd w:val="clear" w:color="auto" w:fill="FFFFFF"/>
        </w:rPr>
        <w:t>署</w:t>
      </w:r>
      <w:r>
        <w:rPr>
          <w:rFonts w:hint="eastAsia" w:ascii="仿宋" w:hAnsi="仿宋" w:eastAsia="仿宋" w:cs="___WRD_EMBED_SUB_53"/>
          <w:sz w:val="32"/>
          <w:szCs w:val="32"/>
          <w:shd w:val="clear" w:color="auto" w:fill="FFFFFF"/>
        </w:rPr>
        <w:t>，</w:t>
      </w:r>
      <w:r>
        <w:rPr>
          <w:rFonts w:hint="eastAsia" w:ascii="仿宋" w:hAnsi="仿宋" w:eastAsia="仿宋" w:cs="微软雅黑"/>
          <w:sz w:val="32"/>
          <w:szCs w:val="32"/>
          <w:shd w:val="clear" w:color="auto" w:fill="FFFFFF"/>
        </w:rPr>
        <w:t>巩</w:t>
      </w:r>
      <w:r>
        <w:rPr>
          <w:rFonts w:hint="eastAsia" w:ascii="仿宋" w:hAnsi="仿宋" w:eastAsia="仿宋" w:cs="___WRD_EMBED_SUB_53"/>
          <w:sz w:val="32"/>
          <w:szCs w:val="32"/>
          <w:shd w:val="clear" w:color="auto" w:fill="FFFFFF"/>
        </w:rPr>
        <w:t>固</w:t>
      </w:r>
      <w:r>
        <w:rPr>
          <w:rFonts w:hint="eastAsia" w:ascii="仿宋" w:hAnsi="仿宋" w:eastAsia="仿宋" w:cs="微软雅黑"/>
          <w:sz w:val="32"/>
          <w:szCs w:val="32"/>
          <w:shd w:val="clear" w:color="auto" w:fill="FFFFFF"/>
        </w:rPr>
        <w:t>壮</w:t>
      </w:r>
      <w:r>
        <w:rPr>
          <w:rFonts w:hint="eastAsia" w:ascii="仿宋" w:hAnsi="仿宋" w:eastAsia="仿宋" w:cs="___WRD_EMBED_SUB_53"/>
          <w:sz w:val="32"/>
          <w:szCs w:val="32"/>
          <w:shd w:val="clear" w:color="auto" w:fill="FFFFFF"/>
        </w:rPr>
        <w:t>大</w:t>
      </w:r>
      <w:r>
        <w:rPr>
          <w:rFonts w:hint="eastAsia" w:ascii="仿宋" w:hAnsi="仿宋" w:eastAsia="仿宋" w:cs="微软雅黑"/>
          <w:sz w:val="32"/>
          <w:szCs w:val="32"/>
          <w:shd w:val="clear" w:color="auto" w:fill="FFFFFF"/>
        </w:rPr>
        <w:t>最广泛</w:t>
      </w:r>
      <w:r>
        <w:rPr>
          <w:rFonts w:hint="eastAsia" w:ascii="仿宋" w:hAnsi="仿宋" w:eastAsia="仿宋" w:cs="___WRD_EMBED_SUB_53"/>
          <w:sz w:val="32"/>
          <w:szCs w:val="32"/>
          <w:shd w:val="clear" w:color="auto" w:fill="FFFFFF"/>
        </w:rPr>
        <w:t>的统一战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（二）</w:t>
      </w:r>
      <w:r>
        <w:rPr>
          <w:rFonts w:hint="eastAsia" w:ascii="仿宋" w:hAnsi="仿宋" w:eastAsia="仿宋" w:cs="微软雅黑"/>
          <w:sz w:val="32"/>
          <w:szCs w:val="32"/>
          <w:shd w:val="clear" w:color="auto" w:fill="FFFFFF"/>
        </w:rPr>
        <w:t>深</w:t>
      </w:r>
      <w:r>
        <w:rPr>
          <w:rFonts w:hint="eastAsia" w:ascii="仿宋" w:hAnsi="仿宋" w:eastAsia="仿宋" w:cs="___WRD_EMBED_SUB_53"/>
          <w:sz w:val="32"/>
          <w:szCs w:val="32"/>
          <w:shd w:val="clear" w:color="auto" w:fill="FFFFFF"/>
        </w:rPr>
        <w:t>入调</w:t>
      </w:r>
      <w:r>
        <w:rPr>
          <w:rFonts w:hint="eastAsia" w:ascii="仿宋" w:hAnsi="仿宋" w:eastAsia="仿宋" w:cs="微软雅黑"/>
          <w:sz w:val="32"/>
          <w:szCs w:val="32"/>
          <w:shd w:val="clear" w:color="auto" w:fill="FFFFFF"/>
        </w:rPr>
        <w:t>查研究</w:t>
      </w:r>
      <w:r>
        <w:rPr>
          <w:rFonts w:hint="eastAsia" w:ascii="仿宋" w:hAnsi="仿宋" w:eastAsia="仿宋" w:cs="___WRD_EMBED_SUB_53"/>
          <w:sz w:val="32"/>
          <w:szCs w:val="32"/>
          <w:shd w:val="clear" w:color="auto" w:fill="FFFFFF"/>
        </w:rPr>
        <w:t>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理</w:t>
      </w:r>
      <w:r>
        <w:rPr>
          <w:rFonts w:hint="eastAsia" w:ascii="仿宋" w:hAnsi="仿宋" w:eastAsia="仿宋" w:cs="微软雅黑"/>
          <w:sz w:val="32"/>
          <w:szCs w:val="32"/>
          <w:shd w:val="clear" w:color="auto" w:fill="FFFFFF"/>
        </w:rPr>
        <w:t>论</w:t>
      </w:r>
      <w:r>
        <w:rPr>
          <w:rFonts w:hint="eastAsia" w:ascii="仿宋" w:hAnsi="仿宋" w:eastAsia="仿宋" w:cs="___WRD_EMBED_SUB_53"/>
          <w:sz w:val="32"/>
          <w:szCs w:val="32"/>
          <w:shd w:val="clear" w:color="auto" w:fill="FFFFFF"/>
        </w:rPr>
        <w:t>，及</w:t>
      </w:r>
      <w:r>
        <w:rPr>
          <w:rFonts w:hint="eastAsia" w:ascii="仿宋" w:hAnsi="仿宋" w:eastAsia="仿宋" w:cs="微软雅黑"/>
          <w:sz w:val="32"/>
          <w:szCs w:val="32"/>
          <w:shd w:val="clear" w:color="auto" w:fill="FFFFFF"/>
        </w:rPr>
        <w:t>时向</w:t>
      </w:r>
      <w:r>
        <w:rPr>
          <w:rFonts w:hint="eastAsia" w:ascii="仿宋" w:hAnsi="仿宋" w:eastAsia="仿宋" w:cs="___WRD_EMBED_SUB_53"/>
          <w:sz w:val="32"/>
          <w:szCs w:val="32"/>
          <w:shd w:val="clear" w:color="auto" w:fill="FFFFFF"/>
        </w:rPr>
        <w:t>区委报</w:t>
      </w:r>
      <w:r>
        <w:rPr>
          <w:rFonts w:hint="eastAsia" w:ascii="仿宋" w:hAnsi="仿宋" w:eastAsia="仿宋" w:cs="微软雅黑"/>
          <w:sz w:val="32"/>
          <w:szCs w:val="32"/>
          <w:shd w:val="clear" w:color="auto" w:fill="FFFFFF"/>
        </w:rPr>
        <w:t>告</w:t>
      </w:r>
      <w:r>
        <w:rPr>
          <w:rFonts w:hint="eastAsia" w:ascii="仿宋" w:hAnsi="仿宋" w:eastAsia="仿宋" w:cs="___WRD_EMBED_SUB_53"/>
          <w:sz w:val="32"/>
          <w:szCs w:val="32"/>
          <w:shd w:val="clear" w:color="auto" w:fill="FFFFFF"/>
        </w:rPr>
        <w:t>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工作情况并提出建议，统筹</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调和指导各乡</w:t>
      </w:r>
      <w:r>
        <w:rPr>
          <w:rFonts w:hint="eastAsia" w:ascii="仿宋" w:hAnsi="仿宋" w:eastAsia="仿宋" w:cs="微软雅黑"/>
          <w:sz w:val="32"/>
          <w:szCs w:val="32"/>
          <w:shd w:val="clear" w:color="auto" w:fill="FFFFFF"/>
        </w:rPr>
        <w:t>镇</w:t>
      </w:r>
      <w:r>
        <w:rPr>
          <w:rFonts w:hint="eastAsia" w:ascii="仿宋" w:hAnsi="仿宋" w:eastAsia="仿宋" w:cs="___WRD_EMBED_SUB_53"/>
          <w:sz w:val="32"/>
          <w:szCs w:val="32"/>
          <w:shd w:val="clear" w:color="auto" w:fill="FFFFFF"/>
        </w:rPr>
        <w:t>（区）各单位各单位统一战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工作。组织</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和法</w:t>
      </w:r>
      <w:r>
        <w:rPr>
          <w:rFonts w:hint="eastAsia" w:ascii="仿宋" w:hAnsi="仿宋" w:eastAsia="仿宋" w:cs="微软雅黑"/>
          <w:sz w:val="32"/>
          <w:szCs w:val="32"/>
          <w:shd w:val="clear" w:color="auto" w:fill="FFFFFF"/>
        </w:rPr>
        <w:t>律</w:t>
      </w:r>
      <w:r>
        <w:rPr>
          <w:rFonts w:hint="eastAsia" w:ascii="仿宋" w:hAnsi="仿宋" w:eastAsia="仿宋" w:cs="___WRD_EMBED_SUB_53"/>
          <w:sz w:val="32"/>
          <w:szCs w:val="32"/>
          <w:shd w:val="clear" w:color="auto" w:fill="FFFFFF"/>
        </w:rPr>
        <w:t>法规的</w:t>
      </w:r>
      <w:r>
        <w:rPr>
          <w:rFonts w:hint="eastAsia" w:ascii="仿宋" w:hAnsi="仿宋" w:eastAsia="仿宋" w:cs="微软雅黑"/>
          <w:sz w:val="32"/>
          <w:szCs w:val="32"/>
          <w:shd w:val="clear" w:color="auto" w:fill="FFFFFF"/>
        </w:rPr>
        <w:t>贯彻落</w:t>
      </w:r>
      <w:r>
        <w:rPr>
          <w:rFonts w:hint="eastAsia" w:ascii="仿宋" w:hAnsi="仿宋" w:eastAsia="仿宋" w:cs="___WRD_EMBED_SUB_53"/>
          <w:sz w:val="32"/>
          <w:szCs w:val="32"/>
          <w:shd w:val="clear" w:color="auto" w:fill="FFFFFF"/>
        </w:rPr>
        <w:t>实，</w:t>
      </w:r>
      <w:r>
        <w:rPr>
          <w:rFonts w:hint="eastAsia" w:ascii="仿宋" w:hAnsi="仿宋" w:eastAsia="仿宋" w:cs="微软雅黑"/>
          <w:sz w:val="32"/>
          <w:szCs w:val="32"/>
          <w:shd w:val="clear" w:color="auto" w:fill="FFFFFF"/>
        </w:rPr>
        <w:t>检查</w:t>
      </w:r>
      <w:r>
        <w:rPr>
          <w:rFonts w:hint="eastAsia" w:ascii="仿宋" w:hAnsi="仿宋" w:eastAsia="仿宋" w:cs="___WRD_EMBED_SUB_53"/>
          <w:sz w:val="32"/>
          <w:szCs w:val="32"/>
          <w:shd w:val="clear" w:color="auto" w:fill="FFFFFF"/>
        </w:rPr>
        <w:t>执行情况，</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各方面关</w:t>
      </w:r>
      <w:r>
        <w:rPr>
          <w:rFonts w:hint="eastAsia" w:ascii="仿宋" w:hAnsi="仿宋" w:eastAsia="仿宋" w:cs="微软雅黑"/>
          <w:sz w:val="32"/>
          <w:szCs w:val="32"/>
          <w:shd w:val="clear" w:color="auto" w:fill="FFFFFF"/>
        </w:rPr>
        <w:t>系</w:t>
      </w:r>
      <w:r>
        <w:rPr>
          <w:rFonts w:hint="eastAsia" w:ascii="仿宋" w:hAnsi="仿宋" w:eastAsia="仿宋" w:cs="___WRD_EMBED_SUB_53"/>
          <w:sz w:val="32"/>
          <w:szCs w:val="32"/>
          <w:shd w:val="clear" w:color="auto" w:fill="FFFFFF"/>
        </w:rPr>
        <w:t>。</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（三）负责发现、培养</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外</w:t>
      </w:r>
      <w:r>
        <w:rPr>
          <w:rFonts w:hint="eastAsia" w:ascii="仿宋" w:hAnsi="仿宋" w:eastAsia="仿宋" w:cs="微软雅黑"/>
          <w:sz w:val="32"/>
          <w:szCs w:val="32"/>
          <w:shd w:val="clear" w:color="auto" w:fill="FFFFFF"/>
        </w:rPr>
        <w:t>代</w:t>
      </w:r>
      <w:r>
        <w:rPr>
          <w:rFonts w:hint="eastAsia" w:ascii="仿宋" w:hAnsi="仿宋" w:eastAsia="仿宋" w:cs="___WRD_EMBED_SUB_53"/>
          <w:sz w:val="32"/>
          <w:szCs w:val="32"/>
          <w:shd w:val="clear" w:color="auto" w:fill="FFFFFF"/>
        </w:rPr>
        <w:t>表人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，负责</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外人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的政治安排，</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助</w:t>
      </w:r>
      <w:r>
        <w:rPr>
          <w:rFonts w:hint="eastAsia" w:ascii="仿宋" w:hAnsi="仿宋" w:eastAsia="仿宋" w:cs="微软雅黑"/>
          <w:sz w:val="32"/>
          <w:szCs w:val="32"/>
          <w:shd w:val="clear" w:color="auto" w:fill="FFFFFF"/>
        </w:rPr>
        <w:t>民</w:t>
      </w:r>
      <w:r>
        <w:rPr>
          <w:rFonts w:hint="eastAsia" w:ascii="仿宋" w:hAnsi="仿宋" w:eastAsia="仿宋" w:cs="___WRD_EMBED_SUB_53"/>
          <w:sz w:val="32"/>
          <w:szCs w:val="32"/>
          <w:shd w:val="clear" w:color="auto" w:fill="FFFFFF"/>
        </w:rPr>
        <w:t>主</w:t>
      </w:r>
      <w:r>
        <w:rPr>
          <w:rFonts w:hint="eastAsia" w:ascii="仿宋" w:hAnsi="仿宋" w:eastAsia="仿宋" w:cs="微软雅黑"/>
          <w:sz w:val="32"/>
          <w:szCs w:val="32"/>
          <w:shd w:val="clear" w:color="auto" w:fill="FFFFFF"/>
        </w:rPr>
        <w:t>党派</w:t>
      </w:r>
      <w:r>
        <w:rPr>
          <w:rFonts w:hint="eastAsia" w:ascii="仿宋" w:hAnsi="仿宋" w:eastAsia="仿宋" w:cs="___WRD_EMBED_SUB_53"/>
          <w:sz w:val="32"/>
          <w:szCs w:val="32"/>
          <w:shd w:val="clear" w:color="auto" w:fill="FFFFFF"/>
        </w:rPr>
        <w:t>支部、区工商</w:t>
      </w:r>
      <w:r>
        <w:rPr>
          <w:rFonts w:hint="eastAsia" w:ascii="仿宋" w:hAnsi="仿宋" w:eastAsia="仿宋" w:cs="微软雅黑"/>
          <w:sz w:val="32"/>
          <w:szCs w:val="32"/>
          <w:shd w:val="clear" w:color="auto" w:fill="FFFFFF"/>
        </w:rPr>
        <w:t>联做好</w:t>
      </w:r>
      <w:r>
        <w:rPr>
          <w:rFonts w:hint="eastAsia" w:ascii="仿宋" w:hAnsi="仿宋" w:eastAsia="仿宋" w:cs="___WRD_EMBED_SUB_53"/>
          <w:sz w:val="32"/>
          <w:szCs w:val="32"/>
          <w:shd w:val="clear" w:color="auto" w:fill="FFFFFF"/>
        </w:rPr>
        <w:t>干部管理工作，反映和</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调解决</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外</w:t>
      </w:r>
      <w:r>
        <w:rPr>
          <w:rFonts w:hint="eastAsia" w:ascii="仿宋" w:hAnsi="仿宋" w:eastAsia="仿宋" w:cs="微软雅黑"/>
          <w:sz w:val="32"/>
          <w:szCs w:val="32"/>
          <w:shd w:val="clear" w:color="auto" w:fill="FFFFFF"/>
        </w:rPr>
        <w:t>代</w:t>
      </w:r>
      <w:r>
        <w:rPr>
          <w:rFonts w:hint="eastAsia" w:ascii="仿宋" w:hAnsi="仿宋" w:eastAsia="仿宋" w:cs="___WRD_EMBED_SUB_53"/>
          <w:sz w:val="32"/>
          <w:szCs w:val="32"/>
          <w:shd w:val="clear" w:color="auto" w:fill="FFFFFF"/>
        </w:rPr>
        <w:t>表人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工作生活中的实际</w:t>
      </w:r>
      <w:r>
        <w:rPr>
          <w:rFonts w:hint="eastAsia" w:ascii="仿宋" w:hAnsi="仿宋" w:eastAsia="仿宋" w:cs="微软雅黑"/>
          <w:sz w:val="32"/>
          <w:szCs w:val="32"/>
          <w:shd w:val="clear" w:color="auto" w:fill="FFFFFF"/>
        </w:rPr>
        <w:t>困难</w:t>
      </w:r>
      <w:r>
        <w:rPr>
          <w:rFonts w:hint="eastAsia" w:ascii="仿宋" w:hAnsi="仿宋" w:eastAsia="仿宋" w:cs="___WRD_EMBED_SUB_53"/>
          <w:sz w:val="32"/>
          <w:szCs w:val="32"/>
          <w:shd w:val="clear" w:color="auto" w:fill="FFFFFF"/>
        </w:rPr>
        <w:t>。</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（四）</w:t>
      </w:r>
      <w:r>
        <w:rPr>
          <w:rFonts w:hint="eastAsia" w:ascii="仿宋" w:hAnsi="仿宋" w:eastAsia="仿宋" w:cs="微软雅黑"/>
          <w:sz w:val="32"/>
          <w:szCs w:val="32"/>
          <w:shd w:val="clear" w:color="auto" w:fill="FFFFFF"/>
        </w:rPr>
        <w:t>贯彻落</w:t>
      </w:r>
      <w:r>
        <w:rPr>
          <w:rFonts w:hint="eastAsia" w:ascii="仿宋" w:hAnsi="仿宋" w:eastAsia="仿宋" w:cs="___WRD_EMBED_SUB_53"/>
          <w:sz w:val="32"/>
          <w:szCs w:val="32"/>
          <w:shd w:val="clear" w:color="auto" w:fill="FFFFFF"/>
        </w:rPr>
        <w:t>实</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的</w:t>
      </w:r>
      <w:r>
        <w:rPr>
          <w:rFonts w:hint="eastAsia" w:ascii="仿宋" w:hAnsi="仿宋" w:eastAsia="仿宋" w:cs="微软雅黑"/>
          <w:sz w:val="32"/>
          <w:szCs w:val="32"/>
          <w:shd w:val="clear" w:color="auto" w:fill="FFFFFF"/>
        </w:rPr>
        <w:t>宣</w:t>
      </w:r>
      <w:r>
        <w:rPr>
          <w:rFonts w:hint="eastAsia" w:ascii="仿宋" w:hAnsi="仿宋" w:eastAsia="仿宋" w:cs="___WRD_EMBED_SUB_53"/>
          <w:sz w:val="32"/>
          <w:szCs w:val="32"/>
          <w:shd w:val="clear" w:color="auto" w:fill="FFFFFF"/>
        </w:rPr>
        <w:t>传工作方</w:t>
      </w:r>
      <w:r>
        <w:rPr>
          <w:rFonts w:hint="eastAsia" w:ascii="仿宋" w:hAnsi="仿宋" w:eastAsia="仿宋" w:cs="微软雅黑"/>
          <w:sz w:val="32"/>
          <w:szCs w:val="32"/>
          <w:shd w:val="clear" w:color="auto" w:fill="FFFFFF"/>
        </w:rPr>
        <w:t>针</w:t>
      </w:r>
      <w:r>
        <w:rPr>
          <w:rFonts w:hint="eastAsia" w:ascii="仿宋" w:hAnsi="仿宋" w:eastAsia="仿宋" w:cs="___WRD_EMBED_SUB_53"/>
          <w:sz w:val="32"/>
          <w:szCs w:val="32"/>
          <w:shd w:val="clear" w:color="auto" w:fill="FFFFFF"/>
        </w:rPr>
        <w:t>，统筹</w:t>
      </w:r>
      <w:r>
        <w:rPr>
          <w:rFonts w:hint="eastAsia" w:ascii="仿宋" w:hAnsi="仿宋" w:eastAsia="仿宋" w:cs="微软雅黑"/>
          <w:sz w:val="32"/>
          <w:szCs w:val="32"/>
          <w:shd w:val="clear" w:color="auto" w:fill="FFFFFF"/>
        </w:rPr>
        <w:t>推</w:t>
      </w:r>
      <w:r>
        <w:rPr>
          <w:rFonts w:hint="eastAsia" w:ascii="仿宋" w:hAnsi="仿宋" w:eastAsia="仿宋" w:cs="___WRD_EMBED_SUB_53"/>
          <w:sz w:val="32"/>
          <w:szCs w:val="32"/>
          <w:shd w:val="clear" w:color="auto" w:fill="FFFFFF"/>
        </w:rPr>
        <w:t>进全区统一战</w:t>
      </w:r>
      <w:r>
        <w:rPr>
          <w:rFonts w:hint="eastAsia" w:ascii="仿宋" w:hAnsi="仿宋" w:eastAsia="仿宋" w:cs="微软雅黑"/>
          <w:sz w:val="32"/>
          <w:szCs w:val="32"/>
          <w:shd w:val="clear" w:color="auto" w:fill="FFFFFF"/>
        </w:rPr>
        <w:t>线宣</w:t>
      </w:r>
      <w:r>
        <w:rPr>
          <w:rFonts w:hint="eastAsia" w:ascii="仿宋" w:hAnsi="仿宋" w:eastAsia="仿宋" w:cs="___WRD_EMBED_SUB_53"/>
          <w:sz w:val="32"/>
          <w:szCs w:val="32"/>
          <w:shd w:val="clear" w:color="auto" w:fill="FFFFFF"/>
        </w:rPr>
        <w:t>传工作，</w:t>
      </w:r>
      <w:r>
        <w:rPr>
          <w:rFonts w:hint="eastAsia" w:ascii="仿宋" w:hAnsi="仿宋" w:eastAsia="仿宋" w:cs="微软雅黑"/>
          <w:sz w:val="32"/>
          <w:szCs w:val="32"/>
          <w:shd w:val="clear" w:color="auto" w:fill="FFFFFF"/>
        </w:rPr>
        <w:t>拟订</w:t>
      </w:r>
      <w:r>
        <w:rPr>
          <w:rFonts w:hint="eastAsia" w:ascii="仿宋" w:hAnsi="仿宋" w:eastAsia="仿宋" w:cs="___WRD_EMBED_SUB_53"/>
          <w:sz w:val="32"/>
          <w:szCs w:val="32"/>
          <w:shd w:val="clear" w:color="auto" w:fill="FFFFFF"/>
        </w:rPr>
        <w:t>全区统一战</w:t>
      </w:r>
      <w:r>
        <w:rPr>
          <w:rFonts w:hint="eastAsia" w:ascii="仿宋" w:hAnsi="仿宋" w:eastAsia="仿宋" w:cs="微软雅黑"/>
          <w:sz w:val="32"/>
          <w:szCs w:val="32"/>
          <w:shd w:val="clear" w:color="auto" w:fill="FFFFFF"/>
        </w:rPr>
        <w:t>线宣</w:t>
      </w:r>
      <w:r>
        <w:rPr>
          <w:rFonts w:hint="eastAsia" w:ascii="仿宋" w:hAnsi="仿宋" w:eastAsia="仿宋" w:cs="___WRD_EMBED_SUB_53"/>
          <w:sz w:val="32"/>
          <w:szCs w:val="32"/>
          <w:shd w:val="clear" w:color="auto" w:fill="FFFFFF"/>
        </w:rPr>
        <w:t>传工作规</w:t>
      </w:r>
      <w:r>
        <w:rPr>
          <w:rFonts w:hint="eastAsia" w:ascii="仿宋" w:hAnsi="仿宋" w:eastAsia="仿宋" w:cs="微软雅黑"/>
          <w:sz w:val="32"/>
          <w:szCs w:val="32"/>
          <w:shd w:val="clear" w:color="auto" w:fill="FFFFFF"/>
        </w:rPr>
        <w:t>划</w:t>
      </w:r>
      <w:r>
        <w:rPr>
          <w:rFonts w:hint="eastAsia" w:ascii="仿宋" w:hAnsi="仿宋" w:eastAsia="仿宋" w:cs="___WRD_EMBED_SUB_53"/>
          <w:sz w:val="32"/>
          <w:szCs w:val="32"/>
          <w:shd w:val="clear" w:color="auto" w:fill="FFFFFF"/>
        </w:rPr>
        <w:t>并组织实施，</w:t>
      </w:r>
      <w:r>
        <w:rPr>
          <w:rFonts w:hint="eastAsia" w:ascii="仿宋" w:hAnsi="仿宋" w:eastAsia="仿宋" w:cs="微软雅黑"/>
          <w:sz w:val="32"/>
          <w:szCs w:val="32"/>
          <w:shd w:val="clear" w:color="auto" w:fill="FFFFFF"/>
        </w:rPr>
        <w:t>研判</w:t>
      </w:r>
      <w:r>
        <w:rPr>
          <w:rFonts w:hint="eastAsia" w:ascii="仿宋" w:hAnsi="仿宋" w:eastAsia="仿宋" w:cs="___WRD_EMBED_SUB_53"/>
          <w:sz w:val="32"/>
          <w:szCs w:val="32"/>
          <w:shd w:val="clear" w:color="auto" w:fill="FFFFFF"/>
        </w:rPr>
        <w:t>涉及统一战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的</w:t>
      </w:r>
      <w:r>
        <w:rPr>
          <w:rFonts w:hint="eastAsia" w:ascii="仿宋" w:hAnsi="仿宋" w:eastAsia="仿宋" w:cs="微软雅黑"/>
          <w:sz w:val="32"/>
          <w:szCs w:val="32"/>
          <w:shd w:val="clear" w:color="auto" w:fill="FFFFFF"/>
        </w:rPr>
        <w:t>舆</w:t>
      </w:r>
      <w:r>
        <w:rPr>
          <w:rFonts w:hint="eastAsia" w:ascii="仿宋" w:hAnsi="仿宋" w:eastAsia="仿宋" w:cs="___WRD_EMBED_SUB_53"/>
          <w:sz w:val="32"/>
          <w:szCs w:val="32"/>
          <w:shd w:val="clear" w:color="auto" w:fill="FFFFFF"/>
        </w:rPr>
        <w:t>情并</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调有关单位应对</w:t>
      </w:r>
      <w:r>
        <w:rPr>
          <w:rFonts w:hint="eastAsia" w:ascii="仿宋" w:hAnsi="仿宋" w:eastAsia="仿宋" w:cs="微软雅黑"/>
          <w:sz w:val="32"/>
          <w:szCs w:val="32"/>
          <w:shd w:val="clear" w:color="auto" w:fill="FFFFFF"/>
        </w:rPr>
        <w:t>处</w:t>
      </w:r>
      <w:r>
        <w:rPr>
          <w:rFonts w:hint="eastAsia" w:ascii="仿宋" w:hAnsi="仿宋" w:eastAsia="仿宋" w:cs="___WRD_EMBED_SUB_53"/>
          <w:sz w:val="32"/>
          <w:szCs w:val="32"/>
          <w:shd w:val="clear" w:color="auto" w:fill="FFFFFF"/>
        </w:rPr>
        <w:t>置</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（五）负责</w:t>
      </w:r>
      <w:r>
        <w:rPr>
          <w:rFonts w:hint="eastAsia" w:ascii="仿宋" w:hAnsi="仿宋" w:eastAsia="仿宋" w:cs="微软雅黑"/>
          <w:sz w:val="32"/>
          <w:szCs w:val="32"/>
          <w:shd w:val="clear" w:color="auto" w:fill="FFFFFF"/>
        </w:rPr>
        <w:t>联系</w:t>
      </w:r>
      <w:r>
        <w:rPr>
          <w:rFonts w:hint="eastAsia" w:ascii="仿宋" w:hAnsi="仿宋" w:eastAsia="仿宋" w:cs="___WRD_EMBED_SUB_53"/>
          <w:sz w:val="32"/>
          <w:szCs w:val="32"/>
          <w:shd w:val="clear" w:color="auto" w:fill="FFFFFF"/>
        </w:rPr>
        <w:t>各</w:t>
      </w:r>
      <w:r>
        <w:rPr>
          <w:rFonts w:hint="eastAsia" w:ascii="仿宋" w:hAnsi="仿宋" w:eastAsia="仿宋" w:cs="微软雅黑"/>
          <w:sz w:val="32"/>
          <w:szCs w:val="32"/>
          <w:shd w:val="clear" w:color="auto" w:fill="FFFFFF"/>
        </w:rPr>
        <w:t>民</w:t>
      </w:r>
      <w:r>
        <w:rPr>
          <w:rFonts w:hint="eastAsia" w:ascii="仿宋" w:hAnsi="仿宋" w:eastAsia="仿宋" w:cs="___WRD_EMBED_SUB_53"/>
          <w:sz w:val="32"/>
          <w:szCs w:val="32"/>
          <w:shd w:val="clear" w:color="auto" w:fill="FFFFFF"/>
        </w:rPr>
        <w:t>主</w:t>
      </w:r>
      <w:r>
        <w:rPr>
          <w:rFonts w:hint="eastAsia" w:ascii="仿宋" w:hAnsi="仿宋" w:eastAsia="仿宋" w:cs="微软雅黑"/>
          <w:sz w:val="32"/>
          <w:szCs w:val="32"/>
          <w:shd w:val="clear" w:color="auto" w:fill="FFFFFF"/>
        </w:rPr>
        <w:t>党派</w:t>
      </w:r>
      <w:r>
        <w:rPr>
          <w:rFonts w:hint="eastAsia" w:ascii="仿宋" w:hAnsi="仿宋" w:eastAsia="仿宋" w:cs="___WRD_EMBED_SUB_53"/>
          <w:sz w:val="32"/>
          <w:szCs w:val="32"/>
          <w:shd w:val="clear" w:color="auto" w:fill="FFFFFF"/>
        </w:rPr>
        <w:t>，通报情况、反映意</w:t>
      </w:r>
      <w:r>
        <w:rPr>
          <w:rFonts w:hint="eastAsia" w:ascii="仿宋" w:hAnsi="仿宋" w:eastAsia="仿宋" w:cs="微软雅黑"/>
          <w:sz w:val="32"/>
          <w:szCs w:val="32"/>
          <w:shd w:val="clear" w:color="auto" w:fill="FFFFFF"/>
        </w:rPr>
        <w:t>见</w:t>
      </w:r>
      <w:r>
        <w:rPr>
          <w:rFonts w:hint="eastAsia" w:ascii="仿宋" w:hAnsi="仿宋" w:eastAsia="仿宋" w:cs="___WRD_EMBED_SUB_53"/>
          <w:sz w:val="32"/>
          <w:szCs w:val="32"/>
          <w:shd w:val="clear" w:color="auto" w:fill="FFFFFF"/>
        </w:rPr>
        <w:t>，</w:t>
      </w:r>
      <w:r>
        <w:rPr>
          <w:rFonts w:hint="eastAsia" w:ascii="仿宋" w:hAnsi="仿宋" w:eastAsia="仿宋" w:cs="微软雅黑"/>
          <w:sz w:val="32"/>
          <w:szCs w:val="32"/>
          <w:shd w:val="clear" w:color="auto" w:fill="FFFFFF"/>
        </w:rPr>
        <w:t>贯彻落</w:t>
      </w:r>
      <w:r>
        <w:rPr>
          <w:rFonts w:hint="eastAsia" w:ascii="仿宋" w:hAnsi="仿宋" w:eastAsia="仿宋" w:cs="___WRD_EMBED_SUB_53"/>
          <w:sz w:val="32"/>
          <w:szCs w:val="32"/>
          <w:shd w:val="clear" w:color="auto" w:fill="FFFFFF"/>
        </w:rPr>
        <w:t>实中国共产</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领导的</w:t>
      </w:r>
      <w:r>
        <w:rPr>
          <w:rFonts w:hint="eastAsia" w:ascii="仿宋" w:hAnsi="仿宋" w:eastAsia="仿宋" w:cs="微软雅黑"/>
          <w:sz w:val="32"/>
          <w:szCs w:val="32"/>
          <w:shd w:val="clear" w:color="auto" w:fill="FFFFFF"/>
        </w:rPr>
        <w:t>多党</w:t>
      </w:r>
      <w:r>
        <w:rPr>
          <w:rFonts w:hint="eastAsia" w:ascii="仿宋" w:hAnsi="仿宋" w:eastAsia="仿宋" w:cs="___WRD_EMBED_SUB_53"/>
          <w:sz w:val="32"/>
          <w:szCs w:val="32"/>
          <w:shd w:val="clear" w:color="auto" w:fill="FFFFFF"/>
        </w:rPr>
        <w:t>合作和政治</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商制度以及对</w:t>
      </w:r>
      <w:r>
        <w:rPr>
          <w:rFonts w:hint="eastAsia" w:ascii="仿宋" w:hAnsi="仿宋" w:eastAsia="仿宋" w:cs="微软雅黑"/>
          <w:sz w:val="32"/>
          <w:szCs w:val="32"/>
          <w:shd w:val="clear" w:color="auto" w:fill="FFFFFF"/>
        </w:rPr>
        <w:t>民</w:t>
      </w:r>
      <w:r>
        <w:rPr>
          <w:rFonts w:hint="eastAsia" w:ascii="仿宋" w:hAnsi="仿宋" w:eastAsia="仿宋" w:cs="___WRD_EMBED_SUB_53"/>
          <w:sz w:val="32"/>
          <w:szCs w:val="32"/>
          <w:shd w:val="clear" w:color="auto" w:fill="FFFFFF"/>
        </w:rPr>
        <w:t>主</w:t>
      </w:r>
      <w:r>
        <w:rPr>
          <w:rFonts w:hint="eastAsia" w:ascii="仿宋" w:hAnsi="仿宋" w:eastAsia="仿宋" w:cs="微软雅黑"/>
          <w:sz w:val="32"/>
          <w:szCs w:val="32"/>
          <w:shd w:val="clear" w:color="auto" w:fill="FFFFFF"/>
        </w:rPr>
        <w:t>党派</w:t>
      </w:r>
      <w:r>
        <w:rPr>
          <w:rFonts w:hint="eastAsia" w:ascii="仿宋" w:hAnsi="仿宋" w:eastAsia="仿宋" w:cs="___WRD_EMBED_SUB_53"/>
          <w:sz w:val="32"/>
          <w:szCs w:val="32"/>
          <w:shd w:val="clear" w:color="auto" w:fill="FFFFFF"/>
        </w:rPr>
        <w:t>的方</w:t>
      </w:r>
      <w:r>
        <w:rPr>
          <w:rFonts w:hint="eastAsia" w:ascii="仿宋" w:hAnsi="仿宋" w:eastAsia="仿宋" w:cs="微软雅黑"/>
          <w:sz w:val="32"/>
          <w:szCs w:val="32"/>
          <w:shd w:val="clear" w:color="auto" w:fill="FFFFFF"/>
        </w:rPr>
        <w:t>针</w:t>
      </w:r>
      <w:r>
        <w:rPr>
          <w:rFonts w:hint="eastAsia" w:ascii="仿宋" w:hAnsi="仿宋" w:eastAsia="仿宋" w:cs="___WRD_EMBED_SUB_53"/>
          <w:sz w:val="32"/>
          <w:szCs w:val="32"/>
          <w:shd w:val="clear" w:color="auto" w:fill="FFFFFF"/>
        </w:rPr>
        <w:t>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，支持、</w:t>
      </w:r>
      <w:r>
        <w:rPr>
          <w:rFonts w:hint="eastAsia" w:ascii="仿宋" w:hAnsi="仿宋" w:eastAsia="仿宋" w:cs="微软雅黑"/>
          <w:sz w:val="32"/>
          <w:szCs w:val="32"/>
          <w:shd w:val="clear" w:color="auto" w:fill="FFFFFF"/>
        </w:rPr>
        <w:t>帮</w:t>
      </w:r>
      <w:r>
        <w:rPr>
          <w:rFonts w:hint="eastAsia" w:ascii="仿宋" w:hAnsi="仿宋" w:eastAsia="仿宋" w:cs="___WRD_EMBED_SUB_53"/>
          <w:sz w:val="32"/>
          <w:szCs w:val="32"/>
          <w:shd w:val="clear" w:color="auto" w:fill="FFFFFF"/>
        </w:rPr>
        <w:t>助</w:t>
      </w:r>
      <w:r>
        <w:rPr>
          <w:rFonts w:hint="eastAsia" w:ascii="仿宋" w:hAnsi="仿宋" w:eastAsia="仿宋" w:cs="微软雅黑"/>
          <w:sz w:val="32"/>
          <w:szCs w:val="32"/>
          <w:shd w:val="clear" w:color="auto" w:fill="FFFFFF"/>
        </w:rPr>
        <w:t>民</w:t>
      </w:r>
      <w:r>
        <w:rPr>
          <w:rFonts w:hint="eastAsia" w:ascii="仿宋" w:hAnsi="仿宋" w:eastAsia="仿宋" w:cs="___WRD_EMBED_SUB_53"/>
          <w:sz w:val="32"/>
          <w:szCs w:val="32"/>
          <w:shd w:val="clear" w:color="auto" w:fill="FFFFFF"/>
        </w:rPr>
        <w:t>主</w:t>
      </w:r>
      <w:r>
        <w:rPr>
          <w:rFonts w:hint="eastAsia" w:ascii="仿宋" w:hAnsi="仿宋" w:eastAsia="仿宋" w:cs="微软雅黑"/>
          <w:sz w:val="32"/>
          <w:szCs w:val="32"/>
          <w:shd w:val="clear" w:color="auto" w:fill="FFFFFF"/>
        </w:rPr>
        <w:t>党派</w:t>
      </w:r>
      <w:r>
        <w:rPr>
          <w:rFonts w:hint="eastAsia" w:ascii="仿宋" w:hAnsi="仿宋" w:eastAsia="仿宋" w:cs="___WRD_EMBED_SUB_53"/>
          <w:sz w:val="32"/>
          <w:szCs w:val="32"/>
          <w:shd w:val="clear" w:color="auto" w:fill="FFFFFF"/>
        </w:rPr>
        <w:t>加强自</w:t>
      </w:r>
      <w:r>
        <w:rPr>
          <w:rFonts w:hint="eastAsia" w:ascii="仿宋" w:hAnsi="仿宋" w:eastAsia="仿宋" w:cs="微软雅黑"/>
          <w:sz w:val="32"/>
          <w:szCs w:val="32"/>
          <w:shd w:val="clear" w:color="auto" w:fill="FFFFFF"/>
        </w:rPr>
        <w:t>身</w:t>
      </w:r>
      <w:r>
        <w:rPr>
          <w:rFonts w:hint="eastAsia" w:ascii="仿宋" w:hAnsi="仿宋" w:eastAsia="仿宋" w:cs="___WRD_EMBED_SUB_53"/>
          <w:sz w:val="32"/>
          <w:szCs w:val="32"/>
          <w:shd w:val="clear" w:color="auto" w:fill="FFFFFF"/>
        </w:rPr>
        <w:t>建设，</w:t>
      </w:r>
      <w:r>
        <w:rPr>
          <w:rFonts w:hint="eastAsia" w:ascii="仿宋" w:hAnsi="仿宋" w:eastAsia="仿宋" w:cs="微软雅黑"/>
          <w:sz w:val="32"/>
          <w:szCs w:val="32"/>
          <w:shd w:val="clear" w:color="auto" w:fill="FFFFFF"/>
        </w:rPr>
        <w:t>做好</w:t>
      </w:r>
      <w:r>
        <w:rPr>
          <w:rFonts w:hint="eastAsia" w:ascii="仿宋" w:hAnsi="仿宋" w:eastAsia="仿宋" w:cs="___WRD_EMBED_SUB_53"/>
          <w:sz w:val="32"/>
          <w:szCs w:val="32"/>
          <w:shd w:val="clear" w:color="auto" w:fill="FFFFFF"/>
        </w:rPr>
        <w:t>支持</w:t>
      </w:r>
      <w:r>
        <w:rPr>
          <w:rFonts w:hint="eastAsia" w:ascii="仿宋" w:hAnsi="仿宋" w:eastAsia="仿宋" w:cs="微软雅黑"/>
          <w:sz w:val="32"/>
          <w:szCs w:val="32"/>
          <w:shd w:val="clear" w:color="auto" w:fill="FFFFFF"/>
        </w:rPr>
        <w:t>民</w:t>
      </w:r>
      <w:r>
        <w:rPr>
          <w:rFonts w:hint="eastAsia" w:ascii="仿宋" w:hAnsi="仿宋" w:eastAsia="仿宋" w:cs="___WRD_EMBED_SUB_53"/>
          <w:sz w:val="32"/>
          <w:szCs w:val="32"/>
          <w:shd w:val="clear" w:color="auto" w:fill="FFFFFF"/>
        </w:rPr>
        <w:t>主</w:t>
      </w:r>
      <w:r>
        <w:rPr>
          <w:rFonts w:hint="eastAsia" w:ascii="仿宋" w:hAnsi="仿宋" w:eastAsia="仿宋" w:cs="微软雅黑"/>
          <w:sz w:val="32"/>
          <w:szCs w:val="32"/>
          <w:shd w:val="clear" w:color="auto" w:fill="FFFFFF"/>
        </w:rPr>
        <w:t>党派履</w:t>
      </w:r>
      <w:r>
        <w:rPr>
          <w:rFonts w:hint="eastAsia" w:ascii="仿宋" w:hAnsi="仿宋" w:eastAsia="仿宋" w:cs="___WRD_EMBED_SUB_53"/>
          <w:sz w:val="32"/>
          <w:szCs w:val="32"/>
          <w:shd w:val="clear" w:color="auto" w:fill="FFFFFF"/>
        </w:rPr>
        <w:t>行职责、发</w:t>
      </w:r>
      <w:r>
        <w:rPr>
          <w:rFonts w:hint="eastAsia" w:ascii="仿宋" w:hAnsi="仿宋" w:eastAsia="仿宋" w:cs="微软雅黑"/>
          <w:sz w:val="32"/>
          <w:szCs w:val="32"/>
          <w:shd w:val="clear" w:color="auto" w:fill="FFFFFF"/>
        </w:rPr>
        <w:t>挥</w:t>
      </w:r>
      <w:r>
        <w:rPr>
          <w:rFonts w:hint="eastAsia" w:ascii="仿宋" w:hAnsi="仿宋" w:eastAsia="仿宋" w:cs="___WRD_EMBED_SUB_53"/>
          <w:sz w:val="32"/>
          <w:szCs w:val="32"/>
          <w:shd w:val="clear" w:color="auto" w:fill="FFFFFF"/>
        </w:rPr>
        <w:t>作用的工作。</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（六）统一领导</w:t>
      </w:r>
      <w:r>
        <w:rPr>
          <w:rFonts w:hint="eastAsia" w:ascii="仿宋" w:hAnsi="仿宋" w:eastAsia="仿宋" w:cs="微软雅黑"/>
          <w:sz w:val="32"/>
          <w:szCs w:val="32"/>
          <w:shd w:val="clear" w:color="auto" w:fill="FFFFFF"/>
        </w:rPr>
        <w:t>民族宗</w:t>
      </w:r>
      <w:r>
        <w:rPr>
          <w:rFonts w:hint="eastAsia" w:ascii="仿宋" w:hAnsi="仿宋" w:eastAsia="仿宋" w:cs="___WRD_EMBED_SUB_53"/>
          <w:sz w:val="32"/>
          <w:szCs w:val="32"/>
          <w:shd w:val="clear" w:color="auto" w:fill="FFFFFF"/>
        </w:rPr>
        <w:t>教工作，</w:t>
      </w:r>
      <w:r>
        <w:rPr>
          <w:rFonts w:hint="eastAsia" w:ascii="仿宋" w:hAnsi="仿宋" w:eastAsia="仿宋" w:cs="微软雅黑"/>
          <w:sz w:val="32"/>
          <w:szCs w:val="32"/>
          <w:shd w:val="clear" w:color="auto" w:fill="FFFFFF"/>
        </w:rPr>
        <w:t>贯彻落</w:t>
      </w:r>
      <w:r>
        <w:rPr>
          <w:rFonts w:hint="eastAsia" w:ascii="仿宋" w:hAnsi="仿宋" w:eastAsia="仿宋" w:cs="___WRD_EMBED_SUB_53"/>
          <w:sz w:val="32"/>
          <w:szCs w:val="32"/>
          <w:shd w:val="clear" w:color="auto" w:fill="FFFFFF"/>
        </w:rPr>
        <w:t>实</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的</w:t>
      </w:r>
      <w:r>
        <w:rPr>
          <w:rFonts w:hint="eastAsia" w:ascii="仿宋" w:hAnsi="仿宋" w:eastAsia="仿宋" w:cs="微软雅黑"/>
          <w:sz w:val="32"/>
          <w:szCs w:val="32"/>
          <w:shd w:val="clear" w:color="auto" w:fill="FFFFFF"/>
        </w:rPr>
        <w:t>民族宗</w:t>
      </w:r>
      <w:r>
        <w:rPr>
          <w:rFonts w:hint="eastAsia" w:ascii="仿宋" w:hAnsi="仿宋" w:eastAsia="仿宋" w:cs="___WRD_EMBED_SUB_53"/>
          <w:sz w:val="32"/>
          <w:szCs w:val="32"/>
          <w:shd w:val="clear" w:color="auto" w:fill="FFFFFF"/>
        </w:rPr>
        <w:t>教工作方</w:t>
      </w:r>
      <w:r>
        <w:rPr>
          <w:rFonts w:hint="eastAsia" w:ascii="仿宋" w:hAnsi="仿宋" w:eastAsia="仿宋" w:cs="微软雅黑"/>
          <w:sz w:val="32"/>
          <w:szCs w:val="32"/>
          <w:shd w:val="clear" w:color="auto" w:fill="FFFFFF"/>
        </w:rPr>
        <w:t>针</w:t>
      </w:r>
      <w:r>
        <w:rPr>
          <w:rFonts w:hint="eastAsia" w:ascii="仿宋" w:hAnsi="仿宋" w:eastAsia="仿宋" w:cs="___WRD_EMBED_SUB_53"/>
          <w:sz w:val="32"/>
          <w:szCs w:val="32"/>
          <w:shd w:val="clear" w:color="auto" w:fill="FFFFFF"/>
        </w:rPr>
        <w:t>，</w:t>
      </w:r>
      <w:r>
        <w:rPr>
          <w:rFonts w:hint="eastAsia" w:ascii="仿宋" w:hAnsi="仿宋" w:eastAsia="仿宋" w:cs="微软雅黑"/>
          <w:sz w:val="32"/>
          <w:szCs w:val="32"/>
          <w:shd w:val="clear" w:color="auto" w:fill="FFFFFF"/>
        </w:rPr>
        <w:t>研究拟订民族宗</w:t>
      </w:r>
      <w:r>
        <w:rPr>
          <w:rFonts w:hint="eastAsia" w:ascii="仿宋" w:hAnsi="仿宋" w:eastAsia="仿宋" w:cs="___WRD_EMBED_SUB_53"/>
          <w:sz w:val="32"/>
          <w:szCs w:val="32"/>
          <w:shd w:val="clear" w:color="auto" w:fill="FFFFFF"/>
        </w:rPr>
        <w:t>教工作的政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措施并</w:t>
      </w:r>
      <w:r>
        <w:rPr>
          <w:rFonts w:hint="eastAsia" w:ascii="仿宋" w:hAnsi="仿宋" w:eastAsia="仿宋" w:cs="微软雅黑"/>
          <w:sz w:val="32"/>
          <w:szCs w:val="32"/>
          <w:shd w:val="clear" w:color="auto" w:fill="FFFFFF"/>
        </w:rPr>
        <w:t>督促落</w:t>
      </w:r>
      <w:r>
        <w:rPr>
          <w:rFonts w:hint="eastAsia" w:ascii="仿宋" w:hAnsi="仿宋" w:eastAsia="仿宋" w:cs="___WRD_EMBED_SUB_53"/>
          <w:sz w:val="32"/>
          <w:szCs w:val="32"/>
          <w:shd w:val="clear" w:color="auto" w:fill="FFFFFF"/>
        </w:rPr>
        <w:t>实，</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w:t>
      </w:r>
      <w:r>
        <w:rPr>
          <w:rFonts w:hint="eastAsia" w:ascii="仿宋" w:hAnsi="仿宋" w:eastAsia="仿宋" w:cs="微软雅黑"/>
          <w:sz w:val="32"/>
          <w:szCs w:val="32"/>
          <w:shd w:val="clear" w:color="auto" w:fill="FFFFFF"/>
        </w:rPr>
        <w:t>处</w:t>
      </w:r>
      <w:r>
        <w:rPr>
          <w:rFonts w:hint="eastAsia" w:ascii="仿宋" w:hAnsi="仿宋" w:eastAsia="仿宋" w:cs="___WRD_EMBED_SUB_53"/>
          <w:sz w:val="32"/>
          <w:szCs w:val="32"/>
          <w:shd w:val="clear" w:color="auto" w:fill="FFFFFF"/>
        </w:rPr>
        <w:t>理</w:t>
      </w:r>
      <w:r>
        <w:rPr>
          <w:rFonts w:hint="eastAsia" w:ascii="仿宋" w:hAnsi="仿宋" w:eastAsia="仿宋" w:cs="微软雅黑"/>
          <w:sz w:val="32"/>
          <w:szCs w:val="32"/>
          <w:shd w:val="clear" w:color="auto" w:fill="FFFFFF"/>
        </w:rPr>
        <w:t>民族宗</w:t>
      </w:r>
      <w:r>
        <w:rPr>
          <w:rFonts w:hint="eastAsia" w:ascii="仿宋" w:hAnsi="仿宋" w:eastAsia="仿宋" w:cs="___WRD_EMBED_SUB_53"/>
          <w:sz w:val="32"/>
          <w:szCs w:val="32"/>
          <w:shd w:val="clear" w:color="auto" w:fill="FFFFFF"/>
        </w:rPr>
        <w:t>教工作中的</w:t>
      </w:r>
      <w:r>
        <w:rPr>
          <w:rFonts w:hint="eastAsia" w:ascii="仿宋" w:hAnsi="仿宋" w:eastAsia="仿宋" w:cs="微软雅黑"/>
          <w:sz w:val="32"/>
          <w:szCs w:val="32"/>
          <w:shd w:val="clear" w:color="auto" w:fill="FFFFFF"/>
        </w:rPr>
        <w:t>重</w:t>
      </w:r>
      <w:r>
        <w:rPr>
          <w:rFonts w:hint="eastAsia" w:ascii="仿宋" w:hAnsi="仿宋" w:eastAsia="仿宋" w:cs="___WRD_EMBED_SUB_53"/>
          <w:sz w:val="32"/>
          <w:szCs w:val="32"/>
          <w:shd w:val="clear" w:color="auto" w:fill="FFFFFF"/>
        </w:rPr>
        <w:t>大问题，领导区</w:t>
      </w:r>
      <w:r>
        <w:rPr>
          <w:rFonts w:hint="eastAsia" w:ascii="仿宋" w:hAnsi="仿宋" w:eastAsia="仿宋" w:cs="微软雅黑"/>
          <w:sz w:val="32"/>
          <w:szCs w:val="32"/>
          <w:shd w:val="clear" w:color="auto" w:fill="FFFFFF"/>
        </w:rPr>
        <w:t>民族宗</w:t>
      </w:r>
      <w:r>
        <w:rPr>
          <w:rFonts w:hint="eastAsia" w:ascii="仿宋" w:hAnsi="仿宋" w:eastAsia="仿宋" w:cs="___WRD_EMBED_SUB_53"/>
          <w:sz w:val="32"/>
          <w:szCs w:val="32"/>
          <w:shd w:val="clear" w:color="auto" w:fill="FFFFFF"/>
        </w:rPr>
        <w:t>教事务</w:t>
      </w:r>
      <w:r>
        <w:rPr>
          <w:rFonts w:hint="eastAsia" w:ascii="仿宋" w:hAnsi="仿宋" w:eastAsia="仿宋" w:cs="微软雅黑"/>
          <w:sz w:val="32"/>
          <w:szCs w:val="32"/>
          <w:shd w:val="clear" w:color="auto" w:fill="FFFFFF"/>
        </w:rPr>
        <w:t>局依</w:t>
      </w:r>
      <w:r>
        <w:rPr>
          <w:rFonts w:hint="eastAsia" w:ascii="仿宋" w:hAnsi="仿宋" w:eastAsia="仿宋" w:cs="___WRD_EMBED_SUB_53"/>
          <w:sz w:val="32"/>
          <w:szCs w:val="32"/>
          <w:shd w:val="clear" w:color="auto" w:fill="FFFFFF"/>
        </w:rPr>
        <w:t>法管理</w:t>
      </w:r>
      <w:r>
        <w:rPr>
          <w:rFonts w:hint="eastAsia" w:ascii="仿宋" w:hAnsi="仿宋" w:eastAsia="仿宋" w:cs="微软雅黑"/>
          <w:sz w:val="32"/>
          <w:szCs w:val="32"/>
          <w:shd w:val="clear" w:color="auto" w:fill="FFFFFF"/>
        </w:rPr>
        <w:t>民族宗</w:t>
      </w:r>
      <w:r>
        <w:rPr>
          <w:rFonts w:hint="eastAsia" w:ascii="仿宋" w:hAnsi="仿宋" w:eastAsia="仿宋" w:cs="___WRD_EMBED_SUB_53"/>
          <w:sz w:val="32"/>
          <w:szCs w:val="32"/>
          <w:shd w:val="clear" w:color="auto" w:fill="FFFFFF"/>
        </w:rPr>
        <w:t>教事务，全面</w:t>
      </w:r>
      <w:r>
        <w:rPr>
          <w:rFonts w:hint="eastAsia" w:ascii="仿宋" w:hAnsi="仿宋" w:eastAsia="仿宋" w:cs="微软雅黑"/>
          <w:sz w:val="32"/>
          <w:szCs w:val="32"/>
          <w:shd w:val="clear" w:color="auto" w:fill="FFFFFF"/>
        </w:rPr>
        <w:t>促</w:t>
      </w:r>
      <w:r>
        <w:rPr>
          <w:rFonts w:hint="eastAsia" w:ascii="仿宋" w:hAnsi="仿宋" w:eastAsia="仿宋" w:cs="___WRD_EMBED_SUB_53"/>
          <w:sz w:val="32"/>
          <w:szCs w:val="32"/>
          <w:shd w:val="clear" w:color="auto" w:fill="FFFFFF"/>
        </w:rPr>
        <w:t>进</w:t>
      </w:r>
      <w:r>
        <w:rPr>
          <w:rFonts w:hint="eastAsia" w:ascii="仿宋" w:hAnsi="仿宋" w:eastAsia="仿宋" w:cs="微软雅黑"/>
          <w:sz w:val="32"/>
          <w:szCs w:val="32"/>
          <w:shd w:val="clear" w:color="auto" w:fill="FFFFFF"/>
        </w:rPr>
        <w:t>民族宗</w:t>
      </w:r>
      <w:r>
        <w:rPr>
          <w:rFonts w:hint="eastAsia" w:ascii="仿宋" w:hAnsi="仿宋" w:eastAsia="仿宋" w:cs="___WRD_EMBED_SUB_53"/>
          <w:sz w:val="32"/>
          <w:szCs w:val="32"/>
          <w:shd w:val="clear" w:color="auto" w:fill="FFFFFF"/>
        </w:rPr>
        <w:t>教事业发展，维护全区</w:t>
      </w:r>
      <w:r>
        <w:rPr>
          <w:rFonts w:hint="eastAsia" w:ascii="仿宋" w:hAnsi="仿宋" w:eastAsia="仿宋" w:cs="微软雅黑"/>
          <w:sz w:val="32"/>
          <w:szCs w:val="32"/>
          <w:shd w:val="clear" w:color="auto" w:fill="FFFFFF"/>
        </w:rPr>
        <w:t>民族宗</w:t>
      </w:r>
      <w:r>
        <w:rPr>
          <w:rFonts w:hint="eastAsia" w:ascii="仿宋" w:hAnsi="仿宋" w:eastAsia="仿宋" w:cs="___WRD_EMBED_SUB_53"/>
          <w:sz w:val="32"/>
          <w:szCs w:val="32"/>
          <w:shd w:val="clear" w:color="auto" w:fill="FFFFFF"/>
        </w:rPr>
        <w:t>教领</w:t>
      </w:r>
      <w:r>
        <w:rPr>
          <w:rFonts w:hint="eastAsia" w:ascii="仿宋" w:hAnsi="仿宋" w:eastAsia="仿宋" w:cs="微软雅黑"/>
          <w:sz w:val="32"/>
          <w:szCs w:val="32"/>
          <w:shd w:val="clear" w:color="auto" w:fill="FFFFFF"/>
        </w:rPr>
        <w:t>域</w:t>
      </w:r>
      <w:r>
        <w:rPr>
          <w:rFonts w:hint="eastAsia" w:ascii="仿宋" w:hAnsi="仿宋" w:eastAsia="仿宋" w:cs="___WRD_EMBED_SUB_53"/>
          <w:sz w:val="32"/>
          <w:szCs w:val="32"/>
          <w:shd w:val="clear" w:color="auto" w:fill="FFFFFF"/>
        </w:rPr>
        <w:t>和</w:t>
      </w:r>
      <w:r>
        <w:rPr>
          <w:rFonts w:hint="eastAsia" w:ascii="仿宋" w:hAnsi="仿宋" w:eastAsia="仿宋" w:cs="微软雅黑"/>
          <w:sz w:val="32"/>
          <w:szCs w:val="32"/>
          <w:shd w:val="clear" w:color="auto" w:fill="FFFFFF"/>
        </w:rPr>
        <w:t>谐稳</w:t>
      </w:r>
      <w:r>
        <w:rPr>
          <w:rFonts w:hint="eastAsia" w:ascii="仿宋" w:hAnsi="仿宋" w:eastAsia="仿宋" w:cs="___WRD_EMBED_SUB_53"/>
          <w:sz w:val="32"/>
          <w:szCs w:val="32"/>
          <w:shd w:val="clear" w:color="auto" w:fill="FFFFFF"/>
        </w:rPr>
        <w:t>定。</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（七）负责</w:t>
      </w:r>
      <w:r>
        <w:rPr>
          <w:rFonts w:hint="eastAsia" w:ascii="仿宋" w:hAnsi="仿宋" w:eastAsia="仿宋" w:cs="微软雅黑"/>
          <w:sz w:val="32"/>
          <w:szCs w:val="32"/>
          <w:shd w:val="clear" w:color="auto" w:fill="FFFFFF"/>
        </w:rPr>
        <w:t>联系</w:t>
      </w:r>
      <w:r>
        <w:rPr>
          <w:rFonts w:hint="eastAsia" w:ascii="仿宋" w:hAnsi="仿宋" w:eastAsia="仿宋" w:cs="___WRD_EMBED_SUB_53"/>
          <w:sz w:val="32"/>
          <w:szCs w:val="32"/>
          <w:shd w:val="clear" w:color="auto" w:fill="FFFFFF"/>
        </w:rPr>
        <w:t>、培养无</w:t>
      </w:r>
      <w:r>
        <w:rPr>
          <w:rFonts w:hint="eastAsia" w:ascii="仿宋" w:hAnsi="仿宋" w:eastAsia="仿宋" w:cs="微软雅黑"/>
          <w:sz w:val="32"/>
          <w:szCs w:val="32"/>
          <w:shd w:val="clear" w:color="auto" w:fill="FFFFFF"/>
        </w:rPr>
        <w:t>党派代</w:t>
      </w:r>
      <w:r>
        <w:rPr>
          <w:rFonts w:hint="eastAsia" w:ascii="仿宋" w:hAnsi="仿宋" w:eastAsia="仿宋" w:cs="___WRD_EMBED_SUB_53"/>
          <w:sz w:val="32"/>
          <w:szCs w:val="32"/>
          <w:shd w:val="clear" w:color="auto" w:fill="FFFFFF"/>
        </w:rPr>
        <w:t>表人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，支持、</w:t>
      </w:r>
      <w:r>
        <w:rPr>
          <w:rFonts w:hint="eastAsia" w:ascii="仿宋" w:hAnsi="仿宋" w:eastAsia="仿宋" w:cs="微软雅黑"/>
          <w:sz w:val="32"/>
          <w:szCs w:val="32"/>
          <w:shd w:val="clear" w:color="auto" w:fill="FFFFFF"/>
        </w:rPr>
        <w:t>帮</w:t>
      </w:r>
      <w:r>
        <w:rPr>
          <w:rFonts w:hint="eastAsia" w:ascii="仿宋" w:hAnsi="仿宋" w:eastAsia="仿宋" w:cs="___WRD_EMBED_SUB_53"/>
          <w:sz w:val="32"/>
          <w:szCs w:val="32"/>
          <w:shd w:val="clear" w:color="auto" w:fill="FFFFFF"/>
        </w:rPr>
        <w:t>助无</w:t>
      </w:r>
      <w:r>
        <w:rPr>
          <w:rFonts w:hint="eastAsia" w:ascii="仿宋" w:hAnsi="仿宋" w:eastAsia="仿宋" w:cs="微软雅黑"/>
          <w:sz w:val="32"/>
          <w:szCs w:val="32"/>
          <w:shd w:val="clear" w:color="auto" w:fill="FFFFFF"/>
        </w:rPr>
        <w:t>党派</w:t>
      </w:r>
      <w:r>
        <w:rPr>
          <w:rFonts w:hint="eastAsia" w:ascii="仿宋" w:hAnsi="仿宋" w:eastAsia="仿宋" w:cs="___WRD_EMBED_SUB_53"/>
          <w:sz w:val="32"/>
          <w:szCs w:val="32"/>
          <w:shd w:val="clear" w:color="auto" w:fill="FFFFFF"/>
        </w:rPr>
        <w:t>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发</w:t>
      </w:r>
      <w:r>
        <w:rPr>
          <w:rFonts w:hint="eastAsia" w:ascii="仿宋" w:hAnsi="仿宋" w:eastAsia="仿宋" w:cs="微软雅黑"/>
          <w:sz w:val="32"/>
          <w:szCs w:val="32"/>
          <w:shd w:val="clear" w:color="auto" w:fill="FFFFFF"/>
        </w:rPr>
        <w:t>挥</w:t>
      </w:r>
      <w:r>
        <w:rPr>
          <w:rFonts w:hint="eastAsia" w:ascii="仿宋" w:hAnsi="仿宋" w:eastAsia="仿宋" w:cs="___WRD_EMBED_SUB_53"/>
          <w:sz w:val="32"/>
          <w:szCs w:val="32"/>
          <w:shd w:val="clear" w:color="auto" w:fill="FFFFFF"/>
        </w:rPr>
        <w:t>作用，调</w:t>
      </w:r>
      <w:r>
        <w:rPr>
          <w:rFonts w:hint="eastAsia" w:ascii="仿宋" w:hAnsi="仿宋" w:eastAsia="仿宋" w:cs="微软雅黑"/>
          <w:sz w:val="32"/>
          <w:szCs w:val="32"/>
          <w:shd w:val="clear" w:color="auto" w:fill="FFFFFF"/>
        </w:rPr>
        <w:t>查研究党</w:t>
      </w:r>
      <w:r>
        <w:rPr>
          <w:rFonts w:hint="eastAsia" w:ascii="仿宋" w:hAnsi="仿宋" w:eastAsia="仿宋" w:cs="___WRD_EMBED_SUB_53"/>
          <w:sz w:val="32"/>
          <w:szCs w:val="32"/>
          <w:shd w:val="clear" w:color="auto" w:fill="FFFFFF"/>
        </w:rPr>
        <w:t>外</w:t>
      </w:r>
      <w:r>
        <w:rPr>
          <w:rFonts w:hint="eastAsia" w:ascii="仿宋" w:hAnsi="仿宋" w:eastAsia="仿宋" w:cs="微软雅黑"/>
          <w:sz w:val="32"/>
          <w:szCs w:val="32"/>
          <w:shd w:val="clear" w:color="auto" w:fill="FFFFFF"/>
        </w:rPr>
        <w:t>知识</w:t>
      </w:r>
      <w:r>
        <w:rPr>
          <w:rFonts w:hint="eastAsia" w:ascii="仿宋" w:hAnsi="仿宋" w:eastAsia="仿宋" w:cs="___WRD_EMBED_SUB_53"/>
          <w:sz w:val="32"/>
          <w:szCs w:val="32"/>
          <w:shd w:val="clear" w:color="auto" w:fill="FFFFFF"/>
        </w:rPr>
        <w:t>分</w:t>
      </w:r>
      <w:r>
        <w:rPr>
          <w:rFonts w:hint="eastAsia" w:ascii="仿宋" w:hAnsi="仿宋" w:eastAsia="仿宋" w:cs="微软雅黑"/>
          <w:sz w:val="32"/>
          <w:szCs w:val="32"/>
          <w:shd w:val="clear" w:color="auto" w:fill="FFFFFF"/>
        </w:rPr>
        <w:t>子</w:t>
      </w:r>
      <w:r>
        <w:rPr>
          <w:rFonts w:hint="eastAsia" w:ascii="仿宋" w:hAnsi="仿宋" w:eastAsia="仿宋" w:cs="___WRD_EMBED_SUB_53"/>
          <w:sz w:val="32"/>
          <w:szCs w:val="32"/>
          <w:shd w:val="clear" w:color="auto" w:fill="FFFFFF"/>
        </w:rPr>
        <w:t>和新的社会</w:t>
      </w:r>
      <w:r>
        <w:rPr>
          <w:rFonts w:hint="eastAsia" w:ascii="仿宋" w:hAnsi="仿宋" w:eastAsia="仿宋" w:cs="微软雅黑"/>
          <w:sz w:val="32"/>
          <w:szCs w:val="32"/>
          <w:shd w:val="clear" w:color="auto" w:fill="FFFFFF"/>
        </w:rPr>
        <w:t>阶层</w:t>
      </w:r>
      <w:r>
        <w:rPr>
          <w:rFonts w:hint="eastAsia" w:ascii="仿宋" w:hAnsi="仿宋" w:eastAsia="仿宋" w:cs="微软雅黑"/>
          <w:sz w:val="32"/>
          <w:szCs w:val="32"/>
          <w:shd w:val="clear" w:color="auto" w:fill="FFFFFF"/>
          <w:lang w:val="en-US" w:eastAsia="zh-CN"/>
        </w:rPr>
        <w:t>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情况并提出政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建议，</w:t>
      </w:r>
      <w:r>
        <w:rPr>
          <w:rFonts w:hint="eastAsia" w:ascii="仿宋" w:hAnsi="仿宋" w:eastAsia="仿宋" w:cs="微软雅黑"/>
          <w:sz w:val="32"/>
          <w:szCs w:val="32"/>
          <w:shd w:val="clear" w:color="auto" w:fill="FFFFFF"/>
        </w:rPr>
        <w:t>联系</w:t>
      </w:r>
      <w:r>
        <w:rPr>
          <w:rFonts w:hint="eastAsia" w:ascii="仿宋" w:hAnsi="仿宋" w:eastAsia="仿宋" w:cs="___WRD_EMBED_SUB_53"/>
          <w:sz w:val="32"/>
          <w:szCs w:val="32"/>
          <w:shd w:val="clear" w:color="auto" w:fill="FFFFFF"/>
        </w:rPr>
        <w:t>、培养</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外</w:t>
      </w:r>
      <w:r>
        <w:rPr>
          <w:rFonts w:hint="eastAsia" w:ascii="仿宋" w:hAnsi="仿宋" w:eastAsia="仿宋" w:cs="微软雅黑"/>
          <w:sz w:val="32"/>
          <w:szCs w:val="32"/>
          <w:shd w:val="clear" w:color="auto" w:fill="FFFFFF"/>
        </w:rPr>
        <w:t>知识</w:t>
      </w:r>
      <w:r>
        <w:rPr>
          <w:rFonts w:hint="eastAsia" w:ascii="仿宋" w:hAnsi="仿宋" w:eastAsia="仿宋" w:cs="___WRD_EMBED_SUB_53"/>
          <w:sz w:val="32"/>
          <w:szCs w:val="32"/>
          <w:shd w:val="clear" w:color="auto" w:fill="FFFFFF"/>
        </w:rPr>
        <w:t>分</w:t>
      </w:r>
      <w:r>
        <w:rPr>
          <w:rFonts w:hint="eastAsia" w:ascii="仿宋" w:hAnsi="仿宋" w:eastAsia="仿宋" w:cs="微软雅黑"/>
          <w:sz w:val="32"/>
          <w:szCs w:val="32"/>
          <w:shd w:val="clear" w:color="auto" w:fill="FFFFFF"/>
        </w:rPr>
        <w:t>子</w:t>
      </w:r>
      <w:r>
        <w:rPr>
          <w:rFonts w:hint="eastAsia" w:ascii="仿宋" w:hAnsi="仿宋" w:eastAsia="仿宋" w:cs="___WRD_EMBED_SUB_53"/>
          <w:sz w:val="32"/>
          <w:szCs w:val="32"/>
          <w:shd w:val="clear" w:color="auto" w:fill="FFFFFF"/>
        </w:rPr>
        <w:t>和新的社会</w:t>
      </w:r>
      <w:r>
        <w:rPr>
          <w:rFonts w:hint="eastAsia" w:ascii="仿宋" w:hAnsi="仿宋" w:eastAsia="仿宋" w:cs="微软雅黑"/>
          <w:sz w:val="32"/>
          <w:szCs w:val="32"/>
          <w:shd w:val="clear" w:color="auto" w:fill="FFFFFF"/>
        </w:rPr>
        <w:t>阶层代</w:t>
      </w:r>
      <w:r>
        <w:rPr>
          <w:rFonts w:hint="eastAsia" w:ascii="仿宋" w:hAnsi="仿宋" w:eastAsia="仿宋" w:cs="___WRD_EMBED_SUB_53"/>
          <w:sz w:val="32"/>
          <w:szCs w:val="32"/>
          <w:shd w:val="clear" w:color="auto" w:fill="FFFFFF"/>
        </w:rPr>
        <w:t>表人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，开展</w:t>
      </w:r>
      <w:r>
        <w:rPr>
          <w:rFonts w:hint="eastAsia" w:ascii="仿宋" w:hAnsi="仿宋" w:eastAsia="仿宋" w:cs="微软雅黑"/>
          <w:sz w:val="32"/>
          <w:szCs w:val="32"/>
          <w:shd w:val="clear" w:color="auto" w:fill="FFFFFF"/>
        </w:rPr>
        <w:t>思想</w:t>
      </w:r>
      <w:r>
        <w:rPr>
          <w:rFonts w:hint="eastAsia" w:ascii="仿宋" w:hAnsi="仿宋" w:eastAsia="仿宋" w:cs="___WRD_EMBED_SUB_53"/>
          <w:sz w:val="32"/>
          <w:szCs w:val="32"/>
          <w:shd w:val="clear" w:color="auto" w:fill="FFFFFF"/>
        </w:rPr>
        <w:t>政治工作，指导企业和社会组织开展</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外</w:t>
      </w:r>
      <w:r>
        <w:rPr>
          <w:rFonts w:hint="eastAsia" w:ascii="仿宋" w:hAnsi="仿宋" w:eastAsia="仿宋" w:cs="微软雅黑"/>
          <w:sz w:val="32"/>
          <w:szCs w:val="32"/>
          <w:shd w:val="clear" w:color="auto" w:fill="FFFFFF"/>
        </w:rPr>
        <w:t>知识</w:t>
      </w:r>
      <w:r>
        <w:rPr>
          <w:rFonts w:hint="eastAsia" w:ascii="仿宋" w:hAnsi="仿宋" w:eastAsia="仿宋" w:cs="___WRD_EMBED_SUB_53"/>
          <w:sz w:val="32"/>
          <w:szCs w:val="32"/>
          <w:shd w:val="clear" w:color="auto" w:fill="FFFFFF"/>
        </w:rPr>
        <w:t>分</w:t>
      </w:r>
      <w:r>
        <w:rPr>
          <w:rFonts w:hint="eastAsia" w:ascii="仿宋" w:hAnsi="仿宋" w:eastAsia="仿宋" w:cs="微软雅黑"/>
          <w:sz w:val="32"/>
          <w:szCs w:val="32"/>
          <w:shd w:val="clear" w:color="auto" w:fill="FFFFFF"/>
        </w:rPr>
        <w:t>子</w:t>
      </w:r>
      <w:r>
        <w:rPr>
          <w:rFonts w:hint="eastAsia" w:ascii="仿宋" w:hAnsi="仿宋" w:eastAsia="仿宋" w:cs="___WRD_EMBED_SUB_53"/>
          <w:sz w:val="32"/>
          <w:szCs w:val="32"/>
          <w:shd w:val="clear" w:color="auto" w:fill="FFFFFF"/>
        </w:rPr>
        <w:t>和新的社会</w:t>
      </w:r>
      <w:r>
        <w:rPr>
          <w:rFonts w:hint="eastAsia" w:ascii="仿宋" w:hAnsi="仿宋" w:eastAsia="仿宋" w:cs="微软雅黑"/>
          <w:sz w:val="32"/>
          <w:szCs w:val="32"/>
          <w:shd w:val="clear" w:color="auto" w:fill="FFFFFF"/>
        </w:rPr>
        <w:t>阶层</w:t>
      </w:r>
      <w:r>
        <w:rPr>
          <w:rFonts w:hint="eastAsia" w:ascii="仿宋" w:hAnsi="仿宋" w:eastAsia="仿宋" w:cs="___WRD_EMBED_SUB_53"/>
          <w:sz w:val="32"/>
          <w:szCs w:val="32"/>
          <w:shd w:val="clear" w:color="auto" w:fill="FFFFFF"/>
        </w:rPr>
        <w:t>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统战工作。</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（八）参与制定、</w:t>
      </w:r>
      <w:r>
        <w:rPr>
          <w:rFonts w:hint="eastAsia" w:ascii="仿宋" w:hAnsi="仿宋" w:eastAsia="仿宋" w:cs="微软雅黑"/>
          <w:sz w:val="32"/>
          <w:szCs w:val="32"/>
          <w:shd w:val="clear" w:color="auto" w:fill="FFFFFF"/>
        </w:rPr>
        <w:t>推</w:t>
      </w:r>
      <w:r>
        <w:rPr>
          <w:rFonts w:hint="eastAsia" w:ascii="仿宋" w:hAnsi="仿宋" w:eastAsia="仿宋" w:cs="___WRD_EMBED_SUB_53"/>
          <w:sz w:val="32"/>
          <w:szCs w:val="32"/>
          <w:shd w:val="clear" w:color="auto" w:fill="FFFFFF"/>
        </w:rPr>
        <w:t>动</w:t>
      </w:r>
      <w:r>
        <w:rPr>
          <w:rFonts w:hint="eastAsia" w:ascii="仿宋" w:hAnsi="仿宋" w:eastAsia="仿宋" w:cs="微软雅黑"/>
          <w:sz w:val="32"/>
          <w:szCs w:val="32"/>
          <w:shd w:val="clear" w:color="auto" w:fill="FFFFFF"/>
        </w:rPr>
        <w:t>落</w:t>
      </w:r>
      <w:r>
        <w:rPr>
          <w:rFonts w:hint="eastAsia" w:ascii="仿宋" w:hAnsi="仿宋" w:eastAsia="仿宋" w:cs="___WRD_EMBED_SUB_53"/>
          <w:sz w:val="32"/>
          <w:szCs w:val="32"/>
          <w:shd w:val="clear" w:color="auto" w:fill="FFFFFF"/>
        </w:rPr>
        <w:t>实、</w:t>
      </w:r>
      <w:r>
        <w:rPr>
          <w:rFonts w:hint="eastAsia" w:ascii="仿宋" w:hAnsi="仿宋" w:eastAsia="仿宋" w:cs="微软雅黑"/>
          <w:sz w:val="32"/>
          <w:szCs w:val="32"/>
          <w:shd w:val="clear" w:color="auto" w:fill="FFFFFF"/>
        </w:rPr>
        <w:t>鼓</w:t>
      </w:r>
      <w:r>
        <w:rPr>
          <w:rFonts w:hint="eastAsia" w:ascii="仿宋" w:hAnsi="仿宋" w:eastAsia="仿宋" w:cs="___WRD_EMBED_SUB_53"/>
          <w:sz w:val="32"/>
          <w:szCs w:val="32"/>
          <w:shd w:val="clear" w:color="auto" w:fill="FFFFFF"/>
        </w:rPr>
        <w:t>励支持</w:t>
      </w:r>
      <w:r>
        <w:rPr>
          <w:rFonts w:hint="eastAsia" w:ascii="仿宋" w:hAnsi="仿宋" w:eastAsia="仿宋" w:cs="微软雅黑"/>
          <w:sz w:val="32"/>
          <w:szCs w:val="32"/>
          <w:shd w:val="clear" w:color="auto" w:fill="FFFFFF"/>
        </w:rPr>
        <w:t>引</w:t>
      </w:r>
      <w:r>
        <w:rPr>
          <w:rFonts w:hint="eastAsia" w:ascii="仿宋" w:hAnsi="仿宋" w:eastAsia="仿宋" w:cs="___WRD_EMBED_SUB_53"/>
          <w:sz w:val="32"/>
          <w:szCs w:val="32"/>
          <w:shd w:val="clear" w:color="auto" w:fill="FFFFFF"/>
        </w:rPr>
        <w:t>导非公有制经</w:t>
      </w:r>
      <w:r>
        <w:rPr>
          <w:rFonts w:hint="eastAsia" w:ascii="仿宋" w:hAnsi="仿宋" w:eastAsia="仿宋" w:cs="微软雅黑"/>
          <w:sz w:val="32"/>
          <w:szCs w:val="32"/>
          <w:shd w:val="clear" w:color="auto" w:fill="FFFFFF"/>
        </w:rPr>
        <w:t>济</w:t>
      </w:r>
      <w:r>
        <w:rPr>
          <w:rFonts w:hint="eastAsia" w:ascii="仿宋" w:hAnsi="仿宋" w:eastAsia="仿宋" w:cs="___WRD_EMBED_SUB_53"/>
          <w:sz w:val="32"/>
          <w:szCs w:val="32"/>
          <w:shd w:val="clear" w:color="auto" w:fill="FFFFFF"/>
        </w:rPr>
        <w:t>发展的政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措施，调</w:t>
      </w:r>
      <w:r>
        <w:rPr>
          <w:rFonts w:hint="eastAsia" w:ascii="仿宋" w:hAnsi="仿宋" w:eastAsia="仿宋" w:cs="微软雅黑"/>
          <w:sz w:val="32"/>
          <w:szCs w:val="32"/>
          <w:shd w:val="clear" w:color="auto" w:fill="FFFFFF"/>
        </w:rPr>
        <w:t>查研究</w:t>
      </w:r>
      <w:r>
        <w:rPr>
          <w:rFonts w:hint="eastAsia" w:ascii="仿宋" w:hAnsi="仿宋" w:eastAsia="仿宋" w:cs="___WRD_EMBED_SUB_53"/>
          <w:sz w:val="32"/>
          <w:szCs w:val="32"/>
          <w:shd w:val="clear" w:color="auto" w:fill="FFFFFF"/>
        </w:rPr>
        <w:t>非公有制经</w:t>
      </w:r>
      <w:r>
        <w:rPr>
          <w:rFonts w:hint="eastAsia" w:ascii="仿宋" w:hAnsi="仿宋" w:eastAsia="仿宋" w:cs="微软雅黑"/>
          <w:sz w:val="32"/>
          <w:szCs w:val="32"/>
          <w:shd w:val="clear" w:color="auto" w:fill="FFFFFF"/>
        </w:rPr>
        <w:t>济</w:t>
      </w:r>
      <w:r>
        <w:rPr>
          <w:rFonts w:hint="eastAsia" w:ascii="仿宋" w:hAnsi="仿宋" w:eastAsia="仿宋" w:cs="___WRD_EMBED_SUB_53"/>
          <w:sz w:val="32"/>
          <w:szCs w:val="32"/>
          <w:shd w:val="clear" w:color="auto" w:fill="FFFFFF"/>
        </w:rPr>
        <w:t>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情况并提出政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建议，了解和反映非公有制经</w:t>
      </w:r>
      <w:r>
        <w:rPr>
          <w:rFonts w:hint="eastAsia" w:ascii="仿宋" w:hAnsi="仿宋" w:eastAsia="仿宋" w:cs="微软雅黑"/>
          <w:sz w:val="32"/>
          <w:szCs w:val="32"/>
          <w:shd w:val="clear" w:color="auto" w:fill="FFFFFF"/>
        </w:rPr>
        <w:t>济</w:t>
      </w:r>
      <w:r>
        <w:rPr>
          <w:rFonts w:hint="eastAsia" w:ascii="仿宋" w:hAnsi="仿宋" w:eastAsia="仿宋" w:cs="___WRD_EMBED_SUB_53"/>
          <w:sz w:val="32"/>
          <w:szCs w:val="32"/>
          <w:shd w:val="clear" w:color="auto" w:fill="FFFFFF"/>
        </w:rPr>
        <w:t>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的意</w:t>
      </w:r>
      <w:r>
        <w:rPr>
          <w:rFonts w:hint="eastAsia" w:ascii="仿宋" w:hAnsi="仿宋" w:eastAsia="仿宋" w:cs="微软雅黑"/>
          <w:sz w:val="32"/>
          <w:szCs w:val="32"/>
          <w:shd w:val="clear" w:color="auto" w:fill="FFFFFF"/>
        </w:rPr>
        <w:t>见</w:t>
      </w:r>
      <w:r>
        <w:rPr>
          <w:rFonts w:hint="eastAsia" w:ascii="仿宋" w:hAnsi="仿宋" w:eastAsia="仿宋" w:cs="___WRD_EMBED_SUB_53"/>
          <w:sz w:val="32"/>
          <w:szCs w:val="32"/>
          <w:shd w:val="clear" w:color="auto" w:fill="FFFFFF"/>
        </w:rPr>
        <w:t>，团结、服务、</w:t>
      </w:r>
      <w:r>
        <w:rPr>
          <w:rFonts w:hint="eastAsia" w:ascii="仿宋" w:hAnsi="仿宋" w:eastAsia="仿宋" w:cs="微软雅黑"/>
          <w:sz w:val="32"/>
          <w:szCs w:val="32"/>
          <w:shd w:val="clear" w:color="auto" w:fill="FFFFFF"/>
        </w:rPr>
        <w:t>引</w:t>
      </w:r>
      <w:r>
        <w:rPr>
          <w:rFonts w:hint="eastAsia" w:ascii="仿宋" w:hAnsi="仿宋" w:eastAsia="仿宋" w:cs="___WRD_EMBED_SUB_53"/>
          <w:sz w:val="32"/>
          <w:szCs w:val="32"/>
          <w:shd w:val="clear" w:color="auto" w:fill="FFFFFF"/>
        </w:rPr>
        <w:t>导、教育非公有制经</w:t>
      </w:r>
      <w:r>
        <w:rPr>
          <w:rFonts w:hint="eastAsia" w:ascii="仿宋" w:hAnsi="仿宋" w:eastAsia="仿宋" w:cs="微软雅黑"/>
          <w:sz w:val="32"/>
          <w:szCs w:val="32"/>
          <w:shd w:val="clear" w:color="auto" w:fill="FFFFFF"/>
        </w:rPr>
        <w:t>济</w:t>
      </w:r>
      <w:r>
        <w:rPr>
          <w:rFonts w:hint="eastAsia" w:ascii="仿宋" w:hAnsi="仿宋" w:eastAsia="仿宋" w:cs="___WRD_EMBED_SUB_53"/>
          <w:sz w:val="32"/>
          <w:szCs w:val="32"/>
          <w:shd w:val="clear" w:color="auto" w:fill="FFFFFF"/>
        </w:rPr>
        <w:t>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w:t>
      </w:r>
      <w:r>
        <w:rPr>
          <w:rFonts w:hint="eastAsia" w:ascii="仿宋" w:hAnsi="仿宋" w:eastAsia="仿宋" w:cs="微软雅黑"/>
          <w:sz w:val="32"/>
          <w:szCs w:val="32"/>
          <w:shd w:val="clear" w:color="auto" w:fill="FFFFFF"/>
        </w:rPr>
        <w:t>促</w:t>
      </w:r>
      <w:r>
        <w:rPr>
          <w:rFonts w:hint="eastAsia" w:ascii="仿宋" w:hAnsi="仿宋" w:eastAsia="仿宋" w:cs="___WRD_EMBED_SUB_53"/>
          <w:sz w:val="32"/>
          <w:szCs w:val="32"/>
          <w:shd w:val="clear" w:color="auto" w:fill="FFFFFF"/>
        </w:rPr>
        <w:t>进非公有制经</w:t>
      </w:r>
      <w:r>
        <w:rPr>
          <w:rFonts w:hint="eastAsia" w:ascii="仿宋" w:hAnsi="仿宋" w:eastAsia="仿宋" w:cs="微软雅黑"/>
          <w:sz w:val="32"/>
          <w:szCs w:val="32"/>
          <w:shd w:val="clear" w:color="auto" w:fill="FFFFFF"/>
        </w:rPr>
        <w:t>济</w:t>
      </w:r>
      <w:r>
        <w:rPr>
          <w:rFonts w:hint="eastAsia" w:ascii="仿宋" w:hAnsi="仿宋" w:eastAsia="仿宋" w:cs="___WRD_EMBED_SUB_53"/>
          <w:sz w:val="32"/>
          <w:szCs w:val="32"/>
          <w:shd w:val="clear" w:color="auto" w:fill="FFFFFF"/>
        </w:rPr>
        <w:t>健康发展和非公有制经</w:t>
      </w:r>
      <w:r>
        <w:rPr>
          <w:rFonts w:hint="eastAsia" w:ascii="仿宋" w:hAnsi="仿宋" w:eastAsia="仿宋" w:cs="微软雅黑"/>
          <w:sz w:val="32"/>
          <w:szCs w:val="32"/>
          <w:shd w:val="clear" w:color="auto" w:fill="FFFFFF"/>
        </w:rPr>
        <w:t>济</w:t>
      </w:r>
      <w:r>
        <w:rPr>
          <w:rFonts w:hint="eastAsia" w:ascii="仿宋" w:hAnsi="仿宋" w:eastAsia="仿宋" w:cs="___WRD_EMBED_SUB_53"/>
          <w:sz w:val="32"/>
          <w:szCs w:val="32"/>
          <w:shd w:val="clear" w:color="auto" w:fill="FFFFFF"/>
        </w:rPr>
        <w:t>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健康成长。</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（九）开展</w:t>
      </w:r>
      <w:r>
        <w:rPr>
          <w:rFonts w:hint="eastAsia" w:ascii="仿宋" w:hAnsi="仿宋" w:eastAsia="仿宋" w:cs="微软雅黑"/>
          <w:sz w:val="32"/>
          <w:szCs w:val="32"/>
          <w:shd w:val="clear" w:color="auto" w:fill="FFFFFF"/>
        </w:rPr>
        <w:t>港澳</w:t>
      </w:r>
      <w:r>
        <w:rPr>
          <w:rFonts w:hint="eastAsia" w:ascii="仿宋" w:hAnsi="仿宋" w:eastAsia="仿宋" w:cs="___WRD_EMBED_SUB_53"/>
          <w:sz w:val="32"/>
          <w:szCs w:val="32"/>
          <w:shd w:val="clear" w:color="auto" w:fill="FFFFFF"/>
        </w:rPr>
        <w:t>台海外统一战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工作，</w:t>
      </w:r>
      <w:r>
        <w:rPr>
          <w:rFonts w:hint="eastAsia" w:ascii="仿宋" w:hAnsi="仿宋" w:eastAsia="仿宋" w:cs="微软雅黑"/>
          <w:sz w:val="32"/>
          <w:szCs w:val="32"/>
          <w:shd w:val="clear" w:color="auto" w:fill="FFFFFF"/>
        </w:rPr>
        <w:t>贯彻落</w:t>
      </w:r>
      <w:r>
        <w:rPr>
          <w:rFonts w:hint="eastAsia" w:ascii="仿宋" w:hAnsi="仿宋" w:eastAsia="仿宋" w:cs="___WRD_EMBED_SUB_53"/>
          <w:sz w:val="32"/>
          <w:szCs w:val="32"/>
          <w:shd w:val="clear" w:color="auto" w:fill="FFFFFF"/>
        </w:rPr>
        <w:t>实</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的海外统战工作政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w:t>
      </w:r>
      <w:r>
        <w:rPr>
          <w:rFonts w:hint="eastAsia" w:ascii="仿宋" w:hAnsi="仿宋" w:eastAsia="仿宋" w:cs="微软雅黑"/>
          <w:sz w:val="32"/>
          <w:szCs w:val="32"/>
          <w:shd w:val="clear" w:color="auto" w:fill="FFFFFF"/>
        </w:rPr>
        <w:t>联系香港</w:t>
      </w:r>
      <w:r>
        <w:rPr>
          <w:rFonts w:hint="eastAsia" w:ascii="仿宋" w:hAnsi="仿宋" w:eastAsia="仿宋" w:cs="___WRD_EMBED_SUB_53"/>
          <w:sz w:val="32"/>
          <w:szCs w:val="32"/>
          <w:shd w:val="clear" w:color="auto" w:fill="FFFFFF"/>
        </w:rPr>
        <w:t>、</w:t>
      </w:r>
      <w:r>
        <w:rPr>
          <w:rFonts w:hint="eastAsia" w:ascii="仿宋" w:hAnsi="仿宋" w:eastAsia="仿宋" w:cs="微软雅黑"/>
          <w:sz w:val="32"/>
          <w:szCs w:val="32"/>
          <w:shd w:val="clear" w:color="auto" w:fill="FFFFFF"/>
        </w:rPr>
        <w:t>澳</w:t>
      </w:r>
      <w:r>
        <w:rPr>
          <w:rFonts w:hint="eastAsia" w:ascii="仿宋" w:hAnsi="仿宋" w:eastAsia="仿宋" w:cs="___WRD_EMBED_SUB_53"/>
          <w:sz w:val="32"/>
          <w:szCs w:val="32"/>
          <w:shd w:val="clear" w:color="auto" w:fill="FFFFFF"/>
        </w:rPr>
        <w:t>门有关</w:t>
      </w:r>
      <w:r>
        <w:rPr>
          <w:rFonts w:hint="eastAsia" w:ascii="仿宋" w:hAnsi="仿宋" w:eastAsia="仿宋" w:cs="微软雅黑"/>
          <w:sz w:val="32"/>
          <w:szCs w:val="32"/>
          <w:shd w:val="clear" w:color="auto" w:fill="FFFFFF"/>
        </w:rPr>
        <w:t>党派</w:t>
      </w:r>
      <w:r>
        <w:rPr>
          <w:rFonts w:hint="eastAsia" w:ascii="仿宋" w:hAnsi="仿宋" w:eastAsia="仿宋" w:cs="___WRD_EMBED_SUB_53"/>
          <w:sz w:val="32"/>
          <w:szCs w:val="32"/>
          <w:shd w:val="clear" w:color="auto" w:fill="FFFFFF"/>
        </w:rPr>
        <w:t>、团体及</w:t>
      </w:r>
      <w:r>
        <w:rPr>
          <w:rFonts w:hint="eastAsia" w:ascii="仿宋" w:hAnsi="仿宋" w:eastAsia="仿宋" w:cs="微软雅黑"/>
          <w:sz w:val="32"/>
          <w:szCs w:val="32"/>
          <w:shd w:val="clear" w:color="auto" w:fill="FFFFFF"/>
        </w:rPr>
        <w:t>代</w:t>
      </w:r>
      <w:r>
        <w:rPr>
          <w:rFonts w:hint="eastAsia" w:ascii="仿宋" w:hAnsi="仿宋" w:eastAsia="仿宋" w:cs="___WRD_EMBED_SUB_53"/>
          <w:sz w:val="32"/>
          <w:szCs w:val="32"/>
          <w:shd w:val="clear" w:color="auto" w:fill="FFFFFF"/>
        </w:rPr>
        <w:t>表人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w:t>
      </w:r>
      <w:r>
        <w:rPr>
          <w:rFonts w:hint="eastAsia" w:ascii="仿宋" w:hAnsi="仿宋" w:eastAsia="仿宋" w:cs="微软雅黑"/>
          <w:sz w:val="32"/>
          <w:szCs w:val="32"/>
          <w:shd w:val="clear" w:color="auto" w:fill="FFFFFF"/>
        </w:rPr>
        <w:t>联系</w:t>
      </w:r>
      <w:r>
        <w:rPr>
          <w:rFonts w:hint="eastAsia" w:ascii="仿宋" w:hAnsi="仿宋" w:eastAsia="仿宋" w:cs="___WRD_EMBED_SUB_53"/>
          <w:sz w:val="32"/>
          <w:szCs w:val="32"/>
          <w:shd w:val="clear" w:color="auto" w:fill="FFFFFF"/>
        </w:rPr>
        <w:t>海外有关社团及</w:t>
      </w:r>
      <w:r>
        <w:rPr>
          <w:rFonts w:hint="eastAsia" w:ascii="仿宋" w:hAnsi="仿宋" w:eastAsia="仿宋" w:cs="微软雅黑"/>
          <w:sz w:val="32"/>
          <w:szCs w:val="32"/>
          <w:shd w:val="clear" w:color="auto" w:fill="FFFFFF"/>
        </w:rPr>
        <w:t>代</w:t>
      </w:r>
      <w:r>
        <w:rPr>
          <w:rFonts w:hint="eastAsia" w:ascii="仿宋" w:hAnsi="仿宋" w:eastAsia="仿宋" w:cs="___WRD_EMBED_SUB_53"/>
          <w:sz w:val="32"/>
          <w:szCs w:val="32"/>
          <w:shd w:val="clear" w:color="auto" w:fill="FFFFFF"/>
        </w:rPr>
        <w:t>表人</w:t>
      </w:r>
      <w:r>
        <w:rPr>
          <w:rFonts w:hint="eastAsia" w:ascii="仿宋" w:hAnsi="仿宋" w:eastAsia="仿宋" w:cs="微软雅黑"/>
          <w:sz w:val="32"/>
          <w:szCs w:val="32"/>
          <w:shd w:val="clear" w:color="auto" w:fill="FFFFFF"/>
        </w:rPr>
        <w:t>士</w:t>
      </w:r>
      <w:r>
        <w:rPr>
          <w:rFonts w:hint="eastAsia" w:ascii="仿宋" w:hAnsi="仿宋" w:eastAsia="仿宋" w:cs="___WRD_EMBED_SUB_53"/>
          <w:sz w:val="32"/>
          <w:szCs w:val="32"/>
          <w:shd w:val="clear" w:color="auto" w:fill="FFFFFF"/>
        </w:rPr>
        <w:t>。</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（十）统一管理全区</w:t>
      </w:r>
      <w:r>
        <w:rPr>
          <w:rFonts w:hint="eastAsia" w:ascii="仿宋" w:hAnsi="仿宋" w:eastAsia="仿宋" w:cs="微软雅黑"/>
          <w:sz w:val="32"/>
          <w:szCs w:val="32"/>
          <w:shd w:val="clear" w:color="auto" w:fill="FFFFFF"/>
        </w:rPr>
        <w:t>侨</w:t>
      </w:r>
      <w:r>
        <w:rPr>
          <w:rFonts w:hint="eastAsia" w:ascii="仿宋" w:hAnsi="仿宋" w:eastAsia="仿宋" w:cs="___WRD_EMBED_SUB_53"/>
          <w:sz w:val="32"/>
          <w:szCs w:val="32"/>
          <w:shd w:val="clear" w:color="auto" w:fill="FFFFFF"/>
        </w:rPr>
        <w:t>务工作，</w:t>
      </w:r>
      <w:r>
        <w:rPr>
          <w:rFonts w:hint="eastAsia" w:ascii="仿宋" w:hAnsi="仿宋" w:eastAsia="仿宋" w:cs="微软雅黑"/>
          <w:sz w:val="32"/>
          <w:szCs w:val="32"/>
          <w:shd w:val="clear" w:color="auto" w:fill="FFFFFF"/>
        </w:rPr>
        <w:t>贯彻落</w:t>
      </w:r>
      <w:r>
        <w:rPr>
          <w:rFonts w:hint="eastAsia" w:ascii="仿宋" w:hAnsi="仿宋" w:eastAsia="仿宋" w:cs="___WRD_EMBED_SUB_53"/>
          <w:sz w:val="32"/>
          <w:szCs w:val="32"/>
          <w:shd w:val="clear" w:color="auto" w:fill="FFFFFF"/>
        </w:rPr>
        <w:t>实</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的</w:t>
      </w:r>
      <w:r>
        <w:rPr>
          <w:rFonts w:hint="eastAsia" w:ascii="仿宋" w:hAnsi="仿宋" w:eastAsia="仿宋" w:cs="微软雅黑"/>
          <w:sz w:val="32"/>
          <w:szCs w:val="32"/>
          <w:shd w:val="clear" w:color="auto" w:fill="FFFFFF"/>
        </w:rPr>
        <w:t>侨</w:t>
      </w:r>
      <w:r>
        <w:rPr>
          <w:rFonts w:hint="eastAsia" w:ascii="仿宋" w:hAnsi="仿宋" w:eastAsia="仿宋" w:cs="___WRD_EMBED_SUB_53"/>
          <w:sz w:val="32"/>
          <w:szCs w:val="32"/>
          <w:shd w:val="clear" w:color="auto" w:fill="FFFFFF"/>
        </w:rPr>
        <w:t>务工作方</w:t>
      </w:r>
      <w:r>
        <w:rPr>
          <w:rFonts w:hint="eastAsia" w:ascii="仿宋" w:hAnsi="仿宋" w:eastAsia="仿宋" w:cs="微软雅黑"/>
          <w:sz w:val="32"/>
          <w:szCs w:val="32"/>
          <w:shd w:val="clear" w:color="auto" w:fill="FFFFFF"/>
        </w:rPr>
        <w:t>针</w:t>
      </w:r>
      <w:r>
        <w:rPr>
          <w:rFonts w:hint="eastAsia" w:ascii="仿宋" w:hAnsi="仿宋" w:eastAsia="仿宋" w:cs="___WRD_EMBED_SUB_53"/>
          <w:sz w:val="32"/>
          <w:szCs w:val="32"/>
          <w:shd w:val="clear" w:color="auto" w:fill="FFFFFF"/>
        </w:rPr>
        <w:t>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并组织</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w:t>
      </w:r>
      <w:r>
        <w:rPr>
          <w:rFonts w:hint="eastAsia" w:ascii="仿宋" w:hAnsi="仿宋" w:eastAsia="仿宋" w:cs="微软雅黑"/>
          <w:sz w:val="32"/>
          <w:szCs w:val="32"/>
          <w:shd w:val="clear" w:color="auto" w:fill="FFFFFF"/>
        </w:rPr>
        <w:t>督促检查落</w:t>
      </w:r>
      <w:r>
        <w:rPr>
          <w:rFonts w:hint="eastAsia" w:ascii="仿宋" w:hAnsi="仿宋" w:eastAsia="仿宋" w:cs="___WRD_EMBED_SUB_53"/>
          <w:sz w:val="32"/>
          <w:szCs w:val="32"/>
          <w:shd w:val="clear" w:color="auto" w:fill="FFFFFF"/>
        </w:rPr>
        <w:t>实，调</w:t>
      </w:r>
      <w:r>
        <w:rPr>
          <w:rFonts w:hint="eastAsia" w:ascii="仿宋" w:hAnsi="仿宋" w:eastAsia="仿宋" w:cs="微软雅黑"/>
          <w:sz w:val="32"/>
          <w:szCs w:val="32"/>
          <w:shd w:val="clear" w:color="auto" w:fill="FFFFFF"/>
        </w:rPr>
        <w:t>查研究侨</w:t>
      </w:r>
      <w:r>
        <w:rPr>
          <w:rFonts w:hint="eastAsia" w:ascii="仿宋" w:hAnsi="仿宋" w:eastAsia="仿宋" w:cs="___WRD_EMBED_SUB_53"/>
          <w:sz w:val="32"/>
          <w:szCs w:val="32"/>
          <w:shd w:val="clear" w:color="auto" w:fill="FFFFFF"/>
        </w:rPr>
        <w:t>情和</w:t>
      </w:r>
      <w:r>
        <w:rPr>
          <w:rFonts w:hint="eastAsia" w:ascii="仿宋" w:hAnsi="仿宋" w:eastAsia="仿宋" w:cs="微软雅黑"/>
          <w:sz w:val="32"/>
          <w:szCs w:val="32"/>
          <w:shd w:val="clear" w:color="auto" w:fill="FFFFFF"/>
        </w:rPr>
        <w:t>侨</w:t>
      </w:r>
      <w:r>
        <w:rPr>
          <w:rFonts w:hint="eastAsia" w:ascii="仿宋" w:hAnsi="仿宋" w:eastAsia="仿宋" w:cs="___WRD_EMBED_SUB_53"/>
          <w:sz w:val="32"/>
          <w:szCs w:val="32"/>
          <w:shd w:val="clear" w:color="auto" w:fill="FFFFFF"/>
        </w:rPr>
        <w:t>务工作情况，管理</w:t>
      </w:r>
      <w:r>
        <w:rPr>
          <w:rFonts w:hint="eastAsia" w:ascii="仿宋" w:hAnsi="仿宋" w:eastAsia="仿宋" w:cs="微软雅黑"/>
          <w:sz w:val="32"/>
          <w:szCs w:val="32"/>
          <w:shd w:val="clear" w:color="auto" w:fill="FFFFFF"/>
        </w:rPr>
        <w:t>侨</w:t>
      </w:r>
      <w:r>
        <w:rPr>
          <w:rFonts w:hint="eastAsia" w:ascii="仿宋" w:hAnsi="仿宋" w:eastAsia="仿宋" w:cs="___WRD_EMBED_SUB_53"/>
          <w:sz w:val="32"/>
          <w:szCs w:val="32"/>
          <w:shd w:val="clear" w:color="auto" w:fill="FFFFFF"/>
        </w:rPr>
        <w:t>务工作，保护</w:t>
      </w:r>
      <w:r>
        <w:rPr>
          <w:rFonts w:hint="eastAsia" w:ascii="仿宋" w:hAnsi="仿宋" w:eastAsia="仿宋" w:cs="微软雅黑"/>
          <w:sz w:val="32"/>
          <w:szCs w:val="32"/>
          <w:shd w:val="clear" w:color="auto" w:fill="FFFFFF"/>
        </w:rPr>
        <w:t>华侨</w:t>
      </w:r>
      <w:r>
        <w:rPr>
          <w:rFonts w:hint="eastAsia" w:ascii="仿宋" w:hAnsi="仿宋" w:eastAsia="仿宋" w:cs="___WRD_EMBED_SUB_53"/>
          <w:sz w:val="32"/>
          <w:szCs w:val="32"/>
          <w:shd w:val="clear" w:color="auto" w:fill="FFFFFF"/>
        </w:rPr>
        <w:t>和</w:t>
      </w:r>
      <w:r>
        <w:rPr>
          <w:rFonts w:hint="eastAsia" w:ascii="仿宋" w:hAnsi="仿宋" w:eastAsia="仿宋" w:cs="微软雅黑"/>
          <w:sz w:val="32"/>
          <w:szCs w:val="32"/>
          <w:shd w:val="clear" w:color="auto" w:fill="FFFFFF"/>
        </w:rPr>
        <w:t>归侨侨眷</w:t>
      </w:r>
      <w:r>
        <w:rPr>
          <w:rFonts w:hint="eastAsia" w:ascii="仿宋" w:hAnsi="仿宋" w:eastAsia="仿宋" w:cs="___WRD_EMBED_SUB_53"/>
          <w:sz w:val="32"/>
          <w:szCs w:val="32"/>
          <w:shd w:val="clear" w:color="auto" w:fill="FFFFFF"/>
        </w:rPr>
        <w:t>在区内的合法</w:t>
      </w:r>
      <w:r>
        <w:rPr>
          <w:rFonts w:hint="eastAsia" w:ascii="仿宋" w:hAnsi="仿宋" w:eastAsia="仿宋" w:cs="微软雅黑"/>
          <w:sz w:val="32"/>
          <w:szCs w:val="32"/>
          <w:shd w:val="clear" w:color="auto" w:fill="FFFFFF"/>
        </w:rPr>
        <w:t>权</w:t>
      </w:r>
      <w:r>
        <w:rPr>
          <w:rFonts w:hint="eastAsia" w:ascii="仿宋" w:hAnsi="仿宋" w:eastAsia="仿宋" w:cs="___WRD_EMBED_SUB_53"/>
          <w:sz w:val="32"/>
          <w:szCs w:val="32"/>
          <w:shd w:val="clear" w:color="auto" w:fill="FFFFFF"/>
        </w:rPr>
        <w:t>利和利</w:t>
      </w:r>
      <w:r>
        <w:rPr>
          <w:rFonts w:hint="eastAsia" w:ascii="仿宋" w:hAnsi="仿宋" w:eastAsia="仿宋" w:cs="微软雅黑"/>
          <w:sz w:val="32"/>
          <w:szCs w:val="32"/>
          <w:shd w:val="clear" w:color="auto" w:fill="FFFFFF"/>
        </w:rPr>
        <w:t>益</w:t>
      </w:r>
      <w:r>
        <w:rPr>
          <w:rFonts w:hint="eastAsia" w:ascii="仿宋" w:hAnsi="仿宋" w:eastAsia="仿宋" w:cs="___WRD_EMBED_SUB_53"/>
          <w:sz w:val="32"/>
          <w:szCs w:val="32"/>
          <w:shd w:val="clear" w:color="auto" w:fill="FFFFFF"/>
        </w:rPr>
        <w:t>。</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（十一）统一管理全区涉台工作，</w:t>
      </w:r>
      <w:r>
        <w:rPr>
          <w:rFonts w:hint="eastAsia" w:ascii="仿宋" w:hAnsi="仿宋" w:eastAsia="仿宋" w:cs="微软雅黑"/>
          <w:sz w:val="32"/>
          <w:szCs w:val="32"/>
          <w:shd w:val="clear" w:color="auto" w:fill="FFFFFF"/>
        </w:rPr>
        <w:t>贯彻</w:t>
      </w:r>
      <w:r>
        <w:rPr>
          <w:rFonts w:hint="eastAsia" w:ascii="仿宋" w:hAnsi="仿宋" w:eastAsia="仿宋" w:cs="___WRD_EMBED_SUB_53"/>
          <w:sz w:val="32"/>
          <w:szCs w:val="32"/>
          <w:shd w:val="clear" w:color="auto" w:fill="FFFFFF"/>
        </w:rPr>
        <w:t>执行</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中</w:t>
      </w:r>
      <w:r>
        <w:rPr>
          <w:rFonts w:hint="eastAsia" w:ascii="仿宋" w:hAnsi="仿宋" w:eastAsia="仿宋" w:cs="微软雅黑"/>
          <w:sz w:val="32"/>
          <w:szCs w:val="32"/>
          <w:shd w:val="clear" w:color="auto" w:fill="FFFFFF"/>
        </w:rPr>
        <w:t>央</w:t>
      </w:r>
      <w:r>
        <w:rPr>
          <w:rFonts w:hint="eastAsia" w:ascii="仿宋" w:hAnsi="仿宋" w:eastAsia="仿宋" w:cs="___WRD_EMBED_SUB_53"/>
          <w:sz w:val="32"/>
          <w:szCs w:val="32"/>
          <w:shd w:val="clear" w:color="auto" w:fill="FFFFFF"/>
        </w:rPr>
        <w:t>、国务</w:t>
      </w:r>
      <w:r>
        <w:rPr>
          <w:rFonts w:hint="eastAsia" w:ascii="仿宋" w:hAnsi="仿宋" w:eastAsia="仿宋" w:cs="微软雅黑"/>
          <w:sz w:val="32"/>
          <w:szCs w:val="32"/>
          <w:shd w:val="clear" w:color="auto" w:fill="FFFFFF"/>
        </w:rPr>
        <w:t>院</w:t>
      </w:r>
      <w:r>
        <w:rPr>
          <w:rFonts w:hint="eastAsia" w:ascii="仿宋" w:hAnsi="仿宋" w:eastAsia="仿宋" w:cs="___WRD_EMBED_SUB_53"/>
          <w:sz w:val="32"/>
          <w:szCs w:val="32"/>
          <w:shd w:val="clear" w:color="auto" w:fill="FFFFFF"/>
        </w:rPr>
        <w:t>对台工作的方</w:t>
      </w:r>
      <w:r>
        <w:rPr>
          <w:rFonts w:hint="eastAsia" w:ascii="仿宋" w:hAnsi="仿宋" w:eastAsia="仿宋" w:cs="微软雅黑"/>
          <w:sz w:val="32"/>
          <w:szCs w:val="32"/>
          <w:shd w:val="clear" w:color="auto" w:fill="FFFFFF"/>
        </w:rPr>
        <w:t>针</w:t>
      </w:r>
      <w:r>
        <w:rPr>
          <w:rFonts w:hint="eastAsia" w:ascii="仿宋" w:hAnsi="仿宋" w:eastAsia="仿宋" w:cs="___WRD_EMBED_SUB_53"/>
          <w:sz w:val="32"/>
          <w:szCs w:val="32"/>
          <w:shd w:val="clear" w:color="auto" w:fill="FFFFFF"/>
        </w:rPr>
        <w:t>政</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。开展对台工作调</w:t>
      </w:r>
      <w:r>
        <w:rPr>
          <w:rFonts w:hint="eastAsia" w:ascii="仿宋" w:hAnsi="仿宋" w:eastAsia="仿宋" w:cs="微软雅黑"/>
          <w:sz w:val="32"/>
          <w:szCs w:val="32"/>
          <w:shd w:val="clear" w:color="auto" w:fill="FFFFFF"/>
        </w:rPr>
        <w:t>查研究</w:t>
      </w:r>
      <w:r>
        <w:rPr>
          <w:rFonts w:hint="eastAsia" w:ascii="仿宋" w:hAnsi="仿宋" w:eastAsia="仿宋" w:cs="___WRD_EMBED_SUB_53"/>
          <w:sz w:val="32"/>
          <w:szCs w:val="32"/>
          <w:shd w:val="clear" w:color="auto" w:fill="FFFFFF"/>
        </w:rPr>
        <w:t>并结合</w:t>
      </w:r>
      <w:r>
        <w:rPr>
          <w:rFonts w:hint="eastAsia" w:ascii="仿宋" w:hAnsi="仿宋" w:eastAsia="仿宋" w:cs="微软雅黑"/>
          <w:sz w:val="32"/>
          <w:szCs w:val="32"/>
          <w:shd w:val="clear" w:color="auto" w:fill="FFFFFF"/>
        </w:rPr>
        <w:t>我</w:t>
      </w:r>
      <w:r>
        <w:rPr>
          <w:rFonts w:hint="eastAsia" w:ascii="仿宋" w:hAnsi="仿宋" w:eastAsia="仿宋" w:cs="___WRD_EMBED_SUB_53"/>
          <w:sz w:val="32"/>
          <w:szCs w:val="32"/>
          <w:shd w:val="clear" w:color="auto" w:fill="FFFFFF"/>
        </w:rPr>
        <w:t>区实际提出对</w:t>
      </w:r>
      <w:r>
        <w:rPr>
          <w:rFonts w:hint="eastAsia" w:ascii="仿宋" w:hAnsi="仿宋" w:eastAsia="仿宋" w:cs="微软雅黑"/>
          <w:sz w:val="32"/>
          <w:szCs w:val="32"/>
          <w:shd w:val="clear" w:color="auto" w:fill="FFFFFF"/>
        </w:rPr>
        <w:t>策</w:t>
      </w:r>
      <w:r>
        <w:rPr>
          <w:rFonts w:hint="eastAsia" w:ascii="仿宋" w:hAnsi="仿宋" w:eastAsia="仿宋" w:cs="___WRD_EMBED_SUB_53"/>
          <w:sz w:val="32"/>
          <w:szCs w:val="32"/>
          <w:shd w:val="clear" w:color="auto" w:fill="FFFFFF"/>
        </w:rPr>
        <w:t>和建议。</w:t>
      </w:r>
      <w:r>
        <w:rPr>
          <w:rFonts w:hint="eastAsia" w:ascii="仿宋" w:hAnsi="仿宋" w:eastAsia="仿宋" w:cs="微软雅黑"/>
          <w:sz w:val="32"/>
          <w:szCs w:val="32"/>
          <w:shd w:val="clear" w:color="auto" w:fill="FFFFFF"/>
        </w:rPr>
        <w:t>协</w:t>
      </w:r>
      <w:r>
        <w:rPr>
          <w:rFonts w:hint="eastAsia" w:ascii="仿宋" w:hAnsi="仿宋" w:eastAsia="仿宋" w:cs="___WRD_EMBED_SUB_53"/>
          <w:sz w:val="32"/>
          <w:szCs w:val="32"/>
          <w:shd w:val="clear" w:color="auto" w:fill="FFFFFF"/>
        </w:rPr>
        <w:t>调、指导全区涉台金融、经</w:t>
      </w:r>
      <w:r>
        <w:rPr>
          <w:rFonts w:hint="eastAsia" w:ascii="仿宋" w:hAnsi="仿宋" w:eastAsia="仿宋" w:cs="微软雅黑"/>
          <w:sz w:val="32"/>
          <w:szCs w:val="32"/>
          <w:shd w:val="clear" w:color="auto" w:fill="FFFFFF"/>
        </w:rPr>
        <w:t>济</w:t>
      </w:r>
      <w:r>
        <w:rPr>
          <w:rFonts w:hint="eastAsia" w:ascii="仿宋" w:hAnsi="仿宋" w:eastAsia="仿宋" w:cs="___WRD_EMBED_SUB_53"/>
          <w:sz w:val="32"/>
          <w:szCs w:val="32"/>
          <w:shd w:val="clear" w:color="auto" w:fill="FFFFFF"/>
        </w:rPr>
        <w:t>、文化等领</w:t>
      </w:r>
      <w:r>
        <w:rPr>
          <w:rFonts w:hint="eastAsia" w:ascii="仿宋" w:hAnsi="仿宋" w:eastAsia="仿宋" w:cs="微软雅黑"/>
          <w:sz w:val="32"/>
          <w:szCs w:val="32"/>
          <w:shd w:val="clear" w:color="auto" w:fill="FFFFFF"/>
        </w:rPr>
        <w:t>域</w:t>
      </w:r>
      <w:r>
        <w:rPr>
          <w:rFonts w:hint="eastAsia" w:ascii="仿宋" w:hAnsi="仿宋" w:eastAsia="仿宋" w:cs="___WRD_EMBED_SUB_53"/>
          <w:sz w:val="32"/>
          <w:szCs w:val="32"/>
          <w:shd w:val="clear" w:color="auto" w:fill="FFFFFF"/>
        </w:rPr>
        <w:t>的交</w:t>
      </w:r>
      <w:r>
        <w:rPr>
          <w:rFonts w:hint="eastAsia" w:ascii="仿宋" w:hAnsi="仿宋" w:eastAsia="仿宋" w:cs="微软雅黑"/>
          <w:sz w:val="32"/>
          <w:szCs w:val="32"/>
          <w:shd w:val="clear" w:color="auto" w:fill="FFFFFF"/>
        </w:rPr>
        <w:t>流</w:t>
      </w:r>
      <w:r>
        <w:rPr>
          <w:rFonts w:hint="eastAsia" w:ascii="仿宋" w:hAnsi="仿宋" w:eastAsia="仿宋" w:cs="___WRD_EMBED_SUB_53"/>
          <w:sz w:val="32"/>
          <w:szCs w:val="32"/>
          <w:shd w:val="clear" w:color="auto" w:fill="FFFFFF"/>
        </w:rPr>
        <w:t>与合作及</w:t>
      </w:r>
      <w:r>
        <w:rPr>
          <w:rFonts w:hint="eastAsia" w:ascii="仿宋" w:hAnsi="仿宋" w:eastAsia="仿宋" w:cs="微软雅黑"/>
          <w:sz w:val="32"/>
          <w:szCs w:val="32"/>
          <w:shd w:val="clear" w:color="auto" w:fill="FFFFFF"/>
        </w:rPr>
        <w:t>鹿</w:t>
      </w:r>
      <w:r>
        <w:rPr>
          <w:rFonts w:hint="eastAsia" w:ascii="仿宋" w:hAnsi="仿宋" w:eastAsia="仿宋" w:cs="___WRD_EMBED_SUB_53"/>
          <w:sz w:val="32"/>
          <w:szCs w:val="32"/>
          <w:shd w:val="clear" w:color="auto" w:fill="FFFFFF"/>
        </w:rPr>
        <w:t>台人员</w:t>
      </w:r>
      <w:r>
        <w:rPr>
          <w:rFonts w:hint="eastAsia" w:ascii="仿宋" w:hAnsi="仿宋" w:eastAsia="仿宋" w:cs="微软雅黑"/>
          <w:sz w:val="32"/>
          <w:szCs w:val="32"/>
          <w:shd w:val="clear" w:color="auto" w:fill="FFFFFF"/>
        </w:rPr>
        <w:t>往</w:t>
      </w:r>
      <w:r>
        <w:rPr>
          <w:rFonts w:hint="eastAsia" w:ascii="仿宋" w:hAnsi="仿宋" w:eastAsia="仿宋" w:cs="___WRD_EMBED_SUB_53"/>
          <w:sz w:val="32"/>
          <w:szCs w:val="32"/>
          <w:shd w:val="clear" w:color="auto" w:fill="FFFFFF"/>
        </w:rPr>
        <w:t>来工作。负责来</w:t>
      </w:r>
      <w:r>
        <w:rPr>
          <w:rFonts w:hint="eastAsia" w:ascii="仿宋" w:hAnsi="仿宋" w:eastAsia="仿宋" w:cs="微软雅黑"/>
          <w:sz w:val="32"/>
          <w:szCs w:val="32"/>
          <w:shd w:val="clear" w:color="auto" w:fill="FFFFFF"/>
        </w:rPr>
        <w:t>我</w:t>
      </w:r>
      <w:r>
        <w:rPr>
          <w:rFonts w:hint="eastAsia" w:ascii="仿宋" w:hAnsi="仿宋" w:eastAsia="仿宋" w:cs="___WRD_EMBED_SUB_53"/>
          <w:sz w:val="32"/>
          <w:szCs w:val="32"/>
          <w:shd w:val="clear" w:color="auto" w:fill="FFFFFF"/>
        </w:rPr>
        <w:t>区台</w:t>
      </w:r>
      <w:r>
        <w:rPr>
          <w:rFonts w:hint="eastAsia" w:ascii="仿宋" w:hAnsi="仿宋" w:eastAsia="仿宋" w:cs="微软雅黑"/>
          <w:sz w:val="32"/>
          <w:szCs w:val="32"/>
          <w:shd w:val="clear" w:color="auto" w:fill="FFFFFF"/>
        </w:rPr>
        <w:t>胞</w:t>
      </w:r>
      <w:r>
        <w:rPr>
          <w:rFonts w:hint="eastAsia" w:ascii="仿宋" w:hAnsi="仿宋" w:eastAsia="仿宋" w:cs="___WRD_EMBED_SUB_53"/>
          <w:sz w:val="32"/>
          <w:szCs w:val="32"/>
          <w:shd w:val="clear" w:color="auto" w:fill="FFFFFF"/>
        </w:rPr>
        <w:t>的接待服务工作。</w:t>
      </w:r>
    </w:p>
    <w:p>
      <w:pPr>
        <w:pStyle w:val="10"/>
        <w:widowControl/>
        <w:shd w:val="clear" w:color="auto" w:fill="FFFFFF"/>
        <w:spacing w:beforeAutospacing="0" w:afterAutospacing="0"/>
        <w:ind w:firstLine="640" w:firstLineChars="200"/>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（十二）指导各乡</w:t>
      </w:r>
      <w:r>
        <w:rPr>
          <w:rFonts w:hint="eastAsia" w:ascii="仿宋" w:hAnsi="仿宋" w:eastAsia="仿宋" w:cs="微软雅黑"/>
          <w:sz w:val="32"/>
          <w:szCs w:val="32"/>
          <w:shd w:val="clear" w:color="auto" w:fill="FFFFFF"/>
        </w:rPr>
        <w:t>镇</w:t>
      </w:r>
      <w:r>
        <w:rPr>
          <w:rFonts w:hint="eastAsia" w:ascii="仿宋" w:hAnsi="仿宋" w:eastAsia="仿宋" w:cs="___WRD_EMBED_SUB_53"/>
          <w:sz w:val="32"/>
          <w:szCs w:val="32"/>
          <w:shd w:val="clear" w:color="auto" w:fill="FFFFFF"/>
        </w:rPr>
        <w:t>（区）</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（工）委统一战</w:t>
      </w:r>
      <w:r>
        <w:rPr>
          <w:rFonts w:hint="eastAsia" w:ascii="仿宋" w:hAnsi="仿宋" w:eastAsia="仿宋" w:cs="微软雅黑"/>
          <w:sz w:val="32"/>
          <w:szCs w:val="32"/>
          <w:shd w:val="clear" w:color="auto" w:fill="FFFFFF"/>
        </w:rPr>
        <w:t>线</w:t>
      </w:r>
      <w:r>
        <w:rPr>
          <w:rFonts w:hint="eastAsia" w:ascii="仿宋" w:hAnsi="仿宋" w:eastAsia="仿宋" w:cs="___WRD_EMBED_SUB_53"/>
          <w:sz w:val="32"/>
          <w:szCs w:val="32"/>
          <w:shd w:val="clear" w:color="auto" w:fill="FFFFFF"/>
        </w:rPr>
        <w:t>工作，负责乡</w:t>
      </w:r>
      <w:r>
        <w:rPr>
          <w:rFonts w:hint="eastAsia" w:ascii="仿宋" w:hAnsi="仿宋" w:eastAsia="仿宋" w:cs="微软雅黑"/>
          <w:sz w:val="32"/>
          <w:szCs w:val="32"/>
          <w:shd w:val="clear" w:color="auto" w:fill="FFFFFF"/>
        </w:rPr>
        <w:t>镇</w:t>
      </w:r>
      <w:r>
        <w:rPr>
          <w:rFonts w:hint="eastAsia" w:ascii="仿宋" w:hAnsi="仿宋" w:eastAsia="仿宋" w:cs="___WRD_EMBED_SUB_53"/>
          <w:sz w:val="32"/>
          <w:szCs w:val="32"/>
          <w:shd w:val="clear" w:color="auto" w:fill="FFFFFF"/>
        </w:rPr>
        <w:t>（区）统战干部培训工作；指导区工商</w:t>
      </w:r>
      <w:r>
        <w:rPr>
          <w:rFonts w:hint="eastAsia" w:ascii="仿宋" w:hAnsi="仿宋" w:eastAsia="仿宋" w:cs="微软雅黑"/>
          <w:sz w:val="32"/>
          <w:szCs w:val="32"/>
          <w:shd w:val="clear" w:color="auto" w:fill="FFFFFF"/>
        </w:rPr>
        <w:t>联</w:t>
      </w:r>
      <w:r>
        <w:rPr>
          <w:rFonts w:hint="eastAsia" w:ascii="仿宋" w:hAnsi="仿宋" w:eastAsia="仿宋" w:cs="___WRD_EMBED_SUB_53"/>
          <w:sz w:val="32"/>
          <w:szCs w:val="32"/>
          <w:shd w:val="clear" w:color="auto" w:fill="FFFFFF"/>
        </w:rPr>
        <w:t>工作；指导区</w:t>
      </w:r>
      <w:r>
        <w:rPr>
          <w:rFonts w:hint="eastAsia" w:ascii="仿宋" w:hAnsi="仿宋" w:eastAsia="仿宋" w:cs="微软雅黑"/>
          <w:sz w:val="32"/>
          <w:szCs w:val="32"/>
          <w:shd w:val="clear" w:color="auto" w:fill="FFFFFF"/>
        </w:rPr>
        <w:t>侨联</w:t>
      </w:r>
      <w:r>
        <w:rPr>
          <w:rFonts w:hint="eastAsia" w:ascii="仿宋" w:hAnsi="仿宋" w:eastAsia="仿宋" w:cs="___WRD_EMBED_SUB_53"/>
          <w:sz w:val="32"/>
          <w:szCs w:val="32"/>
          <w:shd w:val="clear" w:color="auto" w:fill="FFFFFF"/>
        </w:rPr>
        <w:t>工作，</w:t>
      </w:r>
      <w:r>
        <w:rPr>
          <w:rFonts w:hint="eastAsia" w:ascii="仿宋" w:hAnsi="仿宋" w:eastAsia="仿宋" w:cs="微软雅黑"/>
          <w:sz w:val="32"/>
          <w:szCs w:val="32"/>
          <w:shd w:val="clear" w:color="auto" w:fill="FFFFFF"/>
        </w:rPr>
        <w:t>做好</w:t>
      </w:r>
      <w:r>
        <w:rPr>
          <w:rFonts w:hint="eastAsia" w:ascii="仿宋" w:hAnsi="仿宋" w:eastAsia="仿宋" w:cs="___WRD_EMBED_SUB_53"/>
          <w:sz w:val="32"/>
          <w:szCs w:val="32"/>
          <w:shd w:val="clear" w:color="auto" w:fill="FFFFFF"/>
        </w:rPr>
        <w:t>区</w:t>
      </w:r>
      <w:r>
        <w:rPr>
          <w:rFonts w:hint="eastAsia" w:ascii="仿宋" w:hAnsi="仿宋" w:eastAsia="仿宋" w:cs="微软雅黑"/>
          <w:sz w:val="32"/>
          <w:szCs w:val="32"/>
          <w:shd w:val="clear" w:color="auto" w:fill="FFFFFF"/>
        </w:rPr>
        <w:t>党</w:t>
      </w:r>
      <w:r>
        <w:rPr>
          <w:rFonts w:hint="eastAsia" w:ascii="仿宋" w:hAnsi="仿宋" w:eastAsia="仿宋" w:cs="___WRD_EMBED_SUB_53"/>
          <w:sz w:val="32"/>
          <w:szCs w:val="32"/>
          <w:shd w:val="clear" w:color="auto" w:fill="FFFFFF"/>
        </w:rPr>
        <w:t>外</w:t>
      </w:r>
      <w:r>
        <w:rPr>
          <w:rFonts w:hint="eastAsia" w:ascii="仿宋" w:hAnsi="仿宋" w:eastAsia="仿宋" w:cs="微软雅黑"/>
          <w:sz w:val="32"/>
          <w:szCs w:val="32"/>
          <w:shd w:val="clear" w:color="auto" w:fill="FFFFFF"/>
        </w:rPr>
        <w:t>知识</w:t>
      </w:r>
      <w:r>
        <w:rPr>
          <w:rFonts w:hint="eastAsia" w:ascii="仿宋" w:hAnsi="仿宋" w:eastAsia="仿宋" w:cs="___WRD_EMBED_SUB_53"/>
          <w:sz w:val="32"/>
          <w:szCs w:val="32"/>
          <w:shd w:val="clear" w:color="auto" w:fill="FFFFFF"/>
        </w:rPr>
        <w:t>分</w:t>
      </w:r>
      <w:r>
        <w:rPr>
          <w:rFonts w:hint="eastAsia" w:ascii="仿宋" w:hAnsi="仿宋" w:eastAsia="仿宋" w:cs="微软雅黑"/>
          <w:sz w:val="32"/>
          <w:szCs w:val="32"/>
          <w:shd w:val="clear" w:color="auto" w:fill="FFFFFF"/>
        </w:rPr>
        <w:t>子联谊</w:t>
      </w:r>
      <w:r>
        <w:rPr>
          <w:rFonts w:hint="eastAsia" w:ascii="仿宋" w:hAnsi="仿宋" w:eastAsia="仿宋" w:cs="___WRD_EMBED_SUB_53"/>
          <w:sz w:val="32"/>
          <w:szCs w:val="32"/>
          <w:shd w:val="clear" w:color="auto" w:fill="FFFFFF"/>
        </w:rPr>
        <w:t>会和区</w:t>
      </w:r>
      <w:r>
        <w:rPr>
          <w:rFonts w:hint="eastAsia" w:ascii="仿宋" w:hAnsi="仿宋" w:eastAsia="仿宋" w:cs="微软雅黑"/>
          <w:sz w:val="32"/>
          <w:szCs w:val="32"/>
          <w:shd w:val="clear" w:color="auto" w:fill="FFFFFF"/>
        </w:rPr>
        <w:t>侨联</w:t>
      </w:r>
      <w:r>
        <w:rPr>
          <w:rFonts w:hint="eastAsia" w:ascii="仿宋" w:hAnsi="仿宋" w:eastAsia="仿宋" w:cs="___WRD_EMBED_SUB_53"/>
          <w:sz w:val="32"/>
          <w:szCs w:val="32"/>
          <w:shd w:val="clear" w:color="auto" w:fill="FFFFFF"/>
        </w:rPr>
        <w:t>等统战团体管理工作。</w:t>
      </w:r>
    </w:p>
    <w:p>
      <w:pPr>
        <w:pStyle w:val="10"/>
        <w:widowControl/>
        <w:shd w:val="clear" w:color="auto" w:fill="FFFFFF"/>
        <w:spacing w:beforeAutospacing="0" w:afterAutospacing="0"/>
        <w:ind w:firstLine="640" w:firstLineChars="200"/>
        <w:rPr>
          <w:rFonts w:hint="eastAsia" w:ascii="仿宋" w:hAnsi="仿宋" w:eastAsia="仿宋" w:cs="Arial"/>
          <w:sz w:val="32"/>
          <w:szCs w:val="32"/>
          <w:highlight w:val="yellow"/>
        </w:rPr>
      </w:pPr>
      <w:r>
        <w:rPr>
          <w:rFonts w:hint="eastAsia" w:ascii="仿宋" w:hAnsi="仿宋" w:eastAsia="仿宋" w:cs="仿宋_GB2312"/>
          <w:sz w:val="32"/>
          <w:szCs w:val="32"/>
          <w:shd w:val="clear" w:color="auto" w:fill="FFFFFF"/>
        </w:rPr>
        <w:t>（十三）完成区委交办的其他任务。</w:t>
      </w:r>
    </w:p>
    <w:p>
      <w:pPr>
        <w:ind w:firstLine="640" w:firstLineChars="200"/>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spacing w:line="580" w:lineRule="exact"/>
        <w:ind w:firstLine="640" w:firstLineChars="200"/>
        <w:rPr>
          <w:rFonts w:hint="eastAsia" w:ascii="仿宋_GB2312" w:eastAsia="仿宋_GB2312" w:cs="仿宋_GB2312"/>
          <w:kern w:val="0"/>
          <w:sz w:val="32"/>
          <w:szCs w:val="32"/>
          <w:lang w:val="en-US" w:eastAsia="zh-CN"/>
        </w:rPr>
      </w:pPr>
      <w:r>
        <w:rPr>
          <w:rFonts w:hint="eastAsia" w:ascii="仿宋_GB2312" w:eastAsia="仿宋_GB2312" w:cs="仿宋_GB2312"/>
          <w:kern w:val="0"/>
          <w:sz w:val="32"/>
          <w:szCs w:val="32"/>
          <w:lang w:val="en-US" w:eastAsia="zh-CN"/>
        </w:rPr>
        <w:t>从决算编报单位构成看，纳入2023年度本部门决算汇编范围的独立核算单位（以下简称“单位”）共1个，我部门无二级预算单位，因此，中共石家庄市鹿泉区委统一战线工作部2023年度部门决算即中共石家庄市鹿泉区委统一战线工作部本级2023年度决算。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5077"/>
        <w:gridCol w:w="1984"/>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5077"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1984"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1534" w:type="dxa"/>
            <w:vAlign w:val="center"/>
          </w:tcPr>
          <w:p>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1</w:t>
            </w:r>
          </w:p>
        </w:tc>
        <w:tc>
          <w:tcPr>
            <w:tcW w:w="5077" w:type="dxa"/>
          </w:tcPr>
          <w:p>
            <w:pPr>
              <w:spacing w:line="560" w:lineRule="exact"/>
              <w:rPr>
                <w:rFonts w:hint="eastAsia" w:ascii="仿宋" w:hAnsi="仿宋" w:eastAsia="仿宋" w:cs="ArialUnicodeMS"/>
                <w:sz w:val="28"/>
                <w:szCs w:val="28"/>
              </w:rPr>
            </w:pPr>
            <w:r>
              <w:rPr>
                <w:rFonts w:hint="eastAsia" w:ascii="仿宋" w:hAnsi="仿宋" w:eastAsia="仿宋" w:cs="ArialUnicodeMS"/>
                <w:sz w:val="28"/>
                <w:szCs w:val="28"/>
              </w:rPr>
              <w:t>中共</w:t>
            </w:r>
            <w:r>
              <w:rPr>
                <w:rFonts w:hint="eastAsia" w:ascii="仿宋" w:hAnsi="仿宋" w:eastAsia="仿宋" w:cs="微软雅黑"/>
                <w:sz w:val="28"/>
                <w:szCs w:val="28"/>
              </w:rPr>
              <w:t>石</w:t>
            </w:r>
            <w:r>
              <w:rPr>
                <w:rFonts w:hint="eastAsia" w:ascii="仿宋" w:hAnsi="仿宋" w:eastAsia="仿宋" w:cs="___WRD_EMBED_SUB_53"/>
                <w:sz w:val="28"/>
                <w:szCs w:val="28"/>
              </w:rPr>
              <w:t>家</w:t>
            </w:r>
            <w:r>
              <w:rPr>
                <w:rFonts w:hint="eastAsia" w:ascii="仿宋" w:hAnsi="仿宋" w:eastAsia="仿宋" w:cs="微软雅黑"/>
                <w:sz w:val="28"/>
                <w:szCs w:val="28"/>
              </w:rPr>
              <w:t>庄</w:t>
            </w:r>
            <w:r>
              <w:rPr>
                <w:rFonts w:hint="eastAsia" w:ascii="仿宋" w:hAnsi="仿宋" w:eastAsia="仿宋" w:cs="___WRD_EMBED_SUB_53"/>
                <w:sz w:val="28"/>
                <w:szCs w:val="28"/>
              </w:rPr>
              <w:t>市</w:t>
            </w:r>
            <w:r>
              <w:rPr>
                <w:rFonts w:hint="eastAsia" w:ascii="仿宋" w:hAnsi="仿宋" w:eastAsia="仿宋" w:cs="微软雅黑"/>
                <w:sz w:val="28"/>
                <w:szCs w:val="28"/>
              </w:rPr>
              <w:t>鹿泉</w:t>
            </w:r>
            <w:r>
              <w:rPr>
                <w:rFonts w:hint="eastAsia" w:ascii="仿宋" w:hAnsi="仿宋" w:eastAsia="仿宋" w:cs="___WRD_EMBED_SUB_53"/>
                <w:sz w:val="28"/>
                <w:szCs w:val="28"/>
              </w:rPr>
              <w:t>区委统一战</w:t>
            </w:r>
            <w:r>
              <w:rPr>
                <w:rFonts w:hint="eastAsia" w:ascii="仿宋" w:hAnsi="仿宋" w:eastAsia="仿宋" w:cs="微软雅黑"/>
                <w:sz w:val="28"/>
                <w:szCs w:val="28"/>
              </w:rPr>
              <w:t>线</w:t>
            </w:r>
            <w:r>
              <w:rPr>
                <w:rFonts w:hint="eastAsia" w:ascii="仿宋" w:hAnsi="仿宋" w:eastAsia="仿宋" w:cs="___WRD_EMBED_SUB_53"/>
                <w:sz w:val="28"/>
                <w:szCs w:val="28"/>
              </w:rPr>
              <w:t>工作部</w:t>
            </w:r>
          </w:p>
        </w:tc>
        <w:tc>
          <w:tcPr>
            <w:tcW w:w="1984" w:type="dxa"/>
          </w:tcPr>
          <w:p>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行政单位</w:t>
            </w:r>
          </w:p>
        </w:tc>
        <w:tc>
          <w:tcPr>
            <w:tcW w:w="1534" w:type="dxa"/>
          </w:tcPr>
          <w:p>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hint="eastAsia" w:ascii="仿宋" w:hAnsi="仿宋" w:eastAsia="仿宋" w:cs="ArialUnicodeMS"/>
                <w:sz w:val="28"/>
                <w:szCs w:val="28"/>
              </w:rPr>
            </w:pPr>
            <w:r>
              <w:rPr>
                <w:rFonts w:hint="eastAsia" w:ascii="仿宋" w:hAnsi="仿宋" w:eastAsia="仿宋" w:cs="ArialUnicodeMS"/>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sz w:val="28"/>
                <w:szCs w:val="28"/>
              </w:rPr>
            </w:pPr>
            <w:r>
              <w:rPr>
                <w:rFonts w:hint="eastAsia" w:ascii="仿宋" w:hAnsi="仿宋" w:eastAsia="仿宋" w:cs="ArialUnicodeMS"/>
                <w:sz w:val="28"/>
                <w:szCs w:val="28"/>
              </w:rPr>
              <w:t>2、经费形式分为财政拨款、财政性资金基本保证、财政性资金定额或定项补助、财政性资金零补助四类。</w:t>
            </w:r>
          </w:p>
        </w:tc>
      </w:tr>
    </w:tbl>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cs="Arial"/>
          <w:color w:val="000000"/>
          <w:sz w:val="18"/>
          <w:szCs w:val="18"/>
          <w:shd w:val="clear" w:color="auto" w:fill="FFFFFF"/>
        </w:rPr>
      </w:pPr>
    </w:p>
    <w:p>
      <w:pPr>
        <w:pStyle w:val="10"/>
        <w:widowControl/>
        <w:spacing w:beforeAutospacing="0" w:afterAutospacing="0"/>
        <w:jc w:val="center"/>
        <w:rPr>
          <w:rFonts w:ascii="Arial" w:hAnsi="Arial" w:cs="Arial"/>
          <w:color w:val="000000"/>
          <w:sz w:val="18"/>
          <w:szCs w:val="18"/>
          <w:shd w:val="clear" w:color="auto" w:fill="FFFFFF"/>
        </w:rPr>
      </w:pPr>
    </w:p>
    <w:p>
      <w:pPr>
        <w:pStyle w:val="10"/>
        <w:widowControl/>
        <w:spacing w:beforeAutospacing="0" w:afterAutospacing="0"/>
        <w:jc w:val="center"/>
        <w:rPr>
          <w:rFonts w:ascii="Arial" w:hAnsi="Arial" w:cs="Arial"/>
          <w:color w:val="000000"/>
          <w:sz w:val="18"/>
          <w:szCs w:val="18"/>
          <w:shd w:val="clear" w:color="auto" w:fill="FFFFFF"/>
        </w:rPr>
      </w:pPr>
    </w:p>
    <w:p>
      <w:pPr>
        <w:pStyle w:val="10"/>
        <w:widowControl/>
        <w:spacing w:beforeAutospacing="0" w:afterAutospacing="0"/>
        <w:jc w:val="center"/>
        <w:rPr>
          <w:rFonts w:ascii="Arial" w:hAnsi="Arial" w:cs="Arial"/>
          <w:color w:val="000000"/>
          <w:sz w:val="18"/>
          <w:szCs w:val="18"/>
          <w:shd w:val="clear" w:color="auto" w:fill="FFFFFF"/>
        </w:rPr>
      </w:pPr>
    </w:p>
    <w:p>
      <w:pPr>
        <w:pStyle w:val="10"/>
        <w:widowControl/>
        <w:spacing w:beforeAutospacing="0" w:afterAutospacing="0"/>
        <w:jc w:val="center"/>
        <w:rPr>
          <w:rFonts w:ascii="Arial" w:hAnsi="Arial" w:cs="Arial"/>
          <w:color w:val="000000"/>
          <w:sz w:val="18"/>
          <w:szCs w:val="18"/>
          <w:shd w:val="clear" w:color="auto" w:fill="FFFFFF"/>
        </w:rPr>
      </w:pPr>
    </w:p>
    <w:p>
      <w:pPr>
        <w:pStyle w:val="10"/>
        <w:widowControl/>
        <w:spacing w:beforeAutospacing="0" w:afterAutospacing="0"/>
        <w:jc w:val="center"/>
        <w:rPr>
          <w:rFonts w:ascii="Arial" w:hAnsi="Arial" w:cs="Arial"/>
          <w:color w:val="000000"/>
          <w:sz w:val="18"/>
          <w:szCs w:val="18"/>
          <w:shd w:val="clear" w:color="auto" w:fill="FFFFFF"/>
        </w:rPr>
      </w:pPr>
    </w:p>
    <w:p>
      <w:pPr>
        <w:pStyle w:val="10"/>
        <w:widowControl/>
        <w:spacing w:beforeAutospacing="0" w:afterAutospacing="0"/>
        <w:jc w:val="center"/>
        <w:rPr>
          <w:rFonts w:ascii="Arial" w:hAnsi="Arial" w:cs="Arial"/>
          <w:color w:val="000000"/>
          <w:sz w:val="18"/>
          <w:szCs w:val="18"/>
          <w:shd w:val="clear" w:color="auto" w:fill="FFFFFF"/>
        </w:rPr>
      </w:pPr>
    </w:p>
    <w:p>
      <w:pPr>
        <w:pStyle w:val="10"/>
        <w:widowControl/>
        <w:spacing w:beforeAutospacing="0" w:afterAutospacing="0"/>
        <w:jc w:val="center"/>
        <w:rPr>
          <w:rFonts w:ascii="Arial" w:hAnsi="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jc w:val="center"/>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r>
        <w:rPr>
          <w:rFonts w:ascii="Arial" w:hAnsi="Arial" w:eastAsia="Arial" w:cs="Arial"/>
          <w:color w:val="000000"/>
          <w:sz w:val="18"/>
          <w:szCs w:val="18"/>
          <w:shd w:val="clear" w:color="auto" w:fill="FFFFFF"/>
        </w:rPr>
        <w:br w:type="page"/>
      </w:r>
    </w:p>
    <w:tbl>
      <w:tblPr>
        <w:tblStyle w:val="11"/>
        <w:tblW w:w="6769" w:type="pct"/>
        <w:jc w:val="center"/>
        <w:tblLayout w:type="fixed"/>
        <w:tblCellMar>
          <w:top w:w="0" w:type="dxa"/>
          <w:left w:w="108" w:type="dxa"/>
          <w:bottom w:w="0" w:type="dxa"/>
          <w:right w:w="108" w:type="dxa"/>
        </w:tblCellMar>
      </w:tblPr>
      <w:tblGrid>
        <w:gridCol w:w="3458"/>
        <w:gridCol w:w="466"/>
        <w:gridCol w:w="607"/>
        <w:gridCol w:w="1304"/>
        <w:gridCol w:w="1608"/>
        <w:gridCol w:w="1532"/>
        <w:gridCol w:w="616"/>
        <w:gridCol w:w="1911"/>
        <w:gridCol w:w="35"/>
      </w:tblGrid>
      <w:tr>
        <w:tblPrEx>
          <w:tblCellMar>
            <w:top w:w="0" w:type="dxa"/>
            <w:left w:w="108" w:type="dxa"/>
            <w:bottom w:w="0" w:type="dxa"/>
            <w:right w:w="108" w:type="dxa"/>
          </w:tblCellMar>
        </w:tblPrEx>
        <w:trPr>
          <w:gridAfter w:val="1"/>
          <w:wAfter w:w="15" w:type="pct"/>
          <w:trHeight w:val="352" w:hRule="atLeast"/>
          <w:jc w:val="center"/>
        </w:trPr>
        <w:tc>
          <w:tcPr>
            <w:tcW w:w="4985" w:type="pct"/>
            <w:gridSpan w:val="8"/>
            <w:tcBorders>
              <w:top w:val="nil"/>
              <w:left w:val="nil"/>
              <w:bottom w:val="nil"/>
              <w:right w:val="nil"/>
            </w:tcBorders>
            <w:noWrap/>
            <w:vAlign w:val="bottom"/>
          </w:tcPr>
          <w:p>
            <w:pPr>
              <w:widowControl/>
              <w:jc w:val="center"/>
              <w:textAlignment w:val="bottom"/>
              <w:rPr>
                <w:rFonts w:hint="eastAsia" w:ascii="仿宋" w:hAnsi="仿宋" w:eastAsia="仿宋"/>
                <w:color w:val="000000"/>
                <w:sz w:val="20"/>
                <w:szCs w:val="20"/>
              </w:rPr>
            </w:pPr>
            <w:r>
              <w:rPr>
                <w:rFonts w:hint="eastAsia" w:ascii="仿宋" w:hAnsi="仿宋" w:eastAsia="仿宋" w:cs="方正仿宋_GB2312"/>
                <w:bCs/>
                <w:sz w:val="32"/>
                <w:szCs w:val="32"/>
              </w:rPr>
              <w:t>收入支出决算总表</w:t>
            </w:r>
          </w:p>
        </w:tc>
      </w:tr>
      <w:tr>
        <w:tblPrEx>
          <w:tblCellMar>
            <w:top w:w="0" w:type="dxa"/>
            <w:left w:w="108" w:type="dxa"/>
            <w:bottom w:w="0" w:type="dxa"/>
            <w:right w:w="108" w:type="dxa"/>
          </w:tblCellMar>
        </w:tblPrEx>
        <w:trPr>
          <w:gridAfter w:val="1"/>
          <w:wAfter w:w="15" w:type="pct"/>
          <w:trHeight w:val="348" w:hRule="atLeast"/>
          <w:jc w:val="center"/>
        </w:trPr>
        <w:tc>
          <w:tcPr>
            <w:tcW w:w="4985" w:type="pct"/>
            <w:gridSpan w:val="8"/>
            <w:tcBorders>
              <w:top w:val="nil"/>
              <w:left w:val="nil"/>
              <w:bottom w:val="nil"/>
              <w:right w:val="nil"/>
            </w:tcBorders>
            <w:noWrap/>
            <w:vAlign w:val="bottom"/>
          </w:tcPr>
          <w:p>
            <w:pPr>
              <w:widowControl/>
              <w:jc w:val="righ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 xml:space="preserve"> 公开</w:t>
            </w:r>
            <w:r>
              <w:rPr>
                <w:rFonts w:hint="eastAsia" w:ascii="仿宋" w:hAnsi="仿宋" w:eastAsia="仿宋" w:cs="Times New Roman"/>
                <w:color w:val="000000"/>
                <w:sz w:val="20"/>
                <w:szCs w:val="20"/>
              </w:rPr>
              <w:t>01</w:t>
            </w:r>
            <w:r>
              <w:rPr>
                <w:rFonts w:hint="eastAsia" w:ascii="仿宋" w:hAnsi="仿宋" w:eastAsia="仿宋" w:cs="方正仿宋_GB2312"/>
                <w:color w:val="000000"/>
                <w:sz w:val="20"/>
                <w:szCs w:val="20"/>
                <w:lang w:bidi="ar"/>
              </w:rPr>
              <w:t>表</w:t>
            </w:r>
          </w:p>
        </w:tc>
      </w:tr>
      <w:tr>
        <w:tblPrEx>
          <w:tblCellMar>
            <w:top w:w="0" w:type="dxa"/>
            <w:left w:w="108" w:type="dxa"/>
            <w:bottom w:w="0" w:type="dxa"/>
            <w:right w:w="108" w:type="dxa"/>
          </w:tblCellMar>
        </w:tblPrEx>
        <w:trPr>
          <w:gridAfter w:val="1"/>
          <w:wAfter w:w="15" w:type="pct"/>
          <w:trHeight w:val="342" w:hRule="atLeast"/>
          <w:jc w:val="center"/>
        </w:trPr>
        <w:tc>
          <w:tcPr>
            <w:tcW w:w="1964" w:type="pct"/>
            <w:gridSpan w:val="3"/>
            <w:tcBorders>
              <w:top w:val="nil"/>
              <w:left w:val="nil"/>
              <w:bottom w:val="single" w:color="auto" w:sz="4" w:space="0"/>
              <w:right w:val="nil"/>
            </w:tcBorders>
            <w:noWrap/>
            <w:vAlign w:val="bottom"/>
          </w:tcPr>
          <w:p>
            <w:pPr>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编制部门（单位）：中共石家庄市鹿泉区委统一战线工作部(本级)</w:t>
            </w:r>
          </w:p>
        </w:tc>
        <w:tc>
          <w:tcPr>
            <w:tcW w:w="1262" w:type="pct"/>
            <w:gridSpan w:val="2"/>
            <w:tcBorders>
              <w:top w:val="nil"/>
              <w:left w:val="nil"/>
              <w:bottom w:val="single" w:color="auto" w:sz="4" w:space="0"/>
              <w:right w:val="nil"/>
            </w:tcBorders>
            <w:noWrap/>
            <w:vAlign w:val="bottom"/>
          </w:tcPr>
          <w:p>
            <w:pPr>
              <w:jc w:val="center"/>
              <w:rPr>
                <w:rFonts w:hint="eastAsia" w:ascii="仿宋" w:hAnsi="仿宋" w:eastAsia="仿宋"/>
                <w:color w:val="000000"/>
                <w:sz w:val="20"/>
                <w:szCs w:val="20"/>
                <w:lang w:bidi="ar"/>
              </w:rPr>
            </w:pPr>
            <w:r>
              <w:rPr>
                <w:rFonts w:hint="eastAsia" w:ascii="仿宋" w:hAnsi="仿宋" w:eastAsia="仿宋" w:cs="Times New Roman"/>
                <w:color w:val="000000"/>
                <w:sz w:val="20"/>
                <w:szCs w:val="20"/>
              </w:rPr>
              <w:t>2023</w:t>
            </w:r>
            <w:r>
              <w:rPr>
                <w:rFonts w:hint="eastAsia" w:ascii="仿宋" w:hAnsi="仿宋" w:eastAsia="仿宋" w:cs="方正仿宋_GB2312"/>
                <w:color w:val="000000"/>
                <w:sz w:val="20"/>
                <w:szCs w:val="20"/>
                <w:lang w:bidi="ar"/>
              </w:rPr>
              <w:t>年度</w:t>
            </w:r>
          </w:p>
        </w:tc>
        <w:tc>
          <w:tcPr>
            <w:tcW w:w="1759" w:type="pct"/>
            <w:gridSpan w:val="3"/>
            <w:tcBorders>
              <w:top w:val="nil"/>
              <w:left w:val="nil"/>
              <w:bottom w:val="single" w:color="auto" w:sz="4" w:space="0"/>
              <w:right w:val="nil"/>
            </w:tcBorders>
            <w:noWrap/>
            <w:vAlign w:val="bottom"/>
          </w:tcPr>
          <w:p>
            <w:pPr>
              <w:jc w:val="right"/>
              <w:rPr>
                <w:rFonts w:hint="eastAsia" w:ascii="仿宋" w:hAnsi="仿宋" w:eastAsia="仿宋"/>
                <w:color w:val="000000"/>
                <w:sz w:val="20"/>
                <w:szCs w:val="20"/>
                <w:lang w:bidi="ar"/>
              </w:rPr>
            </w:pPr>
            <w:r>
              <w:rPr>
                <w:rFonts w:hint="eastAsia" w:ascii="仿宋" w:hAnsi="仿宋" w:eastAsia="仿宋" w:cs="方正仿宋_GB2312"/>
                <w:color w:val="000000"/>
                <w:sz w:val="20"/>
                <w:szCs w:val="20"/>
                <w:lang w:bidi="ar"/>
              </w:rPr>
              <w:t>金额单位：万元</w:t>
            </w:r>
          </w:p>
        </w:tc>
      </w:tr>
      <w:tr>
        <w:tblPrEx>
          <w:tblCellMar>
            <w:top w:w="0" w:type="dxa"/>
            <w:left w:w="108" w:type="dxa"/>
            <w:bottom w:w="0" w:type="dxa"/>
            <w:right w:w="108" w:type="dxa"/>
          </w:tblCellMar>
        </w:tblPrEx>
        <w:trPr>
          <w:gridAfter w:val="1"/>
          <w:wAfter w:w="15" w:type="pct"/>
          <w:trHeight w:val="530" w:hRule="atLeast"/>
          <w:jc w:val="center"/>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olor w:val="000000"/>
                <w:sz w:val="20"/>
                <w:szCs w:val="20"/>
                <w:lang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olor w:val="000000"/>
                <w:sz w:val="20"/>
                <w:szCs w:val="20"/>
                <w:lang w:bidi="ar"/>
              </w:rPr>
              <w:t>支出</w:t>
            </w:r>
          </w:p>
        </w:tc>
      </w:tr>
      <w:tr>
        <w:tblPrEx>
          <w:tblCellMar>
            <w:top w:w="0" w:type="dxa"/>
            <w:left w:w="108" w:type="dxa"/>
            <w:bottom w:w="0" w:type="dxa"/>
            <w:right w:w="108" w:type="dxa"/>
          </w:tblCellMar>
        </w:tblPrEx>
        <w:trPr>
          <w:gridAfter w:val="1"/>
          <w:wAfter w:w="15" w:type="pct"/>
          <w:trHeight w:val="300"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项目</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行次</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行次</w:t>
            </w:r>
          </w:p>
        </w:tc>
        <w:tc>
          <w:tcPr>
            <w:tcW w:w="828" w:type="pct"/>
            <w:tcBorders>
              <w:top w:val="nil"/>
              <w:left w:val="nil"/>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决算数</w:t>
            </w: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栏次</w:t>
            </w:r>
          </w:p>
        </w:tc>
        <w:tc>
          <w:tcPr>
            <w:tcW w:w="202" w:type="pct"/>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20"/>
                <w:szCs w:val="20"/>
              </w:rPr>
            </w:pP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20"/>
                <w:szCs w:val="20"/>
              </w:rPr>
            </w:pPr>
          </w:p>
        </w:tc>
        <w:tc>
          <w:tcPr>
            <w:tcW w:w="828" w:type="pct"/>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一、一般公共预算财政拨款收入</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227.74</w:t>
            </w: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二、政府性基金预算财政拨款收入</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三、国有资本经营预算财政拨款收入</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四、上级补助收入</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五、事业收入</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六、经营收入</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七、附属单位上缴收入</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八、其他收入</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70.17</w:t>
            </w: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13.98</w:t>
            </w: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828"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828"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20"/>
                <w:szCs w:val="20"/>
              </w:rPr>
            </w:pPr>
          </w:p>
        </w:tc>
        <w:tc>
          <w:tcPr>
            <w:tcW w:w="202"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82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20"/>
                <w:szCs w:val="20"/>
              </w:rPr>
            </w:pPr>
          </w:p>
        </w:tc>
        <w:tc>
          <w:tcPr>
            <w:tcW w:w="202"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82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20"/>
                <w:szCs w:val="20"/>
              </w:rPr>
            </w:pPr>
          </w:p>
        </w:tc>
        <w:tc>
          <w:tcPr>
            <w:tcW w:w="202"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82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20"/>
                <w:szCs w:val="20"/>
              </w:rPr>
            </w:pPr>
          </w:p>
        </w:tc>
        <w:tc>
          <w:tcPr>
            <w:tcW w:w="202"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82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20"/>
                <w:szCs w:val="20"/>
              </w:rPr>
            </w:pPr>
          </w:p>
        </w:tc>
        <w:tc>
          <w:tcPr>
            <w:tcW w:w="202"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19.45</w:t>
            </w: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20"/>
                <w:szCs w:val="20"/>
              </w:rPr>
            </w:pPr>
          </w:p>
        </w:tc>
        <w:tc>
          <w:tcPr>
            <w:tcW w:w="202"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82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828"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828"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20"/>
                <w:szCs w:val="20"/>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本年收入合计</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使用非财政拨款结余（含专用结余）</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年初结转和结余</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464"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b/>
                <w:bCs/>
                <w:color w:val="000000"/>
                <w:sz w:val="20"/>
                <w:szCs w:val="20"/>
                <w:lang w:bidi="ar"/>
              </w:rPr>
            </w:pP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30</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61</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5" w:type="pct"/>
          <w:trHeight w:val="300" w:hRule="atLeast"/>
          <w:jc w:val="center"/>
        </w:trPr>
        <w:tc>
          <w:tcPr>
            <w:tcW w:w="1499"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总计</w:t>
            </w:r>
          </w:p>
        </w:tc>
        <w:tc>
          <w:tcPr>
            <w:tcW w:w="20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82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8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r>
      <w:tr>
        <w:tblPrEx>
          <w:tblCellMar>
            <w:top w:w="0" w:type="dxa"/>
            <w:left w:w="108" w:type="dxa"/>
            <w:bottom w:w="0" w:type="dxa"/>
            <w:right w:w="108" w:type="dxa"/>
          </w:tblCellMar>
        </w:tblPrEx>
        <w:trPr>
          <w:trHeight w:val="300" w:hRule="atLeast"/>
          <w:jc w:val="center"/>
        </w:trPr>
        <w:tc>
          <w:tcPr>
            <w:tcW w:w="5000" w:type="pct"/>
            <w:gridSpan w:val="9"/>
            <w:tcBorders>
              <w:top w:val="nil"/>
              <w:left w:val="nil"/>
              <w:bottom w:val="nil"/>
              <w:right w:val="nil"/>
            </w:tcBorders>
            <w:noWrap/>
            <w:vAlign w:val="center"/>
          </w:tcPr>
          <w:p>
            <w:pPr>
              <w:widowControl/>
              <w:jc w:val="left"/>
              <w:textAlignment w:val="center"/>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注：1.本表反映部门本年度的总收支和年末结转结余情况。</w:t>
            </w:r>
          </w:p>
          <w:p>
            <w:pPr>
              <w:widowControl/>
              <w:ind w:firstLine="400" w:firstLineChars="200"/>
              <w:jc w:val="left"/>
              <w:textAlignment w:val="center"/>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2.本套报表金额转换时可能存在尾数误差。</w:t>
            </w:r>
          </w:p>
          <w:p>
            <w:pPr>
              <w:widowControl/>
              <w:jc w:val="left"/>
              <w:textAlignment w:val="center"/>
              <w:rPr>
                <w:rFonts w:hint="eastAsia" w:ascii="仿宋" w:hAnsi="仿宋" w:eastAsia="仿宋"/>
                <w:color w:val="000000"/>
                <w:sz w:val="20"/>
                <w:szCs w:val="20"/>
              </w:rPr>
            </w:pPr>
            <w:r>
              <w:rPr>
                <w:rFonts w:hint="eastAsia" w:ascii="仿宋" w:hAnsi="仿宋" w:eastAsia="仿宋"/>
                <w:color w:val="000000"/>
                <w:sz w:val="20"/>
                <w:szCs w:val="20"/>
              </w:rPr>
              <w:t>备注：无内容应公开空表并说明情况。</w:t>
            </w:r>
          </w:p>
        </w:tc>
      </w:tr>
    </w:tbl>
    <w:p>
      <w:pPr>
        <w:widowControl/>
        <w:jc w:val="center"/>
        <w:textAlignment w:val="bottom"/>
        <w:rPr>
          <w:rFonts w:hint="eastAsia" w:ascii="黑体" w:hAnsi="黑体" w:eastAsia="黑体"/>
          <w:bCs/>
          <w:sz w:val="32"/>
          <w:szCs w:val="32"/>
        </w:rPr>
      </w:pPr>
      <w:r>
        <w:rPr>
          <w:rFonts w:hint="eastAsia" w:ascii="黑体" w:hAnsi="黑体" w:eastAsia="黑体"/>
          <w:bCs/>
          <w:sz w:val="32"/>
          <w:szCs w:val="32"/>
        </w:rPr>
        <w:br w:type="page"/>
      </w:r>
    </w:p>
    <w:p>
      <w:pPr>
        <w:widowControl/>
        <w:jc w:val="center"/>
        <w:textAlignment w:val="bottom"/>
        <w:rPr>
          <w:rFonts w:hint="eastAsia" w:ascii="黑体" w:hAnsi="黑体" w:eastAsia="黑体"/>
          <w:bCs/>
          <w:sz w:val="32"/>
          <w:szCs w:val="32"/>
        </w:rPr>
      </w:pPr>
    </w:p>
    <w:tbl>
      <w:tblPr>
        <w:tblStyle w:val="11"/>
        <w:tblW w:w="9661" w:type="dxa"/>
        <w:jc w:val="center"/>
        <w:tblLayout w:type="fixed"/>
        <w:tblCellMar>
          <w:top w:w="0" w:type="dxa"/>
          <w:left w:w="108" w:type="dxa"/>
          <w:bottom w:w="0" w:type="dxa"/>
          <w:right w:w="108" w:type="dxa"/>
        </w:tblCellMar>
      </w:tblPr>
      <w:tblGrid>
        <w:gridCol w:w="992"/>
        <w:gridCol w:w="3403"/>
        <w:gridCol w:w="850"/>
        <w:gridCol w:w="851"/>
        <w:gridCol w:w="708"/>
        <w:gridCol w:w="269"/>
        <w:gridCol w:w="440"/>
        <w:gridCol w:w="709"/>
        <w:gridCol w:w="709"/>
        <w:gridCol w:w="730"/>
      </w:tblGrid>
      <w:tr>
        <w:tblPrEx>
          <w:tblCellMar>
            <w:top w:w="0" w:type="dxa"/>
            <w:left w:w="108" w:type="dxa"/>
            <w:bottom w:w="0" w:type="dxa"/>
            <w:right w:w="108" w:type="dxa"/>
          </w:tblCellMar>
        </w:tblPrEx>
        <w:trPr>
          <w:trHeight w:val="550" w:hRule="atLeast"/>
          <w:jc w:val="center"/>
        </w:trPr>
        <w:tc>
          <w:tcPr>
            <w:tcW w:w="9661" w:type="dxa"/>
            <w:gridSpan w:val="10"/>
            <w:tcBorders>
              <w:top w:val="nil"/>
              <w:left w:val="nil"/>
              <w:bottom w:val="nil"/>
              <w:right w:val="nil"/>
            </w:tcBorders>
            <w:noWrap/>
            <w:vAlign w:val="bottom"/>
          </w:tcPr>
          <w:p>
            <w:pPr>
              <w:widowControl/>
              <w:jc w:val="center"/>
              <w:textAlignment w:val="bottom"/>
              <w:rPr>
                <w:rFonts w:hint="eastAsia" w:ascii="仿宋" w:hAnsi="仿宋" w:eastAsia="仿宋"/>
                <w:color w:val="000000"/>
                <w:sz w:val="20"/>
                <w:szCs w:val="20"/>
              </w:rPr>
            </w:pPr>
            <w:r>
              <w:rPr>
                <w:rFonts w:hint="eastAsia" w:ascii="仿宋" w:hAnsi="仿宋" w:eastAsia="仿宋"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661" w:type="dxa"/>
            <w:gridSpan w:val="10"/>
            <w:tcBorders>
              <w:top w:val="nil"/>
              <w:left w:val="nil"/>
              <w:bottom w:val="nil"/>
              <w:right w:val="nil"/>
            </w:tcBorders>
            <w:noWrap/>
            <w:vAlign w:val="bottom"/>
          </w:tcPr>
          <w:p>
            <w:pPr>
              <w:widowControl/>
              <w:jc w:val="righ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公开</w:t>
            </w:r>
            <w:r>
              <w:rPr>
                <w:rFonts w:hint="eastAsia" w:ascii="仿宋" w:hAnsi="仿宋" w:eastAsia="仿宋" w:cs="Times New Roman"/>
                <w:color w:val="000000"/>
                <w:sz w:val="20"/>
                <w:szCs w:val="20"/>
              </w:rPr>
              <w:t>02</w:t>
            </w:r>
            <w:r>
              <w:rPr>
                <w:rFonts w:hint="eastAsia" w:ascii="仿宋" w:hAnsi="仿宋" w:eastAsia="仿宋"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5245" w:type="dxa"/>
            <w:gridSpan w:val="3"/>
            <w:tcBorders>
              <w:top w:val="nil"/>
              <w:left w:val="nil"/>
              <w:bottom w:val="single" w:color="auto" w:sz="4" w:space="0"/>
              <w:right w:val="nil"/>
            </w:tcBorders>
            <w:noWrap/>
            <w:vAlign w:val="bottom"/>
          </w:tcPr>
          <w:p>
            <w:pP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 xml:space="preserve">编制部门（单位）：中共石家庄市鹿泉区委统一战线工作部(本级)                                                                                                         </w:t>
            </w:r>
          </w:p>
        </w:tc>
        <w:tc>
          <w:tcPr>
            <w:tcW w:w="1828" w:type="dxa"/>
            <w:gridSpan w:val="3"/>
            <w:tcBorders>
              <w:top w:val="nil"/>
              <w:left w:val="nil"/>
              <w:bottom w:val="single" w:color="auto" w:sz="4" w:space="0"/>
              <w:right w:val="nil"/>
            </w:tcBorders>
            <w:noWrap/>
            <w:vAlign w:val="bottom"/>
          </w:tcPr>
          <w:p>
            <w:pPr>
              <w:jc w:val="center"/>
              <w:rPr>
                <w:rFonts w:ascii="仿宋" w:hAnsi="仿宋" w:eastAsia="仿宋" w:cs="方正仿宋_GB2312"/>
                <w:color w:val="000000"/>
                <w:sz w:val="20"/>
                <w:szCs w:val="20"/>
                <w:lang w:bidi="ar"/>
              </w:rPr>
            </w:pPr>
            <w:r>
              <w:rPr>
                <w:rFonts w:ascii="仿宋" w:hAnsi="仿宋" w:eastAsia="仿宋" w:cs="Times New Roman"/>
                <w:color w:val="000000"/>
                <w:sz w:val="20"/>
                <w:szCs w:val="20"/>
              </w:rPr>
              <w:t>2023</w:t>
            </w:r>
            <w:r>
              <w:rPr>
                <w:rFonts w:hint="eastAsia" w:ascii="仿宋" w:hAnsi="仿宋" w:eastAsia="仿宋" w:cs="方正仿宋_GB2312"/>
                <w:color w:val="000000"/>
                <w:sz w:val="20"/>
                <w:szCs w:val="20"/>
                <w:lang w:bidi="ar"/>
              </w:rPr>
              <w:t>年度</w:t>
            </w:r>
          </w:p>
        </w:tc>
        <w:tc>
          <w:tcPr>
            <w:tcW w:w="2588" w:type="dxa"/>
            <w:gridSpan w:val="4"/>
            <w:tcBorders>
              <w:top w:val="nil"/>
              <w:left w:val="nil"/>
              <w:bottom w:val="single" w:color="auto" w:sz="4" w:space="0"/>
              <w:right w:val="nil"/>
            </w:tcBorders>
            <w:noWrap/>
            <w:vAlign w:val="bottom"/>
          </w:tcPr>
          <w:p>
            <w:pPr>
              <w:jc w:val="right"/>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金额单位：万元</w:t>
            </w:r>
          </w:p>
        </w:tc>
      </w:tr>
      <w:tr>
        <w:tblPrEx>
          <w:tblCellMar>
            <w:top w:w="0" w:type="dxa"/>
            <w:left w:w="108" w:type="dxa"/>
            <w:bottom w:w="0" w:type="dxa"/>
            <w:right w:w="108" w:type="dxa"/>
          </w:tblCellMar>
        </w:tblPrEx>
        <w:trPr>
          <w:trHeight w:val="510" w:hRule="atLeast"/>
          <w:jc w:val="center"/>
        </w:trPr>
        <w:tc>
          <w:tcPr>
            <w:tcW w:w="4395"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w:t>
            </w:r>
          </w:p>
        </w:tc>
        <w:tc>
          <w:tcPr>
            <w:tcW w:w="850"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本年收入合计</w:t>
            </w:r>
          </w:p>
        </w:tc>
        <w:tc>
          <w:tcPr>
            <w:tcW w:w="851"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财政拨款收入</w:t>
            </w:r>
          </w:p>
        </w:tc>
        <w:tc>
          <w:tcPr>
            <w:tcW w:w="708"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上级补助收入</w:t>
            </w:r>
          </w:p>
        </w:tc>
        <w:tc>
          <w:tcPr>
            <w:tcW w:w="709" w:type="dxa"/>
            <w:gridSpan w:val="2"/>
            <w:vMerge w:val="restart"/>
            <w:tcBorders>
              <w:top w:val="single" w:color="auto" w:sz="4" w:space="0"/>
              <w:left w:val="nil"/>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事业收入</w:t>
            </w:r>
          </w:p>
        </w:tc>
        <w:tc>
          <w:tcPr>
            <w:tcW w:w="709"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经营收入</w:t>
            </w:r>
          </w:p>
        </w:tc>
        <w:tc>
          <w:tcPr>
            <w:tcW w:w="709"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附属单位上缴收入</w:t>
            </w:r>
          </w:p>
        </w:tc>
        <w:tc>
          <w:tcPr>
            <w:tcW w:w="730"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其他收入</w:t>
            </w:r>
          </w:p>
        </w:tc>
      </w:tr>
      <w:tr>
        <w:tblPrEx>
          <w:tblCellMar>
            <w:top w:w="0" w:type="dxa"/>
            <w:left w:w="108" w:type="dxa"/>
            <w:bottom w:w="0" w:type="dxa"/>
            <w:right w:w="108" w:type="dxa"/>
          </w:tblCellMar>
        </w:tblPrEx>
        <w:trPr>
          <w:trHeight w:val="312" w:hRule="atLeast"/>
          <w:jc w:val="center"/>
        </w:trPr>
        <w:tc>
          <w:tcPr>
            <w:tcW w:w="992"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科目代码</w:t>
            </w:r>
          </w:p>
        </w:tc>
        <w:tc>
          <w:tcPr>
            <w:tcW w:w="3403"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科目名称</w:t>
            </w:r>
          </w:p>
        </w:tc>
        <w:tc>
          <w:tcPr>
            <w:tcW w:w="85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85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9" w:type="dxa"/>
            <w:gridSpan w:val="2"/>
            <w:vMerge w:val="continue"/>
            <w:tcBorders>
              <w:left w:val="nil"/>
              <w:right w:val="single" w:color="000000" w:sz="4" w:space="0"/>
            </w:tcBorders>
            <w:vAlign w:val="center"/>
          </w:tcPr>
          <w:p>
            <w:pPr>
              <w:widowControl/>
              <w:jc w:val="center"/>
              <w:textAlignment w:val="center"/>
              <w:rPr>
                <w:rFonts w:hint="eastAsia" w:ascii="宋体" w:hAnsi="宋体" w:eastAsia="宋体"/>
                <w:color w:val="000000"/>
                <w:sz w:val="20"/>
                <w:szCs w:val="20"/>
              </w:rPr>
            </w:pPr>
          </w:p>
        </w:tc>
        <w:tc>
          <w:tcPr>
            <w:tcW w:w="709"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9"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3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992" w:type="dxa"/>
            <w:vMerge w:val="continue"/>
            <w:tcBorders>
              <w:top w:val="nil"/>
              <w:left w:val="single" w:color="000000" w:sz="4" w:space="0"/>
              <w:bottom w:val="single" w:color="000000" w:sz="4" w:space="0"/>
              <w:right w:val="single" w:color="000000" w:sz="4" w:space="0"/>
            </w:tcBorders>
            <w:vAlign w:val="center"/>
          </w:tcPr>
          <w:p>
            <w:pPr>
              <w:jc w:val="center"/>
              <w:rPr>
                <w:rFonts w:ascii="仿宋" w:hAnsi="仿宋" w:eastAsia="仿宋" w:cs="方正仿宋_GB2312"/>
                <w:color w:val="000000"/>
                <w:sz w:val="20"/>
                <w:szCs w:val="20"/>
              </w:rPr>
            </w:pPr>
          </w:p>
        </w:tc>
        <w:tc>
          <w:tcPr>
            <w:tcW w:w="3403" w:type="dxa"/>
            <w:vMerge w:val="continue"/>
            <w:tcBorders>
              <w:top w:val="nil"/>
              <w:left w:val="nil"/>
              <w:bottom w:val="single" w:color="000000" w:sz="4" w:space="0"/>
              <w:right w:val="single" w:color="000000" w:sz="4" w:space="0"/>
            </w:tcBorders>
            <w:noWrap/>
            <w:vAlign w:val="center"/>
          </w:tcPr>
          <w:p>
            <w:pPr>
              <w:jc w:val="center"/>
              <w:rPr>
                <w:rFonts w:ascii="仿宋" w:hAnsi="仿宋" w:eastAsia="仿宋" w:cs="方正仿宋_GB2312"/>
                <w:color w:val="000000"/>
                <w:sz w:val="20"/>
                <w:szCs w:val="20"/>
              </w:rPr>
            </w:pPr>
          </w:p>
        </w:tc>
        <w:tc>
          <w:tcPr>
            <w:tcW w:w="85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85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9" w:type="dxa"/>
            <w:gridSpan w:val="2"/>
            <w:vMerge w:val="continue"/>
            <w:tcBorders>
              <w:left w:val="nil"/>
              <w:right w:val="single" w:color="000000" w:sz="4" w:space="0"/>
            </w:tcBorders>
            <w:vAlign w:val="center"/>
          </w:tcPr>
          <w:p>
            <w:pPr>
              <w:jc w:val="center"/>
              <w:rPr>
                <w:rFonts w:hint="eastAsia" w:ascii="宋体" w:hAnsi="宋体" w:eastAsia="宋体"/>
                <w:color w:val="000000"/>
                <w:sz w:val="20"/>
                <w:szCs w:val="20"/>
              </w:rPr>
            </w:pPr>
          </w:p>
        </w:tc>
        <w:tc>
          <w:tcPr>
            <w:tcW w:w="709"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9"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3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992" w:type="dxa"/>
            <w:vMerge w:val="continue"/>
            <w:tcBorders>
              <w:top w:val="nil"/>
              <w:left w:val="single" w:color="000000" w:sz="4" w:space="0"/>
              <w:bottom w:val="single" w:color="000000" w:sz="4" w:space="0"/>
              <w:right w:val="single" w:color="000000" w:sz="4" w:space="0"/>
            </w:tcBorders>
            <w:vAlign w:val="center"/>
          </w:tcPr>
          <w:p>
            <w:pPr>
              <w:jc w:val="center"/>
              <w:rPr>
                <w:rFonts w:ascii="仿宋" w:hAnsi="仿宋" w:eastAsia="仿宋" w:cs="方正仿宋_GB2312"/>
                <w:color w:val="000000"/>
                <w:sz w:val="20"/>
                <w:szCs w:val="20"/>
              </w:rPr>
            </w:pPr>
          </w:p>
        </w:tc>
        <w:tc>
          <w:tcPr>
            <w:tcW w:w="3403" w:type="dxa"/>
            <w:vMerge w:val="continue"/>
            <w:tcBorders>
              <w:top w:val="nil"/>
              <w:left w:val="nil"/>
              <w:bottom w:val="single" w:color="000000" w:sz="4" w:space="0"/>
              <w:right w:val="single" w:color="000000" w:sz="4" w:space="0"/>
            </w:tcBorders>
            <w:noWrap/>
            <w:vAlign w:val="center"/>
          </w:tcPr>
          <w:p>
            <w:pPr>
              <w:jc w:val="center"/>
              <w:rPr>
                <w:rFonts w:ascii="仿宋" w:hAnsi="仿宋" w:eastAsia="仿宋" w:cs="方正仿宋_GB2312"/>
                <w:color w:val="000000"/>
                <w:sz w:val="20"/>
                <w:szCs w:val="20"/>
              </w:rPr>
            </w:pPr>
          </w:p>
        </w:tc>
        <w:tc>
          <w:tcPr>
            <w:tcW w:w="85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85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9" w:type="dxa"/>
            <w:gridSpan w:val="2"/>
            <w:vMerge w:val="continue"/>
            <w:tcBorders>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9"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09"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73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4395"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栏次</w:t>
            </w:r>
          </w:p>
        </w:tc>
        <w:tc>
          <w:tcPr>
            <w:tcW w:w="850"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1</w:t>
            </w:r>
          </w:p>
        </w:tc>
        <w:tc>
          <w:tcPr>
            <w:tcW w:w="851"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2</w:t>
            </w:r>
          </w:p>
        </w:tc>
        <w:tc>
          <w:tcPr>
            <w:tcW w:w="708"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3</w:t>
            </w:r>
          </w:p>
        </w:tc>
        <w:tc>
          <w:tcPr>
            <w:tcW w:w="709"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4</w:t>
            </w:r>
          </w:p>
        </w:tc>
        <w:tc>
          <w:tcPr>
            <w:tcW w:w="709"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5</w:t>
            </w:r>
          </w:p>
        </w:tc>
        <w:tc>
          <w:tcPr>
            <w:tcW w:w="709"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6</w:t>
            </w:r>
          </w:p>
        </w:tc>
        <w:tc>
          <w:tcPr>
            <w:tcW w:w="730"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7</w:t>
            </w:r>
          </w:p>
        </w:tc>
      </w:tr>
      <w:tr>
        <w:tblPrEx>
          <w:tblCellMar>
            <w:top w:w="0" w:type="dxa"/>
            <w:left w:w="108" w:type="dxa"/>
            <w:bottom w:w="0" w:type="dxa"/>
            <w:right w:w="108" w:type="dxa"/>
          </w:tblCellMar>
        </w:tblPrEx>
        <w:trPr>
          <w:trHeight w:val="567" w:hRule="atLeast"/>
          <w:jc w:val="center"/>
        </w:trPr>
        <w:tc>
          <w:tcPr>
            <w:tcW w:w="4395"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合计</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331.33</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331.33</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201</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一般公共服务支出</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227.74</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227.74</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20134</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统战事务</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227.74</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227.74</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2013401</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行政运行</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194.34</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194.34</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2013402</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一般行政管理事务</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6.00</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6.00</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2013404</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宗教事务</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24.40</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24.40</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2013405</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华侨事务</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208</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社会保障和就业支出</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70.17</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70.17</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20805</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行政事业单位养老支出</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52.79</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52.79</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2080501</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行政单位离退休</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32.94</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32.94</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2080505</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机关事业单位基本养老保险缴费支出</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19.85</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19.85</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20809</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退役安置</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17.37</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17.37</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2080901</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退役士兵安置</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15.24</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15.24</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2080999</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其他退役安置支出</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2.13</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2.13</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210</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卫生健康支出</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13.98</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13.98</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21011</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行政事业单位医疗</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13.98</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13.98</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2101101</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行政单位医疗</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13.98</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13.98</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221</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住房保障支出</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19.45</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19.45</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22102</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住房改革支出</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19.45</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19.45</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92" w:type="dxa"/>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spacing w:val="-2"/>
                <w:sz w:val="20"/>
                <w:szCs w:val="20"/>
              </w:rPr>
              <w:t>2210201</w:t>
            </w:r>
          </w:p>
        </w:tc>
        <w:tc>
          <w:tcPr>
            <w:tcW w:w="3403" w:type="dxa"/>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spacing w:val="-2"/>
                <w:sz w:val="20"/>
                <w:szCs w:val="20"/>
              </w:rPr>
              <w:t>住房公积金</w:t>
            </w:r>
          </w:p>
        </w:tc>
        <w:tc>
          <w:tcPr>
            <w:tcW w:w="85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19.45</w:t>
            </w:r>
          </w:p>
        </w:tc>
        <w:tc>
          <w:tcPr>
            <w:tcW w:w="851"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19.45</w:t>
            </w:r>
          </w:p>
        </w:tc>
        <w:tc>
          <w:tcPr>
            <w:tcW w:w="708"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9"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3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661" w:type="dxa"/>
            <w:gridSpan w:val="10"/>
            <w:tcBorders>
              <w:top w:val="nil"/>
              <w:left w:val="nil"/>
              <w:bottom w:val="nil"/>
              <w:right w:val="nil"/>
            </w:tcBorders>
            <w:noWrap/>
            <w:vAlign w:val="center"/>
          </w:tcPr>
          <w:p>
            <w:pPr>
              <w:widowControl/>
              <w:jc w:val="left"/>
              <w:textAlignment w:val="center"/>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注：本表反映部门本年度取得的各项收入情况。</w:t>
            </w:r>
          </w:p>
          <w:p>
            <w:pPr>
              <w:widowControl/>
              <w:jc w:val="left"/>
              <w:textAlignment w:val="center"/>
              <w:rPr>
                <w:rFonts w:hint="eastAsia" w:ascii="宋体" w:hAnsi="宋体"/>
                <w:color w:val="000000"/>
                <w:sz w:val="20"/>
                <w:szCs w:val="20"/>
              </w:rPr>
            </w:pPr>
            <w:r>
              <w:rPr>
                <w:rFonts w:hint="eastAsia" w:ascii="仿宋" w:hAnsi="仿宋" w:eastAsia="仿宋"/>
                <w:color w:val="000000"/>
                <w:sz w:val="20"/>
                <w:szCs w:val="20"/>
              </w:rPr>
              <w:t>备注：无内容应公开空表并说明情况。</w:t>
            </w:r>
          </w:p>
        </w:tc>
      </w:tr>
    </w:tbl>
    <w:p>
      <w:pPr>
        <w:widowControl/>
        <w:jc w:val="center"/>
        <w:textAlignment w:val="bottom"/>
        <w:rPr>
          <w:rFonts w:ascii="仿宋_GB2312" w:hAnsi="宋体"/>
          <w:b/>
          <w:sz w:val="32"/>
          <w:szCs w:val="32"/>
        </w:rPr>
      </w:pPr>
    </w:p>
    <w:p>
      <w:pPr>
        <w:widowControl/>
        <w:jc w:val="center"/>
        <w:textAlignment w:val="bottom"/>
        <w:rPr>
          <w:rFonts w:hint="eastAsia" w:ascii="仿宋_GB2312" w:hAnsi="宋体"/>
          <w:b/>
          <w:sz w:val="32"/>
          <w:szCs w:val="32"/>
        </w:rPr>
      </w:pPr>
      <w:r>
        <w:rPr>
          <w:rFonts w:hint="eastAsia" w:ascii="仿宋_GB2312" w:hAnsi="宋体"/>
          <w:b/>
          <w:sz w:val="32"/>
          <w:szCs w:val="32"/>
        </w:rPr>
        <w:br w:type="page"/>
      </w:r>
    </w:p>
    <w:p>
      <w:pPr>
        <w:widowControl/>
        <w:jc w:val="center"/>
        <w:textAlignment w:val="bottom"/>
        <w:rPr>
          <w:rFonts w:hint="eastAsia" w:ascii="宋体" w:hAnsi="宋体"/>
          <w:spacing w:val="-2"/>
          <w:sz w:val="20"/>
        </w:rPr>
      </w:pPr>
    </w:p>
    <w:tbl>
      <w:tblPr>
        <w:tblStyle w:val="11"/>
        <w:tblW w:w="6116" w:type="pct"/>
        <w:jc w:val="center"/>
        <w:tblLayout w:type="fixed"/>
        <w:tblCellMar>
          <w:top w:w="0" w:type="dxa"/>
          <w:left w:w="108" w:type="dxa"/>
          <w:bottom w:w="0" w:type="dxa"/>
          <w:right w:w="108" w:type="dxa"/>
        </w:tblCellMar>
      </w:tblPr>
      <w:tblGrid>
        <w:gridCol w:w="1202"/>
        <w:gridCol w:w="3006"/>
        <w:gridCol w:w="721"/>
        <w:gridCol w:w="1053"/>
        <w:gridCol w:w="1005"/>
        <w:gridCol w:w="46"/>
        <w:gridCol w:w="1051"/>
        <w:gridCol w:w="751"/>
        <w:gridCol w:w="751"/>
        <w:gridCol w:w="838"/>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hint="eastAsia" w:ascii="仿宋" w:hAnsi="仿宋" w:eastAsia="仿宋"/>
                <w:color w:val="000000"/>
                <w:sz w:val="20"/>
                <w:szCs w:val="20"/>
              </w:rPr>
            </w:pPr>
            <w:r>
              <w:rPr>
                <w:rFonts w:hint="eastAsia" w:ascii="仿宋" w:hAnsi="仿宋" w:eastAsia="仿宋" w:cs="方正仿宋_GB2312"/>
                <w:bCs/>
                <w:sz w:val="32"/>
                <w:szCs w:val="32"/>
              </w:rPr>
              <w:br w:type="page"/>
            </w:r>
            <w:r>
              <w:rPr>
                <w:rFonts w:hint="eastAsia" w:ascii="仿宋" w:hAnsi="仿宋" w:eastAsia="仿宋"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公开</w:t>
            </w:r>
            <w:r>
              <w:rPr>
                <w:rFonts w:ascii="仿宋" w:hAnsi="仿宋" w:eastAsia="仿宋" w:cs="Times New Roman"/>
                <w:color w:val="000000"/>
                <w:sz w:val="20"/>
                <w:szCs w:val="20"/>
                <w:lang w:bidi="ar"/>
              </w:rPr>
              <w:t>03</w:t>
            </w:r>
            <w:r>
              <w:rPr>
                <w:rFonts w:hint="eastAsia" w:ascii="仿宋" w:hAnsi="仿宋" w:eastAsia="仿宋"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2019" w:type="pct"/>
            <w:gridSpan w:val="2"/>
            <w:tcBorders>
              <w:top w:val="nil"/>
              <w:left w:val="nil"/>
              <w:bottom w:val="single" w:color="auto" w:sz="4" w:space="0"/>
              <w:right w:val="nil"/>
            </w:tcBorders>
            <w:noWrap/>
            <w:vAlign w:val="bottom"/>
          </w:tcPr>
          <w:p>
            <w:pPr>
              <w:widowControl/>
              <w:jc w:val="lef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 xml:space="preserve">编制部门（单位）：中共石家庄市鹿泉区委统一战线工作部(本级) </w:t>
            </w:r>
            <w:r>
              <w:rPr>
                <w:rFonts w:hint="eastAsia" w:ascii="仿宋" w:hAnsi="仿宋" w:eastAsia="仿宋" w:cstheme="minorEastAsia"/>
                <w:color w:val="000000"/>
                <w:sz w:val="20"/>
                <w:szCs w:val="20"/>
                <w:lang w:bidi="ar"/>
              </w:rPr>
              <w:t xml:space="preserve">                                                                                                         </w:t>
            </w:r>
          </w:p>
        </w:tc>
        <w:tc>
          <w:tcPr>
            <w:tcW w:w="1333" w:type="pct"/>
            <w:gridSpan w:val="3"/>
            <w:tcBorders>
              <w:top w:val="nil"/>
              <w:left w:val="nil"/>
              <w:bottom w:val="single" w:color="auto" w:sz="4" w:space="0"/>
              <w:right w:val="nil"/>
            </w:tcBorders>
            <w:noWrap/>
            <w:vAlign w:val="bottom"/>
          </w:tcPr>
          <w:p>
            <w:pPr>
              <w:widowControl/>
              <w:jc w:val="center"/>
              <w:textAlignment w:val="bottom"/>
              <w:rPr>
                <w:rFonts w:hint="eastAsia" w:ascii="仿宋" w:hAnsi="仿宋" w:eastAsia="仿宋" w:cstheme="minorEastAsia"/>
                <w:color w:val="000000"/>
                <w:sz w:val="20"/>
                <w:szCs w:val="20"/>
                <w:lang w:bidi="ar"/>
              </w:rPr>
            </w:pPr>
            <w:r>
              <w:rPr>
                <w:rFonts w:ascii="仿宋" w:hAnsi="仿宋" w:eastAsia="仿宋" w:cs="Times New Roman"/>
                <w:color w:val="000000"/>
                <w:sz w:val="20"/>
                <w:szCs w:val="20"/>
                <w:lang w:bidi="ar"/>
              </w:rPr>
              <w:t>2023</w:t>
            </w:r>
            <w:r>
              <w:rPr>
                <w:rFonts w:hint="eastAsia" w:ascii="仿宋" w:hAnsi="仿宋" w:eastAsia="仿宋" w:cs="方正仿宋_GB2312"/>
                <w:color w:val="000000"/>
                <w:sz w:val="20"/>
                <w:szCs w:val="20"/>
                <w:lang w:bidi="ar"/>
              </w:rPr>
              <w:t>年度</w:t>
            </w:r>
          </w:p>
        </w:tc>
        <w:tc>
          <w:tcPr>
            <w:tcW w:w="1648" w:type="pct"/>
            <w:gridSpan w:val="5"/>
            <w:tcBorders>
              <w:top w:val="nil"/>
              <w:left w:val="nil"/>
              <w:bottom w:val="single" w:color="auto" w:sz="4" w:space="0"/>
              <w:right w:val="nil"/>
            </w:tcBorders>
            <w:noWrap/>
            <w:vAlign w:val="bottom"/>
          </w:tcPr>
          <w:p>
            <w:pPr>
              <w:widowControl/>
              <w:jc w:val="right"/>
              <w:textAlignment w:val="bottom"/>
              <w:rPr>
                <w:rFonts w:hint="eastAsia" w:ascii="仿宋" w:hAnsi="仿宋" w:eastAsia="仿宋" w:cstheme="minorEastAsia"/>
                <w:color w:val="000000"/>
                <w:sz w:val="20"/>
                <w:szCs w:val="20"/>
                <w:lang w:bidi="ar"/>
              </w:rPr>
            </w:pPr>
            <w:r>
              <w:rPr>
                <w:rFonts w:hint="eastAsia" w:ascii="仿宋" w:hAnsi="仿宋" w:eastAsia="仿宋" w:cs="方正仿宋_GB2312"/>
                <w:color w:val="000000"/>
                <w:sz w:val="20"/>
                <w:szCs w:val="20"/>
                <w:lang w:bidi="ar"/>
              </w:rPr>
              <w:t xml:space="preserve"> 金额单位：万元</w:t>
            </w:r>
          </w:p>
        </w:tc>
      </w:tr>
      <w:tr>
        <w:tblPrEx>
          <w:tblCellMar>
            <w:top w:w="0" w:type="dxa"/>
            <w:left w:w="108" w:type="dxa"/>
            <w:bottom w:w="0" w:type="dxa"/>
            <w:right w:w="108" w:type="dxa"/>
          </w:tblCellMar>
        </w:tblPrEx>
        <w:trPr>
          <w:trHeight w:val="510" w:hRule="atLeast"/>
          <w:jc w:val="center"/>
        </w:trPr>
        <w:tc>
          <w:tcPr>
            <w:tcW w:w="2365" w:type="pct"/>
            <w:gridSpan w:val="3"/>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w:t>
            </w:r>
          </w:p>
        </w:tc>
        <w:tc>
          <w:tcPr>
            <w:tcW w:w="505"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本年支出合计</w:t>
            </w:r>
          </w:p>
        </w:tc>
        <w:tc>
          <w:tcPr>
            <w:tcW w:w="504"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基本支出</w:t>
            </w:r>
          </w:p>
        </w:tc>
        <w:tc>
          <w:tcPr>
            <w:tcW w:w="504"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项目支出</w:t>
            </w:r>
          </w:p>
        </w:tc>
        <w:tc>
          <w:tcPr>
            <w:tcW w:w="360"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上缴上级支出</w:t>
            </w:r>
          </w:p>
        </w:tc>
        <w:tc>
          <w:tcPr>
            <w:tcW w:w="360"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经营支出</w:t>
            </w:r>
          </w:p>
        </w:tc>
        <w:tc>
          <w:tcPr>
            <w:tcW w:w="400"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对附属单位补助支出</w:t>
            </w:r>
          </w:p>
        </w:tc>
      </w:tr>
      <w:tr>
        <w:tblPrEx>
          <w:tblCellMar>
            <w:top w:w="0" w:type="dxa"/>
            <w:left w:w="108" w:type="dxa"/>
            <w:bottom w:w="0" w:type="dxa"/>
            <w:right w:w="108" w:type="dxa"/>
          </w:tblCellMar>
        </w:tblPrEx>
        <w:trPr>
          <w:trHeight w:val="312" w:hRule="atLeast"/>
          <w:jc w:val="center"/>
        </w:trPr>
        <w:tc>
          <w:tcPr>
            <w:tcW w:w="577"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科目代码</w:t>
            </w:r>
          </w:p>
        </w:tc>
        <w:tc>
          <w:tcPr>
            <w:tcW w:w="1788" w:type="pct"/>
            <w:gridSpan w:val="2"/>
            <w:vMerge w:val="restar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科目名称</w:t>
            </w:r>
          </w:p>
        </w:tc>
        <w:tc>
          <w:tcPr>
            <w:tcW w:w="505"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504" w:type="pct"/>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504"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360"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360"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400"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77" w:type="pct"/>
            <w:vMerge w:val="continue"/>
            <w:tcBorders>
              <w:top w:val="nil"/>
              <w:left w:val="single" w:color="000000" w:sz="4" w:space="0"/>
              <w:bottom w:val="single" w:color="000000" w:sz="4" w:space="0"/>
              <w:right w:val="single" w:color="000000" w:sz="4" w:space="0"/>
            </w:tcBorders>
            <w:vAlign w:val="center"/>
          </w:tcPr>
          <w:p>
            <w:pPr>
              <w:jc w:val="center"/>
              <w:rPr>
                <w:rFonts w:hint="eastAsia" w:ascii="仿宋" w:hAnsi="仿宋" w:eastAsia="仿宋"/>
                <w:color w:val="000000"/>
                <w:sz w:val="20"/>
                <w:szCs w:val="20"/>
              </w:rPr>
            </w:pPr>
          </w:p>
        </w:tc>
        <w:tc>
          <w:tcPr>
            <w:tcW w:w="1788" w:type="pct"/>
            <w:gridSpan w:val="2"/>
            <w:vMerge w:val="continue"/>
            <w:tcBorders>
              <w:top w:val="nil"/>
              <w:left w:val="nil"/>
              <w:bottom w:val="single" w:color="000000" w:sz="4" w:space="0"/>
              <w:right w:val="single" w:color="000000" w:sz="4" w:space="0"/>
            </w:tcBorders>
            <w:noWrap/>
            <w:vAlign w:val="center"/>
          </w:tcPr>
          <w:p>
            <w:pPr>
              <w:jc w:val="center"/>
              <w:rPr>
                <w:rFonts w:hint="eastAsia" w:ascii="仿宋" w:hAnsi="仿宋" w:eastAsia="仿宋"/>
                <w:color w:val="000000"/>
                <w:sz w:val="20"/>
                <w:szCs w:val="20"/>
              </w:rPr>
            </w:pPr>
          </w:p>
        </w:tc>
        <w:tc>
          <w:tcPr>
            <w:tcW w:w="505"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504" w:type="pct"/>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504"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360"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360"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400"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77" w:type="pct"/>
            <w:vMerge w:val="continue"/>
            <w:tcBorders>
              <w:top w:val="nil"/>
              <w:left w:val="single" w:color="000000" w:sz="4" w:space="0"/>
              <w:bottom w:val="single" w:color="000000" w:sz="4" w:space="0"/>
              <w:right w:val="single" w:color="000000" w:sz="4" w:space="0"/>
            </w:tcBorders>
            <w:vAlign w:val="center"/>
          </w:tcPr>
          <w:p>
            <w:pPr>
              <w:jc w:val="center"/>
              <w:rPr>
                <w:rFonts w:hint="eastAsia" w:ascii="仿宋" w:hAnsi="仿宋" w:eastAsia="仿宋"/>
                <w:color w:val="000000"/>
                <w:sz w:val="20"/>
                <w:szCs w:val="20"/>
              </w:rPr>
            </w:pPr>
          </w:p>
        </w:tc>
        <w:tc>
          <w:tcPr>
            <w:tcW w:w="1788" w:type="pct"/>
            <w:gridSpan w:val="2"/>
            <w:vMerge w:val="continue"/>
            <w:tcBorders>
              <w:top w:val="nil"/>
              <w:left w:val="nil"/>
              <w:bottom w:val="single" w:color="000000" w:sz="4" w:space="0"/>
              <w:right w:val="single" w:color="000000" w:sz="4" w:space="0"/>
            </w:tcBorders>
            <w:noWrap/>
            <w:vAlign w:val="center"/>
          </w:tcPr>
          <w:p>
            <w:pPr>
              <w:jc w:val="center"/>
              <w:rPr>
                <w:rFonts w:hint="eastAsia" w:ascii="仿宋" w:hAnsi="仿宋" w:eastAsia="仿宋"/>
                <w:color w:val="000000"/>
                <w:sz w:val="20"/>
                <w:szCs w:val="20"/>
              </w:rPr>
            </w:pPr>
          </w:p>
        </w:tc>
        <w:tc>
          <w:tcPr>
            <w:tcW w:w="505"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504" w:type="pct"/>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504"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360"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360"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c>
          <w:tcPr>
            <w:tcW w:w="400" w:type="pct"/>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365" w:type="pct"/>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栏次</w:t>
            </w:r>
          </w:p>
        </w:tc>
        <w:tc>
          <w:tcPr>
            <w:tcW w:w="505"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504"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504"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360"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360"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400"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r>
      <w:tr>
        <w:tblPrEx>
          <w:tblCellMar>
            <w:top w:w="0" w:type="dxa"/>
            <w:left w:w="108" w:type="dxa"/>
            <w:bottom w:w="0" w:type="dxa"/>
            <w:right w:w="108" w:type="dxa"/>
          </w:tblCellMar>
        </w:tblPrEx>
        <w:trPr>
          <w:trHeight w:val="308" w:hRule="atLeast"/>
          <w:jc w:val="center"/>
        </w:trPr>
        <w:tc>
          <w:tcPr>
            <w:tcW w:w="2365" w:type="pct"/>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合计</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280.56</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50.77</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一般公共服务支出</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227.74</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194.34</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33.40</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统战事务</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227.74</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194.34</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33.40</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2013401</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行政运行</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194.34</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194.34</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2013402</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一般行政管理事务</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6.00</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6.00</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2013404</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宗教事务</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24.40</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24.40</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2013405</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华侨事务</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社会保障和就业支出</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70.17</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52.79</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17.37</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20805</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行政事业单位养老支出</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52.79</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52.79</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2080501</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行政单位离退休</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32.94</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32.94</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2080505</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机关事业单位基本养老保险缴费支出</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19.85</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19.85</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20809</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退役安置</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17.37</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17.37</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2080901</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退役士兵安置</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15.24</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15.24</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2080999</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其他退役安置支出</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2.13</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2.13</w:t>
            </w: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210</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卫生健康支出</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21011</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行政事业单位医疗</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2101101</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行政单位医疗</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221</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住房保障支出</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22102</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住房改革支出</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77" w:type="pct"/>
            <w:tcBorders>
              <w:top w:val="nil"/>
              <w:left w:val="single" w:color="000000" w:sz="4" w:space="0"/>
              <w:bottom w:val="single" w:color="000000" w:sz="4" w:space="0"/>
              <w:right w:val="single" w:color="000000"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2210201</w:t>
            </w:r>
          </w:p>
        </w:tc>
        <w:tc>
          <w:tcPr>
            <w:tcW w:w="1788"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住房公积金</w:t>
            </w:r>
          </w:p>
        </w:tc>
        <w:tc>
          <w:tcPr>
            <w:tcW w:w="50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50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504"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36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0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注：本表反映部门本年度各项支出情况。</w:t>
            </w:r>
          </w:p>
          <w:p>
            <w:pPr>
              <w:widowControl/>
              <w:jc w:val="left"/>
              <w:textAlignment w:val="center"/>
              <w:rPr>
                <w:rFonts w:hint="eastAsia" w:ascii="仿宋" w:hAnsi="仿宋" w:eastAsia="仿宋"/>
                <w:color w:val="000000"/>
                <w:sz w:val="20"/>
                <w:szCs w:val="20"/>
              </w:rPr>
            </w:pPr>
            <w:r>
              <w:rPr>
                <w:rFonts w:hint="eastAsia" w:ascii="仿宋" w:hAnsi="仿宋" w:eastAsia="仿宋"/>
                <w:color w:val="000000"/>
                <w:sz w:val="20"/>
                <w:szCs w:val="20"/>
              </w:rPr>
              <w:t>备注：无内容应公开空表并说明情况。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800" w:type="pct"/>
        <w:jc w:val="center"/>
        <w:tblLayout w:type="fixed"/>
        <w:tblCellMar>
          <w:top w:w="0" w:type="dxa"/>
          <w:left w:w="108" w:type="dxa"/>
          <w:bottom w:w="0" w:type="dxa"/>
          <w:right w:w="108" w:type="dxa"/>
        </w:tblCellMar>
      </w:tblPr>
      <w:tblGrid>
        <w:gridCol w:w="1963"/>
        <w:gridCol w:w="617"/>
        <w:gridCol w:w="1414"/>
        <w:gridCol w:w="1641"/>
        <w:gridCol w:w="433"/>
        <w:gridCol w:w="617"/>
        <w:gridCol w:w="450"/>
        <w:gridCol w:w="830"/>
        <w:gridCol w:w="1205"/>
        <w:gridCol w:w="1205"/>
        <w:gridCol w:w="1215"/>
      </w:tblGrid>
      <w:tr>
        <w:tblPrEx>
          <w:tblCellMar>
            <w:top w:w="0" w:type="dxa"/>
            <w:left w:w="108" w:type="dxa"/>
            <w:bottom w:w="0" w:type="dxa"/>
            <w:right w:w="108" w:type="dxa"/>
          </w:tblCellMar>
        </w:tblPrEx>
        <w:trPr>
          <w:trHeight w:val="534" w:hRule="atLeast"/>
          <w:jc w:val="center"/>
        </w:trPr>
        <w:tc>
          <w:tcPr>
            <w:tcW w:w="5000" w:type="pct"/>
            <w:gridSpan w:val="11"/>
            <w:tcBorders>
              <w:top w:val="nil"/>
              <w:left w:val="nil"/>
              <w:bottom w:val="nil"/>
              <w:right w:val="nil"/>
            </w:tcBorders>
            <w:noWrap/>
            <w:vAlign w:val="bottom"/>
          </w:tcPr>
          <w:p>
            <w:pPr>
              <w:widowControl/>
              <w:jc w:val="center"/>
              <w:textAlignment w:val="bottom"/>
              <w:rPr>
                <w:rFonts w:hint="eastAsia" w:ascii="仿宋" w:hAnsi="仿宋" w:eastAsia="仿宋"/>
                <w:color w:val="000000"/>
                <w:sz w:val="20"/>
                <w:szCs w:val="20"/>
              </w:rPr>
            </w:pPr>
            <w:r>
              <w:rPr>
                <w:rFonts w:hint="eastAsia" w:ascii="仿宋" w:hAnsi="仿宋" w:eastAsia="仿宋" w:cs="方正仿宋_GB2312"/>
                <w:bCs/>
                <w:sz w:val="32"/>
                <w:szCs w:val="32"/>
              </w:rPr>
              <w:t>财政拨款收入支出决算总表</w:t>
            </w:r>
          </w:p>
        </w:tc>
      </w:tr>
      <w:tr>
        <w:tblPrEx>
          <w:tblCellMar>
            <w:top w:w="0" w:type="dxa"/>
            <w:left w:w="108" w:type="dxa"/>
            <w:bottom w:w="0" w:type="dxa"/>
            <w:right w:w="108" w:type="dxa"/>
          </w:tblCellMar>
        </w:tblPrEx>
        <w:trPr>
          <w:trHeight w:val="291" w:hRule="atLeast"/>
          <w:jc w:val="center"/>
        </w:trPr>
        <w:tc>
          <w:tcPr>
            <w:tcW w:w="5000" w:type="pct"/>
            <w:gridSpan w:val="11"/>
            <w:tcBorders>
              <w:top w:val="nil"/>
              <w:left w:val="nil"/>
              <w:bottom w:val="nil"/>
              <w:right w:val="nil"/>
            </w:tcBorders>
            <w:noWrap/>
            <w:vAlign w:val="bottom"/>
          </w:tcPr>
          <w:p>
            <w:pPr>
              <w:widowControl/>
              <w:jc w:val="righ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公开04表</w:t>
            </w:r>
          </w:p>
        </w:tc>
      </w:tr>
      <w:tr>
        <w:tblPrEx>
          <w:tblCellMar>
            <w:top w:w="0" w:type="dxa"/>
            <w:left w:w="108" w:type="dxa"/>
            <w:bottom w:w="0" w:type="dxa"/>
            <w:right w:w="108" w:type="dxa"/>
          </w:tblCellMar>
        </w:tblPrEx>
        <w:trPr>
          <w:trHeight w:val="291" w:hRule="atLeast"/>
          <w:jc w:val="center"/>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color w:val="000000"/>
                <w:sz w:val="20"/>
                <w:szCs w:val="20"/>
              </w:rPr>
            </w:pPr>
            <w:r>
              <w:rPr>
                <w:rFonts w:hint="eastAsia" w:ascii="仿宋" w:hAnsi="仿宋" w:eastAsia="仿宋" w:cs="方正仿宋_GB2312"/>
                <w:color w:val="000000"/>
                <w:sz w:val="20"/>
                <w:szCs w:val="20"/>
                <w:lang w:bidi="ar"/>
              </w:rPr>
              <w:t xml:space="preserve">编制部门（单位）：中共石家庄市鹿泉区委统一战线工作部(本级) </w:t>
            </w:r>
            <w:r>
              <w:rPr>
                <w:rFonts w:hint="eastAsia" w:ascii="仿宋" w:hAnsi="仿宋" w:eastAsia="仿宋" w:cstheme="minorEastAsia"/>
                <w:color w:val="000000"/>
                <w:sz w:val="20"/>
                <w:szCs w:val="20"/>
                <w:lang w:bidi="ar"/>
              </w:rPr>
              <w:t xml:space="preserve">                                                                                                   </w:t>
            </w:r>
          </w:p>
        </w:tc>
        <w:tc>
          <w:tcPr>
            <w:tcW w:w="647" w:type="pct"/>
            <w:gridSpan w:val="3"/>
            <w:tcBorders>
              <w:top w:val="nil"/>
              <w:left w:val="nil"/>
              <w:bottom w:val="single" w:color="auto" w:sz="4" w:space="0"/>
              <w:right w:val="nil"/>
            </w:tcBorders>
            <w:noWrap/>
            <w:vAlign w:val="bottom"/>
          </w:tcPr>
          <w:p>
            <w:pPr>
              <w:jc w:val="center"/>
              <w:rPr>
                <w:rFonts w:hint="eastAsia" w:ascii="仿宋" w:hAnsi="仿宋" w:eastAsia="仿宋" w:cstheme="minorEastAsia"/>
                <w:color w:val="000000"/>
                <w:sz w:val="20"/>
                <w:szCs w:val="20"/>
                <w:lang w:bidi="ar"/>
              </w:rPr>
            </w:pPr>
            <w:r>
              <w:rPr>
                <w:rFonts w:ascii="仿宋" w:hAnsi="仿宋" w:eastAsia="仿宋" w:cs="Times New Roman"/>
                <w:color w:val="000000"/>
                <w:sz w:val="20"/>
                <w:szCs w:val="20"/>
                <w:lang w:bidi="ar"/>
              </w:rPr>
              <w:t>2023</w:t>
            </w:r>
            <w:r>
              <w:rPr>
                <w:rFonts w:hint="eastAsia" w:ascii="仿宋" w:hAnsi="仿宋" w:eastAsia="仿宋" w:cs="方正仿宋_GB2312"/>
                <w:color w:val="000000"/>
                <w:sz w:val="20"/>
                <w:szCs w:val="20"/>
                <w:lang w:bidi="ar"/>
              </w:rPr>
              <w:t>年度</w:t>
            </w:r>
          </w:p>
        </w:tc>
        <w:tc>
          <w:tcPr>
            <w:tcW w:w="1921" w:type="pct"/>
            <w:gridSpan w:val="4"/>
            <w:tcBorders>
              <w:top w:val="nil"/>
              <w:left w:val="nil"/>
              <w:bottom w:val="single" w:color="auto" w:sz="4" w:space="0"/>
              <w:right w:val="nil"/>
            </w:tcBorders>
            <w:noWrap/>
            <w:vAlign w:val="bottom"/>
          </w:tcPr>
          <w:p>
            <w:pPr>
              <w:jc w:val="right"/>
              <w:rPr>
                <w:rFonts w:hint="eastAsia" w:ascii="仿宋" w:hAnsi="仿宋" w:eastAsia="仿宋" w:cstheme="minorEastAsia"/>
                <w:color w:val="000000"/>
                <w:sz w:val="20"/>
                <w:szCs w:val="20"/>
                <w:lang w:bidi="ar"/>
              </w:rPr>
            </w:pPr>
            <w:r>
              <w:rPr>
                <w:rFonts w:hint="eastAsia" w:ascii="仿宋" w:hAnsi="仿宋" w:eastAsia="仿宋" w:cs="方正仿宋_GB2312"/>
                <w:color w:val="000000"/>
                <w:sz w:val="20"/>
                <w:szCs w:val="20"/>
                <w:lang w:bidi="ar"/>
              </w:rPr>
              <w:t>金额单位：万元</w:t>
            </w:r>
          </w:p>
        </w:tc>
      </w:tr>
      <w:tr>
        <w:tblPrEx>
          <w:tblCellMar>
            <w:top w:w="0" w:type="dxa"/>
            <w:left w:w="108" w:type="dxa"/>
            <w:bottom w:w="0" w:type="dxa"/>
            <w:right w:w="108" w:type="dxa"/>
          </w:tblCellMar>
        </w:tblPrEx>
        <w:trPr>
          <w:trHeight w:val="299" w:hRule="atLeast"/>
          <w:jc w:val="center"/>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收入</w:t>
            </w:r>
          </w:p>
        </w:tc>
        <w:tc>
          <w:tcPr>
            <w:tcW w:w="3277"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支出</w:t>
            </w:r>
          </w:p>
        </w:tc>
      </w:tr>
      <w:tr>
        <w:tblPrEx>
          <w:tblCellMar>
            <w:top w:w="0" w:type="dxa"/>
            <w:left w:w="108" w:type="dxa"/>
            <w:bottom w:w="0" w:type="dxa"/>
            <w:right w:w="108" w:type="dxa"/>
          </w:tblCellMar>
        </w:tblPrEx>
        <w:trPr>
          <w:trHeight w:val="312" w:hRule="atLeast"/>
          <w:jc w:val="center"/>
        </w:trPr>
        <w:tc>
          <w:tcPr>
            <w:tcW w:w="847"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    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行次</w:t>
            </w:r>
          </w:p>
        </w:tc>
        <w:tc>
          <w:tcPr>
            <w:tcW w:w="610" w:type="pct"/>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政府性基金预算财政拨款</w:t>
            </w:r>
          </w:p>
        </w:tc>
        <w:tc>
          <w:tcPr>
            <w:tcW w:w="524" w:type="pct"/>
            <w:vMerge w:val="restart"/>
            <w:tcBorders>
              <w:top w:val="nil"/>
              <w:left w:val="nil"/>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jc w:val="center"/>
        </w:trPr>
        <w:tc>
          <w:tcPr>
            <w:tcW w:w="847"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10"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4"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20"/>
                <w:szCs w:val="20"/>
              </w:rPr>
            </w:pPr>
          </w:p>
        </w:tc>
        <w:tc>
          <w:tcPr>
            <w:tcW w:w="610" w:type="pct"/>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4</w:t>
            </w:r>
          </w:p>
        </w:tc>
        <w:tc>
          <w:tcPr>
            <w:tcW w:w="524" w:type="pct"/>
            <w:tcBorders>
              <w:top w:val="nil"/>
              <w:left w:val="nil"/>
              <w:bottom w:val="single" w:color="000000" w:sz="4" w:space="0"/>
              <w:right w:val="single" w:color="000000" w:sz="8" w:space="0"/>
            </w:tcBorders>
            <w:noWrap/>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lang w:bidi="ar"/>
              </w:rPr>
              <w:t>5</w:t>
            </w: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227.74</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227.74</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70.17</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70.17</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13.98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13.98</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61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19.45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19.45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61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61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仿宋" w:hAnsi="仿宋" w:eastAsia="仿宋"/>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仿宋" w:hAnsi="仿宋" w:eastAsia="仿宋"/>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方正仿宋_GB2312"/>
                <w:b/>
                <w:bCs/>
                <w:color w:val="000000"/>
                <w:sz w:val="20"/>
                <w:szCs w:val="20"/>
                <w:lang w:bidi="ar"/>
              </w:rPr>
            </w:pPr>
            <w:r>
              <w:rPr>
                <w:rFonts w:hint="eastAsia" w:ascii="仿宋" w:hAnsi="仿宋" w:eastAsia="仿宋" w:cs="方正仿宋_GB2312"/>
                <w:b/>
                <w:bCs/>
                <w:color w:val="000000"/>
                <w:sz w:val="20"/>
                <w:szCs w:val="20"/>
                <w:lang w:bidi="ar"/>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30</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61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仿宋" w:hAnsi="仿宋" w:eastAsia="仿宋"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61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331.33</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4"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299" w:hRule="atLeast"/>
          <w:jc w:val="center"/>
        </w:trPr>
        <w:tc>
          <w:tcPr>
            <w:tcW w:w="5000" w:type="pct"/>
            <w:gridSpan w:val="11"/>
            <w:tcBorders>
              <w:top w:val="nil"/>
              <w:left w:val="nil"/>
              <w:bottom w:val="nil"/>
              <w:right w:val="nil"/>
            </w:tcBorders>
            <w:noWrap/>
            <w:vAlign w:val="center"/>
          </w:tcPr>
          <w:p>
            <w:pPr>
              <w:widowControl/>
              <w:jc w:val="left"/>
              <w:textAlignment w:val="center"/>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注：本表反映部门本年度一般公共预算财政拨款、政府性基金预算财政拨款和国有资本经营预算财政拨款的总收支和年末结转结余情况。</w:t>
            </w:r>
          </w:p>
          <w:p>
            <w:pPr>
              <w:widowControl/>
              <w:jc w:val="left"/>
              <w:textAlignment w:val="center"/>
              <w:rPr>
                <w:rFonts w:hint="eastAsia" w:ascii="宋体" w:hAnsi="宋体"/>
                <w:color w:val="000000"/>
                <w:sz w:val="20"/>
                <w:szCs w:val="20"/>
              </w:rPr>
            </w:pPr>
            <w:r>
              <w:rPr>
                <w:rFonts w:hint="eastAsia" w:ascii="仿宋" w:hAnsi="仿宋" w:eastAsia="仿宋"/>
                <w:color w:val="000000"/>
                <w:sz w:val="20"/>
                <w:szCs w:val="20"/>
              </w:rPr>
              <w:t>备注：无内容应公开空表并说明情况。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宋体" w:hAnsi="宋体" w:eastAsia="宋体"/>
          <w:spacing w:val="-2"/>
          <w:sz w:val="20"/>
        </w:rPr>
      </w:pPr>
    </w:p>
    <w:tbl>
      <w:tblPr>
        <w:tblStyle w:val="11"/>
        <w:tblW w:w="6024" w:type="pct"/>
        <w:jc w:val="center"/>
        <w:tblLayout w:type="autofit"/>
        <w:tblCellMar>
          <w:top w:w="0" w:type="dxa"/>
          <w:left w:w="108" w:type="dxa"/>
          <w:bottom w:w="0" w:type="dxa"/>
          <w:right w:w="108" w:type="dxa"/>
        </w:tblCellMar>
      </w:tblPr>
      <w:tblGrid>
        <w:gridCol w:w="1263"/>
        <w:gridCol w:w="4055"/>
        <w:gridCol w:w="1803"/>
        <w:gridCol w:w="304"/>
        <w:gridCol w:w="1129"/>
        <w:gridCol w:w="220"/>
        <w:gridCol w:w="1493"/>
      </w:tblGrid>
      <w:tr>
        <w:tblPrEx>
          <w:tblCellMar>
            <w:top w:w="0" w:type="dxa"/>
            <w:left w:w="108" w:type="dxa"/>
            <w:bottom w:w="0" w:type="dxa"/>
            <w:right w:w="108" w:type="dxa"/>
          </w:tblCellMar>
        </w:tblPrEx>
        <w:trPr>
          <w:trHeight w:val="550" w:hRule="atLeast"/>
          <w:jc w:val="center"/>
        </w:trPr>
        <w:tc>
          <w:tcPr>
            <w:tcW w:w="5000" w:type="pct"/>
            <w:gridSpan w:val="7"/>
            <w:tcBorders>
              <w:top w:val="nil"/>
              <w:left w:val="nil"/>
              <w:bottom w:val="nil"/>
              <w:right w:val="nil"/>
            </w:tcBorders>
            <w:noWrap/>
            <w:vAlign w:val="bottom"/>
          </w:tcPr>
          <w:p>
            <w:pPr>
              <w:widowControl/>
              <w:jc w:val="center"/>
              <w:textAlignment w:val="bottom"/>
              <w:rPr>
                <w:rFonts w:hint="eastAsia" w:ascii="仿宋" w:hAnsi="仿宋" w:eastAsia="仿宋"/>
                <w:color w:val="000000"/>
                <w:sz w:val="20"/>
                <w:szCs w:val="20"/>
              </w:rPr>
            </w:pPr>
            <w:r>
              <w:rPr>
                <w:rFonts w:hint="eastAsia" w:ascii="仿宋" w:hAnsi="仿宋" w:eastAsia="仿宋"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jc w:val="center"/>
        </w:trPr>
        <w:tc>
          <w:tcPr>
            <w:tcW w:w="5000" w:type="pct"/>
            <w:gridSpan w:val="7"/>
            <w:tcBorders>
              <w:top w:val="nil"/>
              <w:left w:val="nil"/>
              <w:bottom w:val="nil"/>
              <w:right w:val="nil"/>
            </w:tcBorders>
            <w:noWrap/>
            <w:vAlign w:val="bottom"/>
          </w:tcPr>
          <w:p>
            <w:pPr>
              <w:widowControl/>
              <w:jc w:val="righ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公开</w:t>
            </w:r>
            <w:r>
              <w:rPr>
                <w:rFonts w:ascii="仿宋" w:hAnsi="仿宋" w:eastAsia="仿宋" w:cs="Times New Roman"/>
                <w:color w:val="000000"/>
                <w:sz w:val="20"/>
                <w:szCs w:val="20"/>
                <w:lang w:bidi="ar"/>
              </w:rPr>
              <w:t>05</w:t>
            </w:r>
            <w:r>
              <w:rPr>
                <w:rFonts w:hint="eastAsia" w:ascii="仿宋" w:hAnsi="仿宋" w:eastAsia="仿宋"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3616" w:type="pct"/>
            <w:gridSpan w:val="4"/>
            <w:tcBorders>
              <w:top w:val="nil"/>
              <w:left w:val="nil"/>
              <w:bottom w:val="single" w:color="auto" w:sz="4" w:space="0"/>
              <w:right w:val="nil"/>
            </w:tcBorders>
            <w:noWrap/>
            <w:vAlign w:val="bottom"/>
          </w:tcPr>
          <w:p>
            <w:pPr>
              <w:widowControl/>
              <w:jc w:val="lef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编制部门（单位）：中共石家庄市鹿泉区委统一战线工作部(本级)</w:t>
            </w:r>
          </w:p>
        </w:tc>
        <w:tc>
          <w:tcPr>
            <w:tcW w:w="550" w:type="pct"/>
            <w:tcBorders>
              <w:top w:val="nil"/>
              <w:left w:val="nil"/>
              <w:bottom w:val="single" w:color="auto" w:sz="4" w:space="0"/>
              <w:right w:val="nil"/>
            </w:tcBorders>
            <w:noWrap/>
            <w:vAlign w:val="bottom"/>
          </w:tcPr>
          <w:p>
            <w:pPr>
              <w:widowControl/>
              <w:jc w:val="center"/>
              <w:textAlignment w:val="bottom"/>
              <w:rPr>
                <w:rFonts w:hint="eastAsia" w:ascii="仿宋" w:hAnsi="仿宋" w:eastAsia="仿宋" w:cstheme="minorEastAsia"/>
                <w:color w:val="000000"/>
                <w:sz w:val="20"/>
                <w:szCs w:val="20"/>
                <w:lang w:bidi="ar"/>
              </w:rPr>
            </w:pPr>
            <w:r>
              <w:rPr>
                <w:rFonts w:ascii="仿宋" w:hAnsi="仿宋" w:eastAsia="仿宋" w:cs="Times New Roman"/>
                <w:color w:val="000000"/>
                <w:sz w:val="20"/>
                <w:szCs w:val="20"/>
                <w:lang w:bidi="ar"/>
              </w:rPr>
              <w:t>2023</w:t>
            </w:r>
            <w:r>
              <w:rPr>
                <w:rFonts w:hint="eastAsia" w:ascii="仿宋" w:hAnsi="仿宋" w:eastAsia="仿宋" w:cs="方正仿宋_GB2312"/>
                <w:color w:val="000000"/>
                <w:sz w:val="20"/>
                <w:szCs w:val="20"/>
                <w:lang w:bidi="ar"/>
              </w:rPr>
              <w:t>年度</w:t>
            </w:r>
          </w:p>
        </w:tc>
        <w:tc>
          <w:tcPr>
            <w:tcW w:w="834" w:type="pct"/>
            <w:gridSpan w:val="2"/>
            <w:tcBorders>
              <w:top w:val="nil"/>
              <w:left w:val="nil"/>
              <w:bottom w:val="single" w:color="auto" w:sz="4" w:space="0"/>
              <w:right w:val="nil"/>
            </w:tcBorders>
            <w:noWrap/>
            <w:vAlign w:val="bottom"/>
          </w:tcPr>
          <w:p>
            <w:pPr>
              <w:widowControl/>
              <w:jc w:val="right"/>
              <w:textAlignment w:val="bottom"/>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金额单位：万元</w:t>
            </w:r>
          </w:p>
        </w:tc>
      </w:tr>
      <w:tr>
        <w:tblPrEx>
          <w:tblCellMar>
            <w:top w:w="0" w:type="dxa"/>
            <w:left w:w="108" w:type="dxa"/>
            <w:bottom w:w="0" w:type="dxa"/>
            <w:right w:w="108" w:type="dxa"/>
          </w:tblCellMar>
        </w:tblPrEx>
        <w:trPr>
          <w:trHeight w:val="445" w:hRule="atLeast"/>
          <w:jc w:val="center"/>
        </w:trPr>
        <w:tc>
          <w:tcPr>
            <w:tcW w:w="2590"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w:t>
            </w:r>
          </w:p>
        </w:tc>
        <w:tc>
          <w:tcPr>
            <w:tcW w:w="2410" w:type="pct"/>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本年支出</w:t>
            </w:r>
          </w:p>
        </w:tc>
      </w:tr>
      <w:tr>
        <w:tblPrEx>
          <w:tblCellMar>
            <w:top w:w="0" w:type="dxa"/>
            <w:left w:w="108" w:type="dxa"/>
            <w:bottom w:w="0" w:type="dxa"/>
            <w:right w:w="108" w:type="dxa"/>
          </w:tblCellMar>
        </w:tblPrEx>
        <w:trPr>
          <w:trHeight w:val="312" w:hRule="atLeast"/>
          <w:jc w:val="center"/>
        </w:trPr>
        <w:tc>
          <w:tcPr>
            <w:tcW w:w="615"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科目代码</w:t>
            </w:r>
          </w:p>
        </w:tc>
        <w:tc>
          <w:tcPr>
            <w:tcW w:w="1975"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科目名称</w:t>
            </w:r>
          </w:p>
        </w:tc>
        <w:tc>
          <w:tcPr>
            <w:tcW w:w="87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小计</w:t>
            </w:r>
          </w:p>
        </w:tc>
        <w:tc>
          <w:tcPr>
            <w:tcW w:w="805" w:type="pct"/>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基本支出</w:t>
            </w:r>
          </w:p>
        </w:tc>
        <w:tc>
          <w:tcPr>
            <w:tcW w:w="727"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项目支出</w:t>
            </w:r>
          </w:p>
        </w:tc>
      </w:tr>
      <w:tr>
        <w:tblPrEx>
          <w:tblCellMar>
            <w:top w:w="0" w:type="dxa"/>
            <w:left w:w="108" w:type="dxa"/>
            <w:bottom w:w="0" w:type="dxa"/>
            <w:right w:w="108" w:type="dxa"/>
          </w:tblCellMar>
        </w:tblPrEx>
        <w:trPr>
          <w:trHeight w:val="312" w:hRule="atLeast"/>
          <w:jc w:val="center"/>
        </w:trPr>
        <w:tc>
          <w:tcPr>
            <w:tcW w:w="61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c>
          <w:tcPr>
            <w:tcW w:w="197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c>
          <w:tcPr>
            <w:tcW w:w="87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c>
          <w:tcPr>
            <w:tcW w:w="805" w:type="pct"/>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c>
          <w:tcPr>
            <w:tcW w:w="72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61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c>
          <w:tcPr>
            <w:tcW w:w="197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c>
          <w:tcPr>
            <w:tcW w:w="87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c>
          <w:tcPr>
            <w:tcW w:w="805" w:type="pct"/>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c>
          <w:tcPr>
            <w:tcW w:w="72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20"/>
                <w:szCs w:val="20"/>
              </w:rPr>
            </w:pPr>
          </w:p>
        </w:tc>
      </w:tr>
      <w:tr>
        <w:tblPrEx>
          <w:tblCellMar>
            <w:top w:w="0" w:type="dxa"/>
            <w:left w:w="108" w:type="dxa"/>
            <w:bottom w:w="0" w:type="dxa"/>
            <w:right w:w="108" w:type="dxa"/>
          </w:tblCellMar>
        </w:tblPrEx>
        <w:trPr>
          <w:trHeight w:val="308" w:hRule="atLeast"/>
          <w:jc w:val="center"/>
        </w:trPr>
        <w:tc>
          <w:tcPr>
            <w:tcW w:w="2590"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栏次</w:t>
            </w:r>
          </w:p>
        </w:tc>
        <w:tc>
          <w:tcPr>
            <w:tcW w:w="8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1</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2</w:t>
            </w:r>
          </w:p>
        </w:tc>
        <w:tc>
          <w:tcPr>
            <w:tcW w:w="72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08" w:hRule="atLeast"/>
          <w:jc w:val="center"/>
        </w:trPr>
        <w:tc>
          <w:tcPr>
            <w:tcW w:w="2590"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合计</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331.33</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280.56</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50.77</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一般公共服务支出</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227.74</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194.34</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33.40</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统战事务</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227.74</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194.34</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33.40</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2013401</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行政运行</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194.34</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194.34</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2013402</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一般行政管理事务</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6.00</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6.00</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2013404</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宗教事务</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24.40</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24.40</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2013405</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华侨事务</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社会保障和就业支出</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70.17</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52.79</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17.37</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20805</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行政事业单位养老支出</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52.79</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52.79</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2080501</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行政单位离退休</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32.94</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32.94</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2080505</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机关事业单位基本养老保险缴费支出</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19.85</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19.85</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20809</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退役安置</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17.37</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17.37</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2080901</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退役士兵安置</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15.24</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15.24</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2080999</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其他退役安置支出</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2.13</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2.13</w:t>
            </w: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210</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卫生健康支出</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21011</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行政事业单位医疗</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2101101</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行政单位医疗</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13.98</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221</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住房保障支出</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22102</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住房改革支出</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615"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2210201</w:t>
            </w:r>
          </w:p>
        </w:tc>
        <w:tc>
          <w:tcPr>
            <w:tcW w:w="1975" w:type="pct"/>
            <w:tcBorders>
              <w:top w:val="single" w:color="auto" w:sz="4" w:space="0"/>
              <w:left w:val="single" w:color="auto" w:sz="4" w:space="0"/>
              <w:bottom w:val="single" w:color="auto" w:sz="4" w:space="0"/>
              <w:right w:val="single" w:color="auto" w:sz="4" w:space="0"/>
            </w:tcBorders>
            <w:noWrap/>
            <w:vAlign w:val="center"/>
          </w:tcPr>
          <w:p>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住房公积金</w:t>
            </w:r>
          </w:p>
        </w:tc>
        <w:tc>
          <w:tcPr>
            <w:tcW w:w="87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805" w:type="pct"/>
            <w:gridSpan w:val="3"/>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19.45</w:t>
            </w:r>
          </w:p>
        </w:tc>
        <w:tc>
          <w:tcPr>
            <w:tcW w:w="727"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7"/>
            <w:tcBorders>
              <w:top w:val="single" w:color="auto" w:sz="4" w:space="0"/>
              <w:left w:val="nil"/>
              <w:bottom w:val="nil"/>
              <w:right w:val="nil"/>
            </w:tcBorders>
            <w:noWrap/>
            <w:vAlign w:val="center"/>
          </w:tcPr>
          <w:p>
            <w:pPr>
              <w:widowControl/>
              <w:jc w:val="left"/>
              <w:textAlignment w:val="center"/>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注：本表反映部门本年度一般公共预算财政拨款支出情况。</w:t>
            </w:r>
          </w:p>
          <w:p>
            <w:pPr>
              <w:widowControl/>
              <w:jc w:val="left"/>
              <w:textAlignment w:val="center"/>
              <w:rPr>
                <w:rFonts w:hint="eastAsia" w:ascii="宋体" w:hAnsi="宋体"/>
                <w:color w:val="000000"/>
                <w:sz w:val="20"/>
                <w:szCs w:val="20"/>
              </w:rPr>
            </w:pPr>
            <w:r>
              <w:rPr>
                <w:rFonts w:hint="eastAsia" w:ascii="仿宋" w:hAnsi="仿宋" w:eastAsia="仿宋"/>
                <w:color w:val="000000"/>
                <w:sz w:val="20"/>
                <w:szCs w:val="20"/>
              </w:rPr>
              <w:t>备注：无内容应公开空表并说明情况。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769" w:type="pct"/>
        <w:jc w:val="center"/>
        <w:tblLayout w:type="fixed"/>
        <w:tblCellMar>
          <w:top w:w="0" w:type="dxa"/>
          <w:left w:w="108" w:type="dxa"/>
          <w:bottom w:w="0" w:type="dxa"/>
          <w:right w:w="108" w:type="dxa"/>
        </w:tblCellMar>
      </w:tblPr>
      <w:tblGrid>
        <w:gridCol w:w="740"/>
        <w:gridCol w:w="2310"/>
        <w:gridCol w:w="808"/>
        <w:gridCol w:w="775"/>
        <w:gridCol w:w="651"/>
        <w:gridCol w:w="1391"/>
        <w:gridCol w:w="605"/>
        <w:gridCol w:w="376"/>
        <w:gridCol w:w="872"/>
        <w:gridCol w:w="2314"/>
        <w:gridCol w:w="695"/>
      </w:tblGrid>
      <w:tr>
        <w:tblPrEx>
          <w:tblCellMar>
            <w:top w:w="0" w:type="dxa"/>
            <w:left w:w="108" w:type="dxa"/>
            <w:bottom w:w="0" w:type="dxa"/>
            <w:right w:w="108" w:type="dxa"/>
          </w:tblCellMar>
        </w:tblPrEx>
        <w:trPr>
          <w:trHeight w:val="608" w:hRule="atLeast"/>
          <w:jc w:val="center"/>
        </w:trPr>
        <w:tc>
          <w:tcPr>
            <w:tcW w:w="5000" w:type="pct"/>
            <w:gridSpan w:val="11"/>
            <w:tcBorders>
              <w:top w:val="nil"/>
              <w:left w:val="nil"/>
              <w:bottom w:val="nil"/>
              <w:right w:val="nil"/>
            </w:tcBorders>
            <w:noWrap/>
            <w:vAlign w:val="bottom"/>
          </w:tcPr>
          <w:p>
            <w:pPr>
              <w:widowControl/>
              <w:jc w:val="center"/>
              <w:textAlignment w:val="bottom"/>
              <w:rPr>
                <w:rFonts w:hint="eastAsia" w:ascii="仿宋" w:hAnsi="仿宋" w:eastAsia="仿宋" w:cstheme="minorEastAsia"/>
                <w:color w:val="000000"/>
                <w:sz w:val="18"/>
                <w:szCs w:val="18"/>
              </w:rPr>
            </w:pPr>
            <w:r>
              <w:rPr>
                <w:rFonts w:hint="eastAsia" w:ascii="仿宋" w:hAnsi="仿宋" w:eastAsia="仿宋" w:cs="方正仿宋_GB2312"/>
                <w:bCs/>
                <w:sz w:val="32"/>
                <w:szCs w:val="32"/>
              </w:rPr>
              <w:t>一般公共预算财政拨款基本支出决算表</w:t>
            </w:r>
          </w:p>
        </w:tc>
      </w:tr>
      <w:tr>
        <w:tblPrEx>
          <w:tblCellMar>
            <w:top w:w="0" w:type="dxa"/>
            <w:left w:w="108" w:type="dxa"/>
            <w:bottom w:w="0" w:type="dxa"/>
            <w:right w:w="108" w:type="dxa"/>
          </w:tblCellMar>
        </w:tblPrEx>
        <w:trPr>
          <w:trHeight w:val="292" w:hRule="atLeast"/>
          <w:jc w:val="center"/>
        </w:trPr>
        <w:tc>
          <w:tcPr>
            <w:tcW w:w="5000" w:type="pct"/>
            <w:gridSpan w:val="11"/>
            <w:tcBorders>
              <w:top w:val="nil"/>
              <w:left w:val="nil"/>
              <w:bottom w:val="nil"/>
              <w:right w:val="nil"/>
            </w:tcBorders>
            <w:noWrap/>
            <w:vAlign w:val="bottom"/>
          </w:tcPr>
          <w:p>
            <w:pPr>
              <w:widowControl/>
              <w:jc w:val="right"/>
              <w:textAlignment w:val="bottom"/>
              <w:rPr>
                <w:rFonts w:hint="eastAsia" w:ascii="仿宋" w:hAnsi="仿宋" w:eastAsia="仿宋" w:cstheme="minorEastAsia"/>
                <w:color w:val="000000"/>
                <w:sz w:val="18"/>
                <w:szCs w:val="18"/>
              </w:rPr>
            </w:pPr>
            <w:r>
              <w:rPr>
                <w:rFonts w:hint="eastAsia" w:ascii="仿宋" w:hAnsi="仿宋" w:eastAsia="仿宋" w:cs="方正仿宋_GB2312"/>
                <w:color w:val="000000"/>
                <w:sz w:val="18"/>
                <w:szCs w:val="18"/>
                <w:lang w:bidi="ar"/>
              </w:rPr>
              <w:t>公开</w:t>
            </w:r>
            <w:r>
              <w:rPr>
                <w:rFonts w:ascii="仿宋" w:hAnsi="仿宋" w:eastAsia="仿宋" w:cs="Times New Roman"/>
                <w:color w:val="000000"/>
                <w:sz w:val="18"/>
                <w:szCs w:val="18"/>
                <w:lang w:bidi="ar"/>
              </w:rPr>
              <w:t>06</w:t>
            </w:r>
            <w:r>
              <w:rPr>
                <w:rFonts w:hint="eastAsia" w:ascii="仿宋" w:hAnsi="仿宋" w:eastAsia="仿宋" w:cs="方正仿宋_GB2312"/>
                <w:color w:val="000000"/>
                <w:sz w:val="18"/>
                <w:szCs w:val="18"/>
                <w:lang w:bidi="ar"/>
              </w:rPr>
              <w:t>表</w:t>
            </w:r>
          </w:p>
        </w:tc>
      </w:tr>
      <w:tr>
        <w:tblPrEx>
          <w:tblCellMar>
            <w:top w:w="0" w:type="dxa"/>
            <w:left w:w="108" w:type="dxa"/>
            <w:bottom w:w="0" w:type="dxa"/>
            <w:right w:w="108" w:type="dxa"/>
          </w:tblCellMar>
        </w:tblPrEx>
        <w:trPr>
          <w:trHeight w:val="87" w:hRule="atLeast"/>
          <w:jc w:val="center"/>
        </w:trPr>
        <w:tc>
          <w:tcPr>
            <w:tcW w:w="2290" w:type="pct"/>
            <w:gridSpan w:val="5"/>
            <w:tcBorders>
              <w:top w:val="nil"/>
              <w:left w:val="nil"/>
              <w:bottom w:val="single" w:color="auto" w:sz="4" w:space="0"/>
              <w:right w:val="nil"/>
            </w:tcBorders>
            <w:noWrap/>
            <w:vAlign w:val="bottom"/>
          </w:tcPr>
          <w:p>
            <w:pPr>
              <w:rPr>
                <w:rFonts w:hint="eastAsia" w:ascii="仿宋" w:hAnsi="仿宋" w:eastAsia="仿宋" w:cstheme="minorEastAsia"/>
                <w:color w:val="000000"/>
                <w:sz w:val="18"/>
                <w:szCs w:val="18"/>
              </w:rPr>
            </w:pPr>
            <w:r>
              <w:rPr>
                <w:rFonts w:hint="eastAsia" w:ascii="仿宋" w:hAnsi="仿宋" w:eastAsia="仿宋" w:cs="方正仿宋_GB2312"/>
                <w:color w:val="000000"/>
                <w:sz w:val="18"/>
                <w:szCs w:val="18"/>
                <w:lang w:bidi="ar"/>
              </w:rPr>
              <w:t xml:space="preserve">编制部门（单位）：中共石家庄市鹿泉区委统一战线工作部(本级) </w:t>
            </w:r>
            <w:r>
              <w:rPr>
                <w:rFonts w:hint="eastAsia" w:ascii="仿宋" w:hAnsi="仿宋" w:eastAsia="仿宋" w:cstheme="minorEastAsia"/>
                <w:color w:val="000000"/>
                <w:sz w:val="18"/>
                <w:szCs w:val="18"/>
                <w:lang w:bidi="ar"/>
              </w:rPr>
              <w:t xml:space="preserve">                                                                   </w:t>
            </w:r>
          </w:p>
        </w:tc>
        <w:tc>
          <w:tcPr>
            <w:tcW w:w="865" w:type="pct"/>
            <w:gridSpan w:val="2"/>
            <w:tcBorders>
              <w:top w:val="nil"/>
              <w:left w:val="nil"/>
              <w:bottom w:val="single" w:color="auto" w:sz="4" w:space="0"/>
              <w:right w:val="nil"/>
            </w:tcBorders>
            <w:noWrap/>
            <w:vAlign w:val="bottom"/>
          </w:tcPr>
          <w:p>
            <w:pPr>
              <w:jc w:val="center"/>
              <w:rPr>
                <w:rFonts w:hint="eastAsia" w:ascii="仿宋" w:hAnsi="仿宋" w:eastAsia="仿宋" w:cstheme="minorEastAsia"/>
                <w:color w:val="000000"/>
                <w:sz w:val="18"/>
                <w:szCs w:val="18"/>
                <w:lang w:bidi="ar"/>
              </w:rPr>
            </w:pPr>
            <w:r>
              <w:rPr>
                <w:rFonts w:hint="eastAsia" w:ascii="仿宋" w:hAnsi="仿宋" w:eastAsia="仿宋" w:cstheme="minorEastAsia"/>
                <w:color w:val="000000"/>
                <w:sz w:val="18"/>
                <w:szCs w:val="18"/>
                <w:lang w:bidi="ar"/>
              </w:rPr>
              <w:t>2023</w:t>
            </w:r>
            <w:r>
              <w:rPr>
                <w:rFonts w:hint="eastAsia" w:ascii="仿宋" w:hAnsi="仿宋" w:eastAsia="仿宋" w:cs="方正仿宋_GB2312"/>
                <w:color w:val="000000"/>
                <w:sz w:val="18"/>
                <w:szCs w:val="18"/>
                <w:lang w:bidi="ar"/>
              </w:rPr>
              <w:t>年度</w:t>
            </w:r>
          </w:p>
        </w:tc>
        <w:tc>
          <w:tcPr>
            <w:tcW w:w="1845" w:type="pct"/>
            <w:gridSpan w:val="4"/>
            <w:tcBorders>
              <w:top w:val="nil"/>
              <w:left w:val="nil"/>
              <w:bottom w:val="single" w:color="auto" w:sz="4" w:space="0"/>
              <w:right w:val="nil"/>
            </w:tcBorders>
            <w:noWrap/>
            <w:vAlign w:val="bottom"/>
          </w:tcPr>
          <w:p>
            <w:pPr>
              <w:jc w:val="right"/>
              <w:rPr>
                <w:rFonts w:hint="eastAsia" w:ascii="仿宋" w:hAnsi="仿宋" w:eastAsia="仿宋" w:cstheme="minorEastAsia"/>
                <w:color w:val="000000"/>
                <w:sz w:val="18"/>
                <w:szCs w:val="18"/>
                <w:lang w:bidi="ar"/>
              </w:rPr>
            </w:pPr>
            <w:r>
              <w:rPr>
                <w:rFonts w:hint="eastAsia" w:ascii="仿宋" w:hAnsi="仿宋" w:eastAsia="仿宋" w:cs="方正仿宋_GB2312"/>
                <w:color w:val="000000"/>
                <w:sz w:val="18"/>
                <w:szCs w:val="18"/>
                <w:lang w:bidi="ar"/>
              </w:rPr>
              <w:t>金额单位：万元</w:t>
            </w:r>
          </w:p>
        </w:tc>
      </w:tr>
      <w:tr>
        <w:tblPrEx>
          <w:tblCellMar>
            <w:top w:w="0" w:type="dxa"/>
            <w:left w:w="108" w:type="dxa"/>
            <w:bottom w:w="0" w:type="dxa"/>
            <w:right w:w="108" w:type="dxa"/>
          </w:tblCellMar>
        </w:tblPrEx>
        <w:trPr>
          <w:trHeight w:val="497" w:hRule="atLeast"/>
          <w:jc w:val="center"/>
        </w:trPr>
        <w:tc>
          <w:tcPr>
            <w:tcW w:w="1672"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人员经费</w:t>
            </w:r>
          </w:p>
        </w:tc>
        <w:tc>
          <w:tcPr>
            <w:tcW w:w="3328"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公用经费</w:t>
            </w: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科目代码</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科目名称</w:t>
            </w:r>
          </w:p>
        </w:tc>
        <w:tc>
          <w:tcPr>
            <w:tcW w:w="3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金额</w:t>
            </w:r>
          </w:p>
        </w:tc>
        <w:tc>
          <w:tcPr>
            <w:tcW w:w="336"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rPr>
              <w:t>科目代码</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金额</w:t>
            </w:r>
          </w:p>
        </w:tc>
        <w:tc>
          <w:tcPr>
            <w:tcW w:w="378"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rPr>
              <w:t>科目代码</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科目名称</w:t>
            </w:r>
          </w:p>
        </w:tc>
        <w:tc>
          <w:tcPr>
            <w:tcW w:w="2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金额</w:t>
            </w: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工资福利支出</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217.31</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31.13</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债务利息及费用支出</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 xml:space="preserve">  基本工资</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66.07</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6.66</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国内债务付息</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 xml:space="preserve">  津贴补贴</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46.44</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国外债务付息</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 xml:space="preserve">  奖金</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51.06</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资本性支出</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 xml:space="preserve">  伙食补助费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房屋建筑物购建</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 xml:space="preserve">  绩效工资</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办公设备购置</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机关事业单位基本养老保险缴费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19.85</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专用设备购置</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职业年金缴费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6.32</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基础设施建设</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职工基本医疗保险缴费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7.54</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大型修缮</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公务员医疗补助缴费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6.43</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信息网络及软件购置更新</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其他社会保障缴费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0.46</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物资储备</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住房公积金</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19.45</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土地补偿</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医疗费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0.08</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安置补助</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其他工资福利支出</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地上附着物和青苗补偿</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对个人和家庭的补助</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32.12</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拆迁补偿</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离休费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17.37</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公务用车购置</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退休费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14.75</w:t>
            </w: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其他交通工具购置</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退职（役）费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文物和陈列品购置</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抚恤金</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无形资产购置</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生活补助</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其他资本性支出</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医疗费补助</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4.67</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资本金注入</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助学金</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1.16</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政府投资基金股权投资</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奖励金</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1.42</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费用补贴</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个人农业生产补贴</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2.30</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利息补贴</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代缴社会保险费</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7.53</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其他对企业补助</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其他对个人和家庭的补助</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其他支出</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1000"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3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0.99</w:t>
            </w: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国家赔偿费用支出</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1000"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3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对民间非营利组织和群众性自治组织补贴</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1000"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3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经常性赠与</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1000"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3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资本性赠与</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497" w:hRule="atLeast"/>
          <w:jc w:val="center"/>
        </w:trPr>
        <w:tc>
          <w:tcPr>
            <w:tcW w:w="321"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1000"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3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33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88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37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1002"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其他支出</w:t>
            </w:r>
          </w:p>
        </w:tc>
        <w:tc>
          <w:tcPr>
            <w:tcW w:w="29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rPr>
          <w:trHeight w:val="497" w:hRule="atLeast"/>
          <w:jc w:val="center"/>
        </w:trPr>
        <w:tc>
          <w:tcPr>
            <w:tcW w:w="1322"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Times New Roman"/>
                <w:sz w:val="18"/>
                <w:szCs w:val="18"/>
              </w:rPr>
            </w:pPr>
            <w:r>
              <w:rPr>
                <w:rFonts w:hint="eastAsia" w:ascii="仿宋" w:hAnsi="仿宋" w:eastAsia="仿宋" w:cs="方正仿宋_GB2312"/>
                <w:color w:val="000000"/>
                <w:sz w:val="18"/>
                <w:szCs w:val="18"/>
                <w:lang w:bidi="ar"/>
              </w:rPr>
              <w:t>人员经费合计</w:t>
            </w:r>
          </w:p>
        </w:tc>
        <w:tc>
          <w:tcPr>
            <w:tcW w:w="3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249.43</w:t>
            </w:r>
          </w:p>
        </w:tc>
        <w:tc>
          <w:tcPr>
            <w:tcW w:w="3027"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theme="minorEastAsia"/>
                <w:color w:val="000000"/>
                <w:sz w:val="18"/>
                <w:szCs w:val="18"/>
              </w:rPr>
            </w:pPr>
            <w:r>
              <w:rPr>
                <w:rFonts w:hint="eastAsia" w:ascii="仿宋" w:hAnsi="仿宋" w:eastAsia="仿宋" w:cs="方正仿宋_GB2312"/>
                <w:color w:val="000000"/>
                <w:sz w:val="18"/>
                <w:szCs w:val="18"/>
                <w:lang w:bidi="ar"/>
              </w:rPr>
              <w:t>公用经费合计</w:t>
            </w:r>
          </w:p>
        </w:tc>
        <w:tc>
          <w:tcPr>
            <w:tcW w:w="301"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ascii="Times New Roman" w:hAnsi="Times New Roman" w:cs="Times New Roman"/>
                <w:sz w:val="18"/>
                <w:szCs w:val="18"/>
              </w:rPr>
              <w:t>31.13</w:t>
            </w:r>
          </w:p>
        </w:tc>
      </w:tr>
      <w:tr>
        <w:tblPrEx>
          <w:tblCellMar>
            <w:top w:w="0" w:type="dxa"/>
            <w:left w:w="108" w:type="dxa"/>
            <w:bottom w:w="0" w:type="dxa"/>
            <w:right w:w="108" w:type="dxa"/>
          </w:tblCellMar>
        </w:tblPrEx>
        <w:trPr>
          <w:trHeight w:val="497" w:hRule="atLeast"/>
          <w:jc w:val="center"/>
        </w:trPr>
        <w:tc>
          <w:tcPr>
            <w:tcW w:w="5000" w:type="pct"/>
            <w:gridSpan w:val="11"/>
            <w:tcBorders>
              <w:top w:val="single" w:color="auto" w:sz="4" w:space="0"/>
              <w:left w:val="nil"/>
              <w:bottom w:val="nil"/>
              <w:right w:val="nil"/>
            </w:tcBorders>
            <w:noWrap/>
            <w:vAlign w:val="center"/>
          </w:tcPr>
          <w:p>
            <w:pPr>
              <w:widowControl/>
              <w:jc w:val="left"/>
              <w:textAlignment w:val="center"/>
              <w:rPr>
                <w:rFonts w:ascii="仿宋" w:hAnsi="仿宋" w:eastAsia="仿宋" w:cs="方正仿宋_GB2312"/>
                <w:color w:val="000000"/>
                <w:sz w:val="18"/>
                <w:szCs w:val="18"/>
                <w:lang w:bidi="ar"/>
              </w:rPr>
            </w:pPr>
            <w:r>
              <w:rPr>
                <w:rFonts w:hint="eastAsia" w:ascii="仿宋" w:hAnsi="仿宋" w:eastAsia="仿宋" w:cs="方正仿宋_GB2312"/>
                <w:color w:val="000000"/>
                <w:sz w:val="18"/>
                <w:szCs w:val="18"/>
                <w:lang w:bidi="ar"/>
              </w:rPr>
              <w:t>注：本表反映部门本年度一般公共预算财政拨款基本支出明细情况。</w:t>
            </w:r>
          </w:p>
          <w:p>
            <w:pPr>
              <w:widowControl/>
              <w:jc w:val="left"/>
              <w:textAlignment w:val="center"/>
              <w:rPr>
                <w:rFonts w:hint="eastAsia" w:asciiTheme="minorEastAsia" w:hAnsiTheme="minorEastAsia" w:cstheme="minorEastAsia"/>
                <w:color w:val="000000"/>
                <w:sz w:val="18"/>
                <w:szCs w:val="18"/>
              </w:rPr>
            </w:pPr>
            <w:r>
              <w:rPr>
                <w:rFonts w:hint="eastAsia" w:ascii="仿宋" w:hAnsi="仿宋" w:eastAsia="仿宋"/>
                <w:color w:val="000000"/>
                <w:sz w:val="20"/>
                <w:szCs w:val="20"/>
              </w:rPr>
              <w:t>备注：无内容应公开空表并说明情况。</w:t>
            </w:r>
          </w:p>
        </w:tc>
      </w:tr>
    </w:tbl>
    <w:p>
      <w:pPr>
        <w:rPr>
          <w:rFonts w:ascii="仿宋_GB2312" w:hAnsi="宋体"/>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044" w:type="pct"/>
        <w:jc w:val="center"/>
        <w:tblLayout w:type="fixed"/>
        <w:tblCellMar>
          <w:top w:w="0" w:type="dxa"/>
          <w:left w:w="108" w:type="dxa"/>
          <w:bottom w:w="0" w:type="dxa"/>
          <w:right w:w="108" w:type="dxa"/>
        </w:tblCellMar>
      </w:tblPr>
      <w:tblGrid>
        <w:gridCol w:w="1334"/>
        <w:gridCol w:w="1564"/>
        <w:gridCol w:w="1164"/>
        <w:gridCol w:w="1135"/>
        <w:gridCol w:w="1275"/>
        <w:gridCol w:w="513"/>
        <w:gridCol w:w="742"/>
        <w:gridCol w:w="1216"/>
        <w:gridCol w:w="1358"/>
      </w:tblGrid>
      <w:tr>
        <w:tblPrEx>
          <w:tblCellMar>
            <w:top w:w="0" w:type="dxa"/>
            <w:left w:w="108" w:type="dxa"/>
            <w:bottom w:w="0" w:type="dxa"/>
            <w:right w:w="108" w:type="dxa"/>
          </w:tblCellMar>
        </w:tblPrEx>
        <w:trPr>
          <w:trHeight w:val="550" w:hRule="atLeast"/>
          <w:jc w:val="center"/>
        </w:trPr>
        <w:tc>
          <w:tcPr>
            <w:tcW w:w="5000" w:type="pct"/>
            <w:gridSpan w:val="9"/>
            <w:tcBorders>
              <w:top w:val="nil"/>
              <w:left w:val="nil"/>
              <w:bottom w:val="nil"/>
              <w:right w:val="nil"/>
            </w:tcBorders>
            <w:noWrap/>
            <w:vAlign w:val="bottom"/>
          </w:tcPr>
          <w:p>
            <w:pPr>
              <w:widowControl/>
              <w:jc w:val="center"/>
              <w:textAlignment w:val="bottom"/>
              <w:rPr>
                <w:rFonts w:hint="eastAsia" w:ascii="仿宋" w:hAnsi="仿宋" w:eastAsia="仿宋"/>
                <w:color w:val="000000"/>
                <w:sz w:val="20"/>
                <w:szCs w:val="20"/>
              </w:rPr>
            </w:pPr>
            <w:r>
              <w:rPr>
                <w:rFonts w:hint="eastAsia" w:ascii="仿宋" w:hAnsi="仿宋" w:eastAsia="仿宋"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jc w:val="center"/>
        </w:trPr>
        <w:tc>
          <w:tcPr>
            <w:tcW w:w="5000" w:type="pct"/>
            <w:gridSpan w:val="9"/>
            <w:tcBorders>
              <w:top w:val="nil"/>
              <w:left w:val="nil"/>
              <w:bottom w:val="nil"/>
              <w:right w:val="nil"/>
            </w:tcBorders>
            <w:noWrap/>
            <w:vAlign w:val="bottom"/>
          </w:tcPr>
          <w:p>
            <w:pPr>
              <w:widowControl/>
              <w:jc w:val="righ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公开</w:t>
            </w:r>
            <w:r>
              <w:rPr>
                <w:rFonts w:ascii="仿宋" w:hAnsi="仿宋" w:eastAsia="仿宋" w:cs="Times New Roman"/>
                <w:color w:val="000000"/>
                <w:sz w:val="20"/>
                <w:szCs w:val="20"/>
                <w:lang w:bidi="ar"/>
              </w:rPr>
              <w:t>07</w:t>
            </w:r>
            <w:r>
              <w:rPr>
                <w:rFonts w:hint="eastAsia" w:ascii="仿宋" w:hAnsi="仿宋" w:eastAsia="仿宋"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1972" w:type="pct"/>
            <w:gridSpan w:val="3"/>
            <w:tcBorders>
              <w:top w:val="nil"/>
              <w:left w:val="nil"/>
              <w:bottom w:val="single" w:color="auto" w:sz="4" w:space="0"/>
              <w:right w:val="nil"/>
            </w:tcBorders>
            <w:noWrap/>
            <w:vAlign w:val="bottom"/>
          </w:tcPr>
          <w:p>
            <w:pPr>
              <w:widowControl/>
              <w:jc w:val="lef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 xml:space="preserve">编制部门（单位）：中共石家庄市鹿泉区委统一战线工作部(本级) </w:t>
            </w:r>
            <w:r>
              <w:rPr>
                <w:rFonts w:hint="eastAsia" w:ascii="仿宋" w:hAnsi="仿宋" w:eastAsia="仿宋"/>
                <w:color w:val="000000"/>
                <w:sz w:val="20"/>
                <w:szCs w:val="20"/>
                <w:lang w:bidi="ar"/>
              </w:rPr>
              <w:t xml:space="preserve">                                                                                     </w:t>
            </w:r>
          </w:p>
        </w:tc>
        <w:tc>
          <w:tcPr>
            <w:tcW w:w="1419" w:type="pct"/>
            <w:gridSpan w:val="3"/>
            <w:tcBorders>
              <w:top w:val="nil"/>
              <w:left w:val="nil"/>
              <w:bottom w:val="single" w:color="auto" w:sz="4" w:space="0"/>
              <w:right w:val="nil"/>
            </w:tcBorders>
            <w:noWrap/>
            <w:vAlign w:val="bottom"/>
          </w:tcPr>
          <w:p>
            <w:pPr>
              <w:widowControl/>
              <w:jc w:val="center"/>
              <w:textAlignment w:val="bottom"/>
              <w:rPr>
                <w:rFonts w:hint="eastAsia" w:ascii="仿宋" w:hAnsi="仿宋" w:eastAsia="仿宋"/>
                <w:color w:val="000000"/>
                <w:sz w:val="20"/>
                <w:szCs w:val="20"/>
                <w:lang w:bidi="ar"/>
              </w:rPr>
            </w:pPr>
            <w:r>
              <w:rPr>
                <w:rFonts w:ascii="仿宋" w:hAnsi="仿宋" w:eastAsia="仿宋" w:cs="Times New Roman"/>
                <w:color w:val="000000"/>
                <w:sz w:val="20"/>
                <w:szCs w:val="20"/>
                <w:lang w:bidi="ar"/>
              </w:rPr>
              <w:t>2023</w:t>
            </w:r>
            <w:r>
              <w:rPr>
                <w:rFonts w:hint="eastAsia" w:ascii="仿宋" w:hAnsi="仿宋" w:eastAsia="仿宋" w:cs="方正仿宋_GB2312"/>
                <w:color w:val="000000"/>
                <w:sz w:val="20"/>
                <w:szCs w:val="20"/>
                <w:lang w:bidi="ar"/>
              </w:rPr>
              <w:t>年度</w:t>
            </w:r>
          </w:p>
        </w:tc>
        <w:tc>
          <w:tcPr>
            <w:tcW w:w="1609" w:type="pct"/>
            <w:gridSpan w:val="3"/>
            <w:tcBorders>
              <w:top w:val="nil"/>
              <w:left w:val="nil"/>
              <w:bottom w:val="single" w:color="auto" w:sz="4" w:space="0"/>
              <w:right w:val="nil"/>
            </w:tcBorders>
            <w:noWrap/>
            <w:vAlign w:val="bottom"/>
          </w:tcPr>
          <w:p>
            <w:pPr>
              <w:widowControl/>
              <w:jc w:val="right"/>
              <w:textAlignment w:val="bottom"/>
              <w:rPr>
                <w:rFonts w:hint="eastAsia" w:ascii="仿宋" w:hAnsi="仿宋" w:eastAsia="仿宋"/>
                <w:color w:val="000000"/>
                <w:sz w:val="20"/>
                <w:szCs w:val="20"/>
                <w:lang w:bidi="ar"/>
              </w:rPr>
            </w:pPr>
            <w:r>
              <w:rPr>
                <w:rFonts w:hint="eastAsia" w:ascii="仿宋" w:hAnsi="仿宋" w:eastAsia="仿宋" w:cs="方正仿宋_GB2312"/>
                <w:color w:val="000000"/>
                <w:sz w:val="20"/>
                <w:szCs w:val="20"/>
                <w:lang w:bidi="ar"/>
              </w:rPr>
              <w:t>金额单位：万元</w:t>
            </w:r>
          </w:p>
        </w:tc>
      </w:tr>
      <w:tr>
        <w:tblPrEx>
          <w:tblCellMar>
            <w:top w:w="0" w:type="dxa"/>
            <w:left w:w="108" w:type="dxa"/>
            <w:bottom w:w="0" w:type="dxa"/>
            <w:right w:w="108" w:type="dxa"/>
          </w:tblCellMar>
        </w:tblPrEx>
        <w:trPr>
          <w:trHeight w:val="308" w:hRule="atLeast"/>
          <w:jc w:val="center"/>
        </w:trPr>
        <w:tc>
          <w:tcPr>
            <w:tcW w:w="1407" w:type="pct"/>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w:t>
            </w:r>
          </w:p>
        </w:tc>
        <w:tc>
          <w:tcPr>
            <w:tcW w:w="565"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年初结转和结余</w:t>
            </w:r>
          </w:p>
        </w:tc>
        <w:tc>
          <w:tcPr>
            <w:tcW w:w="551"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本年收入</w:t>
            </w:r>
          </w:p>
        </w:tc>
        <w:tc>
          <w:tcPr>
            <w:tcW w:w="1818" w:type="pct"/>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本年支出</w:t>
            </w:r>
          </w:p>
        </w:tc>
        <w:tc>
          <w:tcPr>
            <w:tcW w:w="659" w:type="pct"/>
            <w:vMerge w:val="restart"/>
            <w:tcBorders>
              <w:left w:val="nil"/>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年末结转和结余</w:t>
            </w:r>
          </w:p>
        </w:tc>
      </w:tr>
      <w:tr>
        <w:tblPrEx>
          <w:tblCellMar>
            <w:top w:w="0" w:type="dxa"/>
            <w:left w:w="108" w:type="dxa"/>
            <w:bottom w:w="0" w:type="dxa"/>
            <w:right w:w="108" w:type="dxa"/>
          </w:tblCellMar>
        </w:tblPrEx>
        <w:trPr>
          <w:trHeight w:val="956" w:hRule="atLeast"/>
          <w:jc w:val="center"/>
        </w:trPr>
        <w:tc>
          <w:tcPr>
            <w:tcW w:w="648" w:type="pc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科目代码</w:t>
            </w:r>
          </w:p>
        </w:tc>
        <w:tc>
          <w:tcPr>
            <w:tcW w:w="758" w:type="pc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科目名称</w:t>
            </w:r>
          </w:p>
        </w:tc>
        <w:tc>
          <w:tcPr>
            <w:tcW w:w="565"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51"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19" w:type="pc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609" w:type="pct"/>
            <w:gridSpan w:val="2"/>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589" w:type="pc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659" w:type="pct"/>
            <w:vMerge w:val="continue"/>
            <w:tcBorders>
              <w:left w:val="nil"/>
              <w:bottom w:val="single" w:color="auto" w:sz="4" w:space="0"/>
              <w:right w:val="single" w:color="000000" w:sz="4" w:space="0"/>
            </w:tcBorders>
            <w:vAlign w:val="center"/>
          </w:tcPr>
          <w:p>
            <w:pPr>
              <w:widowControl/>
              <w:textAlignment w:val="center"/>
              <w:rPr>
                <w:rFonts w:hint="eastAsia" w:ascii="方正仿宋_GB2312" w:hAnsi="方正仿宋_GB2312" w:cs="方正仿宋_GB2312"/>
                <w:color w:val="000000"/>
                <w:sz w:val="20"/>
                <w:szCs w:val="20"/>
              </w:rPr>
            </w:pPr>
          </w:p>
        </w:tc>
      </w:tr>
      <w:tr>
        <w:tblPrEx>
          <w:tblCellMar>
            <w:top w:w="0" w:type="dxa"/>
            <w:left w:w="108" w:type="dxa"/>
            <w:bottom w:w="0" w:type="dxa"/>
            <w:right w:w="108" w:type="dxa"/>
          </w:tblCellMar>
        </w:tblPrEx>
        <w:trPr>
          <w:trHeight w:val="308" w:hRule="atLeast"/>
          <w:jc w:val="center"/>
        </w:trPr>
        <w:tc>
          <w:tcPr>
            <w:tcW w:w="140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栏次</w:t>
            </w:r>
          </w:p>
        </w:tc>
        <w:tc>
          <w:tcPr>
            <w:tcW w:w="565"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1</w:t>
            </w:r>
          </w:p>
        </w:tc>
        <w:tc>
          <w:tcPr>
            <w:tcW w:w="55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2</w:t>
            </w:r>
          </w:p>
        </w:tc>
        <w:tc>
          <w:tcPr>
            <w:tcW w:w="61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3</w:t>
            </w:r>
          </w:p>
        </w:tc>
        <w:tc>
          <w:tcPr>
            <w:tcW w:w="609"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4</w:t>
            </w:r>
          </w:p>
        </w:tc>
        <w:tc>
          <w:tcPr>
            <w:tcW w:w="5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5</w:t>
            </w:r>
          </w:p>
        </w:tc>
        <w:tc>
          <w:tcPr>
            <w:tcW w:w="659"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jc w:val="center"/>
        </w:trPr>
        <w:tc>
          <w:tcPr>
            <w:tcW w:w="140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合计</w:t>
            </w:r>
          </w:p>
        </w:tc>
        <w:tc>
          <w:tcPr>
            <w:tcW w:w="565"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51"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1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9"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5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9"/>
            <w:tcBorders>
              <w:top w:val="nil"/>
              <w:left w:val="nil"/>
              <w:bottom w:val="nil"/>
              <w:right w:val="nil"/>
            </w:tcBorders>
            <w:noWrap/>
            <w:vAlign w:val="center"/>
          </w:tcPr>
          <w:p>
            <w:pPr>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注：本表反映部门本年度政府性基金预算财政拨款收入、支出及结转和结余情况。（如无相关数据，则需注明空表列示）</w:t>
            </w:r>
            <w:r>
              <w:rPr>
                <w:rFonts w:hint="eastAsia" w:ascii="仿宋" w:hAnsi="仿宋" w:eastAsia="仿宋" w:cs="方正仿宋_GB2312"/>
                <w:color w:val="000000"/>
                <w:sz w:val="20"/>
                <w:szCs w:val="20"/>
                <w:lang w:bidi="ar"/>
              </w:rPr>
              <w:br w:type="page"/>
            </w:r>
          </w:p>
          <w:p>
            <w:pPr>
              <w:rPr>
                <w:rFonts w:hint="eastAsia" w:ascii="宋体" w:hAnsi="宋体"/>
                <w:color w:val="000000"/>
                <w:sz w:val="20"/>
                <w:szCs w:val="20"/>
              </w:rPr>
            </w:pPr>
            <w:r>
              <w:rPr>
                <w:rFonts w:hint="eastAsia" w:ascii="仿宋" w:hAnsi="仿宋" w:eastAsia="仿宋"/>
                <w:color w:val="000000"/>
                <w:sz w:val="20"/>
                <w:szCs w:val="20"/>
              </w:rPr>
              <w:t>备注：本部门本年度无相关收入（或支出、收支及结转结余等）情况，按要求空表列示。</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1"/>
        <w:tblW w:w="5726" w:type="pct"/>
        <w:jc w:val="center"/>
        <w:tblLayout w:type="fixed"/>
        <w:tblCellMar>
          <w:top w:w="0" w:type="dxa"/>
          <w:left w:w="108" w:type="dxa"/>
          <w:bottom w:w="0" w:type="dxa"/>
          <w:right w:w="108" w:type="dxa"/>
        </w:tblCellMar>
      </w:tblPr>
      <w:tblGrid>
        <w:gridCol w:w="2688"/>
        <w:gridCol w:w="1462"/>
        <w:gridCol w:w="1376"/>
        <w:gridCol w:w="1415"/>
        <w:gridCol w:w="49"/>
        <w:gridCol w:w="1366"/>
        <w:gridCol w:w="1403"/>
      </w:tblGrid>
      <w:tr>
        <w:tblPrEx>
          <w:tblCellMar>
            <w:top w:w="0" w:type="dxa"/>
            <w:left w:w="108" w:type="dxa"/>
            <w:bottom w:w="0" w:type="dxa"/>
            <w:right w:w="108" w:type="dxa"/>
          </w:tblCellMar>
        </w:tblPrEx>
        <w:trPr>
          <w:trHeight w:val="550" w:hRule="atLeast"/>
          <w:jc w:val="center"/>
        </w:trPr>
        <w:tc>
          <w:tcPr>
            <w:tcW w:w="5000" w:type="pct"/>
            <w:gridSpan w:val="7"/>
            <w:tcBorders>
              <w:top w:val="nil"/>
              <w:left w:val="nil"/>
              <w:bottom w:val="nil"/>
              <w:right w:val="nil"/>
            </w:tcBorders>
            <w:noWrap/>
            <w:vAlign w:val="bottom"/>
          </w:tcPr>
          <w:p>
            <w:pPr>
              <w:widowControl/>
              <w:jc w:val="center"/>
              <w:textAlignment w:val="bottom"/>
              <w:rPr>
                <w:rFonts w:hint="eastAsia" w:ascii="仿宋" w:hAnsi="仿宋" w:eastAsia="仿宋"/>
                <w:color w:val="000000"/>
                <w:sz w:val="20"/>
                <w:szCs w:val="20"/>
              </w:rPr>
            </w:pPr>
            <w:r>
              <w:rPr>
                <w:rFonts w:hint="eastAsia" w:ascii="仿宋" w:hAnsi="仿宋" w:eastAsia="仿宋"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jc w:val="center"/>
        </w:trPr>
        <w:tc>
          <w:tcPr>
            <w:tcW w:w="5000" w:type="pct"/>
            <w:gridSpan w:val="7"/>
            <w:tcBorders>
              <w:top w:val="nil"/>
              <w:left w:val="nil"/>
              <w:bottom w:val="nil"/>
              <w:right w:val="nil"/>
            </w:tcBorders>
            <w:noWrap/>
            <w:vAlign w:val="bottom"/>
          </w:tcPr>
          <w:p>
            <w:pPr>
              <w:widowControl/>
              <w:jc w:val="right"/>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公开</w:t>
            </w:r>
            <w:r>
              <w:rPr>
                <w:rFonts w:ascii="仿宋" w:hAnsi="仿宋" w:eastAsia="仿宋" w:cs="Times New Roman"/>
                <w:color w:val="000000"/>
                <w:sz w:val="20"/>
                <w:szCs w:val="20"/>
                <w:lang w:bidi="ar"/>
              </w:rPr>
              <w:t>08</w:t>
            </w:r>
            <w:r>
              <w:rPr>
                <w:rFonts w:hint="eastAsia" w:ascii="仿宋" w:hAnsi="仿宋" w:eastAsia="仿宋"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2126" w:type="pct"/>
            <w:gridSpan w:val="2"/>
            <w:tcBorders>
              <w:top w:val="nil"/>
              <w:left w:val="nil"/>
              <w:bottom w:val="single" w:color="auto" w:sz="4" w:space="0"/>
              <w:right w:val="nil"/>
            </w:tcBorders>
            <w:noWrap/>
            <w:vAlign w:val="bottom"/>
          </w:tcPr>
          <w:p>
            <w:pPr>
              <w:widowControl/>
              <w:textAlignment w:val="bottom"/>
              <w:rPr>
                <w:rFonts w:hint="eastAsia" w:ascii="仿宋" w:hAnsi="仿宋" w:eastAsia="仿宋"/>
                <w:color w:val="000000"/>
                <w:sz w:val="20"/>
                <w:szCs w:val="20"/>
              </w:rPr>
            </w:pPr>
            <w:r>
              <w:rPr>
                <w:rFonts w:hint="eastAsia" w:ascii="仿宋" w:hAnsi="仿宋" w:eastAsia="仿宋" w:cs="方正仿宋_GB2312"/>
                <w:color w:val="000000"/>
                <w:sz w:val="20"/>
                <w:szCs w:val="20"/>
                <w:lang w:bidi="ar"/>
              </w:rPr>
              <w:t>编制部门（单位）：中共石家庄市鹿泉区委统一战线工作部(本级)</w:t>
            </w:r>
          </w:p>
        </w:tc>
        <w:tc>
          <w:tcPr>
            <w:tcW w:w="1455" w:type="pct"/>
            <w:gridSpan w:val="3"/>
            <w:tcBorders>
              <w:top w:val="nil"/>
              <w:left w:val="nil"/>
              <w:bottom w:val="single" w:color="auto" w:sz="4" w:space="0"/>
              <w:right w:val="nil"/>
            </w:tcBorders>
            <w:noWrap/>
            <w:vAlign w:val="bottom"/>
          </w:tcPr>
          <w:p>
            <w:pPr>
              <w:widowControl/>
              <w:jc w:val="center"/>
              <w:textAlignment w:val="bottom"/>
              <w:rPr>
                <w:rFonts w:hint="eastAsia" w:ascii="仿宋" w:hAnsi="仿宋" w:eastAsia="仿宋"/>
                <w:color w:val="000000"/>
                <w:sz w:val="20"/>
                <w:szCs w:val="20"/>
                <w:lang w:bidi="ar"/>
              </w:rPr>
            </w:pPr>
            <w:r>
              <w:rPr>
                <w:rFonts w:ascii="仿宋" w:hAnsi="仿宋" w:eastAsia="仿宋" w:cs="Times New Roman"/>
                <w:color w:val="000000"/>
                <w:sz w:val="20"/>
                <w:szCs w:val="20"/>
                <w:lang w:bidi="ar"/>
              </w:rPr>
              <w:t>2023</w:t>
            </w:r>
            <w:r>
              <w:rPr>
                <w:rFonts w:hint="eastAsia" w:ascii="仿宋" w:hAnsi="仿宋" w:eastAsia="仿宋" w:cs="方正仿宋_GB2312"/>
                <w:color w:val="000000"/>
                <w:sz w:val="20"/>
                <w:szCs w:val="20"/>
                <w:lang w:bidi="ar"/>
              </w:rPr>
              <w:t>年度</w:t>
            </w:r>
          </w:p>
        </w:tc>
        <w:tc>
          <w:tcPr>
            <w:tcW w:w="1419" w:type="pct"/>
            <w:gridSpan w:val="2"/>
            <w:tcBorders>
              <w:top w:val="nil"/>
              <w:left w:val="nil"/>
              <w:bottom w:val="single" w:color="auto" w:sz="4" w:space="0"/>
              <w:right w:val="nil"/>
            </w:tcBorders>
            <w:noWrap/>
            <w:vAlign w:val="bottom"/>
          </w:tcPr>
          <w:p>
            <w:pPr>
              <w:widowControl/>
              <w:jc w:val="right"/>
              <w:textAlignment w:val="bottom"/>
              <w:rPr>
                <w:rFonts w:hint="eastAsia" w:ascii="仿宋" w:hAnsi="仿宋" w:eastAsia="仿宋"/>
                <w:color w:val="000000"/>
                <w:sz w:val="20"/>
                <w:szCs w:val="20"/>
                <w:lang w:bidi="ar"/>
              </w:rPr>
            </w:pPr>
            <w:r>
              <w:rPr>
                <w:rFonts w:hint="eastAsia" w:ascii="仿宋" w:hAnsi="仿宋" w:eastAsia="仿宋" w:cs="方正仿宋_GB2312"/>
                <w:color w:val="000000"/>
                <w:sz w:val="20"/>
                <w:szCs w:val="20"/>
                <w:lang w:bidi="ar"/>
              </w:rPr>
              <w:t>金额单位：万元</w:t>
            </w:r>
          </w:p>
        </w:tc>
      </w:tr>
      <w:tr>
        <w:tblPrEx>
          <w:tblCellMar>
            <w:top w:w="0" w:type="dxa"/>
            <w:left w:w="108" w:type="dxa"/>
            <w:bottom w:w="0" w:type="dxa"/>
            <w:right w:w="108" w:type="dxa"/>
          </w:tblCellMar>
        </w:tblPrEx>
        <w:trPr>
          <w:trHeight w:val="312" w:hRule="atLeast"/>
          <w:jc w:val="center"/>
        </w:trPr>
        <w:tc>
          <w:tcPr>
            <w:tcW w:w="2831" w:type="pct"/>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 xml:space="preserve"> 项目</w:t>
            </w:r>
          </w:p>
        </w:tc>
        <w:tc>
          <w:tcPr>
            <w:tcW w:w="2169" w:type="pct"/>
            <w:gridSpan w:val="4"/>
            <w:vMerge w:val="restart"/>
            <w:tcBorders>
              <w:top w:val="single" w:color="auto" w:sz="4" w:space="0"/>
              <w:left w:val="single" w:color="auto"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本年支出</w:t>
            </w:r>
          </w:p>
        </w:tc>
      </w:tr>
      <w:tr>
        <w:tblPrEx>
          <w:tblCellMar>
            <w:top w:w="0" w:type="dxa"/>
            <w:left w:w="108" w:type="dxa"/>
            <w:bottom w:w="0" w:type="dxa"/>
            <w:right w:w="108" w:type="dxa"/>
          </w:tblCellMar>
        </w:tblPrEx>
        <w:trPr>
          <w:trHeight w:val="312" w:hRule="atLeast"/>
          <w:jc w:val="center"/>
        </w:trPr>
        <w:tc>
          <w:tcPr>
            <w:tcW w:w="2831"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方正仿宋_GB2312"/>
                <w:color w:val="000000"/>
                <w:sz w:val="20"/>
                <w:szCs w:val="20"/>
              </w:rPr>
            </w:pPr>
          </w:p>
        </w:tc>
        <w:tc>
          <w:tcPr>
            <w:tcW w:w="2169" w:type="pct"/>
            <w:gridSpan w:val="4"/>
            <w:vMerge w:val="continue"/>
            <w:tcBorders>
              <w:left w:val="single" w:color="auto" w:sz="4" w:space="0"/>
              <w:bottom w:val="single" w:color="000000" w:sz="4" w:space="0"/>
              <w:right w:val="single" w:color="000000" w:sz="4" w:space="0"/>
            </w:tcBorders>
            <w:vAlign w:val="center"/>
          </w:tcPr>
          <w:p>
            <w:pPr>
              <w:widowControl/>
              <w:jc w:val="center"/>
              <w:textAlignment w:val="center"/>
              <w:rPr>
                <w:rFonts w:ascii="仿宋" w:hAnsi="仿宋" w:eastAsia="仿宋" w:cs="方正仿宋_GB2312"/>
                <w:color w:val="000000"/>
                <w:sz w:val="20"/>
                <w:szCs w:val="20"/>
              </w:rPr>
            </w:pPr>
          </w:p>
        </w:tc>
      </w:tr>
      <w:tr>
        <w:tblPrEx>
          <w:tblCellMar>
            <w:top w:w="0" w:type="dxa"/>
            <w:left w:w="108" w:type="dxa"/>
            <w:bottom w:w="0" w:type="dxa"/>
            <w:right w:w="108" w:type="dxa"/>
          </w:tblCellMar>
        </w:tblPrEx>
        <w:trPr>
          <w:trHeight w:val="312" w:hRule="atLeast"/>
          <w:jc w:val="center"/>
        </w:trPr>
        <w:tc>
          <w:tcPr>
            <w:tcW w:w="137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科目代码</w:t>
            </w:r>
          </w:p>
        </w:tc>
        <w:tc>
          <w:tcPr>
            <w:tcW w:w="1454" w:type="pct"/>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科目名称</w:t>
            </w:r>
          </w:p>
        </w:tc>
        <w:tc>
          <w:tcPr>
            <w:tcW w:w="725" w:type="pct"/>
            <w:vMerge w:val="restart"/>
            <w:tcBorders>
              <w:top w:val="nil"/>
              <w:left w:val="single" w:color="auto" w:sz="4" w:space="0"/>
              <w:right w:val="single" w:color="000000" w:sz="4" w:space="0"/>
            </w:tcBorders>
            <w:vAlign w:val="center"/>
          </w:tcPr>
          <w:p>
            <w:pPr>
              <w:jc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合计</w:t>
            </w:r>
          </w:p>
        </w:tc>
        <w:tc>
          <w:tcPr>
            <w:tcW w:w="725" w:type="pct"/>
            <w:gridSpan w:val="2"/>
            <w:vMerge w:val="restart"/>
            <w:tcBorders>
              <w:top w:val="nil"/>
              <w:left w:val="nil"/>
              <w:right w:val="single" w:color="000000" w:sz="4" w:space="0"/>
            </w:tcBorders>
            <w:vAlign w:val="center"/>
          </w:tcPr>
          <w:p>
            <w:pPr>
              <w:jc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基本支出</w:t>
            </w:r>
          </w:p>
        </w:tc>
        <w:tc>
          <w:tcPr>
            <w:tcW w:w="719" w:type="pct"/>
            <w:vMerge w:val="restart"/>
            <w:tcBorders>
              <w:top w:val="nil"/>
              <w:left w:val="nil"/>
              <w:right w:val="single" w:color="000000" w:sz="4" w:space="0"/>
            </w:tcBorders>
            <w:vAlign w:val="center"/>
          </w:tcPr>
          <w:p>
            <w:pPr>
              <w:jc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项目支出</w:t>
            </w:r>
          </w:p>
        </w:tc>
      </w:tr>
      <w:tr>
        <w:tblPrEx>
          <w:tblCellMar>
            <w:top w:w="0" w:type="dxa"/>
            <w:left w:w="108" w:type="dxa"/>
            <w:bottom w:w="0" w:type="dxa"/>
            <w:right w:w="108" w:type="dxa"/>
          </w:tblCellMar>
        </w:tblPrEx>
        <w:trPr>
          <w:trHeight w:val="312" w:hRule="atLeast"/>
          <w:jc w:val="center"/>
        </w:trPr>
        <w:tc>
          <w:tcPr>
            <w:tcW w:w="1377" w:type="pct"/>
            <w:vMerge w:val="continue"/>
            <w:tcBorders>
              <w:top w:val="single" w:color="auto" w:sz="4" w:space="0"/>
              <w:left w:val="single" w:color="auto"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454" w:type="pct"/>
            <w:gridSpan w:val="2"/>
            <w:vMerge w:val="continue"/>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p>
        </w:tc>
        <w:tc>
          <w:tcPr>
            <w:tcW w:w="725" w:type="pct"/>
            <w:vMerge w:val="continue"/>
            <w:tcBorders>
              <w:left w:val="single" w:color="auto"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25" w:type="pct"/>
            <w:gridSpan w:val="2"/>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19"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jc w:val="center"/>
        </w:trPr>
        <w:tc>
          <w:tcPr>
            <w:tcW w:w="2831"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25"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2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71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jc w:val="center"/>
        </w:trPr>
        <w:tc>
          <w:tcPr>
            <w:tcW w:w="2831"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25"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25"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19"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7"/>
            <w:tcBorders>
              <w:top w:val="nil"/>
              <w:left w:val="nil"/>
              <w:bottom w:val="nil"/>
              <w:right w:val="nil"/>
            </w:tcBorders>
            <w:noWrap/>
            <w:vAlign w:val="center"/>
          </w:tcPr>
          <w:p>
            <w:pPr>
              <w:widowControl/>
              <w:jc w:val="left"/>
              <w:textAlignment w:val="center"/>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注：本表反映部门本年度国有资本经营预算财政拨款支出情况。（如无相关数据，则需注明空表列示）</w:t>
            </w:r>
          </w:p>
          <w:p>
            <w:pPr>
              <w:widowControl/>
              <w:jc w:val="left"/>
              <w:textAlignment w:val="center"/>
              <w:rPr>
                <w:rFonts w:hint="eastAsia" w:ascii="宋体" w:hAnsi="宋体"/>
                <w:color w:val="000000"/>
                <w:sz w:val="20"/>
                <w:szCs w:val="20"/>
              </w:rPr>
            </w:pPr>
            <w:r>
              <w:rPr>
                <w:rFonts w:hint="eastAsia" w:ascii="仿宋" w:hAnsi="仿宋" w:eastAsia="仿宋"/>
                <w:color w:val="000000"/>
                <w:sz w:val="20"/>
                <w:szCs w:val="20"/>
              </w:rPr>
              <w:t>备注：本部门本年度无相关收入（或支出、收支及结转结余等）情况，按要求空表列示。</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Spec="center" w:tblpY="39"/>
        <w:tblOverlap w:val="never"/>
        <w:tblW w:w="6773" w:type="pct"/>
        <w:tblInd w:w="0" w:type="dxa"/>
        <w:tblLayout w:type="fixed"/>
        <w:tblCellMar>
          <w:top w:w="0" w:type="dxa"/>
          <w:left w:w="108" w:type="dxa"/>
          <w:bottom w:w="0" w:type="dxa"/>
          <w:right w:w="108" w:type="dxa"/>
        </w:tblCellMar>
      </w:tblPr>
      <w:tblGrid>
        <w:gridCol w:w="978"/>
        <w:gridCol w:w="972"/>
        <w:gridCol w:w="1053"/>
        <w:gridCol w:w="940"/>
        <w:gridCol w:w="524"/>
        <w:gridCol w:w="538"/>
        <w:gridCol w:w="778"/>
        <w:gridCol w:w="845"/>
        <w:gridCol w:w="1127"/>
        <w:gridCol w:w="635"/>
        <w:gridCol w:w="1018"/>
        <w:gridCol w:w="947"/>
        <w:gridCol w:w="1182"/>
        <w:gridCol w:w="7"/>
      </w:tblGrid>
      <w:tr>
        <w:tblPrEx>
          <w:tblCellMar>
            <w:top w:w="0" w:type="dxa"/>
            <w:left w:w="108" w:type="dxa"/>
            <w:bottom w:w="0" w:type="dxa"/>
            <w:right w:w="108" w:type="dxa"/>
          </w:tblCellMar>
        </w:tblPrEx>
        <w:trPr>
          <w:trHeight w:val="546" w:hRule="atLeast"/>
        </w:trPr>
        <w:tc>
          <w:tcPr>
            <w:tcW w:w="5000" w:type="pct"/>
            <w:gridSpan w:val="14"/>
            <w:tcBorders>
              <w:top w:val="nil"/>
              <w:left w:val="nil"/>
              <w:bottom w:val="nil"/>
              <w:right w:val="nil"/>
            </w:tcBorders>
            <w:noWrap/>
            <w:vAlign w:val="bottom"/>
          </w:tcPr>
          <w:p>
            <w:pPr>
              <w:widowControl/>
              <w:jc w:val="center"/>
              <w:textAlignment w:val="bottom"/>
              <w:rPr>
                <w:rFonts w:hint="eastAsia" w:ascii="仿宋" w:hAnsi="仿宋" w:eastAsia="仿宋"/>
                <w:color w:val="000000"/>
                <w:sz w:val="18"/>
                <w:szCs w:val="18"/>
              </w:rPr>
            </w:pPr>
            <w:r>
              <w:rPr>
                <w:rFonts w:hint="eastAsia" w:ascii="仿宋" w:hAnsi="仿宋" w:eastAsia="仿宋" w:cs="方正仿宋_GB2312"/>
                <w:bCs/>
                <w:sz w:val="32"/>
                <w:szCs w:val="32"/>
              </w:rPr>
              <w:t>财政拨款“三公”经费支出决算表</w:t>
            </w:r>
          </w:p>
        </w:tc>
      </w:tr>
      <w:tr>
        <w:tblPrEx>
          <w:tblCellMar>
            <w:top w:w="0" w:type="dxa"/>
            <w:left w:w="108" w:type="dxa"/>
            <w:bottom w:w="0" w:type="dxa"/>
            <w:right w:w="108" w:type="dxa"/>
          </w:tblCellMar>
        </w:tblPrEx>
        <w:trPr>
          <w:trHeight w:val="257" w:hRule="atLeast"/>
        </w:trPr>
        <w:tc>
          <w:tcPr>
            <w:tcW w:w="5000" w:type="pct"/>
            <w:gridSpan w:val="14"/>
            <w:tcBorders>
              <w:top w:val="nil"/>
              <w:left w:val="nil"/>
              <w:bottom w:val="nil"/>
              <w:right w:val="nil"/>
            </w:tcBorders>
            <w:noWrap/>
            <w:vAlign w:val="bottom"/>
          </w:tcPr>
          <w:p>
            <w:pPr>
              <w:widowControl/>
              <w:jc w:val="right"/>
              <w:textAlignment w:val="bottom"/>
              <w:rPr>
                <w:rFonts w:hint="eastAsia" w:ascii="仿宋" w:hAnsi="仿宋" w:eastAsia="仿宋"/>
                <w:color w:val="000000"/>
                <w:sz w:val="18"/>
                <w:szCs w:val="18"/>
              </w:rPr>
            </w:pPr>
            <w:r>
              <w:rPr>
                <w:rFonts w:hint="eastAsia" w:ascii="仿宋" w:hAnsi="仿宋" w:eastAsia="仿宋" w:cs="方正仿宋_GB2312"/>
                <w:color w:val="000000"/>
                <w:sz w:val="18"/>
                <w:szCs w:val="18"/>
                <w:lang w:bidi="ar"/>
              </w:rPr>
              <w:t>公开</w:t>
            </w:r>
            <w:r>
              <w:rPr>
                <w:rFonts w:ascii="仿宋" w:hAnsi="仿宋" w:eastAsia="仿宋" w:cs="Times New Roman"/>
                <w:color w:val="000000"/>
                <w:sz w:val="18"/>
                <w:szCs w:val="18"/>
                <w:lang w:bidi="ar"/>
              </w:rPr>
              <w:t>09</w:t>
            </w:r>
            <w:r>
              <w:rPr>
                <w:rFonts w:hint="eastAsia" w:ascii="仿宋" w:hAnsi="仿宋" w:eastAsia="仿宋" w:cs="方正仿宋_GB2312"/>
                <w:color w:val="000000"/>
                <w:sz w:val="18"/>
                <w:szCs w:val="18"/>
                <w:lang w:bidi="ar"/>
              </w:rPr>
              <w:t>表</w:t>
            </w:r>
          </w:p>
        </w:tc>
      </w:tr>
      <w:tr>
        <w:tblPrEx>
          <w:tblCellMar>
            <w:top w:w="0" w:type="dxa"/>
            <w:left w:w="108" w:type="dxa"/>
            <w:bottom w:w="0" w:type="dxa"/>
            <w:right w:w="108" w:type="dxa"/>
          </w:tblCellMar>
        </w:tblPrEx>
        <w:trPr>
          <w:trHeight w:val="257" w:hRule="atLeast"/>
        </w:trPr>
        <w:tc>
          <w:tcPr>
            <w:tcW w:w="1935" w:type="pct"/>
            <w:gridSpan w:val="5"/>
            <w:tcBorders>
              <w:top w:val="nil"/>
              <w:left w:val="nil"/>
              <w:bottom w:val="single" w:color="auto" w:sz="4" w:space="0"/>
              <w:right w:val="nil"/>
            </w:tcBorders>
            <w:noWrap/>
            <w:vAlign w:val="bottom"/>
          </w:tcPr>
          <w:p>
            <w:pPr>
              <w:widowControl/>
              <w:jc w:val="left"/>
              <w:textAlignment w:val="bottom"/>
              <w:rPr>
                <w:rFonts w:hint="eastAsia" w:ascii="仿宋" w:hAnsi="仿宋" w:eastAsia="仿宋"/>
                <w:color w:val="000000"/>
                <w:sz w:val="18"/>
                <w:szCs w:val="18"/>
              </w:rPr>
            </w:pPr>
            <w:r>
              <w:rPr>
                <w:rFonts w:hint="eastAsia" w:ascii="仿宋" w:hAnsi="仿宋" w:eastAsia="仿宋" w:cs="方正仿宋_GB2312"/>
                <w:color w:val="000000"/>
                <w:sz w:val="18"/>
                <w:szCs w:val="18"/>
                <w:lang w:bidi="ar"/>
              </w:rPr>
              <w:t>编制部门（单位）：中共石家庄市鹿泉区委统一战线工作部(本级)</w:t>
            </w:r>
          </w:p>
        </w:tc>
        <w:tc>
          <w:tcPr>
            <w:tcW w:w="936" w:type="pct"/>
            <w:gridSpan w:val="3"/>
            <w:tcBorders>
              <w:top w:val="nil"/>
              <w:left w:val="nil"/>
              <w:bottom w:val="single" w:color="auto" w:sz="4" w:space="0"/>
              <w:right w:val="nil"/>
            </w:tcBorders>
            <w:noWrap/>
            <w:vAlign w:val="bottom"/>
          </w:tcPr>
          <w:p>
            <w:pPr>
              <w:widowControl/>
              <w:jc w:val="center"/>
              <w:textAlignment w:val="bottom"/>
              <w:rPr>
                <w:rFonts w:hint="eastAsia" w:ascii="仿宋" w:hAnsi="仿宋" w:eastAsia="仿宋"/>
                <w:color w:val="000000"/>
                <w:sz w:val="18"/>
                <w:szCs w:val="18"/>
                <w:lang w:bidi="ar"/>
              </w:rPr>
            </w:pPr>
            <w:r>
              <w:rPr>
                <w:rFonts w:ascii="仿宋" w:hAnsi="仿宋" w:eastAsia="仿宋" w:cs="Times New Roman"/>
                <w:color w:val="000000"/>
                <w:sz w:val="18"/>
                <w:szCs w:val="18"/>
                <w:lang w:bidi="ar"/>
              </w:rPr>
              <w:t>2023</w:t>
            </w:r>
            <w:r>
              <w:rPr>
                <w:rFonts w:hint="eastAsia" w:ascii="仿宋" w:hAnsi="仿宋" w:eastAsia="仿宋" w:cs="方正仿宋_GB2312"/>
                <w:color w:val="000000"/>
                <w:sz w:val="18"/>
                <w:szCs w:val="18"/>
                <w:lang w:bidi="ar"/>
              </w:rPr>
              <w:t>年度</w:t>
            </w:r>
          </w:p>
        </w:tc>
        <w:tc>
          <w:tcPr>
            <w:tcW w:w="2129" w:type="pct"/>
            <w:gridSpan w:val="6"/>
            <w:tcBorders>
              <w:top w:val="nil"/>
              <w:left w:val="nil"/>
              <w:bottom w:val="single" w:color="auto" w:sz="4" w:space="0"/>
              <w:right w:val="nil"/>
            </w:tcBorders>
            <w:noWrap/>
            <w:vAlign w:val="bottom"/>
          </w:tcPr>
          <w:p>
            <w:pPr>
              <w:widowControl/>
              <w:jc w:val="right"/>
              <w:textAlignment w:val="bottom"/>
              <w:rPr>
                <w:rFonts w:hint="eastAsia" w:ascii="仿宋" w:hAnsi="仿宋" w:eastAsia="仿宋"/>
                <w:color w:val="000000"/>
                <w:sz w:val="18"/>
                <w:szCs w:val="18"/>
                <w:lang w:bidi="ar"/>
              </w:rPr>
            </w:pPr>
            <w:r>
              <w:rPr>
                <w:rFonts w:hint="eastAsia" w:ascii="仿宋" w:hAnsi="仿宋" w:eastAsia="仿宋" w:cs="方正仿宋_GB2312"/>
                <w:color w:val="000000"/>
                <w:sz w:val="18"/>
                <w:szCs w:val="18"/>
                <w:lang w:bidi="ar"/>
              </w:rPr>
              <w:t>金额单位：万元</w:t>
            </w:r>
          </w:p>
        </w:tc>
      </w:tr>
      <w:tr>
        <w:tblPrEx>
          <w:tblCellMar>
            <w:top w:w="0" w:type="dxa"/>
            <w:left w:w="108" w:type="dxa"/>
            <w:bottom w:w="0" w:type="dxa"/>
            <w:right w:w="108" w:type="dxa"/>
          </w:tblCellMar>
        </w:tblPrEx>
        <w:trPr>
          <w:trHeight w:val="427" w:hRule="atLeast"/>
        </w:trPr>
        <w:tc>
          <w:tcPr>
            <w:tcW w:w="2505"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预算数</w:t>
            </w:r>
          </w:p>
        </w:tc>
        <w:tc>
          <w:tcPr>
            <w:tcW w:w="2495" w:type="pct"/>
            <w:gridSpan w:val="7"/>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决算数</w:t>
            </w:r>
          </w:p>
        </w:tc>
      </w:tr>
      <w:tr>
        <w:tblPrEx>
          <w:tblCellMar>
            <w:top w:w="0" w:type="dxa"/>
            <w:left w:w="108" w:type="dxa"/>
            <w:bottom w:w="0" w:type="dxa"/>
            <w:right w:w="108" w:type="dxa"/>
          </w:tblCellMar>
        </w:tblPrEx>
        <w:trPr>
          <w:gridAfter w:val="1"/>
          <w:wAfter w:w="3" w:type="pct"/>
          <w:trHeight w:val="427" w:hRule="atLeast"/>
        </w:trPr>
        <w:tc>
          <w:tcPr>
            <w:tcW w:w="424"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合计</w:t>
            </w:r>
          </w:p>
        </w:tc>
        <w:tc>
          <w:tcPr>
            <w:tcW w:w="42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因公出国（境）费</w:t>
            </w:r>
          </w:p>
        </w:tc>
        <w:tc>
          <w:tcPr>
            <w:tcW w:w="1323" w:type="pct"/>
            <w:gridSpan w:val="4"/>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公务用车购置及运行维护费</w:t>
            </w:r>
          </w:p>
        </w:tc>
        <w:tc>
          <w:tcPr>
            <w:tcW w:w="337"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公务用车购置及运行维护费</w:t>
            </w:r>
          </w:p>
        </w:tc>
        <w:tc>
          <w:tcPr>
            <w:tcW w:w="512"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公务接待费</w:t>
            </w:r>
          </w:p>
        </w:tc>
      </w:tr>
      <w:tr>
        <w:tblPrEx>
          <w:tblCellMar>
            <w:top w:w="0" w:type="dxa"/>
            <w:left w:w="108" w:type="dxa"/>
            <w:bottom w:w="0" w:type="dxa"/>
            <w:right w:w="108" w:type="dxa"/>
          </w:tblCellMar>
        </w:tblPrEx>
        <w:trPr>
          <w:gridAfter w:val="1"/>
          <w:wAfter w:w="3" w:type="pct"/>
          <w:trHeight w:val="427" w:hRule="atLeast"/>
        </w:trPr>
        <w:tc>
          <w:tcPr>
            <w:tcW w:w="424" w:type="pct"/>
            <w:vMerge w:val="continue"/>
            <w:tcBorders>
              <w:top w:val="nil"/>
              <w:left w:val="single" w:color="000000" w:sz="4" w:space="0"/>
              <w:bottom w:val="single" w:color="000000" w:sz="4" w:space="0"/>
              <w:right w:val="single" w:color="000000" w:sz="4" w:space="0"/>
            </w:tcBorders>
            <w:noWrap/>
            <w:vAlign w:val="center"/>
          </w:tcPr>
          <w:p>
            <w:pPr>
              <w:jc w:val="center"/>
              <w:rPr>
                <w:rFonts w:ascii="仿宋" w:hAnsi="仿宋" w:eastAsia="仿宋" w:cs="方正仿宋_GB2312"/>
                <w:color w:val="000000"/>
                <w:sz w:val="18"/>
                <w:szCs w:val="18"/>
              </w:rPr>
            </w:pPr>
          </w:p>
        </w:tc>
        <w:tc>
          <w:tcPr>
            <w:tcW w:w="421" w:type="pct"/>
            <w:vMerge w:val="continue"/>
            <w:tcBorders>
              <w:top w:val="nil"/>
              <w:left w:val="nil"/>
              <w:bottom w:val="single" w:color="000000" w:sz="4" w:space="0"/>
              <w:right w:val="single" w:color="000000" w:sz="4" w:space="0"/>
            </w:tcBorders>
            <w:noWrap/>
            <w:vAlign w:val="center"/>
          </w:tcPr>
          <w:p>
            <w:pPr>
              <w:jc w:val="center"/>
              <w:rPr>
                <w:rFonts w:ascii="仿宋" w:hAnsi="仿宋" w:eastAsia="仿宋" w:cs="方正仿宋_GB2312"/>
                <w:color w:val="000000"/>
                <w:sz w:val="18"/>
                <w:szCs w:val="18"/>
              </w:rPr>
            </w:pPr>
          </w:p>
        </w:tc>
        <w:tc>
          <w:tcPr>
            <w:tcW w:w="456" w:type="pc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公务用车购置费</w:t>
            </w:r>
          </w:p>
        </w:tc>
        <w:tc>
          <w:tcPr>
            <w:tcW w:w="460" w:type="pct"/>
            <w:gridSpan w:val="2"/>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公务用车运行维护费</w:t>
            </w:r>
          </w:p>
        </w:tc>
        <w:tc>
          <w:tcPr>
            <w:tcW w:w="337" w:type="pct"/>
            <w:vMerge w:val="continue"/>
            <w:tcBorders>
              <w:top w:val="nil"/>
              <w:left w:val="nil"/>
              <w:bottom w:val="single" w:color="000000" w:sz="4" w:space="0"/>
              <w:right w:val="single" w:color="000000" w:sz="4" w:space="0"/>
            </w:tcBorders>
            <w:noWrap/>
            <w:vAlign w:val="center"/>
          </w:tcPr>
          <w:p>
            <w:pPr>
              <w:jc w:val="center"/>
              <w:rPr>
                <w:rFonts w:ascii="仿宋" w:hAnsi="仿宋" w:eastAsia="仿宋"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仿宋" w:hAnsi="仿宋" w:eastAsia="仿宋"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仿宋" w:hAnsi="仿宋" w:eastAsia="仿宋"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小计</w:t>
            </w:r>
          </w:p>
        </w:tc>
        <w:tc>
          <w:tcPr>
            <w:tcW w:w="441" w:type="pc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公务用车购置费</w:t>
            </w:r>
          </w:p>
        </w:tc>
        <w:tc>
          <w:tcPr>
            <w:tcW w:w="410" w:type="pct"/>
            <w:tcBorders>
              <w:top w:val="nil"/>
              <w:left w:val="nil"/>
              <w:bottom w:val="single" w:color="000000" w:sz="4" w:space="0"/>
              <w:right w:val="single" w:color="000000" w:sz="4" w:space="0"/>
            </w:tcBorders>
            <w:noWrap/>
            <w:vAlign w:val="center"/>
          </w:tcPr>
          <w:p>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公务用车运行维护费</w:t>
            </w:r>
          </w:p>
        </w:tc>
        <w:tc>
          <w:tcPr>
            <w:tcW w:w="512"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gridAfter w:val="1"/>
          <w:wAfter w:w="3" w:type="pct"/>
          <w:trHeight w:val="427" w:hRule="atLeast"/>
        </w:trPr>
        <w:tc>
          <w:tcPr>
            <w:tcW w:w="42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42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45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460"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33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44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41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51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CellMar>
            <w:top w:w="0" w:type="dxa"/>
            <w:left w:w="108" w:type="dxa"/>
            <w:bottom w:w="0" w:type="dxa"/>
            <w:right w:w="108" w:type="dxa"/>
          </w:tblCellMar>
        </w:tblPrEx>
        <w:trPr>
          <w:gridAfter w:val="1"/>
          <w:wAfter w:w="3" w:type="pct"/>
          <w:trHeight w:val="427" w:hRule="atLeast"/>
        </w:trPr>
        <w:tc>
          <w:tcPr>
            <w:tcW w:w="424"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42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60"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33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2.30</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2.30</w:t>
            </w:r>
          </w:p>
        </w:tc>
        <w:tc>
          <w:tcPr>
            <w:tcW w:w="44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1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2.30</w:t>
            </w:r>
          </w:p>
        </w:tc>
        <w:tc>
          <w:tcPr>
            <w:tcW w:w="51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27" w:hRule="atLeast"/>
        </w:trPr>
        <w:tc>
          <w:tcPr>
            <w:tcW w:w="5000" w:type="pct"/>
            <w:gridSpan w:val="14"/>
            <w:tcBorders>
              <w:top w:val="nil"/>
              <w:left w:val="nil"/>
              <w:bottom w:val="nil"/>
              <w:right w:val="nil"/>
            </w:tcBorders>
            <w:noWrap/>
            <w:vAlign w:val="center"/>
          </w:tcPr>
          <w:p>
            <w:r>
              <w:rPr>
                <w:rFonts w:hint="eastAsia" w:ascii="仿宋" w:hAnsi="仿宋" w:eastAsia="仿宋" w:cs="方正仿宋_GB2312"/>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p>
            <w:pPr>
              <w:widowControl/>
              <w:jc w:val="left"/>
              <w:textAlignment w:val="center"/>
              <w:rPr>
                <w:rFonts w:hint="eastAsia" w:ascii="仿宋" w:hAnsi="仿宋" w:eastAsia="仿宋"/>
                <w:color w:val="000000"/>
                <w:sz w:val="18"/>
                <w:szCs w:val="18"/>
              </w:rPr>
            </w:pPr>
            <w:r>
              <w:rPr>
                <w:rFonts w:hint="eastAsia" w:ascii="仿宋" w:hAnsi="仿宋" w:eastAsia="仿宋"/>
                <w:color w:val="000000"/>
                <w:sz w:val="18"/>
                <w:szCs w:val="18"/>
              </w:rPr>
              <w:t>备注：无内容应公开空表并说明情况。</w:t>
            </w:r>
          </w:p>
        </w:tc>
      </w:tr>
    </w:tbl>
    <w:p>
      <w:pPr>
        <w:pStyle w:val="10"/>
        <w:widowControl/>
        <w:spacing w:beforeAutospacing="0" w:afterAutospacing="0"/>
        <w:jc w:val="center"/>
        <w:rPr>
          <w:rFonts w:ascii="Arial" w:hAnsi="Arial" w:eastAsia="Arial" w:cs="Arial"/>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jc w:val="center"/>
        <w:rPr>
          <w:rFonts w:ascii="黑体" w:hAnsi="宋体" w:eastAsia="黑体" w:cs="黑体"/>
          <w:color w:val="000000"/>
          <w:sz w:val="72"/>
          <w:szCs w:val="72"/>
          <w:shd w:val="clear" w:color="auto" w:fill="FFFFFF"/>
        </w:rPr>
      </w:pPr>
    </w:p>
    <w:p>
      <w:pPr>
        <w:jc w:val="center"/>
        <w:rPr>
          <w:rFonts w:ascii="黑体" w:hAnsi="宋体" w:eastAsia="黑体" w:cs="黑体"/>
          <w:color w:val="000000"/>
          <w:sz w:val="72"/>
          <w:szCs w:val="72"/>
          <w:shd w:val="clear" w:color="auto" w:fill="FFFFFF"/>
        </w:rPr>
      </w:pPr>
    </w:p>
    <w:p>
      <w:pPr>
        <w:jc w:val="center"/>
        <w:rPr>
          <w:rFonts w:ascii="黑体" w:hAnsi="宋体" w:eastAsia="黑体" w:cs="黑体"/>
          <w:color w:val="000000"/>
          <w:sz w:val="72"/>
          <w:szCs w:val="72"/>
          <w:shd w:val="clear" w:color="auto" w:fill="FFFFFF"/>
        </w:rPr>
      </w:pPr>
    </w:p>
    <w:p>
      <w:pPr>
        <w:jc w:val="center"/>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hint="eastAsia" w:ascii="黑体" w:hAnsi="宋体" w:eastAsia="黑体" w:cs="黑体"/>
          <w:color w:val="000000"/>
          <w:sz w:val="72"/>
          <w:szCs w:val="72"/>
          <w:shd w:val="clear" w:color="auto" w:fill="FFFFFF"/>
        </w:rPr>
      </w:pPr>
      <w:r>
        <w:rPr>
          <w:rFonts w:hint="eastAsia" w:ascii="黑体" w:hAnsi="宋体" w:eastAsia="黑体" w:cs="黑体"/>
          <w:color w:val="000000"/>
          <w:sz w:val="72"/>
          <w:szCs w:val="72"/>
          <w:shd w:val="clear" w:color="auto" w:fill="FFFFFF"/>
        </w:rPr>
        <w:t>2023年度部门决算</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情况说明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ind w:firstLine="640" w:firstLineChars="200"/>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ascii="仿宋" w:hAnsi="仿宋" w:eastAsia="仿宋" w:cs="Times New Roman"/>
          <w:kern w:val="2"/>
          <w:sz w:val="32"/>
          <w:szCs w:val="32"/>
        </w:rPr>
      </w:pPr>
      <w:r>
        <w:rPr>
          <w:rFonts w:hint="eastAsia" w:ascii="仿宋" w:hAnsi="仿宋" w:eastAsia="仿宋" w:cs="Times New Roman"/>
          <w:kern w:val="2"/>
          <w:sz w:val="32"/>
          <w:szCs w:val="32"/>
        </w:rPr>
        <w:t>本单位2023年度收、支总计(含结转和结余)331.33万元，与2022年度决算相比，收支各减少88.85万元,下降21.15%</w:t>
      </w:r>
      <w:r>
        <w:rPr>
          <w:rFonts w:ascii="仿宋" w:hAnsi="仿宋" w:eastAsia="仿宋" w:cs="Times New Roman"/>
          <w:kern w:val="2"/>
          <w:sz w:val="32"/>
          <w:szCs w:val="32"/>
        </w:rPr>
        <w:t>；主要是</w:t>
      </w:r>
      <w:r>
        <w:rPr>
          <w:rFonts w:hint="eastAsia" w:ascii="仿宋" w:hAnsi="仿宋" w:eastAsia="仿宋" w:cs="Times New Roman"/>
          <w:kern w:val="2"/>
          <w:sz w:val="32"/>
          <w:szCs w:val="32"/>
        </w:rPr>
        <w:t>人员经费减少，项目经费减少</w:t>
      </w:r>
      <w:r>
        <w:rPr>
          <w:rFonts w:ascii="仿宋" w:hAnsi="仿宋" w:eastAsia="仿宋" w:cs="Times New Roman"/>
          <w:kern w:val="2"/>
          <w:sz w:val="32"/>
          <w:szCs w:val="32"/>
        </w:rPr>
        <w:t>。</w:t>
      </w:r>
    </w:p>
    <w:p>
      <w:pPr>
        <w:pStyle w:val="10"/>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ind w:firstLine="640" w:firstLineChars="200"/>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本单位2023</w:t>
      </w:r>
      <w:r>
        <w:rPr>
          <w:rFonts w:ascii="仿宋" w:hAnsi="仿宋" w:eastAsia="仿宋" w:cs="Times New Roman"/>
          <w:kern w:val="2"/>
          <w:sz w:val="32"/>
          <w:szCs w:val="32"/>
          <w:lang w:val="zh-CN"/>
        </w:rPr>
        <w:t>年度本年收入合计</w:t>
      </w:r>
      <w:r>
        <w:rPr>
          <w:rFonts w:ascii="仿宋" w:hAnsi="仿宋" w:eastAsia="仿宋" w:cs="Times New Roman"/>
          <w:sz w:val="32"/>
          <w:szCs w:val="32"/>
        </w:rPr>
        <w:t>331.33</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其中</w:t>
      </w:r>
      <w:r>
        <w:rPr>
          <w:rFonts w:ascii="仿宋" w:hAnsi="仿宋" w:eastAsia="仿宋" w:cs="Times New Roman"/>
          <w:kern w:val="2"/>
          <w:sz w:val="32"/>
          <w:szCs w:val="32"/>
        </w:rPr>
        <w:t>：</w:t>
      </w:r>
      <w:r>
        <w:rPr>
          <w:rFonts w:ascii="仿宋" w:hAnsi="仿宋" w:eastAsia="仿宋" w:cs="Times New Roman"/>
          <w:kern w:val="2"/>
          <w:sz w:val="32"/>
          <w:szCs w:val="32"/>
          <w:lang w:val="zh-CN"/>
        </w:rPr>
        <w:t>财政拨款收入</w:t>
      </w:r>
      <w:r>
        <w:rPr>
          <w:rFonts w:ascii="仿宋" w:hAnsi="仿宋" w:eastAsia="仿宋" w:cs="Times New Roman"/>
          <w:kern w:val="2"/>
          <w:sz w:val="32"/>
          <w:szCs w:val="32"/>
        </w:rPr>
        <w:t>331.33</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占</w:t>
      </w:r>
      <w:r>
        <w:rPr>
          <w:rFonts w:ascii="仿宋" w:hAnsi="仿宋" w:eastAsia="仿宋" w:cs="Times New Roman"/>
          <w:kern w:val="2"/>
          <w:sz w:val="32"/>
          <w:szCs w:val="32"/>
        </w:rPr>
        <w:t>100</w:t>
      </w:r>
      <w:r>
        <w:rPr>
          <w:rFonts w:hint="eastAsia" w:ascii="仿宋" w:hAnsi="仿宋" w:eastAsia="仿宋" w:cs="Times New Roman"/>
          <w:kern w:val="2"/>
          <w:sz w:val="32"/>
          <w:szCs w:val="32"/>
        </w:rPr>
        <w:t>.0</w:t>
      </w:r>
      <w:r>
        <w:rPr>
          <w:rFonts w:ascii="仿宋" w:hAnsi="仿宋" w:eastAsia="仿宋" w:cs="Times New Roman"/>
          <w:kern w:val="2"/>
          <w:sz w:val="32"/>
          <w:szCs w:val="32"/>
        </w:rPr>
        <w:t>%；</w:t>
      </w:r>
      <w:r>
        <w:rPr>
          <w:rFonts w:ascii="仿宋" w:hAnsi="仿宋" w:eastAsia="仿宋" w:cs="Times New Roman"/>
          <w:kern w:val="2"/>
          <w:sz w:val="32"/>
          <w:szCs w:val="32"/>
          <w:lang w:val="zh-CN"/>
        </w:rPr>
        <w:t>上级补助收入</w:t>
      </w:r>
      <w:r>
        <w:rPr>
          <w:rFonts w:ascii="仿宋" w:hAnsi="仿宋" w:eastAsia="仿宋" w:cs="Times New Roman"/>
          <w:kern w:val="2"/>
          <w:sz w:val="32"/>
          <w:szCs w:val="32"/>
        </w:rPr>
        <w:t>0</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占</w:t>
      </w:r>
      <w:r>
        <w:rPr>
          <w:rFonts w:ascii="仿宋" w:hAnsi="仿宋" w:eastAsia="仿宋" w:cs="Times New Roman"/>
          <w:kern w:val="2"/>
          <w:sz w:val="32"/>
          <w:szCs w:val="32"/>
        </w:rPr>
        <w:t>0</w:t>
      </w:r>
      <w:r>
        <w:rPr>
          <w:rFonts w:hint="eastAsia" w:ascii="仿宋" w:hAnsi="仿宋" w:eastAsia="仿宋" w:cs="Times New Roman"/>
          <w:kern w:val="2"/>
          <w:sz w:val="32"/>
          <w:szCs w:val="32"/>
        </w:rPr>
        <w:t>.0</w:t>
      </w:r>
      <w:r>
        <w:rPr>
          <w:rFonts w:ascii="仿宋" w:hAnsi="仿宋" w:eastAsia="仿宋" w:cs="Times New Roman"/>
          <w:kern w:val="2"/>
          <w:sz w:val="32"/>
          <w:szCs w:val="32"/>
        </w:rPr>
        <w:t>%；</w:t>
      </w:r>
      <w:r>
        <w:rPr>
          <w:rFonts w:ascii="仿宋" w:hAnsi="仿宋" w:eastAsia="仿宋" w:cs="Times New Roman"/>
          <w:kern w:val="2"/>
          <w:sz w:val="32"/>
          <w:szCs w:val="32"/>
          <w:lang w:val="zh-CN"/>
        </w:rPr>
        <w:t>事业收入</w:t>
      </w:r>
      <w:r>
        <w:rPr>
          <w:rFonts w:ascii="仿宋" w:hAnsi="仿宋" w:eastAsia="仿宋" w:cs="Times New Roman"/>
          <w:kern w:val="2"/>
          <w:sz w:val="32"/>
          <w:szCs w:val="32"/>
        </w:rPr>
        <w:t>0</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占</w:t>
      </w:r>
      <w:r>
        <w:rPr>
          <w:rFonts w:ascii="仿宋" w:hAnsi="仿宋" w:eastAsia="仿宋" w:cs="Times New Roman"/>
          <w:kern w:val="2"/>
          <w:sz w:val="32"/>
          <w:szCs w:val="32"/>
        </w:rPr>
        <w:t>0</w:t>
      </w:r>
      <w:r>
        <w:rPr>
          <w:rFonts w:hint="eastAsia" w:ascii="仿宋" w:hAnsi="仿宋" w:eastAsia="仿宋" w:cs="Times New Roman"/>
          <w:kern w:val="2"/>
          <w:sz w:val="32"/>
          <w:szCs w:val="32"/>
        </w:rPr>
        <w:t>.0</w:t>
      </w:r>
      <w:r>
        <w:rPr>
          <w:rFonts w:ascii="仿宋" w:hAnsi="仿宋" w:eastAsia="仿宋" w:cs="Times New Roman"/>
          <w:kern w:val="2"/>
          <w:sz w:val="32"/>
          <w:szCs w:val="32"/>
        </w:rPr>
        <w:t>%；</w:t>
      </w:r>
      <w:r>
        <w:rPr>
          <w:rFonts w:ascii="仿宋" w:hAnsi="仿宋" w:eastAsia="仿宋" w:cs="Times New Roman"/>
          <w:kern w:val="2"/>
          <w:sz w:val="32"/>
          <w:szCs w:val="32"/>
          <w:lang w:val="zh-CN"/>
        </w:rPr>
        <w:t>经营收入</w:t>
      </w:r>
      <w:r>
        <w:rPr>
          <w:rFonts w:ascii="仿宋" w:hAnsi="仿宋" w:eastAsia="仿宋" w:cs="Times New Roman"/>
          <w:kern w:val="2"/>
          <w:sz w:val="32"/>
          <w:szCs w:val="32"/>
        </w:rPr>
        <w:t>0</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占</w:t>
      </w:r>
      <w:r>
        <w:rPr>
          <w:rFonts w:ascii="仿宋" w:hAnsi="仿宋" w:eastAsia="仿宋" w:cs="Times New Roman"/>
          <w:kern w:val="2"/>
          <w:sz w:val="32"/>
          <w:szCs w:val="32"/>
        </w:rPr>
        <w:t>0</w:t>
      </w:r>
      <w:r>
        <w:rPr>
          <w:rFonts w:hint="eastAsia" w:ascii="仿宋" w:hAnsi="仿宋" w:eastAsia="仿宋" w:cs="Times New Roman"/>
          <w:kern w:val="2"/>
          <w:sz w:val="32"/>
          <w:szCs w:val="32"/>
        </w:rPr>
        <w:t>.0</w:t>
      </w:r>
      <w:r>
        <w:rPr>
          <w:rFonts w:ascii="仿宋" w:hAnsi="仿宋" w:eastAsia="仿宋" w:cs="Times New Roman"/>
          <w:kern w:val="2"/>
          <w:sz w:val="32"/>
          <w:szCs w:val="32"/>
        </w:rPr>
        <w:t>%；</w:t>
      </w:r>
      <w:r>
        <w:rPr>
          <w:rFonts w:ascii="仿宋" w:hAnsi="仿宋" w:eastAsia="仿宋" w:cs="Times New Roman"/>
          <w:kern w:val="2"/>
          <w:sz w:val="32"/>
          <w:szCs w:val="32"/>
          <w:lang w:val="zh-CN"/>
        </w:rPr>
        <w:t>附属单位上缴收入</w:t>
      </w:r>
      <w:r>
        <w:rPr>
          <w:rFonts w:ascii="仿宋" w:hAnsi="仿宋" w:eastAsia="仿宋" w:cs="Times New Roman"/>
          <w:kern w:val="2"/>
          <w:sz w:val="32"/>
          <w:szCs w:val="32"/>
        </w:rPr>
        <w:t>0</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占</w:t>
      </w:r>
      <w:r>
        <w:rPr>
          <w:rFonts w:ascii="仿宋" w:hAnsi="仿宋" w:eastAsia="仿宋" w:cs="Times New Roman"/>
          <w:kern w:val="2"/>
          <w:sz w:val="32"/>
          <w:szCs w:val="32"/>
        </w:rPr>
        <w:t>0</w:t>
      </w:r>
      <w:r>
        <w:rPr>
          <w:rFonts w:hint="eastAsia" w:ascii="仿宋" w:hAnsi="仿宋" w:eastAsia="仿宋" w:cs="Times New Roman"/>
          <w:kern w:val="2"/>
          <w:sz w:val="32"/>
          <w:szCs w:val="32"/>
        </w:rPr>
        <w:t>.0</w:t>
      </w:r>
      <w:r>
        <w:rPr>
          <w:rFonts w:ascii="仿宋" w:hAnsi="仿宋" w:eastAsia="仿宋" w:cs="Times New Roman"/>
          <w:kern w:val="2"/>
          <w:sz w:val="32"/>
          <w:szCs w:val="32"/>
        </w:rPr>
        <w:t>%；</w:t>
      </w:r>
      <w:r>
        <w:rPr>
          <w:rFonts w:ascii="仿宋" w:hAnsi="仿宋" w:eastAsia="仿宋" w:cs="Times New Roman"/>
          <w:kern w:val="2"/>
          <w:sz w:val="32"/>
          <w:szCs w:val="32"/>
          <w:lang w:val="zh-CN"/>
        </w:rPr>
        <w:t>其他收入</w:t>
      </w:r>
      <w:r>
        <w:rPr>
          <w:rFonts w:ascii="仿宋" w:hAnsi="仿宋" w:eastAsia="仿宋" w:cs="Times New Roman"/>
          <w:kern w:val="2"/>
          <w:sz w:val="32"/>
          <w:szCs w:val="32"/>
        </w:rPr>
        <w:t>0</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占</w:t>
      </w:r>
      <w:r>
        <w:rPr>
          <w:rFonts w:ascii="仿宋" w:hAnsi="仿宋" w:eastAsia="仿宋" w:cs="Times New Roman"/>
          <w:kern w:val="2"/>
          <w:sz w:val="32"/>
          <w:szCs w:val="32"/>
        </w:rPr>
        <w:t>0</w:t>
      </w:r>
      <w:r>
        <w:rPr>
          <w:rFonts w:hint="eastAsia" w:ascii="仿宋" w:hAnsi="仿宋" w:eastAsia="仿宋" w:cs="Times New Roman"/>
          <w:kern w:val="2"/>
          <w:sz w:val="32"/>
          <w:szCs w:val="32"/>
        </w:rPr>
        <w:t>.0</w:t>
      </w:r>
      <w:r>
        <w:rPr>
          <w:rFonts w:ascii="仿宋" w:hAnsi="仿宋" w:eastAsia="仿宋" w:cs="Times New Roman"/>
          <w:kern w:val="2"/>
          <w:sz w:val="32"/>
          <w:szCs w:val="32"/>
        </w:rPr>
        <w:t>%</w:t>
      </w:r>
      <w:r>
        <w:rPr>
          <w:rFonts w:hint="eastAsia" w:ascii="仿宋" w:hAnsi="仿宋" w:eastAsia="仿宋" w:cs="Times New Roman"/>
          <w:kern w:val="2"/>
          <w:sz w:val="32"/>
          <w:szCs w:val="32"/>
          <w:lang w:val="zh-CN"/>
        </w:rPr>
        <w:t>。</w:t>
      </w:r>
    </w:p>
    <w:p>
      <w:pPr>
        <w:ind w:firstLine="640" w:firstLineChars="200"/>
        <w:rPr>
          <w:rFonts w:ascii="Times New Roman" w:hAnsi="Times New Roman" w:eastAsia="黑体"/>
          <w:kern w:val="2"/>
          <w:sz w:val="32"/>
          <w:szCs w:val="32"/>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92075</wp:posOffset>
            </wp:positionH>
            <wp:positionV relativeFrom="paragraph">
              <wp:posOffset>106045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hint="eastAsia" w:ascii="仿宋" w:hAnsi="仿宋" w:eastAsia="仿宋" w:cs="Times New Roman"/>
          <w:kern w:val="2"/>
          <w:sz w:val="32"/>
          <w:szCs w:val="32"/>
        </w:rPr>
      </w:pPr>
      <w:r>
        <w:rPr>
          <w:rFonts w:ascii="仿宋" w:hAnsi="仿宋" w:eastAsia="仿宋" w:cs="Times New Roman"/>
          <w:kern w:val="2"/>
          <w:sz w:val="32"/>
          <w:szCs w:val="32"/>
          <w:lang w:val="zh-CN"/>
        </w:rPr>
        <w:t>本单位2023年度本年支出合计331.33万元，其中：基本支出280.56万元，占84.</w:t>
      </w:r>
      <w:r>
        <w:rPr>
          <w:rFonts w:hint="eastAsia" w:ascii="仿宋" w:hAnsi="仿宋" w:eastAsia="仿宋" w:cs="Times New Roman"/>
          <w:kern w:val="2"/>
          <w:sz w:val="32"/>
          <w:szCs w:val="32"/>
          <w:lang w:val="zh-CN"/>
        </w:rPr>
        <w:t>7</w:t>
      </w:r>
      <w:r>
        <w:rPr>
          <w:rFonts w:ascii="仿宋" w:hAnsi="仿宋" w:eastAsia="仿宋" w:cs="Times New Roman"/>
          <w:kern w:val="2"/>
          <w:sz w:val="32"/>
          <w:szCs w:val="32"/>
          <w:lang w:val="zh-CN"/>
        </w:rPr>
        <w:t>%；项目支出50.77万元，占15.3%；上缴上级支出0万元，占0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对附属单位补助支出0万元，占0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p>
      <w:pPr>
        <w:autoSpaceDE w:val="0"/>
        <w:autoSpaceDN w:val="0"/>
        <w:adjustRightInd w:val="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3437255"/>
            <wp:effectExtent l="0" t="0" r="1270" b="1079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ind w:firstLine="640" w:firstLineChars="200"/>
        <w:rPr>
          <w:rFonts w:ascii="Times New Roman" w:hAnsi="Times New Roman" w:eastAsia="Arial"/>
        </w:rPr>
      </w:pPr>
      <w:r>
        <w:rPr>
          <w:rFonts w:ascii="Times New Roman" w:hAnsi="Times New Roman" w:eastAsia="黑体"/>
          <w:kern w:val="2"/>
          <w:sz w:val="32"/>
          <w:szCs w:val="32"/>
        </w:rPr>
        <w:t>四、财政拨款收入支出决算总体情况说明</w:t>
      </w:r>
    </w:p>
    <w:p>
      <w:pPr>
        <w:ind w:firstLine="640" w:firstLineChars="200"/>
        <w:rPr>
          <w:rFonts w:hint="eastAsia" w:ascii="黑体" w:hAnsi="黑体" w:eastAsia="黑体"/>
          <w:kern w:val="2"/>
          <w:sz w:val="32"/>
          <w:szCs w:val="32"/>
        </w:rPr>
      </w:pPr>
      <w:r>
        <w:rPr>
          <w:rFonts w:ascii="黑体" w:hAnsi="黑体" w:eastAsia="黑体"/>
          <w:kern w:val="2"/>
          <w:sz w:val="32"/>
          <w:szCs w:val="32"/>
        </w:rPr>
        <w:t>（一）财政拨款收支与2022年度决算对比情况</w:t>
      </w:r>
    </w:p>
    <w:p>
      <w:pPr>
        <w:pStyle w:val="10"/>
        <w:widowControl/>
        <w:spacing w:beforeAutospacing="0" w:afterAutospacing="0"/>
        <w:ind w:firstLine="640" w:firstLineChars="200"/>
        <w:rPr>
          <w:rFonts w:hint="eastAsia" w:ascii="仿宋" w:hAnsi="仿宋" w:eastAsia="仿宋"/>
          <w:sz w:val="32"/>
          <w:szCs w:val="32"/>
        </w:rPr>
      </w:pPr>
      <w:r>
        <w:rPr>
          <w:rFonts w:ascii="仿宋" w:hAnsi="仿宋" w:eastAsia="仿宋"/>
          <w:kern w:val="2"/>
          <w:sz w:val="32"/>
          <w:szCs w:val="32"/>
        </w:rPr>
        <w:t>本单位2023</w:t>
      </w:r>
      <w:r>
        <w:rPr>
          <w:rFonts w:ascii="仿宋" w:hAnsi="仿宋" w:eastAsia="仿宋"/>
          <w:kern w:val="2"/>
          <w:sz w:val="32"/>
          <w:szCs w:val="32"/>
          <w:lang w:val="zh-CN"/>
        </w:rPr>
        <w:t>年度财政拨款本年收入</w:t>
      </w:r>
      <w:r>
        <w:rPr>
          <w:rFonts w:ascii="仿宋" w:hAnsi="仿宋" w:eastAsia="仿宋"/>
          <w:kern w:val="2"/>
          <w:sz w:val="32"/>
          <w:szCs w:val="32"/>
        </w:rPr>
        <w:t>331.33万</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hint="eastAsia" w:ascii="仿宋" w:hAnsi="仿宋" w:eastAsia="仿宋"/>
          <w:sz w:val="32"/>
          <w:szCs w:val="32"/>
        </w:rPr>
        <w:t>减少88.23万元</w:t>
      </w:r>
      <w:r>
        <w:rPr>
          <w:rFonts w:ascii="仿宋" w:hAnsi="仿宋" w:eastAsia="仿宋"/>
          <w:kern w:val="2"/>
          <w:sz w:val="32"/>
          <w:szCs w:val="32"/>
        </w:rPr>
        <w:t>，</w:t>
      </w:r>
      <w:r>
        <w:rPr>
          <w:rFonts w:hint="eastAsia" w:ascii="仿宋" w:hAnsi="仿宋" w:eastAsia="仿宋"/>
          <w:sz w:val="32"/>
          <w:szCs w:val="32"/>
        </w:rPr>
        <w:t>降低21.0%，</w:t>
      </w:r>
      <w:r>
        <w:rPr>
          <w:rFonts w:ascii="仿宋" w:hAnsi="仿宋" w:eastAsia="仿宋"/>
          <w:kern w:val="2"/>
          <w:sz w:val="32"/>
          <w:szCs w:val="32"/>
          <w:lang w:val="zh-CN"/>
        </w:rPr>
        <w:t>主要是</w:t>
      </w:r>
      <w:r>
        <w:rPr>
          <w:rFonts w:hint="eastAsia" w:ascii="仿宋" w:hAnsi="仿宋" w:eastAsia="仿宋"/>
          <w:kern w:val="2"/>
          <w:sz w:val="32"/>
          <w:szCs w:val="32"/>
          <w:lang w:val="zh-CN"/>
        </w:rPr>
        <w:t>人员经费减少，项目经费减少</w:t>
      </w:r>
      <w:r>
        <w:rPr>
          <w:rFonts w:ascii="仿宋" w:hAnsi="仿宋" w:eastAsia="仿宋"/>
          <w:kern w:val="2"/>
          <w:sz w:val="32"/>
          <w:szCs w:val="32"/>
        </w:rPr>
        <w:t>；</w:t>
      </w:r>
      <w:r>
        <w:rPr>
          <w:rFonts w:ascii="仿宋" w:hAnsi="仿宋" w:eastAsia="仿宋"/>
          <w:kern w:val="2"/>
          <w:sz w:val="32"/>
          <w:szCs w:val="32"/>
          <w:lang w:val="zh-CN"/>
        </w:rPr>
        <w:t>本年支出</w:t>
      </w:r>
      <w:r>
        <w:rPr>
          <w:rFonts w:ascii="仿宋" w:hAnsi="仿宋" w:eastAsia="仿宋"/>
          <w:kern w:val="2"/>
          <w:sz w:val="32"/>
          <w:szCs w:val="32"/>
        </w:rPr>
        <w:t xml:space="preserve"> 331.33</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hint="eastAsia" w:ascii="仿宋" w:hAnsi="仿宋" w:eastAsia="仿宋"/>
          <w:sz w:val="32"/>
          <w:szCs w:val="32"/>
        </w:rPr>
        <w:t>减少88.85万元</w:t>
      </w:r>
      <w:r>
        <w:rPr>
          <w:rFonts w:ascii="仿宋" w:hAnsi="仿宋" w:eastAsia="仿宋"/>
          <w:kern w:val="2"/>
          <w:sz w:val="32"/>
          <w:szCs w:val="32"/>
        </w:rPr>
        <w:t>，</w:t>
      </w:r>
      <w:r>
        <w:rPr>
          <w:rFonts w:hint="eastAsia" w:ascii="仿宋" w:hAnsi="仿宋" w:eastAsia="仿宋"/>
          <w:sz w:val="32"/>
          <w:szCs w:val="32"/>
        </w:rPr>
        <w:t>降低21.2%，</w:t>
      </w:r>
      <w:r>
        <w:rPr>
          <w:rFonts w:ascii="仿宋" w:hAnsi="仿宋" w:eastAsia="仿宋"/>
          <w:kern w:val="2"/>
          <w:sz w:val="32"/>
          <w:szCs w:val="32"/>
          <w:lang w:val="zh-CN"/>
        </w:rPr>
        <w:t>主要是</w:t>
      </w:r>
      <w:r>
        <w:rPr>
          <w:rFonts w:hint="eastAsia" w:ascii="仿宋" w:hAnsi="仿宋" w:eastAsia="仿宋"/>
          <w:kern w:val="2"/>
          <w:sz w:val="32"/>
          <w:szCs w:val="32"/>
        </w:rPr>
        <w:t>人员经费减少，项目经费减少</w:t>
      </w:r>
      <w:r>
        <w:rPr>
          <w:rFonts w:ascii="仿宋" w:hAnsi="仿宋" w:eastAsia="仿宋"/>
          <w:kern w:val="2"/>
          <w:sz w:val="32"/>
          <w:szCs w:val="32"/>
          <w:lang w:val="zh-CN"/>
        </w:rPr>
        <w:t>。具体情况如下：</w:t>
      </w:r>
    </w:p>
    <w:p>
      <w:pPr>
        <w:autoSpaceDE w:val="0"/>
        <w:autoSpaceDN w:val="0"/>
        <w:adjustRightInd w:val="0"/>
        <w:spacing w:line="580" w:lineRule="exact"/>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1. 一般公共预算财政拨款本年收入331.33万元,比上年</w:t>
      </w:r>
      <w:r>
        <w:rPr>
          <w:rFonts w:hint="eastAsia" w:ascii="仿宋" w:hAnsi="仿宋" w:eastAsia="仿宋" w:cs="Times New Roman"/>
          <w:sz w:val="32"/>
          <w:szCs w:val="32"/>
          <w:lang w:val="zh-CN"/>
        </w:rPr>
        <w:t>减少88.23万元，降低21.0%，</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zh-CN"/>
        </w:rPr>
        <w:t>人员经费减少，项目经费减少</w:t>
      </w:r>
      <w:r>
        <w:rPr>
          <w:rFonts w:ascii="仿宋" w:hAnsi="仿宋" w:eastAsia="仿宋" w:cs="Times New Roman"/>
          <w:kern w:val="2"/>
          <w:sz w:val="32"/>
          <w:szCs w:val="32"/>
          <w:lang w:val="zh-CN"/>
        </w:rPr>
        <w:t>；本年支出 331.33</w:t>
      </w:r>
      <w:r>
        <w:rPr>
          <w:rFonts w:ascii="仿宋" w:hAnsi="仿宋" w:eastAsia="仿宋" w:cs="Times New Roman"/>
          <w:kern w:val="2"/>
          <w:sz w:val="32"/>
          <w:szCs w:val="32"/>
        </w:rPr>
        <w:t>万</w:t>
      </w:r>
      <w:r>
        <w:rPr>
          <w:rFonts w:ascii="仿宋" w:hAnsi="仿宋" w:eastAsia="仿宋" w:cs="Times New Roman"/>
          <w:kern w:val="2"/>
          <w:sz w:val="32"/>
          <w:szCs w:val="32"/>
          <w:lang w:val="zh-CN"/>
        </w:rPr>
        <w:t>元，比上年</w:t>
      </w:r>
      <w:r>
        <w:rPr>
          <w:rFonts w:hint="eastAsia" w:ascii="仿宋" w:hAnsi="仿宋" w:eastAsia="仿宋" w:cs="Times New Roman"/>
          <w:sz w:val="32"/>
          <w:szCs w:val="32"/>
          <w:lang w:val="zh-CN"/>
        </w:rPr>
        <w:t>减少88.85万元</w:t>
      </w:r>
      <w:r>
        <w:rPr>
          <w:rFonts w:ascii="仿宋" w:hAnsi="仿宋" w:eastAsia="仿宋" w:cs="Times New Roman"/>
          <w:kern w:val="2"/>
          <w:sz w:val="32"/>
          <w:szCs w:val="32"/>
          <w:lang w:val="zh-CN"/>
        </w:rPr>
        <w:t>，</w:t>
      </w:r>
      <w:r>
        <w:rPr>
          <w:rFonts w:hint="eastAsia" w:ascii="仿宋" w:hAnsi="仿宋" w:eastAsia="仿宋" w:cs="Times New Roman"/>
          <w:sz w:val="32"/>
          <w:szCs w:val="32"/>
          <w:lang w:val="zh-CN"/>
        </w:rPr>
        <w:t>降低21.2%，</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zh-CN"/>
        </w:rPr>
        <w:t>人员经费减少，项目经费减少</w:t>
      </w:r>
      <w:r>
        <w:rPr>
          <w:rFonts w:ascii="仿宋" w:hAnsi="仿宋" w:eastAsia="仿宋" w:cs="Times New Roman"/>
          <w:kern w:val="2"/>
          <w:sz w:val="32"/>
          <w:szCs w:val="32"/>
          <w:lang w:val="zh-CN"/>
        </w:rPr>
        <w:t>。</w:t>
      </w:r>
    </w:p>
    <w:p>
      <w:pPr>
        <w:autoSpaceDE w:val="0"/>
        <w:autoSpaceDN w:val="0"/>
        <w:adjustRightInd w:val="0"/>
        <w:spacing w:line="580" w:lineRule="exact"/>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lang w:val="zh-CN"/>
        </w:rPr>
        <w:t>2. 政府性基金预算财政拨款本年收入0</w:t>
      </w:r>
      <w:r>
        <w:rPr>
          <w:rFonts w:ascii="仿宋" w:hAnsi="仿宋" w:eastAsia="仿宋" w:cs="Times New Roman"/>
          <w:kern w:val="2"/>
          <w:sz w:val="32"/>
          <w:szCs w:val="32"/>
        </w:rPr>
        <w:t>万</w:t>
      </w:r>
      <w:r>
        <w:rPr>
          <w:rFonts w:ascii="仿宋" w:hAnsi="仿宋" w:eastAsia="仿宋" w:cs="Times New Roman"/>
          <w:kern w:val="2"/>
          <w:sz w:val="32"/>
          <w:szCs w:val="32"/>
          <w:lang w:val="zh-CN"/>
        </w:rPr>
        <w:t>元，比上年</w:t>
      </w:r>
      <w:r>
        <w:rPr>
          <w:rFonts w:hint="eastAsia" w:ascii="仿宋" w:hAnsi="仿宋" w:eastAsia="仿宋" w:cs="Times New Roman"/>
          <w:sz w:val="32"/>
          <w:szCs w:val="32"/>
          <w:lang w:val="zh-CN"/>
        </w:rPr>
        <w:t>持平</w:t>
      </w:r>
      <w:r>
        <w:rPr>
          <w:rFonts w:ascii="仿宋" w:hAnsi="仿宋" w:eastAsia="仿宋" w:cs="Times New Roman"/>
          <w:kern w:val="2"/>
          <w:sz w:val="32"/>
          <w:szCs w:val="32"/>
          <w:lang w:val="zh-CN"/>
        </w:rPr>
        <w:t>；本年支出0</w:t>
      </w:r>
      <w:r>
        <w:rPr>
          <w:rFonts w:ascii="仿宋" w:hAnsi="仿宋" w:eastAsia="仿宋" w:cs="Times New Roman"/>
          <w:kern w:val="2"/>
          <w:sz w:val="32"/>
          <w:szCs w:val="32"/>
        </w:rPr>
        <w:t>万</w:t>
      </w:r>
      <w:r>
        <w:rPr>
          <w:rFonts w:ascii="仿宋" w:hAnsi="仿宋" w:eastAsia="仿宋" w:cs="Times New Roman"/>
          <w:kern w:val="2"/>
          <w:sz w:val="32"/>
          <w:szCs w:val="32"/>
          <w:lang w:val="zh-CN"/>
        </w:rPr>
        <w:t>元，比上年</w:t>
      </w:r>
      <w:r>
        <w:rPr>
          <w:rFonts w:hint="eastAsia" w:ascii="仿宋" w:hAnsi="仿宋" w:eastAsia="仿宋" w:cs="Times New Roman"/>
          <w:sz w:val="32"/>
          <w:szCs w:val="32"/>
          <w:lang w:val="zh-CN"/>
        </w:rPr>
        <w:t>持平</w:t>
      </w:r>
      <w:r>
        <w:rPr>
          <w:rFonts w:ascii="仿宋" w:hAnsi="仿宋" w:eastAsia="仿宋" w:cs="Times New Roman"/>
          <w:kern w:val="2"/>
          <w:sz w:val="32"/>
          <w:szCs w:val="32"/>
          <w:lang w:val="zh-CN"/>
        </w:rPr>
        <w:t>。</w:t>
      </w:r>
    </w:p>
    <w:p>
      <w:pPr>
        <w:autoSpaceDE w:val="0"/>
        <w:autoSpaceDN w:val="0"/>
        <w:adjustRightInd w:val="0"/>
        <w:spacing w:line="580" w:lineRule="exact"/>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ascii="仿宋" w:hAnsi="仿宋" w:eastAsia="仿宋" w:cs="Times New Roman"/>
          <w:kern w:val="2"/>
          <w:sz w:val="32"/>
          <w:szCs w:val="32"/>
        </w:rPr>
        <w:t>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hint="eastAsia" w:ascii="仿宋" w:hAnsi="仿宋" w:eastAsia="仿宋" w:cs="Times New Roman"/>
          <w:sz w:val="32"/>
          <w:szCs w:val="32"/>
        </w:rPr>
        <w:t>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ascii="仿宋" w:hAnsi="仿宋" w:eastAsia="仿宋" w:cs="Times New Roman"/>
          <w:kern w:val="2"/>
          <w:sz w:val="32"/>
          <w:szCs w:val="32"/>
        </w:rPr>
        <w:t>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hint="eastAsia" w:ascii="仿宋" w:hAnsi="仿宋" w:eastAsia="仿宋" w:cs="Times New Roman"/>
          <w:sz w:val="32"/>
          <w:szCs w:val="32"/>
        </w:rPr>
        <w:t>持平</w:t>
      </w:r>
      <w:r>
        <w:rPr>
          <w:rFonts w:ascii="仿宋" w:hAnsi="仿宋" w:eastAsia="仿宋" w:cs="Times New Roman"/>
          <w:kern w:val="2"/>
          <w:sz w:val="32"/>
          <w:szCs w:val="32"/>
          <w:lang w:val="zh-CN"/>
        </w:rPr>
        <w:t>。</w:t>
      </w:r>
    </w:p>
    <w:p>
      <w:pPr>
        <w:pStyle w:val="10"/>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640" w:firstLineChars="200"/>
        <w:rPr>
          <w:rFonts w:hint="eastAsia" w:ascii="黑体" w:hAnsi="黑体" w:eastAsia="黑体" w:cs="Times New Roman"/>
          <w:kern w:val="2"/>
          <w:sz w:val="32"/>
          <w:szCs w:val="32"/>
        </w:rPr>
      </w:pPr>
      <w:r>
        <w:rPr>
          <w:rFonts w:ascii="黑体" w:hAnsi="黑体" w:eastAsia="黑体" w:cs="Times New Roman"/>
          <w:kern w:val="2"/>
          <w:sz w:val="32"/>
          <w:szCs w:val="32"/>
        </w:rPr>
        <w:t>（二）</w:t>
      </w:r>
      <w:r>
        <w:rPr>
          <w:rFonts w:hint="eastAsia" w:ascii="黑体" w:hAnsi="黑体" w:eastAsia="黑体" w:cs="微软雅黑"/>
          <w:kern w:val="2"/>
          <w:sz w:val="32"/>
          <w:szCs w:val="32"/>
        </w:rPr>
        <w:t>财政拨款收支与</w:t>
      </w:r>
      <w:r>
        <w:rPr>
          <w:rFonts w:hint="eastAsia" w:ascii="黑体" w:hAnsi="黑体" w:eastAsia="黑体" w:cs="___WRD_EMBED_SUB_49"/>
          <w:kern w:val="2"/>
          <w:sz w:val="32"/>
          <w:szCs w:val="32"/>
        </w:rPr>
        <w:t>年</w:t>
      </w:r>
      <w:r>
        <w:rPr>
          <w:rFonts w:hint="eastAsia" w:ascii="黑体" w:hAnsi="黑体" w:eastAsia="黑体" w:cs="微软雅黑"/>
          <w:kern w:val="2"/>
          <w:sz w:val="32"/>
          <w:szCs w:val="32"/>
        </w:rPr>
        <w:t>初预算数对比情况</w:t>
      </w:r>
    </w:p>
    <w:p>
      <w:pPr>
        <w:autoSpaceDE w:val="0"/>
        <w:autoSpaceDN w:val="0"/>
        <w:adjustRightInd w:val="0"/>
        <w:spacing w:line="580" w:lineRule="exact"/>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本单位2023</w:t>
      </w:r>
      <w:r>
        <w:rPr>
          <w:rFonts w:ascii="仿宋" w:hAnsi="仿宋" w:eastAsia="仿宋" w:cs="Times New Roman"/>
          <w:kern w:val="2"/>
          <w:sz w:val="32"/>
          <w:szCs w:val="32"/>
          <w:lang w:val="zh-CN"/>
        </w:rPr>
        <w:t>年度财政拨款本年收入</w:t>
      </w:r>
      <w:r>
        <w:rPr>
          <w:rFonts w:ascii="仿宋" w:hAnsi="仿宋" w:eastAsia="仿宋" w:cs="Times New Roman"/>
          <w:kern w:val="2"/>
          <w:sz w:val="32"/>
          <w:szCs w:val="32"/>
        </w:rPr>
        <w:t>331.33</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完成年初预算的</w:t>
      </w:r>
      <w:r>
        <w:rPr>
          <w:rFonts w:ascii="仿宋" w:hAnsi="仿宋" w:eastAsia="仿宋" w:cs="Times New Roman"/>
          <w:kern w:val="2"/>
          <w:sz w:val="32"/>
          <w:szCs w:val="32"/>
        </w:rPr>
        <w:t>87.7%，</w:t>
      </w:r>
      <w:r>
        <w:rPr>
          <w:rFonts w:ascii="仿宋" w:hAnsi="仿宋" w:eastAsia="仿宋" w:cs="Times New Roman"/>
          <w:kern w:val="2"/>
          <w:sz w:val="32"/>
          <w:szCs w:val="32"/>
          <w:lang w:val="zh-CN"/>
        </w:rPr>
        <w:t>比年初预算</w:t>
      </w:r>
      <w:r>
        <w:rPr>
          <w:rFonts w:hint="eastAsia" w:ascii="仿宋" w:hAnsi="仿宋" w:eastAsia="仿宋" w:cs="Times New Roman"/>
          <w:sz w:val="32"/>
          <w:szCs w:val="32"/>
        </w:rPr>
        <w:t>减少46.28万元</w:t>
      </w:r>
      <w:r>
        <w:rPr>
          <w:rFonts w:ascii="仿宋" w:hAnsi="仿宋" w:eastAsia="仿宋" w:cs="Times New Roman"/>
          <w:kern w:val="2"/>
          <w:sz w:val="32"/>
          <w:szCs w:val="32"/>
        </w:rPr>
        <w:t>，</w:t>
      </w:r>
      <w:r>
        <w:rPr>
          <w:rFonts w:ascii="仿宋" w:hAnsi="仿宋" w:eastAsia="仿宋" w:cs="Times New Roman"/>
          <w:kern w:val="2"/>
          <w:sz w:val="32"/>
          <w:szCs w:val="32"/>
          <w:lang w:val="zh-CN"/>
        </w:rPr>
        <w:t>决算数</w:t>
      </w:r>
      <w:r>
        <w:rPr>
          <w:rFonts w:ascii="仿宋" w:hAnsi="仿宋" w:eastAsia="仿宋" w:cs="Times New Roman"/>
          <w:kern w:val="2"/>
          <w:sz w:val="32"/>
          <w:szCs w:val="32"/>
        </w:rPr>
        <w:t>小于</w:t>
      </w:r>
      <w:r>
        <w:rPr>
          <w:rFonts w:ascii="仿宋" w:hAnsi="仿宋" w:eastAsia="仿宋" w:cs="Times New Roman"/>
          <w:kern w:val="2"/>
          <w:sz w:val="32"/>
          <w:szCs w:val="32"/>
          <w:lang w:val="zh-CN"/>
        </w:rPr>
        <w:t>预算数主要原因是</w:t>
      </w:r>
      <w:r>
        <w:rPr>
          <w:rFonts w:hint="eastAsia" w:ascii="仿宋" w:hAnsi="仿宋" w:eastAsia="仿宋" w:cs="Times New Roman"/>
          <w:kern w:val="2"/>
          <w:sz w:val="32"/>
          <w:szCs w:val="32"/>
        </w:rPr>
        <w:t>项目经费减少</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ascii="仿宋" w:hAnsi="仿宋" w:eastAsia="仿宋" w:cs="Times New Roman"/>
          <w:kern w:val="2"/>
          <w:sz w:val="32"/>
          <w:szCs w:val="32"/>
        </w:rPr>
        <w:t>331.33</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完成年初预算的</w:t>
      </w:r>
      <w:r>
        <w:rPr>
          <w:rFonts w:ascii="仿宋" w:hAnsi="仿宋" w:eastAsia="仿宋" w:cs="Times New Roman"/>
          <w:kern w:val="2"/>
          <w:sz w:val="32"/>
          <w:szCs w:val="32"/>
        </w:rPr>
        <w:t>87.7%，</w:t>
      </w:r>
      <w:r>
        <w:rPr>
          <w:rFonts w:ascii="仿宋" w:hAnsi="仿宋" w:eastAsia="仿宋" w:cs="Times New Roman"/>
          <w:kern w:val="2"/>
          <w:sz w:val="32"/>
          <w:szCs w:val="32"/>
          <w:lang w:val="zh-CN"/>
        </w:rPr>
        <w:t>比年初预算</w:t>
      </w:r>
      <w:r>
        <w:rPr>
          <w:rFonts w:hint="eastAsia" w:ascii="仿宋" w:hAnsi="仿宋" w:eastAsia="仿宋" w:cs="Times New Roman"/>
          <w:sz w:val="32"/>
          <w:szCs w:val="32"/>
        </w:rPr>
        <w:t>减少46.28万元</w:t>
      </w:r>
      <w:r>
        <w:rPr>
          <w:rFonts w:ascii="仿宋" w:hAnsi="仿宋" w:eastAsia="仿宋" w:cs="Times New Roman"/>
          <w:kern w:val="2"/>
          <w:sz w:val="32"/>
          <w:szCs w:val="32"/>
        </w:rPr>
        <w:t>，</w:t>
      </w:r>
      <w:r>
        <w:rPr>
          <w:rFonts w:ascii="仿宋" w:hAnsi="仿宋" w:eastAsia="仿宋" w:cs="Times New Roman"/>
          <w:kern w:val="2"/>
          <w:sz w:val="32"/>
          <w:szCs w:val="32"/>
          <w:lang w:val="zh-CN"/>
        </w:rPr>
        <w:t>决算数</w:t>
      </w:r>
      <w:r>
        <w:rPr>
          <w:rFonts w:ascii="仿宋" w:hAnsi="仿宋" w:eastAsia="仿宋" w:cs="Times New Roman"/>
          <w:kern w:val="2"/>
          <w:sz w:val="32"/>
          <w:szCs w:val="32"/>
        </w:rPr>
        <w:t>小于</w:t>
      </w:r>
      <w:r>
        <w:rPr>
          <w:rFonts w:ascii="仿宋" w:hAnsi="仿宋" w:eastAsia="仿宋" w:cs="Times New Roman"/>
          <w:kern w:val="2"/>
          <w:sz w:val="32"/>
          <w:szCs w:val="32"/>
          <w:lang w:val="zh-CN"/>
        </w:rPr>
        <w:t>预算数主要原因是</w:t>
      </w:r>
      <w:r>
        <w:rPr>
          <w:rFonts w:hint="eastAsia" w:ascii="仿宋" w:hAnsi="仿宋" w:eastAsia="仿宋" w:cs="Times New Roman"/>
          <w:kern w:val="2"/>
          <w:sz w:val="32"/>
          <w:szCs w:val="32"/>
        </w:rPr>
        <w:t>项目经费减少</w:t>
      </w:r>
      <w:r>
        <w:rPr>
          <w:rFonts w:ascii="仿宋" w:hAnsi="仿宋" w:eastAsia="仿宋" w:cs="Times New Roman"/>
          <w:kern w:val="2"/>
          <w:sz w:val="32"/>
          <w:szCs w:val="32"/>
          <w:lang w:val="zh-CN"/>
        </w:rPr>
        <w:t>。具体情况如下：</w:t>
      </w:r>
    </w:p>
    <w:p>
      <w:pPr>
        <w:autoSpaceDE w:val="0"/>
        <w:autoSpaceDN w:val="0"/>
        <w:adjustRightInd w:val="0"/>
        <w:spacing w:line="580" w:lineRule="exact"/>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收入331.33万元，完成年初预算的 87.7%，比年初预算</w:t>
      </w:r>
      <w:r>
        <w:rPr>
          <w:rFonts w:hint="eastAsia" w:ascii="仿宋" w:hAnsi="仿宋" w:eastAsia="仿宋" w:cs="Times New Roman"/>
          <w:sz w:val="32"/>
          <w:szCs w:val="32"/>
          <w:lang w:val="zh-CN"/>
        </w:rPr>
        <w:t>减少46.28万元</w:t>
      </w:r>
      <w:r>
        <w:rPr>
          <w:rFonts w:ascii="仿宋" w:hAnsi="仿宋" w:eastAsia="仿宋" w:cs="Times New Roman"/>
          <w:kern w:val="2"/>
          <w:sz w:val="32"/>
          <w:szCs w:val="32"/>
          <w:lang w:val="zh-CN"/>
        </w:rPr>
        <w:t>，主要原因是</w:t>
      </w:r>
      <w:r>
        <w:rPr>
          <w:rFonts w:hint="eastAsia" w:ascii="仿宋" w:hAnsi="仿宋" w:eastAsia="仿宋" w:cs="Times New Roman"/>
          <w:kern w:val="2"/>
          <w:sz w:val="32"/>
          <w:szCs w:val="32"/>
          <w:lang w:val="zh-CN"/>
        </w:rPr>
        <w:t>项目经费减少</w:t>
      </w:r>
      <w:r>
        <w:rPr>
          <w:rFonts w:ascii="仿宋" w:hAnsi="仿宋" w:eastAsia="仿宋" w:cs="Times New Roman"/>
          <w:kern w:val="2"/>
          <w:sz w:val="32"/>
          <w:szCs w:val="32"/>
          <w:lang w:val="zh-CN"/>
        </w:rPr>
        <w:t>；本年支出331.33万元，完成年初预算的87.7%，比年初预算</w:t>
      </w:r>
      <w:r>
        <w:rPr>
          <w:rFonts w:hint="eastAsia" w:ascii="仿宋" w:hAnsi="仿宋" w:eastAsia="仿宋" w:cs="Times New Roman"/>
          <w:sz w:val="32"/>
          <w:szCs w:val="32"/>
          <w:lang w:val="zh-CN"/>
        </w:rPr>
        <w:t>减少46.28万元</w:t>
      </w:r>
      <w:r>
        <w:rPr>
          <w:rFonts w:ascii="仿宋" w:hAnsi="仿宋" w:eastAsia="仿宋" w:cs="Times New Roman"/>
          <w:kern w:val="2"/>
          <w:sz w:val="32"/>
          <w:szCs w:val="32"/>
          <w:lang w:val="zh-CN"/>
        </w:rPr>
        <w:t>，主要原因是主要是</w:t>
      </w:r>
      <w:r>
        <w:rPr>
          <w:rFonts w:hint="eastAsia" w:ascii="仿宋" w:hAnsi="仿宋" w:eastAsia="仿宋" w:cs="Times New Roman"/>
          <w:kern w:val="2"/>
          <w:sz w:val="32"/>
          <w:szCs w:val="32"/>
          <w:lang w:val="zh-CN"/>
        </w:rPr>
        <w:t>项目经费减少</w:t>
      </w:r>
      <w:r>
        <w:rPr>
          <w:rFonts w:ascii="仿宋" w:hAnsi="仿宋" w:eastAsia="仿宋" w:cs="Times New Roman"/>
          <w:kern w:val="2"/>
          <w:sz w:val="32"/>
          <w:szCs w:val="32"/>
          <w:lang w:val="zh-CN"/>
        </w:rPr>
        <w:t>。</w:t>
      </w:r>
    </w:p>
    <w:p>
      <w:pPr>
        <w:autoSpaceDE w:val="0"/>
        <w:autoSpaceDN w:val="0"/>
        <w:adjustRightInd w:val="0"/>
        <w:spacing w:line="580" w:lineRule="exact"/>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政府性基金预算财政拨款本年收入0万元，完成年初预算的0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%，比年初预算</w:t>
      </w:r>
      <w:r>
        <w:rPr>
          <w:rFonts w:hint="eastAsia" w:ascii="仿宋" w:hAnsi="仿宋" w:eastAsia="仿宋" w:cs="Times New Roman"/>
          <w:sz w:val="32"/>
          <w:szCs w:val="32"/>
          <w:lang w:val="zh-CN"/>
        </w:rPr>
        <w:t>持平</w:t>
      </w:r>
      <w:r>
        <w:rPr>
          <w:rFonts w:ascii="仿宋" w:hAnsi="仿宋" w:eastAsia="仿宋" w:cs="Times New Roman"/>
          <w:kern w:val="2"/>
          <w:sz w:val="32"/>
          <w:szCs w:val="32"/>
          <w:lang w:val="zh-CN"/>
        </w:rPr>
        <w:t>；本年支出0万元，完成年初预算的0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%，比年初预算</w:t>
      </w:r>
      <w:r>
        <w:rPr>
          <w:rFonts w:hint="eastAsia" w:ascii="仿宋" w:hAnsi="仿宋" w:eastAsia="仿宋" w:cs="Times New Roman"/>
          <w:sz w:val="32"/>
          <w:szCs w:val="32"/>
          <w:lang w:val="zh-CN"/>
        </w:rPr>
        <w:t>持平</w:t>
      </w:r>
      <w:r>
        <w:rPr>
          <w:rFonts w:ascii="仿宋" w:hAnsi="仿宋" w:eastAsia="仿宋" w:cs="Times New Roman"/>
          <w:kern w:val="2"/>
          <w:sz w:val="32"/>
          <w:szCs w:val="32"/>
          <w:lang w:val="zh-CN"/>
        </w:rPr>
        <w:t>。</w:t>
      </w:r>
    </w:p>
    <w:p>
      <w:pPr>
        <w:autoSpaceDE w:val="0"/>
        <w:autoSpaceDN w:val="0"/>
        <w:adjustRightInd w:val="0"/>
        <w:spacing w:line="580" w:lineRule="exact"/>
        <w:ind w:firstLine="640" w:firstLineChars="200"/>
        <w:jc w:val="left"/>
        <w:rPr>
          <w:rFonts w:hint="eastAsia" w:ascii="仿宋" w:hAnsi="仿宋" w:eastAsia="仿宋" w:cs="Times New Roman"/>
          <w:color w:val="000000"/>
          <w:sz w:val="32"/>
          <w:szCs w:val="32"/>
          <w:shd w:val="clear" w:color="auto" w:fill="FFFFFF"/>
        </w:rPr>
      </w:pPr>
      <w:r>
        <w:rPr>
          <w:rFonts w:ascii="仿宋" w:hAnsi="仿宋" w:eastAsia="仿宋" w:cs="Times New Roman"/>
          <w:kern w:val="2"/>
          <w:sz w:val="32"/>
          <w:szCs w:val="32"/>
          <w:lang w:val="zh-CN"/>
        </w:rPr>
        <w:t>3. 国有资本经营预算财政拨款本年收入0万元，完成年初预算的0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ascii="仿宋" w:hAnsi="仿宋" w:eastAsia="仿宋" w:cs="Times New Roman"/>
          <w:sz w:val="32"/>
          <w:szCs w:val="32"/>
          <w:lang w:val="zh-CN"/>
        </w:rPr>
        <w:t>比年初预算</w:t>
      </w:r>
      <w:r>
        <w:rPr>
          <w:rFonts w:hint="eastAsia" w:ascii="仿宋" w:hAnsi="仿宋" w:eastAsia="仿宋" w:cs="Times New Roman"/>
          <w:sz w:val="32"/>
          <w:szCs w:val="32"/>
          <w:lang w:val="zh-CN"/>
        </w:rPr>
        <w:t>持平</w:t>
      </w:r>
      <w:r>
        <w:rPr>
          <w:rFonts w:ascii="仿宋" w:hAnsi="仿宋" w:eastAsia="仿宋" w:cs="Times New Roman"/>
          <w:kern w:val="2"/>
          <w:sz w:val="32"/>
          <w:szCs w:val="32"/>
          <w:lang w:val="zh-CN"/>
        </w:rPr>
        <w:t>；本年支出0万元，完成年初预算的0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%，比年初预算</w:t>
      </w:r>
      <w:r>
        <w:rPr>
          <w:rFonts w:hint="eastAsia" w:ascii="仿宋" w:hAnsi="仿宋" w:eastAsia="仿宋" w:cs="Times New Roman"/>
          <w:sz w:val="32"/>
          <w:szCs w:val="32"/>
          <w:lang w:val="zh-CN"/>
        </w:rPr>
        <w:t>持平</w:t>
      </w:r>
      <w:r>
        <w:rPr>
          <w:rFonts w:ascii="仿宋" w:hAnsi="仿宋" w:eastAsia="仿宋" w:cs="Times New Roman"/>
          <w:kern w:val="2"/>
          <w:sz w:val="32"/>
          <w:szCs w:val="32"/>
          <w:lang w:val="zh-CN"/>
        </w:rPr>
        <w:t>。</w:t>
      </w:r>
    </w:p>
    <w:p>
      <w:pPr>
        <w:pStyle w:val="10"/>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ind w:firstLine="640" w:firstLineChars="200"/>
        <w:rPr>
          <w:rFonts w:hint="eastAsia" w:ascii="黑体" w:hAnsi="黑体" w:eastAsia="黑体"/>
          <w:kern w:val="2"/>
          <w:sz w:val="32"/>
          <w:szCs w:val="32"/>
        </w:rPr>
      </w:pPr>
      <w:r>
        <w:rPr>
          <w:rFonts w:ascii="黑体" w:hAnsi="黑体" w:eastAsia="黑体"/>
          <w:kern w:val="2"/>
          <w:sz w:val="32"/>
          <w:szCs w:val="32"/>
        </w:rPr>
        <w:t>（</w:t>
      </w:r>
      <w:r>
        <w:rPr>
          <w:rFonts w:hint="eastAsia" w:ascii="黑体" w:hAnsi="黑体" w:eastAsia="黑体" w:cs="微软雅黑"/>
          <w:kern w:val="2"/>
          <w:sz w:val="32"/>
          <w:szCs w:val="32"/>
        </w:rPr>
        <w:t>三</w:t>
      </w:r>
      <w:r>
        <w:rPr>
          <w:rFonts w:hint="eastAsia" w:ascii="黑体" w:hAnsi="黑体" w:eastAsia="黑体" w:cs="___WRD_EMBED_SUB_49"/>
          <w:kern w:val="2"/>
          <w:sz w:val="32"/>
          <w:szCs w:val="32"/>
        </w:rPr>
        <w:t>）</w:t>
      </w:r>
      <w:r>
        <w:rPr>
          <w:rFonts w:hint="eastAsia" w:ascii="黑体" w:hAnsi="黑体" w:eastAsia="黑体" w:cs="微软雅黑"/>
          <w:kern w:val="2"/>
          <w:sz w:val="32"/>
          <w:szCs w:val="32"/>
        </w:rPr>
        <w:t>财政拨款支出决算结构情况</w:t>
      </w:r>
    </w:p>
    <w:p>
      <w:pPr>
        <w:adjustRightInd w:val="0"/>
        <w:snapToGrid w:val="0"/>
        <w:spacing w:line="580" w:lineRule="exact"/>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2023</w:t>
      </w:r>
      <w:r>
        <w:rPr>
          <w:rFonts w:ascii="仿宋" w:hAnsi="仿宋" w:eastAsia="仿宋" w:cs="Times New Roman"/>
          <w:kern w:val="2"/>
          <w:sz w:val="32"/>
          <w:szCs w:val="32"/>
          <w:lang w:val="zh-CN"/>
        </w:rPr>
        <w:t>年度财政拨款支出</w:t>
      </w:r>
      <w:r>
        <w:rPr>
          <w:rFonts w:ascii="仿宋" w:hAnsi="仿宋" w:eastAsia="仿宋" w:cs="Times New Roman"/>
          <w:kern w:val="2"/>
          <w:sz w:val="32"/>
          <w:szCs w:val="32"/>
        </w:rPr>
        <w:t>331.33</w:t>
      </w:r>
      <w:r>
        <w:rPr>
          <w:rFonts w:ascii="仿宋" w:hAnsi="仿宋" w:eastAsia="仿宋" w:cs="Times New Roman"/>
          <w:kern w:val="2"/>
          <w:sz w:val="32"/>
          <w:szCs w:val="32"/>
          <w:lang w:val="zh-CN"/>
        </w:rPr>
        <w:t>万元</w:t>
      </w:r>
      <w:r>
        <w:rPr>
          <w:rFonts w:ascii="仿宋" w:hAnsi="仿宋" w:eastAsia="仿宋" w:cs="Times New Roman"/>
          <w:kern w:val="2"/>
          <w:sz w:val="32"/>
          <w:szCs w:val="32"/>
        </w:rPr>
        <w:t>，</w:t>
      </w:r>
      <w:r>
        <w:rPr>
          <w:rFonts w:ascii="仿宋" w:hAnsi="仿宋" w:eastAsia="仿宋" w:cs="Times New Roman"/>
          <w:kern w:val="2"/>
          <w:sz w:val="32"/>
          <w:szCs w:val="32"/>
          <w:lang w:val="zh-CN"/>
        </w:rPr>
        <w:t>主要用于以下方面</w:t>
      </w:r>
      <w:r>
        <w:rPr>
          <w:rFonts w:ascii="仿宋" w:hAnsi="仿宋" w:eastAsia="仿宋" w:cs="Times New Roman"/>
          <w:kern w:val="2"/>
          <w:sz w:val="32"/>
          <w:szCs w:val="32"/>
        </w:rPr>
        <w:t>：</w:t>
      </w:r>
    </w:p>
    <w:p>
      <w:pPr>
        <w:adjustRightInd w:val="0"/>
        <w:snapToGrid w:val="0"/>
        <w:spacing w:line="580" w:lineRule="exact"/>
        <w:ind w:firstLine="640" w:firstLineChars="200"/>
        <w:jc w:val="left"/>
        <w:rPr>
          <w:rFonts w:hint="eastAsia" w:ascii="仿宋" w:hAnsi="仿宋" w:eastAsia="仿宋" w:cs="Times New Roman"/>
          <w:sz w:val="32"/>
          <w:szCs w:val="32"/>
          <w:highlight w:val="yellow"/>
        </w:rPr>
      </w:pPr>
      <w:r>
        <w:rPr>
          <w:rFonts w:ascii="仿宋" w:hAnsi="仿宋" w:eastAsia="仿宋"/>
          <w:kern w:val="2"/>
          <w:sz w:val="32"/>
          <w:szCs w:val="32"/>
          <w:lang w:val="zh-CN"/>
        </w:rPr>
        <w:t>一般公共服务</w:t>
      </w:r>
      <w:r>
        <w:rPr>
          <w:rFonts w:ascii="仿宋" w:hAnsi="仿宋" w:eastAsia="仿宋"/>
          <w:kern w:val="2"/>
          <w:sz w:val="32"/>
          <w:szCs w:val="32"/>
        </w:rPr>
        <w:t>（</w:t>
      </w:r>
      <w:r>
        <w:rPr>
          <w:rFonts w:ascii="仿宋" w:hAnsi="仿宋" w:eastAsia="仿宋"/>
          <w:kern w:val="2"/>
          <w:sz w:val="32"/>
          <w:szCs w:val="32"/>
          <w:lang w:val="zh-CN"/>
        </w:rPr>
        <w:t>类</w:t>
      </w:r>
      <w:r>
        <w:rPr>
          <w:rFonts w:ascii="仿宋" w:hAnsi="仿宋" w:eastAsia="仿宋"/>
          <w:kern w:val="2"/>
          <w:sz w:val="32"/>
          <w:szCs w:val="32"/>
        </w:rPr>
        <w:t>）</w:t>
      </w:r>
      <w:r>
        <w:rPr>
          <w:rFonts w:ascii="仿宋" w:hAnsi="仿宋" w:eastAsia="仿宋"/>
          <w:kern w:val="2"/>
          <w:sz w:val="32"/>
          <w:szCs w:val="32"/>
          <w:lang w:val="zh-CN"/>
        </w:rPr>
        <w:t>支出</w:t>
      </w:r>
      <w:r>
        <w:rPr>
          <w:rFonts w:ascii="仿宋" w:hAnsi="仿宋" w:eastAsia="仿宋"/>
          <w:kern w:val="2"/>
          <w:sz w:val="32"/>
          <w:szCs w:val="32"/>
        </w:rPr>
        <w:t>227.74</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占</w:t>
      </w:r>
      <w:r>
        <w:rPr>
          <w:rFonts w:ascii="仿宋" w:hAnsi="仿宋" w:eastAsia="仿宋"/>
          <w:kern w:val="2"/>
          <w:sz w:val="32"/>
          <w:szCs w:val="32"/>
        </w:rPr>
        <w:t>68.7%；</w:t>
      </w:r>
      <w:r>
        <w:rPr>
          <w:rFonts w:ascii="仿宋" w:hAnsi="仿宋" w:eastAsia="仿宋"/>
          <w:kern w:val="2"/>
          <w:sz w:val="32"/>
          <w:szCs w:val="32"/>
          <w:lang w:val="zh-CN"/>
        </w:rPr>
        <w:t>社会保障和就业</w:t>
      </w:r>
      <w:r>
        <w:rPr>
          <w:rFonts w:ascii="仿宋" w:hAnsi="仿宋" w:eastAsia="仿宋"/>
          <w:kern w:val="2"/>
          <w:sz w:val="32"/>
          <w:szCs w:val="32"/>
        </w:rPr>
        <w:t xml:space="preserve"> （</w:t>
      </w:r>
      <w:r>
        <w:rPr>
          <w:rFonts w:ascii="仿宋" w:hAnsi="仿宋" w:eastAsia="仿宋"/>
          <w:kern w:val="2"/>
          <w:sz w:val="32"/>
          <w:szCs w:val="32"/>
          <w:lang w:val="zh-CN"/>
        </w:rPr>
        <w:t>类</w:t>
      </w:r>
      <w:r>
        <w:rPr>
          <w:rFonts w:ascii="仿宋" w:hAnsi="仿宋" w:eastAsia="仿宋"/>
          <w:kern w:val="2"/>
          <w:sz w:val="32"/>
          <w:szCs w:val="32"/>
        </w:rPr>
        <w:t>）</w:t>
      </w:r>
      <w:r>
        <w:rPr>
          <w:rFonts w:ascii="仿宋" w:hAnsi="仿宋" w:eastAsia="仿宋"/>
          <w:kern w:val="2"/>
          <w:sz w:val="32"/>
          <w:szCs w:val="32"/>
          <w:lang w:val="zh-CN"/>
        </w:rPr>
        <w:t>支出</w:t>
      </w:r>
      <w:r>
        <w:rPr>
          <w:rFonts w:ascii="仿宋" w:hAnsi="仿宋" w:eastAsia="仿宋"/>
          <w:kern w:val="2"/>
          <w:sz w:val="32"/>
          <w:szCs w:val="32"/>
        </w:rPr>
        <w:t>70.17</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占</w:t>
      </w:r>
      <w:r>
        <w:rPr>
          <w:rFonts w:ascii="仿宋" w:hAnsi="仿宋" w:eastAsia="仿宋"/>
          <w:kern w:val="2"/>
          <w:sz w:val="32"/>
          <w:szCs w:val="32"/>
        </w:rPr>
        <w:t>21.</w:t>
      </w:r>
      <w:r>
        <w:rPr>
          <w:rFonts w:hint="eastAsia" w:ascii="仿宋" w:hAnsi="仿宋" w:eastAsia="仿宋"/>
          <w:kern w:val="2"/>
          <w:sz w:val="32"/>
          <w:szCs w:val="32"/>
        </w:rPr>
        <w:t>2</w:t>
      </w:r>
      <w:r>
        <w:rPr>
          <w:rFonts w:ascii="仿宋" w:hAnsi="仿宋" w:eastAsia="仿宋"/>
          <w:kern w:val="2"/>
          <w:sz w:val="32"/>
          <w:szCs w:val="32"/>
        </w:rPr>
        <w:t>%；</w:t>
      </w:r>
      <w:r>
        <w:rPr>
          <w:rFonts w:ascii="仿宋" w:hAnsi="仿宋" w:eastAsia="仿宋"/>
          <w:kern w:val="2"/>
          <w:sz w:val="32"/>
          <w:szCs w:val="32"/>
          <w:lang w:val="zh-CN"/>
        </w:rPr>
        <w:t>卫生健康</w:t>
      </w:r>
      <w:r>
        <w:rPr>
          <w:rFonts w:ascii="仿宋" w:hAnsi="仿宋" w:eastAsia="仿宋"/>
          <w:kern w:val="2"/>
          <w:sz w:val="32"/>
          <w:szCs w:val="32"/>
        </w:rPr>
        <w:t>（</w:t>
      </w:r>
      <w:r>
        <w:rPr>
          <w:rFonts w:ascii="仿宋" w:hAnsi="仿宋" w:eastAsia="仿宋"/>
          <w:kern w:val="2"/>
          <w:sz w:val="32"/>
          <w:szCs w:val="32"/>
          <w:lang w:val="zh-CN"/>
        </w:rPr>
        <w:t>类</w:t>
      </w:r>
      <w:r>
        <w:rPr>
          <w:rFonts w:ascii="仿宋" w:hAnsi="仿宋" w:eastAsia="仿宋"/>
          <w:kern w:val="2"/>
          <w:sz w:val="32"/>
          <w:szCs w:val="32"/>
        </w:rPr>
        <w:t>）</w:t>
      </w:r>
      <w:r>
        <w:rPr>
          <w:rFonts w:ascii="仿宋" w:hAnsi="仿宋" w:eastAsia="仿宋"/>
          <w:kern w:val="2"/>
          <w:sz w:val="32"/>
          <w:szCs w:val="32"/>
          <w:lang w:val="zh-CN"/>
        </w:rPr>
        <w:t>支出</w:t>
      </w:r>
      <w:r>
        <w:rPr>
          <w:rFonts w:ascii="仿宋" w:hAnsi="仿宋" w:eastAsia="仿宋"/>
          <w:kern w:val="2"/>
          <w:sz w:val="32"/>
          <w:szCs w:val="32"/>
        </w:rPr>
        <w:t>13.98</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占</w:t>
      </w:r>
      <w:r>
        <w:rPr>
          <w:rFonts w:ascii="仿宋" w:hAnsi="仿宋" w:eastAsia="仿宋"/>
          <w:kern w:val="2"/>
          <w:sz w:val="32"/>
          <w:szCs w:val="32"/>
        </w:rPr>
        <w:t>4.2%；</w:t>
      </w:r>
      <w:r>
        <w:rPr>
          <w:rFonts w:ascii="仿宋" w:hAnsi="仿宋" w:eastAsia="仿宋"/>
          <w:kern w:val="2"/>
          <w:sz w:val="32"/>
          <w:szCs w:val="32"/>
          <w:lang w:val="zh-CN"/>
        </w:rPr>
        <w:t>住房保障</w:t>
      </w:r>
      <w:r>
        <w:rPr>
          <w:rFonts w:ascii="仿宋" w:hAnsi="仿宋" w:eastAsia="仿宋"/>
          <w:kern w:val="2"/>
          <w:sz w:val="32"/>
          <w:szCs w:val="32"/>
        </w:rPr>
        <w:t>（</w:t>
      </w:r>
      <w:r>
        <w:rPr>
          <w:rFonts w:ascii="仿宋" w:hAnsi="仿宋" w:eastAsia="仿宋"/>
          <w:kern w:val="2"/>
          <w:sz w:val="32"/>
          <w:szCs w:val="32"/>
          <w:lang w:val="zh-CN"/>
        </w:rPr>
        <w:t>类</w:t>
      </w:r>
      <w:r>
        <w:rPr>
          <w:rFonts w:ascii="仿宋" w:hAnsi="仿宋" w:eastAsia="仿宋"/>
          <w:kern w:val="2"/>
          <w:sz w:val="32"/>
          <w:szCs w:val="32"/>
        </w:rPr>
        <w:t>）</w:t>
      </w:r>
      <w:r>
        <w:rPr>
          <w:rFonts w:ascii="仿宋" w:hAnsi="仿宋" w:eastAsia="仿宋"/>
          <w:kern w:val="2"/>
          <w:sz w:val="32"/>
          <w:szCs w:val="32"/>
          <w:lang w:val="zh-CN"/>
        </w:rPr>
        <w:t>支出</w:t>
      </w:r>
      <w:r>
        <w:rPr>
          <w:rFonts w:ascii="仿宋" w:hAnsi="仿宋" w:eastAsia="仿宋"/>
          <w:kern w:val="2"/>
          <w:sz w:val="32"/>
          <w:szCs w:val="32"/>
        </w:rPr>
        <w:t>19.45</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占</w:t>
      </w:r>
      <w:r>
        <w:rPr>
          <w:rFonts w:ascii="仿宋" w:hAnsi="仿宋" w:eastAsia="仿宋"/>
          <w:kern w:val="2"/>
          <w:sz w:val="32"/>
          <w:szCs w:val="32"/>
        </w:rPr>
        <w:t>5.</w:t>
      </w:r>
      <w:r>
        <w:rPr>
          <w:rFonts w:hint="eastAsia" w:ascii="仿宋" w:hAnsi="仿宋" w:eastAsia="仿宋" w:cs="Calibri"/>
          <w:kern w:val="2"/>
          <w:sz w:val="32"/>
          <w:szCs w:val="32"/>
        </w:rPr>
        <w:t>9</w:t>
      </w:r>
      <w:r>
        <w:rPr>
          <w:rFonts w:ascii="仿宋" w:hAnsi="仿宋" w:eastAsia="仿宋"/>
          <w:kern w:val="2"/>
          <w:sz w:val="32"/>
          <w:szCs w:val="32"/>
        </w:rPr>
        <w:t>%</w:t>
      </w:r>
      <w:r>
        <w:rPr>
          <w:rFonts w:ascii="仿宋" w:hAnsi="仿宋" w:eastAsia="仿宋"/>
          <w:kern w:val="2"/>
          <w:sz w:val="32"/>
          <w:szCs w:val="32"/>
          <w:lang w:val="zh-CN"/>
        </w:rPr>
        <w:t>。</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640" w:firstLineChars="200"/>
        <w:rPr>
          <w:rFonts w:hint="eastAsia" w:ascii="黑体" w:hAnsi="黑体" w:eastAsia="黑体"/>
          <w:kern w:val="2"/>
          <w:sz w:val="32"/>
          <w:szCs w:val="32"/>
        </w:rPr>
      </w:pPr>
      <w:r>
        <w:rPr>
          <w:rFonts w:hint="eastAsia" w:ascii="黑体" w:hAnsi="黑体" w:eastAsia="黑体"/>
          <w:kern w:val="2"/>
          <w:sz w:val="32"/>
          <w:szCs w:val="32"/>
        </w:rPr>
        <w:t>(</w:t>
      </w:r>
      <w:r>
        <w:rPr>
          <w:rFonts w:hint="eastAsia" w:ascii="黑体" w:hAnsi="黑体" w:eastAsia="黑体" w:cs="Calibri"/>
          <w:kern w:val="2"/>
          <w:sz w:val="32"/>
          <w:szCs w:val="32"/>
        </w:rPr>
        <w:t>四)</w:t>
      </w:r>
      <w:r>
        <w:rPr>
          <w:rFonts w:ascii="黑体" w:hAnsi="黑体" w:eastAsia="黑体"/>
          <w:kern w:val="2"/>
          <w:sz w:val="32"/>
          <w:szCs w:val="32"/>
        </w:rPr>
        <w:t>一般公共预算基本支出决算情况说明</w:t>
      </w:r>
    </w:p>
    <w:p>
      <w:pPr>
        <w:pStyle w:val="10"/>
        <w:widowControl/>
        <w:spacing w:beforeAutospacing="0" w:afterAutospacing="0"/>
        <w:ind w:firstLine="640" w:firstLineChars="200"/>
        <w:rPr>
          <w:rFonts w:hint="eastAsia" w:ascii="仿宋" w:hAnsi="仿宋" w:eastAsia="仿宋"/>
          <w:kern w:val="2"/>
          <w:sz w:val="32"/>
          <w:szCs w:val="32"/>
        </w:rPr>
      </w:pPr>
      <w:r>
        <w:rPr>
          <w:rFonts w:ascii="仿宋" w:hAnsi="仿宋" w:eastAsia="仿宋"/>
          <w:kern w:val="2"/>
          <w:sz w:val="32"/>
          <w:szCs w:val="32"/>
        </w:rPr>
        <w:t>2023</w:t>
      </w:r>
      <w:r>
        <w:rPr>
          <w:rFonts w:ascii="仿宋" w:hAnsi="仿宋" w:eastAsia="仿宋"/>
          <w:kern w:val="2"/>
          <w:sz w:val="32"/>
          <w:szCs w:val="32"/>
          <w:lang w:val="zh-CN"/>
        </w:rPr>
        <w:t>年度财政拨款基本支出</w:t>
      </w:r>
      <w:r>
        <w:rPr>
          <w:rFonts w:ascii="仿宋" w:hAnsi="仿宋" w:eastAsia="仿宋"/>
          <w:kern w:val="2"/>
          <w:sz w:val="32"/>
          <w:szCs w:val="32"/>
        </w:rPr>
        <w:t>280.56</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其中</w:t>
      </w:r>
      <w:r>
        <w:rPr>
          <w:rFonts w:ascii="仿宋" w:hAnsi="仿宋" w:eastAsia="仿宋"/>
          <w:kern w:val="2"/>
          <w:sz w:val="32"/>
          <w:szCs w:val="32"/>
        </w:rPr>
        <w:t>：</w:t>
      </w:r>
    </w:p>
    <w:p>
      <w:pPr>
        <w:pStyle w:val="10"/>
        <w:widowControl/>
        <w:spacing w:beforeAutospacing="0" w:afterAutospacing="0"/>
        <w:ind w:firstLine="640" w:firstLineChars="200"/>
        <w:rPr>
          <w:rFonts w:hint="eastAsia" w:ascii="仿宋" w:hAnsi="仿宋" w:eastAsia="仿宋"/>
          <w:sz w:val="32"/>
          <w:szCs w:val="32"/>
        </w:rPr>
      </w:pPr>
      <w:r>
        <w:rPr>
          <w:rFonts w:ascii="仿宋" w:hAnsi="仿宋" w:eastAsia="仿宋"/>
          <w:kern w:val="2"/>
          <w:sz w:val="32"/>
          <w:szCs w:val="32"/>
          <w:lang w:val="zh-CN"/>
        </w:rPr>
        <w:t>人员经费249.43万元，主要包括基本工资、津贴补贴、奖金、机关事业部门基本养老保险缴费、职工基本医疗保险缴费、公务员医疗补助缴费、住房公积金、其他社会保障缴费、其他工资福利支出、离休费、 退休费</w:t>
      </w:r>
      <w:r>
        <w:rPr>
          <w:rFonts w:hint="eastAsia" w:ascii="仿宋" w:hAnsi="仿宋" w:eastAsia="仿宋"/>
          <w:kern w:val="2"/>
          <w:sz w:val="32"/>
          <w:szCs w:val="32"/>
          <w:lang w:val="zh-CN"/>
        </w:rPr>
        <w:t>。</w:t>
      </w:r>
    </w:p>
    <w:p>
      <w:pPr>
        <w:pStyle w:val="10"/>
        <w:widowControl/>
        <w:spacing w:beforeAutospacing="0" w:afterAutospacing="0"/>
        <w:ind w:firstLine="570"/>
        <w:rPr>
          <w:rFonts w:hint="eastAsia" w:ascii="仿宋" w:hAnsi="仿宋" w:eastAsia="仿宋"/>
          <w:kern w:val="2"/>
          <w:sz w:val="32"/>
          <w:szCs w:val="32"/>
          <w:lang w:val="zh-CN"/>
        </w:rPr>
      </w:pPr>
      <w:r>
        <w:rPr>
          <w:rFonts w:ascii="仿宋" w:hAnsi="仿宋" w:eastAsia="仿宋"/>
          <w:kern w:val="2"/>
          <w:sz w:val="32"/>
          <w:szCs w:val="32"/>
          <w:lang w:val="zh-CN"/>
        </w:rPr>
        <w:t>公用经费31.13万元，主要包括办公费、邮电费、维修（护）费、委托业务费、工会经费、福利费、公务用车运行维护费、其他交通费用、其他商品和服务支出</w:t>
      </w:r>
      <w:r>
        <w:rPr>
          <w:rFonts w:hint="eastAsia" w:ascii="仿宋" w:hAnsi="仿宋" w:eastAsia="仿宋"/>
          <w:kern w:val="2"/>
          <w:sz w:val="32"/>
          <w:szCs w:val="32"/>
          <w:lang w:val="zh-CN"/>
        </w:rPr>
        <w:t>。</w:t>
      </w:r>
    </w:p>
    <w:p>
      <w:pPr>
        <w:pStyle w:val="10"/>
        <w:widowControl/>
        <w:spacing w:beforeAutospacing="0" w:afterAutospacing="0"/>
        <w:ind w:firstLine="570"/>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ind w:firstLine="643" w:firstLineChars="200"/>
        <w:rPr>
          <w:rFonts w:hint="eastAsia" w:ascii="黑体" w:hAnsi="黑体" w:eastAsia="黑体"/>
          <w:b/>
          <w:bCs/>
          <w:kern w:val="2"/>
          <w:sz w:val="32"/>
          <w:szCs w:val="32"/>
        </w:rPr>
      </w:pPr>
      <w:r>
        <w:rPr>
          <w:rFonts w:ascii="黑体" w:hAnsi="黑体" w:eastAsia="黑体"/>
          <w:b/>
          <w:bCs/>
          <w:kern w:val="2"/>
          <w:sz w:val="32"/>
          <w:szCs w:val="32"/>
        </w:rPr>
        <w:t>（一）“三公”经费财政拨款支出决算总体情况说明</w:t>
      </w:r>
    </w:p>
    <w:p>
      <w:pPr>
        <w:pStyle w:val="10"/>
        <w:widowControl/>
        <w:spacing w:beforeAutospacing="0" w:afterAutospacing="0"/>
        <w:rPr>
          <w:rFonts w:hint="eastAsia" w:ascii="仿宋" w:hAnsi="仿宋" w:eastAsia="仿宋"/>
          <w:kern w:val="2"/>
          <w:sz w:val="32"/>
          <w:szCs w:val="32"/>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ascii="仿宋" w:hAnsi="仿宋" w:eastAsia="仿宋"/>
          <w:kern w:val="2"/>
          <w:sz w:val="32"/>
          <w:szCs w:val="32"/>
        </w:rPr>
        <w:t>本单位2023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2.7</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 xml:space="preserve"> 2.3</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 xml:space="preserve"> 85.1%，</w:t>
      </w:r>
      <w:r>
        <w:rPr>
          <w:rFonts w:ascii="仿宋" w:hAnsi="仿宋" w:eastAsia="仿宋"/>
          <w:kern w:val="2"/>
          <w:sz w:val="32"/>
          <w:szCs w:val="32"/>
          <w:lang w:val="zh-CN"/>
        </w:rPr>
        <w:t>较预算</w:t>
      </w:r>
      <w:r>
        <w:rPr>
          <w:rFonts w:hint="eastAsia" w:ascii="仿宋" w:hAnsi="仿宋" w:eastAsia="仿宋"/>
          <w:kern w:val="2"/>
          <w:sz w:val="32"/>
          <w:szCs w:val="32"/>
        </w:rPr>
        <w:t>减少0.4万元，减少14.9%，</w:t>
      </w:r>
      <w:r>
        <w:rPr>
          <w:rFonts w:ascii="仿宋" w:hAnsi="仿宋" w:eastAsia="仿宋"/>
          <w:kern w:val="2"/>
          <w:sz w:val="32"/>
          <w:szCs w:val="32"/>
          <w:lang w:val="zh-CN"/>
        </w:rPr>
        <w:t>主要是</w:t>
      </w:r>
      <w:r>
        <w:rPr>
          <w:rFonts w:hint="eastAsia" w:ascii="仿宋" w:hAnsi="仿宋" w:eastAsia="仿宋"/>
          <w:b/>
          <w:bCs/>
          <w:kern w:val="2"/>
          <w:sz w:val="32"/>
          <w:szCs w:val="32"/>
          <w:lang w:val="zh-CN"/>
        </w:rPr>
        <w:t>公务用车运行维护费减少</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年度决算</w:t>
      </w:r>
      <w:r>
        <w:rPr>
          <w:rFonts w:hint="eastAsia" w:ascii="仿宋" w:hAnsi="仿宋" w:eastAsia="仿宋"/>
          <w:kern w:val="2"/>
          <w:sz w:val="32"/>
          <w:szCs w:val="32"/>
        </w:rPr>
        <w:t>增加0.3万元</w:t>
      </w:r>
      <w:r>
        <w:rPr>
          <w:rFonts w:hint="eastAsia" w:ascii="仿宋" w:hAnsi="仿宋" w:eastAsia="仿宋" w:cs="仿宋_GB2312"/>
          <w:sz w:val="32"/>
          <w:szCs w:val="32"/>
        </w:rPr>
        <w:t>，</w:t>
      </w:r>
      <w:r>
        <w:rPr>
          <w:rFonts w:hint="eastAsia" w:ascii="仿宋" w:hAnsi="仿宋" w:eastAsia="仿宋"/>
          <w:kern w:val="2"/>
          <w:sz w:val="32"/>
          <w:szCs w:val="32"/>
        </w:rPr>
        <w:t>增加14.8%，</w:t>
      </w:r>
      <w:r>
        <w:rPr>
          <w:rFonts w:ascii="仿宋" w:hAnsi="仿宋" w:eastAsia="仿宋"/>
          <w:kern w:val="2"/>
          <w:sz w:val="32"/>
          <w:szCs w:val="32"/>
          <w:lang w:val="zh-CN"/>
        </w:rPr>
        <w:t>主要是</w:t>
      </w:r>
      <w:r>
        <w:rPr>
          <w:rFonts w:hint="eastAsia" w:ascii="仿宋" w:hAnsi="仿宋" w:eastAsia="仿宋"/>
          <w:kern w:val="2"/>
          <w:sz w:val="32"/>
          <w:szCs w:val="32"/>
        </w:rPr>
        <w:t>公务用车运行维护费增加</w:t>
      </w:r>
      <w:r>
        <w:rPr>
          <w:rFonts w:ascii="仿宋" w:hAnsi="仿宋" w:eastAsia="仿宋"/>
          <w:kern w:val="2"/>
          <w:sz w:val="32"/>
          <w:szCs w:val="32"/>
          <w:lang w:val="zh-CN"/>
        </w:rPr>
        <w:t>。</w:t>
      </w:r>
    </w:p>
    <w:p>
      <w:pPr>
        <w:adjustRightInd w:val="0"/>
        <w:snapToGrid w:val="0"/>
        <w:spacing w:line="580" w:lineRule="exact"/>
        <w:ind w:firstLine="640" w:firstLineChars="200"/>
        <w:rPr>
          <w:rFonts w:hint="eastAsia" w:ascii="黑体" w:hAnsi="黑体" w:eastAsia="黑体" w:cs="Times New Roman"/>
          <w:kern w:val="2"/>
          <w:sz w:val="32"/>
          <w:szCs w:val="32"/>
        </w:rPr>
      </w:pPr>
      <w:r>
        <w:rPr>
          <w:rFonts w:ascii="黑体" w:hAnsi="黑体" w:eastAsia="黑体" w:cs="Times New Roman"/>
          <w:kern w:val="2"/>
          <w:sz w:val="32"/>
          <w:szCs w:val="32"/>
        </w:rPr>
        <w:t>（二）“三公”经费财政拨款支出决算具体情况说明</w:t>
      </w:r>
    </w:p>
    <w:p>
      <w:pPr>
        <w:pStyle w:val="10"/>
        <w:widowControl/>
        <w:spacing w:beforeAutospacing="0" w:afterAutospacing="0"/>
        <w:ind w:firstLine="640" w:firstLineChars="200"/>
        <w:rPr>
          <w:rFonts w:ascii="Times New Roman" w:hAnsi="Times New Roman" w:eastAsia="仿宋_GB2312"/>
          <w:kern w:val="2"/>
          <w:sz w:val="32"/>
          <w:szCs w:val="32"/>
        </w:rPr>
      </w:pPr>
      <w:r>
        <w:rPr>
          <w:rFonts w:ascii="黑体" w:hAnsi="黑体" w:eastAsia="黑体"/>
          <w:kern w:val="2"/>
          <w:sz w:val="32"/>
          <w:szCs w:val="32"/>
        </w:rPr>
        <w:t>1.因公出国（境）费支出情况。</w:t>
      </w:r>
      <w:r>
        <w:rPr>
          <w:rFonts w:ascii="仿宋" w:hAnsi="仿宋" w:eastAsia="仿宋"/>
          <w:kern w:val="2"/>
          <w:sz w:val="32"/>
          <w:szCs w:val="32"/>
          <w:lang w:val="zh-CN"/>
        </w:rPr>
        <w:t>本单位</w:t>
      </w:r>
      <w:r>
        <w:rPr>
          <w:rFonts w:ascii="仿宋" w:hAnsi="仿宋" w:eastAsia="仿宋"/>
          <w:kern w:val="2"/>
          <w:sz w:val="32"/>
          <w:szCs w:val="32"/>
        </w:rPr>
        <w:t>2023年度因公出国（境）费支出预算为0万元,支出决算0万元。完成预算的0%。因公出国（境）费支出较预算</w:t>
      </w:r>
      <w:r>
        <w:rPr>
          <w:rFonts w:hint="eastAsia" w:ascii="仿宋" w:hAnsi="仿宋" w:eastAsia="仿宋"/>
          <w:kern w:val="2"/>
          <w:sz w:val="32"/>
          <w:szCs w:val="32"/>
          <w:lang w:val="zh-CN"/>
        </w:rPr>
        <w:t>持平</w:t>
      </w:r>
      <w:r>
        <w:rPr>
          <w:rFonts w:ascii="仿宋" w:hAnsi="仿宋" w:eastAsia="仿宋"/>
          <w:kern w:val="2"/>
          <w:sz w:val="32"/>
          <w:szCs w:val="32"/>
        </w:rPr>
        <w:t>；较上年</w:t>
      </w:r>
      <w:r>
        <w:rPr>
          <w:rFonts w:hint="eastAsia" w:ascii="仿宋" w:hAnsi="仿宋" w:eastAsia="仿宋"/>
          <w:kern w:val="2"/>
          <w:sz w:val="32"/>
          <w:szCs w:val="32"/>
          <w:lang w:val="zh-CN"/>
        </w:rPr>
        <w:t>持平</w:t>
      </w:r>
      <w:r>
        <w:rPr>
          <w:rFonts w:ascii="仿宋" w:hAnsi="仿宋" w:eastAsia="仿宋"/>
          <w:kern w:val="2"/>
          <w:sz w:val="32"/>
          <w:szCs w:val="32"/>
        </w:rPr>
        <w:t>。因公出国（境）团组0个、共0人、无本部门组织的出国（境）团组。</w:t>
      </w:r>
    </w:p>
    <w:p>
      <w:pPr>
        <w:adjustRightInd w:val="0"/>
        <w:snapToGrid w:val="0"/>
        <w:spacing w:line="580" w:lineRule="exact"/>
        <w:ind w:firstLine="640" w:firstLineChars="200"/>
        <w:jc w:val="left"/>
        <w:rPr>
          <w:rFonts w:hint="eastAsia" w:ascii="仿宋" w:hAnsi="仿宋" w:eastAsia="仿宋" w:cs="Times New Roman"/>
          <w:kern w:val="2"/>
          <w:sz w:val="32"/>
          <w:szCs w:val="32"/>
          <w:lang w:val="zh-CN"/>
        </w:rPr>
      </w:pPr>
      <w:r>
        <w:rPr>
          <w:rFonts w:ascii="黑体" w:hAnsi="黑体" w:eastAsia="黑体" w:cs="Times New Roman"/>
          <w:kern w:val="2"/>
          <w:sz w:val="32"/>
          <w:szCs w:val="32"/>
        </w:rPr>
        <w:t>2.</w:t>
      </w:r>
      <w:r>
        <w:rPr>
          <w:rFonts w:ascii="黑体" w:hAnsi="黑体" w:eastAsia="黑体" w:cs="Times New Roman"/>
          <w:sz w:val="32"/>
          <w:szCs w:val="32"/>
        </w:rPr>
        <w:t>公务用车购置及运行维护费支出情况。</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年度公务用车购置及运行维护费预算为2.7万元，支出决算 2.3万元，完成预算的85.1%,较预算</w:t>
      </w:r>
      <w:r>
        <w:rPr>
          <w:rFonts w:hint="eastAsia" w:ascii="仿宋" w:hAnsi="仿宋" w:eastAsia="仿宋" w:cs="Times New Roman"/>
          <w:kern w:val="2"/>
          <w:sz w:val="32"/>
          <w:szCs w:val="32"/>
          <w:lang w:val="zh-CN"/>
        </w:rPr>
        <w:t>减少0.4万元</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减少14.9%，</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zh-CN"/>
        </w:rPr>
        <w:t>车辆通行费、燃料费、维修费减少</w:t>
      </w:r>
      <w:r>
        <w:rPr>
          <w:rFonts w:ascii="仿宋" w:hAnsi="仿宋" w:eastAsia="仿宋" w:cs="Times New Roman"/>
          <w:kern w:val="2"/>
          <w:sz w:val="32"/>
          <w:szCs w:val="32"/>
          <w:lang w:val="zh-CN"/>
        </w:rPr>
        <w:t>；较上年</w:t>
      </w:r>
      <w:r>
        <w:rPr>
          <w:rFonts w:hint="eastAsia" w:ascii="仿宋" w:hAnsi="仿宋" w:eastAsia="仿宋" w:cs="Times New Roman"/>
          <w:kern w:val="2"/>
          <w:sz w:val="32"/>
          <w:szCs w:val="32"/>
          <w:lang w:val="zh-CN"/>
        </w:rPr>
        <w:t>增加0.3万元</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增加14.8%，</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zh-CN"/>
        </w:rPr>
        <w:t>车辆通行费、燃料费、维修费增加</w:t>
      </w:r>
      <w:r>
        <w:rPr>
          <w:rFonts w:ascii="仿宋" w:hAnsi="仿宋" w:eastAsia="仿宋" w:cs="Times New Roman"/>
          <w:kern w:val="2"/>
          <w:sz w:val="32"/>
          <w:szCs w:val="32"/>
          <w:lang w:val="zh-CN"/>
        </w:rPr>
        <w:t>。其中：</w:t>
      </w:r>
    </w:p>
    <w:p>
      <w:pPr>
        <w:pStyle w:val="10"/>
        <w:widowControl/>
        <w:spacing w:beforeAutospacing="0" w:afterAutospacing="0"/>
        <w:rPr>
          <w:rFonts w:ascii="Times New Roman" w:hAnsi="Times New Roman" w:eastAsia="Arial"/>
        </w:rPr>
      </w:pPr>
    </w:p>
    <w:p>
      <w:pPr>
        <w:adjustRightInd w:val="0"/>
        <w:snapToGrid w:val="0"/>
        <w:spacing w:line="580" w:lineRule="exact"/>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hint="eastAsia" w:ascii="仿宋" w:hAnsi="仿宋" w:eastAsia="仿宋" w:cs="Times New Roman"/>
          <w:b/>
          <w:bCs/>
          <w:sz w:val="32"/>
          <w:szCs w:val="32"/>
        </w:rPr>
        <w:t>0</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rPr>
        <w:t>本单位2023</w:t>
      </w:r>
      <w:r>
        <w:rPr>
          <w:rFonts w:ascii="仿宋" w:hAnsi="仿宋" w:eastAsia="仿宋" w:cs="Times New Roman"/>
          <w:kern w:val="2"/>
          <w:sz w:val="32"/>
          <w:szCs w:val="32"/>
          <w:lang w:val="zh-CN"/>
        </w:rPr>
        <w:t>年度公务用车购置量</w:t>
      </w:r>
      <w:r>
        <w:rPr>
          <w:rFonts w:ascii="仿宋" w:hAnsi="仿宋" w:eastAsia="仿宋" w:cs="Times New Roman"/>
          <w:kern w:val="2"/>
          <w:sz w:val="32"/>
          <w:szCs w:val="32"/>
        </w:rPr>
        <w:t>0</w:t>
      </w:r>
      <w:r>
        <w:rPr>
          <w:rFonts w:ascii="仿宋" w:hAnsi="仿宋" w:eastAsia="仿宋" w:cs="Times New Roman"/>
          <w:kern w:val="2"/>
          <w:sz w:val="32"/>
          <w:szCs w:val="32"/>
          <w:lang w:val="zh-CN"/>
        </w:rPr>
        <w:t>辆</w:t>
      </w:r>
      <w:r>
        <w:rPr>
          <w:rFonts w:ascii="仿宋" w:hAnsi="仿宋" w:eastAsia="仿宋" w:cs="Times New Roman"/>
          <w:kern w:val="2"/>
          <w:sz w:val="32"/>
          <w:szCs w:val="32"/>
        </w:rPr>
        <w:t>，</w:t>
      </w:r>
      <w:r>
        <w:rPr>
          <w:rFonts w:ascii="仿宋" w:hAnsi="仿宋" w:eastAsia="仿宋" w:cs="Times New Roman"/>
          <w:kern w:val="2"/>
          <w:sz w:val="32"/>
          <w:szCs w:val="32"/>
          <w:lang w:val="zh-CN"/>
        </w:rPr>
        <w:t>发生</w:t>
      </w:r>
      <w:r>
        <w:rPr>
          <w:rFonts w:ascii="仿宋" w:hAnsi="仿宋" w:eastAsia="仿宋" w:cs="Times New Roman"/>
          <w:kern w:val="2"/>
          <w:sz w:val="32"/>
          <w:szCs w:val="32"/>
        </w:rPr>
        <w:t>“</w:t>
      </w:r>
      <w:r>
        <w:rPr>
          <w:rFonts w:ascii="仿宋" w:hAnsi="仿宋" w:eastAsia="仿宋" w:cs="Times New Roman"/>
          <w:kern w:val="2"/>
          <w:sz w:val="32"/>
          <w:szCs w:val="32"/>
          <w:lang w:val="zh-CN"/>
        </w:rPr>
        <w:t>公务用车购置</w:t>
      </w:r>
      <w:r>
        <w:rPr>
          <w:rFonts w:ascii="仿宋" w:hAnsi="仿宋" w:eastAsia="仿宋" w:cs="Times New Roman"/>
          <w:kern w:val="2"/>
          <w:sz w:val="32"/>
          <w:szCs w:val="32"/>
        </w:rPr>
        <w:t>”</w:t>
      </w:r>
      <w:r>
        <w:rPr>
          <w:rFonts w:ascii="仿宋" w:hAnsi="仿宋" w:eastAsia="仿宋" w:cs="Times New Roman"/>
          <w:kern w:val="2"/>
          <w:sz w:val="32"/>
          <w:szCs w:val="32"/>
          <w:lang w:val="zh-CN"/>
        </w:rPr>
        <w:t>经费支出</w:t>
      </w:r>
      <w:r>
        <w:rPr>
          <w:rFonts w:ascii="仿宋" w:hAnsi="仿宋" w:eastAsia="仿宋" w:cs="Times New Roman"/>
          <w:kern w:val="2"/>
          <w:sz w:val="32"/>
          <w:szCs w:val="32"/>
        </w:rPr>
        <w:t xml:space="preserve"> 0</w:t>
      </w:r>
      <w:r>
        <w:rPr>
          <w:rFonts w:ascii="仿宋" w:hAnsi="仿宋" w:eastAsia="仿宋" w:cs="Times New Roman"/>
          <w:kern w:val="2"/>
          <w:sz w:val="32"/>
          <w:szCs w:val="32"/>
          <w:lang w:val="zh-CN"/>
        </w:rPr>
        <w:t>万元。公务用车购置费支出较预算</w:t>
      </w:r>
      <w:r>
        <w:rPr>
          <w:rFonts w:hint="eastAsia" w:ascii="仿宋" w:hAnsi="仿宋" w:eastAsia="仿宋" w:cs="Times New Roman"/>
          <w:kern w:val="2"/>
          <w:sz w:val="32"/>
          <w:szCs w:val="32"/>
          <w:lang w:val="zh-CN"/>
        </w:rPr>
        <w:t>持平</w:t>
      </w:r>
      <w:r>
        <w:rPr>
          <w:rFonts w:ascii="仿宋" w:hAnsi="仿宋" w:eastAsia="仿宋" w:cs="Times New Roman"/>
          <w:kern w:val="2"/>
          <w:sz w:val="32"/>
          <w:szCs w:val="32"/>
          <w:lang w:val="zh-CN"/>
        </w:rPr>
        <w:t>；较上年</w:t>
      </w:r>
      <w:r>
        <w:rPr>
          <w:rFonts w:hint="eastAsia" w:ascii="仿宋" w:hAnsi="仿宋" w:eastAsia="仿宋" w:cs="Times New Roman"/>
          <w:kern w:val="2"/>
          <w:sz w:val="32"/>
          <w:szCs w:val="32"/>
          <w:lang w:val="zh-CN"/>
        </w:rPr>
        <w:t>持平</w:t>
      </w:r>
      <w:r>
        <w:rPr>
          <w:rFonts w:ascii="仿宋" w:hAnsi="仿宋" w:eastAsia="仿宋" w:cs="Times New Roman"/>
          <w:kern w:val="2"/>
          <w:sz w:val="32"/>
          <w:szCs w:val="32"/>
          <w:lang w:val="zh-CN"/>
        </w:rPr>
        <w:t>。</w:t>
      </w:r>
    </w:p>
    <w:p>
      <w:pPr>
        <w:adjustRightInd w:val="0"/>
        <w:snapToGrid w:val="0"/>
        <w:spacing w:line="580" w:lineRule="exact"/>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w:t>
      </w:r>
      <w:r>
        <w:rPr>
          <w:rFonts w:hint="eastAsia" w:ascii="仿宋" w:hAnsi="仿宋" w:eastAsia="仿宋" w:cs="Times New Roman"/>
          <w:b/>
          <w:sz w:val="32"/>
          <w:szCs w:val="32"/>
        </w:rPr>
        <w:t>2.3</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rPr>
        <w:t>本单位2023</w:t>
      </w:r>
      <w:r>
        <w:rPr>
          <w:rFonts w:ascii="仿宋" w:hAnsi="仿宋" w:eastAsia="仿宋" w:cs="Times New Roman"/>
          <w:kern w:val="2"/>
          <w:sz w:val="32"/>
          <w:szCs w:val="32"/>
          <w:lang w:val="zh-CN"/>
        </w:rPr>
        <w:t>年度单位公务用车保有量</w:t>
      </w:r>
      <w:r>
        <w:rPr>
          <w:rFonts w:ascii="仿宋" w:hAnsi="仿宋" w:eastAsia="仿宋" w:cs="Times New Roman"/>
          <w:kern w:val="2"/>
          <w:sz w:val="32"/>
          <w:szCs w:val="32"/>
        </w:rPr>
        <w:t>1</w:t>
      </w:r>
      <w:r>
        <w:rPr>
          <w:rFonts w:ascii="仿宋" w:hAnsi="仿宋" w:eastAsia="仿宋" w:cs="Times New Roman"/>
          <w:kern w:val="2"/>
          <w:sz w:val="32"/>
          <w:szCs w:val="32"/>
          <w:lang w:val="zh-CN"/>
        </w:rPr>
        <w:t>辆</w:t>
      </w:r>
      <w:r>
        <w:rPr>
          <w:rFonts w:ascii="仿宋" w:hAnsi="仿宋" w:eastAsia="仿宋" w:cs="Times New Roman"/>
          <w:kern w:val="2"/>
          <w:sz w:val="32"/>
          <w:szCs w:val="32"/>
        </w:rPr>
        <w:t>，</w:t>
      </w:r>
      <w:r>
        <w:rPr>
          <w:rFonts w:ascii="仿宋" w:hAnsi="仿宋" w:eastAsia="仿宋" w:cs="Times New Roman"/>
          <w:kern w:val="2"/>
          <w:sz w:val="32"/>
          <w:szCs w:val="32"/>
          <w:lang w:val="zh-CN"/>
        </w:rPr>
        <w:t>发生运行维护费支出</w:t>
      </w:r>
      <w:r>
        <w:rPr>
          <w:rFonts w:ascii="仿宋" w:hAnsi="仿宋" w:eastAsia="仿宋" w:cs="Times New Roman"/>
          <w:kern w:val="2"/>
          <w:sz w:val="32"/>
          <w:szCs w:val="32"/>
        </w:rPr>
        <w:t>2.3</w:t>
      </w:r>
      <w:r>
        <w:rPr>
          <w:rFonts w:ascii="仿宋" w:hAnsi="仿宋" w:eastAsia="仿宋" w:cs="Times New Roman"/>
          <w:kern w:val="2"/>
          <w:sz w:val="32"/>
          <w:szCs w:val="32"/>
          <w:lang w:val="zh-CN"/>
        </w:rPr>
        <w:t>万元。公车运行维护费支出较预算</w:t>
      </w:r>
      <w:r>
        <w:rPr>
          <w:rFonts w:hint="eastAsia" w:ascii="仿宋" w:hAnsi="仿宋" w:eastAsia="仿宋" w:cs="Times New Roman"/>
          <w:kern w:val="2"/>
          <w:sz w:val="32"/>
          <w:szCs w:val="32"/>
          <w:lang w:val="zh-CN"/>
        </w:rPr>
        <w:t>减少0.4万元</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减少14.9%，</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zh-CN"/>
        </w:rPr>
        <w:t>车辆通行费、燃料费、维修费减少</w:t>
      </w:r>
      <w:r>
        <w:rPr>
          <w:rFonts w:ascii="仿宋" w:hAnsi="仿宋" w:eastAsia="仿宋" w:cs="Times New Roman"/>
          <w:kern w:val="2"/>
          <w:sz w:val="32"/>
          <w:szCs w:val="32"/>
          <w:lang w:val="zh-CN"/>
        </w:rPr>
        <w:t>；较上年</w:t>
      </w:r>
      <w:r>
        <w:rPr>
          <w:rFonts w:hint="eastAsia" w:ascii="仿宋" w:hAnsi="仿宋" w:eastAsia="仿宋" w:cs="Times New Roman"/>
          <w:kern w:val="2"/>
          <w:sz w:val="32"/>
          <w:szCs w:val="32"/>
          <w:lang w:val="zh-CN"/>
        </w:rPr>
        <w:t>增加0.3万元</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增加14.8%，</w:t>
      </w:r>
      <w:r>
        <w:rPr>
          <w:rFonts w:ascii="仿宋" w:hAnsi="仿宋" w:eastAsia="仿宋" w:cs="Times New Roman"/>
          <w:kern w:val="2"/>
          <w:sz w:val="32"/>
          <w:szCs w:val="32"/>
          <w:lang w:val="zh-CN"/>
        </w:rPr>
        <w:t>主要是</w:t>
      </w:r>
      <w:r>
        <w:rPr>
          <w:rFonts w:hint="eastAsia" w:ascii="仿宋" w:hAnsi="仿宋" w:eastAsia="仿宋" w:cs="Times New Roman"/>
          <w:kern w:val="2"/>
          <w:sz w:val="32"/>
          <w:szCs w:val="32"/>
          <w:lang w:val="zh-CN"/>
        </w:rPr>
        <w:t>车辆通行费、燃料费、维修费增加</w:t>
      </w:r>
      <w:r>
        <w:rPr>
          <w:rFonts w:ascii="仿宋" w:hAnsi="仿宋" w:eastAsia="仿宋" w:cs="Times New Roman"/>
          <w:kern w:val="2"/>
          <w:sz w:val="32"/>
          <w:szCs w:val="32"/>
          <w:lang w:val="zh-CN"/>
        </w:rPr>
        <w:t>。</w:t>
      </w:r>
    </w:p>
    <w:p>
      <w:pPr>
        <w:adjustRightInd w:val="0"/>
        <w:snapToGrid w:val="0"/>
        <w:spacing w:line="580" w:lineRule="exact"/>
        <w:ind w:firstLine="640" w:firstLineChars="200"/>
        <w:jc w:val="left"/>
        <w:rPr>
          <w:rFonts w:hint="eastAsia" w:ascii="仿宋" w:hAnsi="仿宋" w:eastAsia="仿宋" w:cs="Times New Roman"/>
          <w:kern w:val="2"/>
          <w:sz w:val="32"/>
          <w:szCs w:val="32"/>
          <w:lang w:val="zh-CN"/>
        </w:rPr>
      </w:pPr>
      <w:r>
        <w:rPr>
          <w:rFonts w:ascii="黑体" w:hAnsi="黑体" w:eastAsia="黑体" w:cs="Times New Roman"/>
          <w:kern w:val="2"/>
          <w:sz w:val="32"/>
          <w:szCs w:val="32"/>
        </w:rPr>
        <w:t>3.公务接待费。</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仿宋" w:hAnsi="仿宋" w:eastAsia="仿宋" w:cs="Times New Roman"/>
          <w:kern w:val="2"/>
          <w:sz w:val="32"/>
          <w:szCs w:val="32"/>
          <w:lang w:val="zh-CN"/>
        </w:rPr>
        <w:t>年度公务接待费支出预算为0万元，支出决算0万元，完成预算的0</w:t>
      </w:r>
      <w:r>
        <w:rPr>
          <w:rFonts w:hint="eastAsia" w:ascii="仿宋" w:hAnsi="仿宋" w:eastAsia="仿宋" w:cs="Calibri"/>
          <w:kern w:val="2"/>
          <w:sz w:val="32"/>
          <w:szCs w:val="32"/>
          <w:lang w:val="zh-CN"/>
        </w:rPr>
        <w:t>.0</w:t>
      </w:r>
      <w:r>
        <w:rPr>
          <w:rFonts w:ascii="仿宋" w:hAnsi="仿宋" w:eastAsia="仿宋" w:cs="Times New Roman"/>
          <w:kern w:val="2"/>
          <w:sz w:val="32"/>
          <w:szCs w:val="32"/>
          <w:lang w:val="zh-CN"/>
        </w:rPr>
        <w:t>%。公务接待费支出较预算</w:t>
      </w:r>
      <w:r>
        <w:rPr>
          <w:rFonts w:hint="eastAsia" w:ascii="仿宋" w:hAnsi="仿宋" w:eastAsia="仿宋" w:cs="Times New Roman"/>
          <w:kern w:val="2"/>
          <w:sz w:val="32"/>
          <w:szCs w:val="32"/>
          <w:lang w:val="zh-CN"/>
        </w:rPr>
        <w:t>持平</w:t>
      </w:r>
      <w:r>
        <w:rPr>
          <w:rFonts w:ascii="仿宋" w:hAnsi="仿宋" w:eastAsia="仿宋" w:cs="Times New Roman"/>
          <w:kern w:val="2"/>
          <w:sz w:val="32"/>
          <w:szCs w:val="32"/>
          <w:lang w:val="zh-CN"/>
        </w:rPr>
        <w:t>；较上年度</w:t>
      </w:r>
      <w:r>
        <w:rPr>
          <w:rFonts w:hint="eastAsia" w:ascii="仿宋" w:hAnsi="仿宋" w:eastAsia="仿宋" w:cs="Times New Roman"/>
          <w:kern w:val="2"/>
          <w:sz w:val="32"/>
          <w:szCs w:val="32"/>
          <w:lang w:val="zh-CN"/>
        </w:rPr>
        <w:t>增加0万元，增加0</w:t>
      </w:r>
      <w:r>
        <w:rPr>
          <w:rFonts w:hint="eastAsia" w:ascii="仿宋" w:hAnsi="仿宋" w:eastAsia="仿宋" w:cs="Calibri"/>
          <w:kern w:val="2"/>
          <w:sz w:val="32"/>
          <w:szCs w:val="32"/>
          <w:lang w:val="zh-CN"/>
        </w:rPr>
        <w:t>.0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。本年度</w:t>
      </w:r>
      <w:r>
        <w:rPr>
          <w:rFonts w:hint="eastAsia" w:ascii="仿宋" w:hAnsi="仿宋" w:eastAsia="仿宋" w:cs="Times New Roman"/>
          <w:kern w:val="2"/>
          <w:sz w:val="32"/>
          <w:szCs w:val="32"/>
          <w:lang w:val="zh-CN"/>
        </w:rPr>
        <w:t>未</w:t>
      </w:r>
      <w:r>
        <w:rPr>
          <w:rFonts w:ascii="仿宋" w:hAnsi="仿宋" w:eastAsia="仿宋" w:cs="Times New Roman"/>
          <w:kern w:val="2"/>
          <w:sz w:val="32"/>
          <w:szCs w:val="32"/>
          <w:lang w:val="zh-CN"/>
        </w:rPr>
        <w:t>发生公务接待</w:t>
      </w:r>
      <w:r>
        <w:rPr>
          <w:rFonts w:hint="eastAsia" w:ascii="仿宋" w:hAnsi="仿宋" w:eastAsia="仿宋" w:cs="Times New Roman"/>
          <w:kern w:val="2"/>
          <w:sz w:val="32"/>
          <w:szCs w:val="32"/>
          <w:lang w:val="zh-CN"/>
        </w:rPr>
        <w:t>业务</w:t>
      </w:r>
      <w:r>
        <w:rPr>
          <w:rFonts w:ascii="仿宋" w:hAnsi="仿宋" w:eastAsia="仿宋" w:cs="Times New Roman"/>
          <w:kern w:val="2"/>
          <w:sz w:val="32"/>
          <w:szCs w:val="32"/>
          <w:lang w:val="zh-CN"/>
        </w:rPr>
        <w:t>。</w:t>
      </w:r>
    </w:p>
    <w:p>
      <w:pPr>
        <w:ind w:firstLine="660" w:firstLineChars="200"/>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0"/>
        <w:widowControl/>
        <w:spacing w:beforeAutospacing="0" w:afterAutospacing="0"/>
        <w:ind w:firstLine="640" w:firstLineChars="200"/>
        <w:jc w:val="both"/>
        <w:rPr>
          <w:rFonts w:hint="eastAsia" w:ascii="仿宋" w:hAnsi="仿宋" w:eastAsia="仿宋"/>
          <w:sz w:val="32"/>
          <w:szCs w:val="32"/>
          <w:highlight w:val="yellow"/>
        </w:rPr>
      </w:pPr>
      <w:r>
        <w:rPr>
          <w:rFonts w:ascii="仿宋" w:hAnsi="仿宋" w:eastAsia="仿宋"/>
          <w:kern w:val="2"/>
          <w:sz w:val="32"/>
          <w:szCs w:val="32"/>
        </w:rPr>
        <w:t>本单位2023</w:t>
      </w:r>
      <w:r>
        <w:rPr>
          <w:rFonts w:ascii="仿宋" w:hAnsi="仿宋" w:eastAsia="仿宋"/>
          <w:kern w:val="2"/>
          <w:sz w:val="32"/>
          <w:szCs w:val="32"/>
          <w:lang w:val="zh-CN"/>
        </w:rPr>
        <w:t>年度机关运行经费支出</w:t>
      </w:r>
      <w:r>
        <w:rPr>
          <w:rFonts w:ascii="仿宋" w:hAnsi="仿宋" w:eastAsia="仿宋"/>
          <w:kern w:val="2"/>
          <w:sz w:val="32"/>
          <w:szCs w:val="32"/>
        </w:rPr>
        <w:t>31.13</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hint="eastAsia" w:ascii="仿宋" w:hAnsi="仿宋" w:eastAsia="仿宋"/>
          <w:kern w:val="2"/>
          <w:sz w:val="32"/>
          <w:szCs w:val="32"/>
        </w:rPr>
        <w:t>减少0.18万元，减少0.</w:t>
      </w:r>
      <w:r>
        <w:rPr>
          <w:rFonts w:hint="eastAsia" w:ascii="仿宋" w:hAnsi="仿宋" w:eastAsia="仿宋" w:cs="Calibri"/>
          <w:kern w:val="2"/>
          <w:sz w:val="32"/>
          <w:szCs w:val="32"/>
        </w:rPr>
        <w:t>6</w:t>
      </w:r>
      <w:r>
        <w:rPr>
          <w:rFonts w:hint="eastAsia" w:ascii="仿宋" w:hAnsi="仿宋" w:eastAsia="仿宋"/>
          <w:kern w:val="2"/>
          <w:sz w:val="32"/>
          <w:szCs w:val="32"/>
        </w:rPr>
        <w:t>%，</w:t>
      </w:r>
      <w:r>
        <w:rPr>
          <w:rFonts w:ascii="仿宋" w:hAnsi="仿宋" w:eastAsia="仿宋"/>
          <w:kern w:val="2"/>
          <w:sz w:val="32"/>
          <w:szCs w:val="32"/>
          <w:lang w:val="zh-CN"/>
        </w:rPr>
        <w:t>主要原因是</w:t>
      </w:r>
      <w:r>
        <w:rPr>
          <w:rFonts w:hint="eastAsia" w:ascii="仿宋" w:hAnsi="仿宋" w:eastAsia="仿宋"/>
          <w:kern w:val="2"/>
          <w:sz w:val="32"/>
          <w:szCs w:val="32"/>
        </w:rPr>
        <w:t>办公经费减少</w:t>
      </w:r>
      <w:r>
        <w:rPr>
          <w:rFonts w:ascii="仿宋" w:hAnsi="仿宋" w:eastAsia="仿宋"/>
          <w:kern w:val="2"/>
          <w:sz w:val="32"/>
          <w:szCs w:val="32"/>
          <w:lang w:val="zh-CN"/>
        </w:rPr>
        <w:t>。</w:t>
      </w:r>
    </w:p>
    <w:p>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0"/>
        <w:widowControl/>
        <w:spacing w:beforeAutospacing="0" w:afterAutospacing="0"/>
        <w:rPr>
          <w:rFonts w:ascii="仿宋" w:hAnsi="仿宋" w:eastAsia="仿宋"/>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rPr>
        <w:t>本单位2023</w:t>
      </w:r>
      <w:r>
        <w:rPr>
          <w:rFonts w:ascii="仿宋" w:hAnsi="仿宋" w:eastAsia="仿宋"/>
          <w:kern w:val="2"/>
          <w:sz w:val="32"/>
          <w:szCs w:val="32"/>
          <w:lang w:val="zh-CN"/>
        </w:rPr>
        <w:t>年度政府采购支出总额</w:t>
      </w:r>
      <w:r>
        <w:rPr>
          <w:rFonts w:ascii="仿宋" w:hAnsi="仿宋" w:eastAsia="仿宋"/>
          <w:kern w:val="2"/>
          <w:sz w:val="32"/>
          <w:szCs w:val="32"/>
        </w:rPr>
        <w:t>2.2</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从采购类型来看</w:t>
      </w:r>
      <w:r>
        <w:rPr>
          <w:rFonts w:ascii="仿宋" w:hAnsi="仿宋" w:eastAsia="仿宋"/>
          <w:kern w:val="2"/>
          <w:sz w:val="32"/>
          <w:szCs w:val="32"/>
        </w:rPr>
        <w:t>，</w:t>
      </w:r>
      <w:r>
        <w:rPr>
          <w:rFonts w:ascii="仿宋" w:hAnsi="仿宋" w:eastAsia="仿宋"/>
          <w:kern w:val="2"/>
          <w:sz w:val="32"/>
          <w:szCs w:val="32"/>
          <w:lang w:val="zh-CN"/>
        </w:rPr>
        <w:t>政府采购货物支出</w:t>
      </w:r>
      <w:r>
        <w:rPr>
          <w:rFonts w:ascii="仿宋" w:hAnsi="仿宋" w:eastAsia="仿宋"/>
          <w:kern w:val="2"/>
          <w:sz w:val="32"/>
          <w:szCs w:val="32"/>
        </w:rPr>
        <w:t>0</w:t>
      </w:r>
      <w:r>
        <w:rPr>
          <w:rFonts w:ascii="仿宋" w:hAnsi="仿宋" w:eastAsia="仿宋"/>
          <w:kern w:val="2"/>
          <w:sz w:val="32"/>
          <w:szCs w:val="32"/>
          <w:lang w:val="zh-CN"/>
        </w:rPr>
        <w:t>万元、政府采购工程支出</w:t>
      </w:r>
      <w:r>
        <w:rPr>
          <w:rFonts w:ascii="仿宋" w:hAnsi="仿宋" w:eastAsia="仿宋"/>
          <w:kern w:val="2"/>
          <w:sz w:val="32"/>
          <w:szCs w:val="32"/>
        </w:rPr>
        <w:t>0</w:t>
      </w:r>
      <w:r>
        <w:rPr>
          <w:rFonts w:ascii="仿宋" w:hAnsi="仿宋" w:eastAsia="仿宋"/>
          <w:kern w:val="2"/>
          <w:sz w:val="32"/>
          <w:szCs w:val="32"/>
          <w:lang w:val="zh-CN"/>
        </w:rPr>
        <w:t>万元、政府采购服务支出</w:t>
      </w:r>
      <w:r>
        <w:rPr>
          <w:rFonts w:ascii="仿宋" w:hAnsi="仿宋" w:eastAsia="仿宋"/>
          <w:kern w:val="2"/>
          <w:sz w:val="32"/>
          <w:szCs w:val="32"/>
        </w:rPr>
        <w:t>2.2</w:t>
      </w:r>
      <w:r>
        <w:rPr>
          <w:rFonts w:ascii="仿宋" w:hAnsi="仿宋" w:eastAsia="仿宋"/>
          <w:kern w:val="2"/>
          <w:sz w:val="32"/>
          <w:szCs w:val="32"/>
          <w:lang w:val="zh-CN"/>
        </w:rPr>
        <w:t>万元。授予中小企业</w:t>
      </w:r>
      <w:r>
        <w:rPr>
          <w:rFonts w:ascii="仿宋" w:hAnsi="仿宋" w:eastAsia="仿宋"/>
          <w:kern w:val="2"/>
          <w:sz w:val="32"/>
          <w:szCs w:val="32"/>
        </w:rPr>
        <w:t>合同金额</w:t>
      </w:r>
      <w:r>
        <w:rPr>
          <w:rFonts w:ascii="仿宋" w:hAnsi="仿宋" w:eastAsia="仿宋"/>
          <w:kern w:val="2"/>
          <w:sz w:val="32"/>
          <w:szCs w:val="32"/>
          <w:lang w:val="zh-CN"/>
        </w:rPr>
        <w:t>2.04万元，占政府采购支出总额的92.7%，其中授予小微企业合同金额2.04万元，占政府采购支出总额的92.7%。</w:t>
      </w:r>
    </w:p>
    <w:p>
      <w:pPr>
        <w:snapToGrid w:val="0"/>
        <w:spacing w:line="580" w:lineRule="exact"/>
        <w:ind w:firstLine="660" w:firstLineChars="200"/>
        <w:jc w:val="left"/>
        <w:rPr>
          <w:rFonts w:ascii="黑体" w:hAnsi="黑体" w:eastAsia="黑体" w:cs="Times New Roman"/>
          <w:sz w:val="32"/>
          <w:szCs w:val="32"/>
          <w:highlight w:val="yellow"/>
        </w:rPr>
      </w:pPr>
      <w:r>
        <w:rPr>
          <w:rFonts w:ascii="黑体" w:hAnsi="黑体" w:eastAsia="黑体" w:cs="Times New Roman"/>
          <w:color w:val="333333"/>
          <w:sz w:val="33"/>
          <w:szCs w:val="33"/>
          <w:shd w:val="clear" w:color="auto" w:fill="FFFFFF"/>
        </w:rPr>
        <w:t>八、</w:t>
      </w:r>
      <w:r>
        <w:rPr>
          <w:rFonts w:ascii="黑体" w:hAnsi="黑体" w:eastAsia="黑体" w:cs="Times New Roman"/>
          <w:sz w:val="32"/>
          <w:szCs w:val="32"/>
        </w:rPr>
        <w:t>国有资产占用情况说明</w:t>
      </w:r>
    </w:p>
    <w:p>
      <w:pPr>
        <w:pStyle w:val="10"/>
        <w:widowControl/>
        <w:spacing w:beforeAutospacing="0" w:afterAutospacing="0"/>
        <w:rPr>
          <w:rFonts w:ascii="仿宋" w:hAnsi="仿宋" w:eastAsia="仿宋"/>
          <w:kern w:val="2"/>
          <w:sz w:val="32"/>
          <w:szCs w:val="32"/>
          <w:lang w:val="zh-CN"/>
        </w:rPr>
      </w:pPr>
      <w:r>
        <w:rPr>
          <w:rFonts w:ascii="Calibri" w:hAnsi="Calibri" w:eastAsia="仿宋" w:cs="Calibri"/>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截至</w:t>
      </w:r>
      <w:r>
        <w:rPr>
          <w:rFonts w:ascii="仿宋" w:hAnsi="仿宋" w:eastAsia="仿宋"/>
          <w:kern w:val="2"/>
          <w:sz w:val="32"/>
          <w:szCs w:val="32"/>
        </w:rPr>
        <w:t>2023</w:t>
      </w:r>
      <w:r>
        <w:rPr>
          <w:rFonts w:ascii="仿宋" w:hAnsi="仿宋" w:eastAsia="仿宋"/>
          <w:kern w:val="2"/>
          <w:sz w:val="32"/>
          <w:szCs w:val="32"/>
          <w:lang w:val="zh-CN"/>
        </w:rPr>
        <w:t>年</w:t>
      </w:r>
      <w:r>
        <w:rPr>
          <w:rFonts w:ascii="仿宋" w:hAnsi="仿宋" w:eastAsia="仿宋"/>
          <w:kern w:val="2"/>
          <w:sz w:val="32"/>
          <w:szCs w:val="32"/>
        </w:rPr>
        <w:t>12</w:t>
      </w:r>
      <w:r>
        <w:rPr>
          <w:rFonts w:ascii="仿宋" w:hAnsi="仿宋" w:eastAsia="仿宋"/>
          <w:kern w:val="2"/>
          <w:sz w:val="32"/>
          <w:szCs w:val="32"/>
          <w:lang w:val="zh-CN"/>
        </w:rPr>
        <w:t>月</w:t>
      </w:r>
      <w:r>
        <w:rPr>
          <w:rFonts w:ascii="仿宋" w:hAnsi="仿宋" w:eastAsia="仿宋"/>
          <w:kern w:val="2"/>
          <w:sz w:val="32"/>
          <w:szCs w:val="32"/>
        </w:rPr>
        <w:t>31</w:t>
      </w:r>
      <w:r>
        <w:rPr>
          <w:rFonts w:ascii="仿宋" w:hAnsi="仿宋" w:eastAsia="仿宋"/>
          <w:kern w:val="2"/>
          <w:sz w:val="32"/>
          <w:szCs w:val="32"/>
          <w:lang w:val="zh-CN"/>
        </w:rPr>
        <w:t>日</w:t>
      </w:r>
      <w:r>
        <w:rPr>
          <w:rFonts w:ascii="仿宋" w:hAnsi="仿宋" w:eastAsia="仿宋"/>
          <w:kern w:val="2"/>
          <w:sz w:val="32"/>
          <w:szCs w:val="32"/>
        </w:rPr>
        <w:t>，本单位</w:t>
      </w:r>
      <w:r>
        <w:rPr>
          <w:rFonts w:ascii="仿宋" w:hAnsi="仿宋" w:eastAsia="仿宋"/>
          <w:kern w:val="2"/>
          <w:sz w:val="32"/>
          <w:szCs w:val="32"/>
          <w:lang w:val="zh-CN"/>
        </w:rPr>
        <w:t>共有车辆</w:t>
      </w:r>
      <w:r>
        <w:rPr>
          <w:rFonts w:ascii="仿宋" w:hAnsi="仿宋" w:eastAsia="仿宋"/>
          <w:kern w:val="2"/>
          <w:sz w:val="32"/>
          <w:szCs w:val="32"/>
        </w:rPr>
        <w:t>1</w:t>
      </w:r>
      <w:r>
        <w:rPr>
          <w:rFonts w:ascii="仿宋" w:hAnsi="仿宋" w:eastAsia="仿宋"/>
          <w:kern w:val="2"/>
          <w:sz w:val="32"/>
          <w:szCs w:val="32"/>
          <w:lang w:val="zh-CN"/>
        </w:rPr>
        <w:t>辆</w:t>
      </w:r>
      <w:r>
        <w:rPr>
          <w:rFonts w:ascii="仿宋" w:hAnsi="仿宋" w:eastAsia="仿宋"/>
          <w:kern w:val="2"/>
          <w:sz w:val="32"/>
          <w:szCs w:val="32"/>
        </w:rPr>
        <w:t>，</w:t>
      </w:r>
      <w:r>
        <w:rPr>
          <w:rFonts w:hint="eastAsia" w:ascii="仿宋" w:hAnsi="仿宋" w:eastAsia="仿宋"/>
          <w:kern w:val="2"/>
          <w:sz w:val="32"/>
          <w:szCs w:val="32"/>
          <w:lang w:val="zh-CN"/>
        </w:rPr>
        <w:t>与</w:t>
      </w:r>
      <w:r>
        <w:rPr>
          <w:rFonts w:ascii="仿宋" w:hAnsi="仿宋" w:eastAsia="仿宋"/>
          <w:kern w:val="2"/>
          <w:sz w:val="32"/>
          <w:szCs w:val="32"/>
          <w:lang w:val="zh-CN"/>
        </w:rPr>
        <w:t>上年</w:t>
      </w:r>
      <w:r>
        <w:rPr>
          <w:rFonts w:hint="eastAsia" w:ascii="仿宋" w:hAnsi="仿宋" w:eastAsia="仿宋"/>
          <w:kern w:val="2"/>
          <w:sz w:val="32"/>
          <w:szCs w:val="32"/>
        </w:rPr>
        <w:t>持平</w:t>
      </w:r>
      <w:r>
        <w:rPr>
          <w:rFonts w:ascii="仿宋" w:hAnsi="仿宋" w:eastAsia="仿宋"/>
          <w:kern w:val="2"/>
          <w:sz w:val="32"/>
          <w:szCs w:val="32"/>
          <w:lang w:val="zh-CN"/>
        </w:rPr>
        <w:t>辆</w:t>
      </w:r>
      <w:r>
        <w:rPr>
          <w:rFonts w:hint="eastAsia" w:ascii="仿宋" w:hAnsi="仿宋" w:eastAsia="仿宋"/>
          <w:kern w:val="2"/>
          <w:sz w:val="32"/>
          <w:szCs w:val="32"/>
          <w:lang w:val="zh-CN"/>
        </w:rPr>
        <w:t>，</w:t>
      </w:r>
      <w:r>
        <w:rPr>
          <w:rFonts w:hint="eastAsia" w:ascii="仿宋_GB2312" w:hAnsi="Times New Roman" w:eastAsia="仿宋_GB2312" w:cs="仿宋_GB2312"/>
          <w:sz w:val="32"/>
          <w:szCs w:val="32"/>
          <w:lang w:val="zh-CN" w:eastAsia="zh-CN" w:bidi="ar-SA"/>
        </w:rPr>
        <w:t>主要是应急保障用车</w:t>
      </w:r>
      <w:r>
        <w:rPr>
          <w:rFonts w:ascii="仿宋" w:hAnsi="仿宋" w:eastAsia="仿宋"/>
          <w:kern w:val="2"/>
          <w:sz w:val="32"/>
          <w:szCs w:val="32"/>
          <w:lang w:val="zh-CN"/>
        </w:rPr>
        <w:t>。其中，副部（省）级及以上领导用车0辆，主要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w:t>
      </w:r>
      <w:r>
        <w:rPr>
          <w:rFonts w:hint="eastAsia" w:ascii="仿宋" w:hAnsi="仿宋" w:eastAsia="仿宋"/>
          <w:kern w:val="2"/>
          <w:sz w:val="32"/>
          <w:szCs w:val="32"/>
          <w:lang w:val="en-US" w:eastAsia="zh-CN"/>
        </w:rPr>
        <w:t>1</w:t>
      </w:r>
      <w:r>
        <w:rPr>
          <w:rFonts w:ascii="仿宋" w:hAnsi="仿宋" w:eastAsia="仿宋"/>
          <w:kern w:val="2"/>
          <w:sz w:val="32"/>
          <w:szCs w:val="32"/>
          <w:lang w:val="zh-CN"/>
        </w:rPr>
        <w:t>辆，执法执勤用车0辆，特种专业技术用车0辆，离退休干部用车0辆，</w:t>
      </w:r>
      <w:r>
        <w:rPr>
          <w:rFonts w:ascii="仿宋" w:hAnsi="仿宋" w:eastAsia="仿宋" w:cs="Times New Roman"/>
          <w:kern w:val="2"/>
          <w:sz w:val="32"/>
          <w:szCs w:val="32"/>
          <w:lang w:val="zh-CN"/>
        </w:rPr>
        <w:t>其他用车</w:t>
      </w:r>
      <w:r>
        <w:rPr>
          <w:rFonts w:hint="eastAsia" w:ascii="仿宋" w:hAnsi="仿宋" w:eastAsia="仿宋" w:cs="Times New Roman"/>
          <w:kern w:val="2"/>
          <w:sz w:val="32"/>
          <w:szCs w:val="32"/>
          <w:lang w:val="en-US" w:eastAsia="zh-CN"/>
        </w:rPr>
        <w:t>0</w:t>
      </w:r>
      <w:r>
        <w:rPr>
          <w:rFonts w:ascii="仿宋" w:hAnsi="仿宋" w:eastAsia="仿宋" w:cs="Times New Roman"/>
          <w:kern w:val="2"/>
          <w:sz w:val="32"/>
          <w:szCs w:val="32"/>
          <w:lang w:val="zh-CN"/>
        </w:rPr>
        <w:t>辆</w:t>
      </w:r>
      <w:r>
        <w:rPr>
          <w:rFonts w:ascii="仿宋" w:hAnsi="仿宋" w:eastAsia="仿宋"/>
          <w:kern w:val="2"/>
          <w:sz w:val="32"/>
          <w:szCs w:val="32"/>
          <w:lang w:val="zh-CN"/>
        </w:rPr>
        <w:t>。单位价值100万元（含）以上设备（不含车辆）0台（套）。</w:t>
      </w:r>
    </w:p>
    <w:p>
      <w:pPr>
        <w:ind w:firstLine="640" w:firstLineChars="200"/>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0" w:firstLineChars="200"/>
        <w:rPr>
          <w:rFonts w:hint="eastAsia" w:ascii="黑体" w:hAnsi="黑体" w:eastAsia="黑体" w:cs="Times New Roman"/>
          <w:sz w:val="32"/>
          <w:szCs w:val="32"/>
        </w:rPr>
      </w:pPr>
      <w:r>
        <w:rPr>
          <w:rFonts w:ascii="黑体" w:hAnsi="黑体" w:eastAsia="黑体" w:cs="Times New Roman"/>
          <w:sz w:val="32"/>
          <w:szCs w:val="32"/>
        </w:rPr>
        <w:t>（一）预算绩效管理工作开展情况</w:t>
      </w:r>
    </w:p>
    <w:p>
      <w:pPr>
        <w:pStyle w:val="10"/>
        <w:widowControl/>
        <w:spacing w:beforeAutospacing="0" w:afterAutospacing="0"/>
        <w:ind w:firstLine="640" w:firstLineChars="200"/>
        <w:rPr>
          <w:rFonts w:hint="eastAsia" w:ascii="仿宋" w:hAnsi="仿宋" w:eastAsia="仿宋" w:cs="仿宋"/>
          <w:color w:val="FF0000"/>
          <w:kern w:val="2"/>
          <w:sz w:val="32"/>
          <w:szCs w:val="32"/>
          <w:lang w:val="zh-CN"/>
        </w:rPr>
      </w:pPr>
      <w:r>
        <w:rPr>
          <w:rFonts w:hint="eastAsia" w:ascii="仿宋" w:hAnsi="仿宋" w:eastAsia="仿宋" w:cs="仿宋"/>
          <w:color w:val="auto"/>
          <w:kern w:val="2"/>
          <w:sz w:val="32"/>
          <w:szCs w:val="32"/>
          <w:lang w:val="zh-CN"/>
        </w:rPr>
        <w:t>根据预算绩效管理要求，本单位组织对2023年度一般公共预算项目支出全面开展绩效自评，其中，一级项目</w:t>
      </w:r>
      <w:r>
        <w:rPr>
          <w:rFonts w:hint="eastAsia" w:ascii="仿宋" w:hAnsi="仿宋" w:eastAsia="仿宋" w:cs="仿宋"/>
          <w:color w:val="auto"/>
          <w:kern w:val="2"/>
          <w:sz w:val="32"/>
          <w:szCs w:val="32"/>
          <w:lang w:val="en-US" w:eastAsia="zh-CN"/>
        </w:rPr>
        <w:t>8</w:t>
      </w:r>
      <w:r>
        <w:rPr>
          <w:rFonts w:hint="eastAsia" w:ascii="仿宋" w:hAnsi="仿宋" w:eastAsia="仿宋" w:cs="仿宋"/>
          <w:color w:val="auto"/>
          <w:kern w:val="2"/>
          <w:sz w:val="32"/>
          <w:szCs w:val="32"/>
          <w:lang w:val="zh-CN"/>
        </w:rPr>
        <w:t>个，二级项目</w:t>
      </w:r>
      <w:r>
        <w:rPr>
          <w:rFonts w:hint="eastAsia" w:ascii="仿宋" w:hAnsi="仿宋" w:eastAsia="仿宋" w:cs="仿宋"/>
          <w:color w:val="auto"/>
          <w:kern w:val="2"/>
          <w:sz w:val="32"/>
          <w:szCs w:val="32"/>
          <w:lang w:val="en-US" w:eastAsia="zh-CN"/>
        </w:rPr>
        <w:t>0</w:t>
      </w:r>
      <w:r>
        <w:rPr>
          <w:rFonts w:hint="eastAsia" w:ascii="仿宋" w:hAnsi="仿宋" w:eastAsia="仿宋" w:cs="仿宋"/>
          <w:color w:val="auto"/>
          <w:kern w:val="2"/>
          <w:sz w:val="32"/>
          <w:szCs w:val="32"/>
          <w:lang w:val="zh-CN"/>
        </w:rPr>
        <w:t>个，共涉及资金</w:t>
      </w:r>
      <w:r>
        <w:rPr>
          <w:rFonts w:hint="eastAsia" w:ascii="仿宋" w:hAnsi="仿宋" w:eastAsia="仿宋" w:cs="仿宋"/>
          <w:color w:val="auto"/>
          <w:kern w:val="2"/>
          <w:sz w:val="32"/>
          <w:szCs w:val="32"/>
          <w:lang w:val="en-US" w:eastAsia="zh-CN"/>
        </w:rPr>
        <w:t>50.77</w:t>
      </w:r>
      <w:r>
        <w:rPr>
          <w:rFonts w:hint="eastAsia" w:ascii="仿宋" w:hAnsi="仿宋" w:eastAsia="仿宋" w:cs="仿宋"/>
          <w:color w:val="auto"/>
          <w:kern w:val="2"/>
          <w:sz w:val="32"/>
          <w:szCs w:val="32"/>
          <w:lang w:val="zh-CN"/>
        </w:rPr>
        <w:t>万元，占一般公共预算项目支出总额的</w:t>
      </w:r>
      <w:r>
        <w:rPr>
          <w:rFonts w:hint="eastAsia" w:ascii="仿宋" w:hAnsi="仿宋" w:eastAsia="仿宋" w:cs="仿宋"/>
          <w:color w:val="auto"/>
          <w:kern w:val="2"/>
          <w:sz w:val="32"/>
          <w:szCs w:val="32"/>
          <w:lang w:val="en-US" w:eastAsia="zh-CN"/>
        </w:rPr>
        <w:t>100</w:t>
      </w:r>
      <w:r>
        <w:rPr>
          <w:rFonts w:hint="eastAsia" w:ascii="仿宋" w:hAnsi="仿宋" w:eastAsia="仿宋" w:cs="仿宋"/>
          <w:color w:val="auto"/>
          <w:kern w:val="2"/>
          <w:sz w:val="32"/>
          <w:szCs w:val="32"/>
          <w:lang w:val="zh-CN"/>
        </w:rPr>
        <w:t>%。组织对2023年度</w:t>
      </w:r>
      <w:r>
        <w:rPr>
          <w:rFonts w:hint="eastAsia" w:ascii="仿宋" w:hAnsi="仿宋" w:eastAsia="仿宋" w:cs="仿宋"/>
          <w:color w:val="auto"/>
          <w:kern w:val="2"/>
          <w:sz w:val="32"/>
          <w:szCs w:val="32"/>
          <w:lang w:val="en-US" w:eastAsia="zh-CN"/>
        </w:rPr>
        <w:t>0</w:t>
      </w:r>
      <w:r>
        <w:rPr>
          <w:rFonts w:hint="eastAsia" w:ascii="仿宋" w:hAnsi="仿宋" w:eastAsia="仿宋" w:cs="仿宋"/>
          <w:color w:val="auto"/>
          <w:kern w:val="2"/>
          <w:sz w:val="32"/>
          <w:szCs w:val="32"/>
          <w:lang w:val="zh-CN"/>
        </w:rPr>
        <w:t>个政府性基金预算项目支出开展绩效自评，共涉及资金</w:t>
      </w:r>
      <w:r>
        <w:rPr>
          <w:rFonts w:hint="eastAsia" w:ascii="仿宋" w:hAnsi="仿宋" w:eastAsia="仿宋" w:cs="仿宋"/>
          <w:color w:val="auto"/>
          <w:kern w:val="2"/>
          <w:sz w:val="32"/>
          <w:szCs w:val="32"/>
          <w:lang w:val="en-US" w:eastAsia="zh-CN"/>
        </w:rPr>
        <w:t>0</w:t>
      </w:r>
      <w:r>
        <w:rPr>
          <w:rFonts w:hint="eastAsia" w:ascii="仿宋" w:hAnsi="仿宋" w:eastAsia="仿宋" w:cs="仿宋"/>
          <w:color w:val="auto"/>
          <w:kern w:val="2"/>
          <w:sz w:val="32"/>
          <w:szCs w:val="32"/>
          <w:lang w:val="zh-CN"/>
        </w:rPr>
        <w:t>万元，占政府性基金预算项目支出总额的</w:t>
      </w:r>
      <w:r>
        <w:rPr>
          <w:rFonts w:hint="eastAsia" w:ascii="仿宋" w:hAnsi="仿宋" w:eastAsia="仿宋" w:cs="仿宋"/>
          <w:color w:val="auto"/>
          <w:kern w:val="2"/>
          <w:sz w:val="32"/>
          <w:szCs w:val="32"/>
          <w:lang w:val="en-US" w:eastAsia="zh-CN"/>
        </w:rPr>
        <w:t>0</w:t>
      </w:r>
      <w:r>
        <w:rPr>
          <w:rFonts w:hint="eastAsia" w:ascii="仿宋" w:hAnsi="仿宋" w:eastAsia="仿宋" w:cs="仿宋"/>
          <w:color w:val="auto"/>
          <w:kern w:val="2"/>
          <w:sz w:val="32"/>
          <w:szCs w:val="32"/>
          <w:lang w:val="zh-CN"/>
        </w:rPr>
        <w:t>%。组织对2023年度</w:t>
      </w:r>
      <w:r>
        <w:rPr>
          <w:rFonts w:hint="eastAsia" w:ascii="仿宋" w:hAnsi="仿宋" w:eastAsia="仿宋" w:cs="仿宋"/>
          <w:color w:val="auto"/>
          <w:kern w:val="2"/>
          <w:sz w:val="32"/>
          <w:szCs w:val="32"/>
          <w:lang w:val="en-US" w:eastAsia="zh-CN"/>
        </w:rPr>
        <w:t>0</w:t>
      </w:r>
      <w:r>
        <w:rPr>
          <w:rFonts w:hint="eastAsia" w:ascii="仿宋" w:hAnsi="仿宋" w:eastAsia="仿宋" w:cs="仿宋"/>
          <w:color w:val="auto"/>
          <w:kern w:val="2"/>
          <w:sz w:val="32"/>
          <w:szCs w:val="32"/>
          <w:lang w:val="zh-CN"/>
        </w:rPr>
        <w:t>个国有资本经营预算项目支出开展绩效自评，共涉及资金</w:t>
      </w:r>
      <w:r>
        <w:rPr>
          <w:rFonts w:hint="eastAsia" w:ascii="仿宋" w:hAnsi="仿宋" w:eastAsia="仿宋" w:cs="仿宋"/>
          <w:color w:val="auto"/>
          <w:kern w:val="2"/>
          <w:sz w:val="32"/>
          <w:szCs w:val="32"/>
          <w:lang w:val="en-US" w:eastAsia="zh-CN"/>
        </w:rPr>
        <w:t>0</w:t>
      </w:r>
      <w:r>
        <w:rPr>
          <w:rFonts w:hint="eastAsia" w:ascii="仿宋" w:hAnsi="仿宋" w:eastAsia="仿宋" w:cs="仿宋"/>
          <w:color w:val="auto"/>
          <w:kern w:val="2"/>
          <w:sz w:val="32"/>
          <w:szCs w:val="32"/>
          <w:lang w:val="zh-CN"/>
        </w:rPr>
        <w:t>万元，占国有资本经营预算项目支出总额的</w:t>
      </w:r>
      <w:r>
        <w:rPr>
          <w:rFonts w:hint="eastAsia" w:ascii="仿宋" w:hAnsi="仿宋" w:eastAsia="仿宋" w:cs="仿宋"/>
          <w:color w:val="auto"/>
          <w:kern w:val="2"/>
          <w:sz w:val="32"/>
          <w:szCs w:val="32"/>
          <w:lang w:val="en-US" w:eastAsia="zh-CN"/>
        </w:rPr>
        <w:t>0</w:t>
      </w:r>
      <w:r>
        <w:rPr>
          <w:rFonts w:hint="eastAsia" w:ascii="仿宋" w:hAnsi="仿宋" w:eastAsia="仿宋" w:cs="仿宋"/>
          <w:color w:val="auto"/>
          <w:kern w:val="2"/>
          <w:sz w:val="32"/>
          <w:szCs w:val="32"/>
          <w:lang w:val="zh-CN"/>
        </w:rPr>
        <w:t>%。</w:t>
      </w:r>
    </w:p>
    <w:p>
      <w:pPr>
        <w:pStyle w:val="10"/>
        <w:widowControl/>
        <w:spacing w:beforeAutospacing="0" w:afterAutospacing="0"/>
        <w:ind w:firstLine="640" w:firstLineChars="200"/>
        <w:rPr>
          <w:rFonts w:hint="eastAsia" w:ascii="仿宋" w:hAnsi="仿宋" w:eastAsia="仿宋" w:cs="仿宋"/>
          <w:color w:val="FF0000"/>
          <w:sz w:val="32"/>
          <w:szCs w:val="32"/>
          <w:highlight w:val="yellow"/>
        </w:rPr>
      </w:pPr>
      <w:r>
        <w:rPr>
          <w:rFonts w:hint="eastAsia" w:ascii="仿宋" w:hAnsi="仿宋" w:eastAsia="仿宋" w:cs="仿宋"/>
          <w:color w:val="auto"/>
          <w:kern w:val="2"/>
          <w:sz w:val="32"/>
          <w:szCs w:val="32"/>
          <w:lang w:val="zh-CN"/>
        </w:rPr>
        <w:t>组织对“</w:t>
      </w:r>
      <w:r>
        <w:rPr>
          <w:rFonts w:hint="eastAsia" w:ascii="仿宋" w:hAnsi="仿宋" w:eastAsia="仿宋" w:cs="仿宋"/>
          <w:color w:val="auto"/>
          <w:kern w:val="2"/>
          <w:sz w:val="32"/>
          <w:szCs w:val="32"/>
          <w:lang w:val="en-US" w:eastAsia="zh-CN" w:bidi="ar-SA"/>
        </w:rPr>
        <w:t>统战工作协调机制专项经费”、“台侨工作经费”</w:t>
      </w:r>
      <w:r>
        <w:rPr>
          <w:rFonts w:hint="eastAsia" w:ascii="仿宋" w:hAnsi="仿宋" w:eastAsia="仿宋" w:cs="仿宋"/>
          <w:color w:val="auto"/>
          <w:kern w:val="2"/>
          <w:sz w:val="32"/>
          <w:szCs w:val="32"/>
          <w:lang w:val="zh-CN"/>
        </w:rPr>
        <w:t>等</w:t>
      </w:r>
      <w:r>
        <w:rPr>
          <w:rFonts w:hint="eastAsia" w:ascii="仿宋" w:hAnsi="仿宋" w:eastAsia="仿宋" w:cs="仿宋"/>
          <w:color w:val="auto"/>
          <w:kern w:val="2"/>
          <w:sz w:val="32"/>
          <w:szCs w:val="32"/>
          <w:lang w:val="en-US" w:eastAsia="zh-CN"/>
        </w:rPr>
        <w:t>8</w:t>
      </w:r>
      <w:r>
        <w:rPr>
          <w:rFonts w:hint="eastAsia" w:ascii="仿宋" w:hAnsi="仿宋" w:eastAsia="仿宋" w:cs="仿宋"/>
          <w:color w:val="auto"/>
          <w:kern w:val="2"/>
          <w:sz w:val="32"/>
          <w:szCs w:val="32"/>
          <w:lang w:val="zh-CN"/>
        </w:rPr>
        <w:t>个项目开展了部门评价，涉及一般公共预算支出</w:t>
      </w:r>
      <w:r>
        <w:rPr>
          <w:rFonts w:hint="eastAsia" w:ascii="仿宋" w:hAnsi="仿宋" w:eastAsia="仿宋" w:cs="仿宋"/>
          <w:color w:val="auto"/>
          <w:kern w:val="2"/>
          <w:sz w:val="32"/>
          <w:szCs w:val="32"/>
          <w:lang w:val="en-US" w:eastAsia="zh-CN"/>
        </w:rPr>
        <w:t>50.77</w:t>
      </w:r>
      <w:r>
        <w:rPr>
          <w:rFonts w:hint="eastAsia" w:ascii="仿宋" w:hAnsi="仿宋" w:eastAsia="仿宋" w:cs="仿宋"/>
          <w:color w:val="auto"/>
          <w:kern w:val="2"/>
          <w:sz w:val="32"/>
          <w:szCs w:val="32"/>
          <w:lang w:val="zh-CN"/>
        </w:rPr>
        <w:t>万元，政府性基金预算支出</w:t>
      </w:r>
      <w:r>
        <w:rPr>
          <w:rFonts w:hint="eastAsia" w:ascii="仿宋" w:hAnsi="仿宋" w:eastAsia="仿宋" w:cs="仿宋"/>
          <w:color w:val="auto"/>
          <w:kern w:val="2"/>
          <w:sz w:val="32"/>
          <w:szCs w:val="32"/>
          <w:lang w:val="en-US" w:eastAsia="zh-CN"/>
        </w:rPr>
        <w:t>0</w:t>
      </w:r>
      <w:r>
        <w:rPr>
          <w:rFonts w:hint="eastAsia" w:ascii="仿宋" w:hAnsi="仿宋" w:eastAsia="仿宋" w:cs="仿宋"/>
          <w:color w:val="auto"/>
          <w:kern w:val="2"/>
          <w:sz w:val="32"/>
          <w:szCs w:val="32"/>
          <w:lang w:val="zh-CN"/>
        </w:rPr>
        <w:t>万元，国有资本经营预算支出</w:t>
      </w:r>
      <w:r>
        <w:rPr>
          <w:rFonts w:hint="eastAsia" w:ascii="仿宋" w:hAnsi="仿宋" w:eastAsia="仿宋" w:cs="仿宋"/>
          <w:color w:val="auto"/>
          <w:kern w:val="2"/>
          <w:sz w:val="32"/>
          <w:szCs w:val="32"/>
          <w:lang w:val="en-US" w:eastAsia="zh-CN"/>
        </w:rPr>
        <w:t>0</w:t>
      </w:r>
      <w:r>
        <w:rPr>
          <w:rFonts w:hint="eastAsia" w:ascii="仿宋" w:hAnsi="仿宋" w:eastAsia="仿宋" w:cs="仿宋"/>
          <w:color w:val="auto"/>
          <w:kern w:val="2"/>
          <w:sz w:val="32"/>
          <w:szCs w:val="32"/>
          <w:lang w:val="zh-CN"/>
        </w:rPr>
        <w:t>万元。从评价情况来看，</w:t>
      </w:r>
      <w:r>
        <w:rPr>
          <w:rFonts w:hint="eastAsia" w:ascii="仿宋" w:hAnsi="仿宋" w:eastAsia="仿宋" w:cs="仿宋"/>
          <w:color w:val="auto"/>
          <w:sz w:val="32"/>
          <w:szCs w:val="32"/>
          <w:lang w:val="en-US" w:eastAsia="zh-CN"/>
        </w:rPr>
        <w:t>本</w:t>
      </w:r>
      <w:r>
        <w:rPr>
          <w:rFonts w:hint="eastAsia" w:ascii="仿宋" w:hAnsi="仿宋" w:eastAsia="仿宋" w:cs="仿宋"/>
          <w:sz w:val="32"/>
          <w:szCs w:val="32"/>
          <w:lang w:val="en-US" w:eastAsia="zh-CN"/>
        </w:rPr>
        <w:t>部门8个绩效项目全部优秀。</w:t>
      </w:r>
    </w:p>
    <w:p>
      <w:pPr>
        <w:adjustRightInd w:val="0"/>
        <w:snapToGrid w:val="0"/>
        <w:spacing w:line="580" w:lineRule="exact"/>
        <w:ind w:firstLine="640" w:firstLineChars="200"/>
        <w:rPr>
          <w:rFonts w:hint="eastAsia" w:ascii="黑体" w:hAnsi="黑体" w:eastAsia="黑体" w:cs="Times New Roman"/>
          <w:sz w:val="32"/>
          <w:szCs w:val="32"/>
        </w:rPr>
      </w:pPr>
      <w:r>
        <w:rPr>
          <w:rFonts w:ascii="黑体" w:hAnsi="黑体" w:eastAsia="黑体" w:cs="Times New Roman"/>
          <w:sz w:val="32"/>
          <w:szCs w:val="32"/>
        </w:rPr>
        <w:t>（二）部门决算中项目绩效自评结果</w:t>
      </w:r>
    </w:p>
    <w:p>
      <w:pPr>
        <w:pStyle w:val="10"/>
        <w:widowControl/>
        <w:spacing w:beforeAutospacing="0" w:afterAutospacing="0"/>
        <w:ind w:firstLine="660" w:firstLineChars="200"/>
        <w:rPr>
          <w:rFonts w:ascii="Times New Roman" w:hAnsi="Times New Roman" w:eastAsia="仿宋_GB2312"/>
          <w:color w:val="FF0000"/>
          <w:kern w:val="2"/>
          <w:sz w:val="32"/>
          <w:szCs w:val="32"/>
          <w:lang w:val="zh-CN"/>
        </w:rPr>
      </w:pPr>
      <w:r>
        <w:rPr>
          <w:rFonts w:ascii="Times New Roman" w:hAnsi="Times New Roman" w:eastAsia="仿宋_GB2312"/>
          <w:color w:val="auto"/>
          <w:sz w:val="33"/>
          <w:szCs w:val="33"/>
          <w:shd w:val="clear" w:color="auto" w:fill="FFFFFF"/>
        </w:rPr>
        <w:t> </w:t>
      </w:r>
      <w:r>
        <w:rPr>
          <w:rFonts w:ascii="Times New Roman" w:hAnsi="Times New Roman" w:eastAsia="仿宋_GB2312"/>
          <w:color w:val="auto"/>
          <w:kern w:val="2"/>
          <w:sz w:val="32"/>
          <w:szCs w:val="32"/>
          <w:lang w:val="zh-CN"/>
        </w:rPr>
        <w:t>本单位在今年部门决算公开中反映</w:t>
      </w:r>
      <w:r>
        <w:rPr>
          <w:rFonts w:hint="eastAsia" w:ascii="仿宋" w:hAnsi="仿宋" w:eastAsia="仿宋" w:cs="黑体"/>
          <w:color w:val="auto"/>
          <w:kern w:val="2"/>
          <w:sz w:val="32"/>
          <w:szCs w:val="32"/>
          <w:lang w:val="en-US" w:eastAsia="zh-CN" w:bidi="ar-SA"/>
        </w:rPr>
        <w:t>统战工作协调机制专项经费</w:t>
      </w:r>
      <w:r>
        <w:rPr>
          <w:rFonts w:ascii="Times New Roman" w:hAnsi="Times New Roman" w:eastAsia="仿宋_GB2312"/>
          <w:color w:val="auto"/>
          <w:kern w:val="2"/>
          <w:sz w:val="32"/>
          <w:szCs w:val="32"/>
          <w:lang w:val="zh-CN"/>
        </w:rPr>
        <w:t>项目及</w:t>
      </w:r>
      <w:r>
        <w:rPr>
          <w:rFonts w:hint="eastAsia" w:ascii="仿宋" w:hAnsi="仿宋" w:eastAsia="仿宋" w:cs="黑体"/>
          <w:color w:val="auto"/>
          <w:kern w:val="2"/>
          <w:sz w:val="32"/>
          <w:szCs w:val="32"/>
          <w:lang w:val="en-US" w:eastAsia="zh-CN" w:bidi="ar-SA"/>
        </w:rPr>
        <w:t>台侨工作经费</w:t>
      </w:r>
      <w:r>
        <w:rPr>
          <w:rFonts w:ascii="Times New Roman" w:hAnsi="Times New Roman" w:eastAsia="仿宋_GB2312"/>
          <w:color w:val="auto"/>
          <w:kern w:val="2"/>
          <w:sz w:val="32"/>
          <w:szCs w:val="32"/>
          <w:lang w:val="zh-CN"/>
        </w:rPr>
        <w:t>项目等</w:t>
      </w:r>
      <w:r>
        <w:rPr>
          <w:rFonts w:hint="eastAsia" w:ascii="Times New Roman" w:hAnsi="Times New Roman" w:eastAsia="仿宋_GB2312"/>
          <w:color w:val="auto"/>
          <w:kern w:val="2"/>
          <w:sz w:val="32"/>
          <w:szCs w:val="32"/>
          <w:lang w:val="en-US" w:eastAsia="zh-CN"/>
        </w:rPr>
        <w:t>8</w:t>
      </w:r>
      <w:r>
        <w:rPr>
          <w:rFonts w:ascii="Times New Roman" w:hAnsi="Times New Roman" w:eastAsia="仿宋_GB2312"/>
          <w:color w:val="auto"/>
          <w:kern w:val="2"/>
          <w:sz w:val="32"/>
          <w:szCs w:val="32"/>
          <w:lang w:val="zh-CN"/>
        </w:rPr>
        <w:t>个项目绩效自评结果。</w:t>
      </w:r>
    </w:p>
    <w:p>
      <w:pPr>
        <w:keepNext w:val="0"/>
        <w:keepLines w:val="0"/>
        <w:pageBreakBefore w:val="0"/>
        <w:kinsoku/>
        <w:wordWrap/>
        <w:overflowPunct/>
        <w:topLinePunct w:val="0"/>
        <w:autoSpaceDE/>
        <w:autoSpaceDN/>
        <w:bidi w:val="0"/>
        <w:adjustRightInd w:val="0"/>
        <w:snapToGrid w:val="0"/>
        <w:spacing w:beforeAutospacing="0" w:afterAutospacing="0" w:line="578" w:lineRule="exact"/>
        <w:ind w:firstLine="640" w:firstLineChars="200"/>
        <w:textAlignment w:val="auto"/>
        <w:rPr>
          <w:rFonts w:hint="default" w:ascii="仿宋_GB2312" w:hAnsi="仿宋_GB2312" w:eastAsia="仿宋_GB2312" w:cs="Times New Roman"/>
          <w:sz w:val="32"/>
          <w:szCs w:val="32"/>
          <w:lang w:val="en-US"/>
        </w:rPr>
      </w:pPr>
      <w:r>
        <w:rPr>
          <w:rFonts w:hint="eastAsia" w:ascii="仿宋" w:hAnsi="仿宋" w:eastAsia="仿宋" w:cs="黑体"/>
          <w:color w:val="auto"/>
          <w:kern w:val="2"/>
          <w:sz w:val="32"/>
          <w:szCs w:val="32"/>
          <w:lang w:val="en-US" w:eastAsia="zh-CN" w:bidi="ar-SA"/>
        </w:rPr>
        <w:t>（1）统战工作协调机制专项经费</w:t>
      </w:r>
      <w:r>
        <w:rPr>
          <w:rFonts w:hint="eastAsia" w:ascii="仿宋_GB2312" w:hAnsi="仿宋_GB2312" w:eastAsia="仿宋_GB2312" w:cs="仿宋_GB2312"/>
          <w:sz w:val="32"/>
          <w:szCs w:val="32"/>
        </w:rPr>
        <w:t>项目绩效自评</w:t>
      </w:r>
      <w:r>
        <w:rPr>
          <w:rFonts w:hint="eastAsia" w:ascii="仿宋_GB2312" w:hAnsi="仿宋_GB2312" w:eastAsia="仿宋_GB2312" w:cs="仿宋_GB2312"/>
          <w:sz w:val="32"/>
          <w:szCs w:val="32"/>
          <w:lang w:val="en-US" w:eastAsia="zh-CN"/>
        </w:rPr>
        <w:t>情况</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w:t>
      </w:r>
      <w:r>
        <w:rPr>
          <w:rFonts w:hint="eastAsia" w:ascii="仿宋_GB2312" w:hAnsi="仿宋_GB2312" w:eastAsia="仿宋_GB2312" w:cs="仿宋_GB2312"/>
          <w:sz w:val="32"/>
          <w:szCs w:val="32"/>
          <w:lang w:val="zh-CN"/>
        </w:rPr>
        <w:t>（绩效自评表附后）</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2.25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通过项目实施，完成了年初设定的各项绩效目标，</w:t>
      </w:r>
      <w:r>
        <w:rPr>
          <w:rFonts w:hint="eastAsia" w:ascii="仿宋" w:hAnsi="仿宋" w:eastAsia="仿宋"/>
          <w:sz w:val="32"/>
          <w:szCs w:val="32"/>
          <w:lang w:val="en-US" w:eastAsia="zh-CN"/>
        </w:rPr>
        <w:t>落实协调联席会机制，协调机制会议、专题会议，观摩交流，运转协调等，保证党委领导，政府支持，统战部协调抓总体，各部门协调配合，全社会参与统战工作的新机制进一步完善，保证统战工作协调机制运行。召开各项联席会议10次，召开专题会议4次个，开展组织观摩交流活动数量2次，活动完成率达到100%；</w:t>
      </w:r>
      <w:r>
        <w:rPr>
          <w:rFonts w:hint="eastAsia" w:ascii="仿宋_GB2312" w:hAnsi="仿宋_GB2312" w:eastAsia="仿宋_GB2312" w:cs="仿宋_GB2312"/>
          <w:sz w:val="32"/>
          <w:szCs w:val="32"/>
          <w:highlight w:val="none"/>
        </w:rPr>
        <w:t>未发现问题。</w:t>
      </w:r>
    </w:p>
    <w:p>
      <w:pPr>
        <w:keepNext w:val="0"/>
        <w:keepLines w:val="0"/>
        <w:pageBreakBefore w:val="0"/>
        <w:kinsoku/>
        <w:wordWrap/>
        <w:overflowPunct/>
        <w:topLinePunct w:val="0"/>
        <w:autoSpaceDE/>
        <w:autoSpaceDN/>
        <w:bidi w:val="0"/>
        <w:adjustRightInd w:val="0"/>
        <w:snapToGrid w:val="0"/>
        <w:spacing w:beforeAutospacing="0" w:afterAutospacing="0"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 w:hAnsi="仿宋" w:eastAsia="仿宋"/>
          <w:sz w:val="32"/>
          <w:szCs w:val="32"/>
          <w:lang w:val="en-US" w:eastAsia="zh-CN"/>
        </w:rPr>
        <w:t>台侨工作经费</w:t>
      </w:r>
      <w:r>
        <w:rPr>
          <w:rFonts w:hint="eastAsia" w:ascii="仿宋_GB2312" w:hAnsi="仿宋_GB2312" w:eastAsia="仿宋_GB2312" w:cs="仿宋_GB2312"/>
          <w:sz w:val="32"/>
          <w:szCs w:val="32"/>
          <w:lang w:val="en-US" w:eastAsia="zh-CN"/>
        </w:rPr>
        <w:t>项目绩效自评情况：根据年初设定的绩效目标，</w:t>
      </w:r>
      <w:r>
        <w:rPr>
          <w:rFonts w:hint="eastAsia" w:ascii="仿宋" w:hAnsi="仿宋" w:eastAsia="仿宋"/>
          <w:sz w:val="32"/>
          <w:szCs w:val="32"/>
          <w:lang w:val="en-US" w:eastAsia="zh-CN"/>
        </w:rPr>
        <w:t>台侨工作经费</w:t>
      </w:r>
      <w:r>
        <w:rPr>
          <w:rFonts w:hint="eastAsia" w:ascii="仿宋_GB2312" w:hAnsi="仿宋_GB2312" w:eastAsia="仿宋_GB2312" w:cs="仿宋_GB2312"/>
          <w:sz w:val="32"/>
          <w:szCs w:val="32"/>
          <w:lang w:val="en-US" w:eastAsia="zh-CN"/>
        </w:rPr>
        <w:t>项目绩效自评得分为100 分。全年预算数为 3 万元，执行数为 3 万元，完成预算的 100%。项目绩效目标完成情况：</w:t>
      </w:r>
      <w:r>
        <w:rPr>
          <w:rFonts w:hint="eastAsia" w:ascii="仿宋_GB2312" w:hAnsi="仿宋_GB2312" w:eastAsia="仿宋_GB2312" w:cs="仿宋_GB2312"/>
          <w:sz w:val="32"/>
          <w:szCs w:val="32"/>
          <w:highlight w:val="none"/>
        </w:rPr>
        <w:t>通过项目实施，完成了年初设定的各项绩效目标，</w:t>
      </w:r>
      <w:r>
        <w:rPr>
          <w:rFonts w:hint="eastAsia" w:ascii="仿宋" w:hAnsi="仿宋" w:eastAsia="仿宋"/>
          <w:sz w:val="32"/>
          <w:szCs w:val="32"/>
          <w:lang w:val="en-US" w:eastAsia="zh-CN"/>
        </w:rPr>
        <w:t>印制发放宣传法规政策有关资料和联系宣传文化媒体等方式，加强对台和对海外的统战政策宣传工作，掌握工作政策法规；走访慰问台属、归侨侨眷，建设侨胞之家，加强为台侨服务意识；举办台侨人士学习培训班，进行思想政治引导，及时掌握台侨界人士思想动态，适时开展思想引领活动等费用。台侨培训班座谈会3次、慰问台侨侨眷次数2次，慰问归侨侨眷人数3户，建设侨胞之家4个。</w:t>
      </w:r>
      <w:r>
        <w:rPr>
          <w:rFonts w:hint="eastAsia" w:ascii="仿宋_GB2312" w:hAnsi="仿宋_GB2312" w:eastAsia="仿宋_GB2312" w:cs="仿宋_GB2312"/>
          <w:sz w:val="32"/>
          <w:szCs w:val="32"/>
          <w:highlight w:val="none"/>
        </w:rPr>
        <w:t>未发现问题</w:t>
      </w:r>
      <w:r>
        <w:rPr>
          <w:rFonts w:hint="eastAsia" w:ascii="仿宋_GB2312" w:hAnsi="仿宋_GB2312" w:eastAsia="仿宋_GB2312" w:cs="仿宋_GB2312"/>
          <w:sz w:val="32"/>
          <w:szCs w:val="32"/>
          <w:lang w:val="en-US" w:eastAsia="zh-CN"/>
        </w:rPr>
        <w:t>。</w:t>
      </w:r>
    </w:p>
    <w:p>
      <w:pPr>
        <w:adjustRightInd w:val="0"/>
        <w:snapToGrid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（3）民宗宗教工作专项经费项目绩效自评情况：根据年初设定的绩效目标，民宗宗教工作专项经费项目绩效自评得分为98分。全年预算数为 7.5 万元，执行数为7.5 万元，完成预算的 100%。项目绩效目标完成情况：</w:t>
      </w:r>
      <w:r>
        <w:rPr>
          <w:rFonts w:hint="eastAsia" w:ascii="仿宋_GB2312" w:hAnsi="仿宋_GB2312" w:eastAsia="仿宋_GB2312" w:cs="仿宋_GB2312"/>
          <w:sz w:val="32"/>
          <w:szCs w:val="32"/>
          <w:highlight w:val="none"/>
        </w:rPr>
        <w:t>通过项目实施，完成了年初设定的各项绩效目标，</w:t>
      </w:r>
      <w:r>
        <w:rPr>
          <w:rFonts w:hint="eastAsia" w:ascii="仿宋_GB2312" w:hAnsi="仿宋_GB2312" w:eastAsia="仿宋_GB2312" w:cs="仿宋_GB2312"/>
          <w:sz w:val="32"/>
          <w:szCs w:val="32"/>
          <w:highlight w:val="none"/>
          <w:lang w:val="en-US" w:eastAsia="zh-CN"/>
        </w:rPr>
        <w:t>完成</w:t>
      </w:r>
      <w:r>
        <w:rPr>
          <w:rFonts w:hint="eastAsia" w:ascii="仿宋" w:hAnsi="仿宋" w:eastAsia="仿宋"/>
          <w:sz w:val="32"/>
          <w:szCs w:val="32"/>
          <w:lang w:val="en-US" w:eastAsia="zh-CN"/>
        </w:rPr>
        <w:t>全区宗教活动场制财务审计；深化“双创四进”创建提档升级，制作宣传栏、宣传展板等；开展全区宗教工作培训班和宗教人士政策法规培训，宗教人士走访慰问</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rPr>
        <w:t>未发现问题</w:t>
      </w:r>
      <w:r>
        <w:rPr>
          <w:rFonts w:hint="eastAsia" w:ascii="仿宋_GB2312" w:hAnsi="仿宋_GB2312" w:eastAsia="仿宋_GB2312" w:cs="仿宋_GB2312"/>
          <w:sz w:val="32"/>
          <w:szCs w:val="32"/>
          <w:highlight w:val="none"/>
          <w:lang w:eastAsia="zh-CN"/>
        </w:rPr>
        <w:t>。</w:t>
      </w:r>
    </w:p>
    <w:p>
      <w:pPr>
        <w:ind w:firstLine="640" w:firstLineChars="200"/>
        <w:rPr>
          <w:rFonts w:hint="eastAsia" w:ascii="Times New Roman" w:hAnsi="Times New Roman" w:eastAsia="仿宋_GB2312" w:cs="Times New Roman"/>
          <w:color w:val="auto"/>
          <w:sz w:val="32"/>
          <w:szCs w:val="32"/>
          <w:highlight w:val="none"/>
          <w:lang w:eastAsia="zh-CN"/>
        </w:rPr>
      </w:pPr>
      <w:r>
        <w:rPr>
          <w:rFonts w:ascii="Times New Roman" w:hAnsi="Times New Roman" w:eastAsia="仿宋_GB2312" w:cs="Times New Roman"/>
          <w:color w:val="auto"/>
          <w:sz w:val="32"/>
          <w:szCs w:val="32"/>
          <w:highlight w:val="none"/>
        </w:rPr>
        <w:t>附项目支出绩效自评表</w:t>
      </w:r>
      <w:r>
        <w:rPr>
          <w:rFonts w:hint="eastAsia" w:ascii="Times New Roman" w:hAnsi="Times New Roman" w:eastAsia="仿宋_GB2312" w:cs="Times New Roman"/>
          <w:color w:val="auto"/>
          <w:sz w:val="32"/>
          <w:szCs w:val="32"/>
          <w:highlight w:val="none"/>
          <w:lang w:eastAsia="zh-CN"/>
        </w:rPr>
        <w:t>：</w:t>
      </w:r>
    </w:p>
    <w:p>
      <w:pPr>
        <w:wordWrap/>
        <w:adjustRightInd/>
        <w:snapToGrid w:val="0"/>
        <w:spacing w:before="0" w:after="0" w:line="360" w:lineRule="auto"/>
        <w:ind w:left="-120" w:leftChars="-50" w:right="-120" w:rightChars="-50"/>
        <w:jc w:val="center"/>
        <w:textAlignment w:val="auto"/>
        <w:outlineLvl w:val="9"/>
        <w:rPr>
          <w:rFonts w:hint="eastAsia" w:ascii="仿宋_GB2312" w:hAnsi="宋体" w:eastAsia="仿宋_GB2312"/>
          <w:b/>
          <w:sz w:val="32"/>
          <w:szCs w:val="32"/>
          <w:lang w:val="en-US" w:eastAsia="zh-CN"/>
        </w:rPr>
      </w:pPr>
      <w:r>
        <w:rPr>
          <w:rFonts w:hint="eastAsia" w:ascii="仿宋_GB2312" w:hAnsi="宋体" w:eastAsia="仿宋_GB2312"/>
          <w:b/>
          <w:sz w:val="32"/>
          <w:szCs w:val="32"/>
          <w:lang w:val="en-US" w:eastAsia="zh-CN"/>
        </w:rPr>
        <w:t>中共石家庄市鹿泉区委统一战线工作部</w:t>
      </w:r>
    </w:p>
    <w:p>
      <w:pPr>
        <w:wordWrap/>
        <w:adjustRightInd/>
        <w:snapToGrid w:val="0"/>
        <w:spacing w:before="0" w:after="0" w:line="360" w:lineRule="auto"/>
        <w:ind w:left="-120" w:leftChars="-50" w:right="-120" w:rightChars="-50"/>
        <w:jc w:val="center"/>
        <w:textAlignment w:val="auto"/>
        <w:outlineLvl w:val="9"/>
        <w:rPr>
          <w:rFonts w:ascii="仿宋_GB2312" w:hAnsi="宋体" w:eastAsia="仿宋_GB2312"/>
          <w:b/>
          <w:sz w:val="32"/>
          <w:szCs w:val="32"/>
        </w:rPr>
      </w:pPr>
      <w:r>
        <w:rPr>
          <w:rFonts w:hint="eastAsia" w:ascii="仿宋_GB2312" w:hAnsi="宋体" w:eastAsia="仿宋_GB2312"/>
          <w:b/>
          <w:sz w:val="32"/>
          <w:szCs w:val="32"/>
        </w:rPr>
        <w:t>绩效自评结果统计表</w:t>
      </w:r>
    </w:p>
    <w:tbl>
      <w:tblPr>
        <w:tblStyle w:val="11"/>
        <w:tblpPr w:leftFromText="180" w:rightFromText="180" w:vertAnchor="text" w:horzAnchor="page" w:tblpXSpec="center" w:tblpY="470"/>
        <w:tblOverlap w:val="never"/>
        <w:tblW w:w="8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1000"/>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自评得分</w:t>
            </w:r>
          </w:p>
        </w:tc>
        <w:tc>
          <w:tcPr>
            <w:tcW w:w="96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评价等级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763" w:type="dxa"/>
            <w:tcBorders>
              <w:top w:val="nil"/>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lang w:val="en-US" w:eastAsia="zh-CN"/>
              </w:rPr>
              <w:t>1</w:t>
            </w:r>
          </w:p>
        </w:tc>
        <w:tc>
          <w:tcPr>
            <w:tcW w:w="5515" w:type="dxa"/>
            <w:tcBorders>
              <w:top w:val="nil"/>
              <w:left w:val="nil"/>
              <w:bottom w:val="single" w:color="auto" w:sz="4" w:space="0"/>
              <w:right w:val="single" w:color="auto" w:sz="4" w:space="0"/>
            </w:tcBorders>
            <w:vAlign w:val="center"/>
          </w:tcPr>
          <w:p>
            <w:pPr>
              <w:pStyle w:val="25"/>
              <w:jc w:val="left"/>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统战工作协调机制专项经费</w:t>
            </w:r>
          </w:p>
        </w:tc>
        <w:tc>
          <w:tcPr>
            <w:tcW w:w="1000" w:type="dxa"/>
            <w:tcBorders>
              <w:top w:val="nil"/>
              <w:left w:val="nil"/>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val="en-US" w:eastAsia="zh-CN"/>
              </w:rPr>
              <w:t>100</w:t>
            </w:r>
          </w:p>
        </w:tc>
        <w:tc>
          <w:tcPr>
            <w:tcW w:w="960" w:type="dxa"/>
            <w:tcBorders>
              <w:top w:val="nil"/>
              <w:left w:val="nil"/>
              <w:bottom w:val="single" w:color="auto" w:sz="4" w:space="0"/>
              <w:right w:val="single" w:color="auto" w:sz="4" w:space="0"/>
            </w:tcBorders>
            <w:vAlign w:val="center"/>
          </w:tcPr>
          <w:p>
            <w:pPr>
              <w:pStyle w:val="25"/>
              <w:jc w:val="center"/>
              <w:rPr>
                <w:rFonts w:hint="default"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eastAsia="zh-CN"/>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763" w:type="dxa"/>
            <w:tcBorders>
              <w:top w:val="nil"/>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lang w:val="en-US" w:eastAsia="zh-CN"/>
              </w:rPr>
              <w:t>2</w:t>
            </w:r>
          </w:p>
        </w:tc>
        <w:tc>
          <w:tcPr>
            <w:tcW w:w="5515" w:type="dxa"/>
            <w:tcBorders>
              <w:top w:val="nil"/>
              <w:left w:val="nil"/>
              <w:bottom w:val="single" w:color="auto" w:sz="4" w:space="0"/>
              <w:right w:val="single" w:color="auto" w:sz="4" w:space="0"/>
            </w:tcBorders>
            <w:vAlign w:val="center"/>
          </w:tcPr>
          <w:p>
            <w:pPr>
              <w:pStyle w:val="25"/>
              <w:jc w:val="left"/>
              <w:rPr>
                <w:rFonts w:hint="eastAsia" w:ascii="仿宋" w:hAnsi="仿宋" w:eastAsia="仿宋" w:cs="仿宋"/>
                <w:i w:val="0"/>
                <w:color w:val="000000"/>
                <w:kern w:val="0"/>
                <w:sz w:val="22"/>
                <w:szCs w:val="22"/>
                <w:highlight w:val="yellow"/>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台侨工作经费</w:t>
            </w:r>
          </w:p>
        </w:tc>
        <w:tc>
          <w:tcPr>
            <w:tcW w:w="1000" w:type="dxa"/>
            <w:tcBorders>
              <w:top w:val="nil"/>
              <w:left w:val="nil"/>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val="en-US" w:eastAsia="zh-CN"/>
              </w:rPr>
              <w:t>100</w:t>
            </w:r>
          </w:p>
        </w:tc>
        <w:tc>
          <w:tcPr>
            <w:tcW w:w="960" w:type="dxa"/>
            <w:tcBorders>
              <w:top w:val="nil"/>
              <w:left w:val="nil"/>
              <w:bottom w:val="single" w:color="auto" w:sz="4" w:space="0"/>
              <w:right w:val="single" w:color="auto" w:sz="4" w:space="0"/>
            </w:tcBorders>
            <w:vAlign w:val="center"/>
          </w:tcPr>
          <w:p>
            <w:pPr>
              <w:pStyle w:val="25"/>
              <w:jc w:val="center"/>
              <w:rPr>
                <w:rFonts w:hint="default"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eastAsia="zh-CN"/>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lang w:val="en-US" w:eastAsia="zh-CN"/>
              </w:rPr>
              <w:t>3</w:t>
            </w:r>
          </w:p>
        </w:tc>
        <w:tc>
          <w:tcPr>
            <w:tcW w:w="5515" w:type="dxa"/>
            <w:tcBorders>
              <w:top w:val="nil"/>
              <w:left w:val="nil"/>
              <w:bottom w:val="single" w:color="auto" w:sz="4" w:space="0"/>
              <w:right w:val="single" w:color="auto" w:sz="4" w:space="0"/>
            </w:tcBorders>
            <w:vAlign w:val="center"/>
          </w:tcPr>
          <w:p>
            <w:pPr>
              <w:pStyle w:val="25"/>
              <w:jc w:val="left"/>
              <w:rPr>
                <w:rFonts w:hint="eastAsia" w:ascii="仿宋" w:hAnsi="仿宋" w:eastAsia="仿宋" w:cs="仿宋"/>
                <w:i w:val="0"/>
                <w:color w:val="000000"/>
                <w:kern w:val="0"/>
                <w:sz w:val="22"/>
                <w:szCs w:val="22"/>
                <w:highlight w:val="yellow"/>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民宗宗教工作专项经费</w:t>
            </w:r>
          </w:p>
        </w:tc>
        <w:tc>
          <w:tcPr>
            <w:tcW w:w="1000" w:type="dxa"/>
            <w:tcBorders>
              <w:top w:val="nil"/>
              <w:left w:val="nil"/>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val="en-US" w:eastAsia="zh-CN"/>
              </w:rPr>
              <w:t>98</w:t>
            </w:r>
          </w:p>
        </w:tc>
        <w:tc>
          <w:tcPr>
            <w:tcW w:w="960" w:type="dxa"/>
            <w:tcBorders>
              <w:top w:val="nil"/>
              <w:left w:val="nil"/>
              <w:bottom w:val="single" w:color="auto" w:sz="4" w:space="0"/>
              <w:right w:val="single" w:color="auto" w:sz="4" w:space="0"/>
            </w:tcBorders>
            <w:vAlign w:val="center"/>
          </w:tcPr>
          <w:p>
            <w:pPr>
              <w:pStyle w:val="25"/>
              <w:jc w:val="center"/>
              <w:rPr>
                <w:rFonts w:hint="default"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eastAsia="zh-CN"/>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lang w:val="en-US" w:eastAsia="zh-CN"/>
              </w:rPr>
              <w:t>4</w:t>
            </w:r>
          </w:p>
        </w:tc>
        <w:tc>
          <w:tcPr>
            <w:tcW w:w="5515" w:type="dxa"/>
            <w:tcBorders>
              <w:top w:val="nil"/>
              <w:left w:val="nil"/>
              <w:bottom w:val="single" w:color="auto" w:sz="4" w:space="0"/>
              <w:right w:val="single" w:color="auto" w:sz="4" w:space="0"/>
            </w:tcBorders>
            <w:vAlign w:val="center"/>
          </w:tcPr>
          <w:p>
            <w:pPr>
              <w:pStyle w:val="25"/>
              <w:jc w:val="left"/>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民主党派工作经费</w:t>
            </w:r>
          </w:p>
        </w:tc>
        <w:tc>
          <w:tcPr>
            <w:tcW w:w="1000" w:type="dxa"/>
            <w:tcBorders>
              <w:top w:val="nil"/>
              <w:left w:val="nil"/>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val="en-US" w:eastAsia="zh-CN"/>
              </w:rPr>
              <w:t>100</w:t>
            </w:r>
          </w:p>
        </w:tc>
        <w:tc>
          <w:tcPr>
            <w:tcW w:w="960" w:type="dxa"/>
            <w:tcBorders>
              <w:top w:val="nil"/>
              <w:left w:val="nil"/>
              <w:bottom w:val="single" w:color="auto" w:sz="4" w:space="0"/>
              <w:right w:val="single" w:color="auto" w:sz="4" w:space="0"/>
            </w:tcBorders>
            <w:vAlign w:val="center"/>
          </w:tcPr>
          <w:p>
            <w:pPr>
              <w:pStyle w:val="25"/>
              <w:jc w:val="center"/>
              <w:rPr>
                <w:rFonts w:hint="default"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eastAsia="zh-CN"/>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lang w:val="en-US" w:eastAsia="zh-CN"/>
              </w:rPr>
              <w:t>5</w:t>
            </w:r>
          </w:p>
        </w:tc>
        <w:tc>
          <w:tcPr>
            <w:tcW w:w="5515" w:type="dxa"/>
            <w:tcBorders>
              <w:top w:val="single" w:color="auto" w:sz="4" w:space="0"/>
              <w:left w:val="single" w:color="auto" w:sz="4" w:space="0"/>
              <w:bottom w:val="single" w:color="auto" w:sz="4" w:space="0"/>
              <w:right w:val="single" w:color="auto" w:sz="4" w:space="0"/>
            </w:tcBorders>
            <w:vAlign w:val="center"/>
          </w:tcPr>
          <w:p>
            <w:pPr>
              <w:pStyle w:val="25"/>
              <w:jc w:val="left"/>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退役军人劳务派遣工资</w:t>
            </w:r>
          </w:p>
        </w:tc>
        <w:tc>
          <w:tcPr>
            <w:tcW w:w="1000" w:type="dxa"/>
            <w:tcBorders>
              <w:top w:val="single" w:color="auto" w:sz="4" w:space="0"/>
              <w:left w:val="single" w:color="auto" w:sz="4" w:space="0"/>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val="en-US" w:eastAsia="zh-CN"/>
              </w:rPr>
              <w:t>100</w:t>
            </w:r>
          </w:p>
        </w:tc>
        <w:tc>
          <w:tcPr>
            <w:tcW w:w="960" w:type="dxa"/>
            <w:tcBorders>
              <w:top w:val="single" w:color="auto" w:sz="4" w:space="0"/>
              <w:left w:val="single" w:color="auto" w:sz="4" w:space="0"/>
              <w:bottom w:val="single" w:color="auto" w:sz="4" w:space="0"/>
              <w:right w:val="single" w:color="auto" w:sz="4" w:space="0"/>
            </w:tcBorders>
            <w:vAlign w:val="center"/>
          </w:tcPr>
          <w:p>
            <w:pPr>
              <w:pStyle w:val="25"/>
              <w:jc w:val="center"/>
              <w:rPr>
                <w:rFonts w:hint="default"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eastAsia="zh-CN"/>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6</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党外知识分子工作经费</w:t>
            </w:r>
          </w:p>
        </w:tc>
        <w:tc>
          <w:tcPr>
            <w:tcW w:w="1000" w:type="dxa"/>
            <w:tcBorders>
              <w:top w:val="single" w:color="auto" w:sz="4" w:space="0"/>
              <w:left w:val="single" w:color="auto" w:sz="4" w:space="0"/>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val="en-US" w:eastAsia="zh-CN"/>
              </w:rPr>
              <w:t>100</w:t>
            </w:r>
          </w:p>
        </w:tc>
        <w:tc>
          <w:tcPr>
            <w:tcW w:w="960" w:type="dxa"/>
            <w:tcBorders>
              <w:top w:val="single" w:color="auto" w:sz="4" w:space="0"/>
              <w:left w:val="single" w:color="auto" w:sz="4" w:space="0"/>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eastAsia="zh-CN"/>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7</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关于下达2023年省级基层宗教事务管理补助经费</w:t>
            </w:r>
          </w:p>
        </w:tc>
        <w:tc>
          <w:tcPr>
            <w:tcW w:w="1000" w:type="dxa"/>
            <w:tcBorders>
              <w:top w:val="single" w:color="auto" w:sz="4" w:space="0"/>
              <w:left w:val="single" w:color="auto" w:sz="4" w:space="0"/>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val="en-US" w:eastAsia="zh-CN"/>
              </w:rPr>
              <w:t>99</w:t>
            </w:r>
          </w:p>
        </w:tc>
        <w:tc>
          <w:tcPr>
            <w:tcW w:w="960" w:type="dxa"/>
            <w:tcBorders>
              <w:top w:val="single" w:color="auto" w:sz="4" w:space="0"/>
              <w:left w:val="single" w:color="auto" w:sz="4" w:space="0"/>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eastAsia="zh-CN"/>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8</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宗教基层治理工作队经费</w:t>
            </w:r>
          </w:p>
        </w:tc>
        <w:tc>
          <w:tcPr>
            <w:tcW w:w="1000" w:type="dxa"/>
            <w:tcBorders>
              <w:top w:val="single" w:color="auto" w:sz="4" w:space="0"/>
              <w:left w:val="single" w:color="auto" w:sz="4" w:space="0"/>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val="en-US" w:eastAsia="zh-CN"/>
              </w:rPr>
              <w:t>100</w:t>
            </w:r>
          </w:p>
        </w:tc>
        <w:tc>
          <w:tcPr>
            <w:tcW w:w="960" w:type="dxa"/>
            <w:tcBorders>
              <w:top w:val="single" w:color="auto" w:sz="4" w:space="0"/>
              <w:left w:val="single" w:color="auto" w:sz="4" w:space="0"/>
              <w:bottom w:val="single" w:color="auto" w:sz="4" w:space="0"/>
              <w:right w:val="single" w:color="auto" w:sz="4" w:space="0"/>
            </w:tcBorders>
            <w:vAlign w:val="center"/>
          </w:tcPr>
          <w:p>
            <w:pPr>
              <w:pStyle w:val="25"/>
              <w:jc w:val="center"/>
              <w:rPr>
                <w:rFonts w:hint="eastAsia" w:ascii="仿宋" w:hAnsi="仿宋" w:eastAsia="仿宋" w:cs="仿宋"/>
                <w:sz w:val="22"/>
                <w:szCs w:val="22"/>
                <w:highlight w:val="none"/>
                <w:vertAlign w:val="baseline"/>
                <w:lang w:val="en-US" w:eastAsia="zh-CN" w:bidi="ar-SA"/>
              </w:rPr>
            </w:pPr>
            <w:r>
              <w:rPr>
                <w:rFonts w:hint="eastAsia" w:ascii="仿宋" w:hAnsi="仿宋" w:eastAsia="仿宋" w:cs="仿宋"/>
                <w:sz w:val="22"/>
                <w:szCs w:val="22"/>
                <w:highlight w:val="none"/>
                <w:vertAlign w:val="baseline"/>
                <w:lang w:eastAsia="zh-CN"/>
              </w:rPr>
              <w:t>优秀</w:t>
            </w:r>
          </w:p>
        </w:tc>
      </w:tr>
    </w:tbl>
    <w:p>
      <w:pPr>
        <w:rPr>
          <w:rFonts w:ascii="Times New Roman" w:hAnsi="Times New Roman" w:eastAsia="仿宋_GB2312" w:cs="Times New Roman"/>
          <w:color w:val="FF0000"/>
          <w:sz w:val="32"/>
          <w:szCs w:val="32"/>
          <w:highlight w:val="yellow"/>
        </w:rPr>
      </w:pPr>
    </w:p>
    <w:p>
      <w:pPr>
        <w:numPr>
          <w:ilvl w:val="0"/>
          <w:numId w:val="2"/>
        </w:numPr>
        <w:adjustRightInd w:val="0"/>
        <w:snapToGrid w:val="0"/>
        <w:spacing w:line="580" w:lineRule="exact"/>
        <w:ind w:left="480" w:leftChars="200" w:firstLine="320" w:firstLineChars="100"/>
        <w:rPr>
          <w:rFonts w:ascii="黑体" w:hAnsi="黑体" w:eastAsia="黑体" w:cs="Times New Roman"/>
          <w:sz w:val="32"/>
          <w:szCs w:val="32"/>
        </w:rPr>
      </w:pPr>
      <w:r>
        <w:rPr>
          <w:rFonts w:ascii="黑体" w:hAnsi="黑体" w:eastAsia="黑体" w:cs="Times New Roman"/>
          <w:sz w:val="32"/>
          <w:szCs w:val="32"/>
        </w:rPr>
        <w:t>部门评价项目绩效评价结果</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right="0" w:righ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管理制度健全。我部门有完善的项目资金与财务管理内控制度，该制度根据相关法律法规制定，合法、合规、完整。</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right="0" w:rightChars="0" w:firstLine="642"/>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资金使用合规。资金使用符合国家法律法规和财经纪律，资金的支出有完整的审批程序，符合项目预算的批复，不存在截留、挤占、挪用、虚列支出等情况。</w:t>
      </w:r>
    </w:p>
    <w:p>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b w:val="0"/>
          <w:bCs w:val="0"/>
          <w:sz w:val="32"/>
          <w:szCs w:val="32"/>
          <w:lang w:val="en-US" w:eastAsia="zh-CN"/>
        </w:rPr>
        <w:t>财务监控有效。根据我部财务管理规定，每笔支出都经过单位主要领导审批，部务会研究集体决定并进行评审工作。</w:t>
      </w: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仿宋" w:hAnsi="仿宋" w:eastAsia="仿宋" w:cs="Times New Roman"/>
          <w:sz w:val="32"/>
          <w:szCs w:val="32"/>
        </w:rPr>
      </w:pPr>
      <w:r>
        <w:rPr>
          <w:rFonts w:ascii="仿宋" w:hAnsi="仿宋" w:eastAsia="仿宋" w:cs="Times New Roman"/>
          <w:sz w:val="32"/>
          <w:szCs w:val="32"/>
        </w:rPr>
        <w:t>1. 本部门2023年度无收支及结转结余情况。</w:t>
      </w:r>
    </w:p>
    <w:p>
      <w:pPr>
        <w:adjustRightInd w:val="0"/>
        <w:snapToGrid w:val="0"/>
        <w:spacing w:line="580" w:lineRule="exact"/>
        <w:ind w:firstLine="640" w:firstLineChars="200"/>
        <w:rPr>
          <w:rFonts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pPr>
        <w:rPr>
          <w:rFonts w:ascii="仿宋" w:hAnsi="仿宋" w:eastAsia="仿宋" w:cs="Times New Roman"/>
          <w:sz w:val="32"/>
          <w:szCs w:val="32"/>
        </w:rPr>
      </w:pPr>
      <w:r>
        <w:rPr>
          <w:rFonts w:ascii="仿宋" w:hAnsi="仿宋" w:eastAsia="仿宋"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72"/>
          <w:szCs w:val="72"/>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72"/>
          <w:szCs w:val="72"/>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72"/>
          <w:szCs w:val="72"/>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72"/>
          <w:szCs w:val="72"/>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line="580" w:lineRule="exact"/>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pPr>
        <w:spacing w:line="580" w:lineRule="exact"/>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pPr>
        <w:spacing w:line="580" w:lineRule="exact"/>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pPr>
        <w:spacing w:line="580" w:lineRule="exact"/>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pPr>
        <w:spacing w:line="580" w:lineRule="exact"/>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pPr>
        <w:widowControl/>
        <w:spacing w:line="560" w:lineRule="exact"/>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pPr>
        <w:widowControl/>
        <w:spacing w:line="560" w:lineRule="exact"/>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pPr>
        <w:rPr>
          <w:rFonts w:hint="eastAsia" w:ascii="仿宋" w:hAnsi="仿宋" w:eastAsia="仿宋" w:cs="Times New Roman"/>
        </w:rPr>
      </w:pPr>
    </w:p>
    <w:p>
      <w:pPr>
        <w:pStyle w:val="10"/>
        <w:widowControl/>
        <w:spacing w:beforeAutospacing="0" w:afterAutospacing="0"/>
        <w:rPr>
          <w:rFonts w:hint="eastAsia" w:ascii="仿宋" w:hAnsi="仿宋" w:eastAsia="仿宋"/>
          <w:color w:val="333333"/>
          <w:sz w:val="33"/>
          <w:szCs w:val="33"/>
          <w:shd w:val="clear" w:color="auto" w:fill="FFFFFF"/>
        </w:rPr>
      </w:pPr>
    </w:p>
    <w:p>
      <w:pPr>
        <w:rPr>
          <w:rFonts w:hint="eastAsia" w:ascii="仿宋" w:hAnsi="仿宋" w:eastAsia="仿宋"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5C31A7C-93C8-4DA9-A420-717B1885C81E}"/>
  </w:font>
  <w:font w:name="黑体">
    <w:panose1 w:val="02010609060101010101"/>
    <w:charset w:val="86"/>
    <w:family w:val="auto"/>
    <w:pitch w:val="default"/>
    <w:sig w:usb0="800002BF" w:usb1="38CF7CFA" w:usb2="00000016" w:usb3="00000000" w:csb0="00040001" w:csb1="00000000"/>
    <w:embedRegular r:id="rId2" w:fontKey="{8D5CE5D0-33A2-4695-A290-1B0E06B7EC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21019AA-81E9-4D13-AAC7-8844BACE683C}"/>
  </w:font>
  <w:font w:name="仿宋">
    <w:panose1 w:val="02010609060101010101"/>
    <w:charset w:val="86"/>
    <w:family w:val="modern"/>
    <w:pitch w:val="default"/>
    <w:sig w:usb0="800002BF" w:usb1="38CF7CFA" w:usb2="00000016" w:usb3="00000000" w:csb0="00040001" w:csb1="00000000"/>
    <w:embedRegular r:id="rId4" w:fontKey="{EA48BB26-A15B-42FC-8C0F-874A64D93C05}"/>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embedRegular r:id="rId5" w:fontKey="{CA6E56DE-69A9-48C0-9831-48BEC9185A15}"/>
  </w:font>
  <w:font w:name="方正魏碑简体">
    <w:panose1 w:val="02000000000000000000"/>
    <w:charset w:val="86"/>
    <w:family w:val="auto"/>
    <w:pitch w:val="default"/>
    <w:sig w:usb0="A00002BF" w:usb1="184F6CFA" w:usb2="00000012" w:usb3="00000000" w:csb0="00040001" w:csb1="00000000"/>
    <w:embedRegular r:id="rId6" w:fontKey="{2D6E8412-60F2-4E70-951A-95BA3B620A9D}"/>
  </w:font>
  <w:font w:name="思源黑体 CN Heavy">
    <w:altName w:val="黑体"/>
    <w:panose1 w:val="00000000000000000000"/>
    <w:charset w:val="86"/>
    <w:family w:val="swiss"/>
    <w:pitch w:val="default"/>
    <w:sig w:usb0="00000000" w:usb1="00000000" w:usb2="00000016" w:usb3="00000000" w:csb0="00060107" w:csb1="00000000"/>
    <w:embedRegular r:id="rId7" w:fontKey="{9DF02785-13F6-4C55-93DB-E3C3E533B7C7}"/>
  </w:font>
  <w:font w:name="楷体_GB2312">
    <w:panose1 w:val="02010609030101010101"/>
    <w:charset w:val="86"/>
    <w:family w:val="auto"/>
    <w:pitch w:val="default"/>
    <w:sig w:usb0="00000001" w:usb1="080E0000" w:usb2="00000000" w:usb3="00000000" w:csb0="00040000" w:csb1="00000000"/>
    <w:embedRegular r:id="rId8" w:fontKey="{6C4F3D71-C65F-4922-A92E-7127833E5E42}"/>
  </w:font>
  <w:font w:name="楷体">
    <w:panose1 w:val="02010609060101010101"/>
    <w:charset w:val="86"/>
    <w:family w:val="modern"/>
    <w:pitch w:val="default"/>
    <w:sig w:usb0="800002BF" w:usb1="38CF7CFA" w:usb2="00000016" w:usb3="00000000" w:csb0="00040001" w:csb1="00000000"/>
    <w:embedRegular r:id="rId9" w:fontKey="{9D5CCC41-2152-47DB-B4C1-5E8421627C06}"/>
  </w:font>
  <w:font w:name="微软雅黑">
    <w:panose1 w:val="020B0503020204020204"/>
    <w:charset w:val="86"/>
    <w:family w:val="swiss"/>
    <w:pitch w:val="default"/>
    <w:sig w:usb0="80000287" w:usb1="2ACF3C50" w:usb2="00000016" w:usb3="00000000" w:csb0="0004001F" w:csb1="00000000"/>
    <w:embedRegular r:id="rId10" w:fontKey="{231EA53E-C72E-455E-9005-F49058763FB2}"/>
  </w:font>
  <w:font w:name="___WRD_EMBED_SUB_53">
    <w:panose1 w:val="02010609030101010101"/>
    <w:charset w:val="86"/>
    <w:family w:val="auto"/>
    <w:pitch w:val="default"/>
    <w:sig w:usb0="00000001" w:usb1="080E0000" w:usb2="00000000" w:usb3="00000000" w:csb0="00040000" w:csb1="00000000"/>
    <w:embedRegular r:id="rId11" w:fontKey="{514698E8-4DF9-4C7D-9161-2528F8798D8F}"/>
  </w:font>
  <w:font w:name="ArialUnicodeMS">
    <w:altName w:val="Malgun Gothic"/>
    <w:panose1 w:val="00000000000000000000"/>
    <w:charset w:val="81"/>
    <w:family w:val="auto"/>
    <w:pitch w:val="default"/>
    <w:sig w:usb0="00000000" w:usb1="00000000" w:usb2="00000010" w:usb3="00000000" w:csb0="00080001" w:csb1="00000000"/>
    <w:embedRegular r:id="rId12" w:fontKey="{E9281727-00B6-48F1-9BED-4610BA3B2F38}"/>
  </w:font>
  <w:font w:name="方正仿宋_GB2312">
    <w:altName w:val="微软雅黑"/>
    <w:panose1 w:val="00000000000000000000"/>
    <w:charset w:val="86"/>
    <w:family w:val="auto"/>
    <w:pitch w:val="default"/>
    <w:sig w:usb0="00000000" w:usb1="00000000" w:usb2="00000000" w:usb3="00000000" w:csb0="00000000" w:csb1="00000000"/>
    <w:embedRegular r:id="rId13" w:fontKey="{4381D9B6-B057-40E2-A8F8-53934A7E868B}"/>
  </w:font>
  <w:font w:name="___WRD_EMBED_SUB_49">
    <w:altName w:val="宋体"/>
    <w:panose1 w:val="00000000000000000000"/>
    <w:charset w:val="86"/>
    <w:family w:val="auto"/>
    <w:pitch w:val="default"/>
    <w:sig w:usb0="00000000" w:usb1="00000000" w:usb2="00000010" w:usb3="00000000" w:csb0="00040000" w:csb1="00000000"/>
    <w:embedRegular r:id="rId14" w:fontKey="{743B2E7C-8372-4666-913A-8899DD19A83F}"/>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AA9019"/>
    <w:multiLevelType w:val="singleLevel"/>
    <w:tmpl w:val="55AA9019"/>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QsImhkaWQiOiJiMzk2N2EzZjUyYWViODRjZjJhMDZjM2YyYjk4MTExMiIsInVzZXJDb3VudCI6Mjd9"/>
  </w:docVars>
  <w:rsids>
    <w:rsidRoot w:val="00144C07"/>
    <w:rsid w:val="00086151"/>
    <w:rsid w:val="000A79CB"/>
    <w:rsid w:val="00144C07"/>
    <w:rsid w:val="001F7C0D"/>
    <w:rsid w:val="00224A03"/>
    <w:rsid w:val="00236F8C"/>
    <w:rsid w:val="0032068B"/>
    <w:rsid w:val="00467F09"/>
    <w:rsid w:val="00487FEB"/>
    <w:rsid w:val="004A2192"/>
    <w:rsid w:val="005C4D2C"/>
    <w:rsid w:val="0064383A"/>
    <w:rsid w:val="006C2FBE"/>
    <w:rsid w:val="007271BA"/>
    <w:rsid w:val="00737A89"/>
    <w:rsid w:val="007F638C"/>
    <w:rsid w:val="008B271F"/>
    <w:rsid w:val="008E6AAF"/>
    <w:rsid w:val="00930AD5"/>
    <w:rsid w:val="00A119A6"/>
    <w:rsid w:val="00A44BFC"/>
    <w:rsid w:val="00AD3588"/>
    <w:rsid w:val="00B151A5"/>
    <w:rsid w:val="00B853D9"/>
    <w:rsid w:val="00C40921"/>
    <w:rsid w:val="00C65689"/>
    <w:rsid w:val="00CA6AE0"/>
    <w:rsid w:val="00CC2C8E"/>
    <w:rsid w:val="00D73A93"/>
    <w:rsid w:val="00DA1483"/>
    <w:rsid w:val="00FD303B"/>
    <w:rsid w:val="016E52B5"/>
    <w:rsid w:val="01900E19"/>
    <w:rsid w:val="01A03C5A"/>
    <w:rsid w:val="01A5267D"/>
    <w:rsid w:val="02363AF1"/>
    <w:rsid w:val="024808A2"/>
    <w:rsid w:val="025C3821"/>
    <w:rsid w:val="02DA3B1B"/>
    <w:rsid w:val="02E57B4D"/>
    <w:rsid w:val="034703BA"/>
    <w:rsid w:val="037B12D4"/>
    <w:rsid w:val="03804D63"/>
    <w:rsid w:val="03FB73B0"/>
    <w:rsid w:val="04BD008C"/>
    <w:rsid w:val="04C55939"/>
    <w:rsid w:val="04DA28BB"/>
    <w:rsid w:val="04F419D9"/>
    <w:rsid w:val="04F528BE"/>
    <w:rsid w:val="05991C82"/>
    <w:rsid w:val="061416A9"/>
    <w:rsid w:val="06236884"/>
    <w:rsid w:val="067E788A"/>
    <w:rsid w:val="06FA2252"/>
    <w:rsid w:val="06FC7C2A"/>
    <w:rsid w:val="07533AFE"/>
    <w:rsid w:val="07B3657A"/>
    <w:rsid w:val="07C703AC"/>
    <w:rsid w:val="07C857D0"/>
    <w:rsid w:val="08333D3D"/>
    <w:rsid w:val="08AB5AAF"/>
    <w:rsid w:val="09012C64"/>
    <w:rsid w:val="093B2E99"/>
    <w:rsid w:val="095D7943"/>
    <w:rsid w:val="09C006C6"/>
    <w:rsid w:val="0A10621F"/>
    <w:rsid w:val="0A464C4F"/>
    <w:rsid w:val="0A6729A3"/>
    <w:rsid w:val="0A694877"/>
    <w:rsid w:val="0AA954BE"/>
    <w:rsid w:val="0AE0030A"/>
    <w:rsid w:val="0AE70639"/>
    <w:rsid w:val="0B4F5E6D"/>
    <w:rsid w:val="0B753AE2"/>
    <w:rsid w:val="0BB67D0A"/>
    <w:rsid w:val="0BC56230"/>
    <w:rsid w:val="0BCF21BD"/>
    <w:rsid w:val="0C4E53E8"/>
    <w:rsid w:val="0C9F7900"/>
    <w:rsid w:val="0CB23317"/>
    <w:rsid w:val="0CBE297A"/>
    <w:rsid w:val="0D101068"/>
    <w:rsid w:val="0D49470D"/>
    <w:rsid w:val="0D7557DF"/>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1F57951"/>
    <w:rsid w:val="125F5A1B"/>
    <w:rsid w:val="126979D6"/>
    <w:rsid w:val="129E45A7"/>
    <w:rsid w:val="12B361FB"/>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935485"/>
    <w:rsid w:val="18946C52"/>
    <w:rsid w:val="18A34206"/>
    <w:rsid w:val="18DE3B2C"/>
    <w:rsid w:val="1906685D"/>
    <w:rsid w:val="19111683"/>
    <w:rsid w:val="19353916"/>
    <w:rsid w:val="19B07C1B"/>
    <w:rsid w:val="19C10AF1"/>
    <w:rsid w:val="1A077661"/>
    <w:rsid w:val="1A2672DE"/>
    <w:rsid w:val="1AA81D42"/>
    <w:rsid w:val="1AB433D9"/>
    <w:rsid w:val="1B1B11EE"/>
    <w:rsid w:val="1B3719E0"/>
    <w:rsid w:val="1B6261C3"/>
    <w:rsid w:val="1B731730"/>
    <w:rsid w:val="1B882BB5"/>
    <w:rsid w:val="1B906310"/>
    <w:rsid w:val="1B9B33C7"/>
    <w:rsid w:val="1B9D7FEC"/>
    <w:rsid w:val="1BA55461"/>
    <w:rsid w:val="1BC872C4"/>
    <w:rsid w:val="1BE74496"/>
    <w:rsid w:val="1C35495A"/>
    <w:rsid w:val="1C3D67D1"/>
    <w:rsid w:val="1C40731A"/>
    <w:rsid w:val="1C560392"/>
    <w:rsid w:val="1C581532"/>
    <w:rsid w:val="1CA15E03"/>
    <w:rsid w:val="1CA24F0C"/>
    <w:rsid w:val="1CF8716C"/>
    <w:rsid w:val="1D230EBD"/>
    <w:rsid w:val="1D4B1F5B"/>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E1971"/>
    <w:rsid w:val="1FC36E8D"/>
    <w:rsid w:val="2008768D"/>
    <w:rsid w:val="204C2B10"/>
    <w:rsid w:val="207D30AD"/>
    <w:rsid w:val="209064B9"/>
    <w:rsid w:val="20970D81"/>
    <w:rsid w:val="20D165D5"/>
    <w:rsid w:val="210878E6"/>
    <w:rsid w:val="210E1408"/>
    <w:rsid w:val="211069AD"/>
    <w:rsid w:val="2154654F"/>
    <w:rsid w:val="21573FAB"/>
    <w:rsid w:val="2172069C"/>
    <w:rsid w:val="21987BC4"/>
    <w:rsid w:val="220451AB"/>
    <w:rsid w:val="2237486E"/>
    <w:rsid w:val="223D1378"/>
    <w:rsid w:val="22940650"/>
    <w:rsid w:val="22AD4B1E"/>
    <w:rsid w:val="22D31DF3"/>
    <w:rsid w:val="22FD3CF7"/>
    <w:rsid w:val="2356249E"/>
    <w:rsid w:val="236E713A"/>
    <w:rsid w:val="23700968"/>
    <w:rsid w:val="238761A6"/>
    <w:rsid w:val="23920578"/>
    <w:rsid w:val="23BB6F9A"/>
    <w:rsid w:val="23FC3864"/>
    <w:rsid w:val="24F25212"/>
    <w:rsid w:val="254B0AC6"/>
    <w:rsid w:val="25571AB6"/>
    <w:rsid w:val="25B40AD6"/>
    <w:rsid w:val="25BE7872"/>
    <w:rsid w:val="25BF702A"/>
    <w:rsid w:val="264D2D17"/>
    <w:rsid w:val="26D50E55"/>
    <w:rsid w:val="270763D6"/>
    <w:rsid w:val="271A539C"/>
    <w:rsid w:val="274972D4"/>
    <w:rsid w:val="2787204F"/>
    <w:rsid w:val="27AA3D97"/>
    <w:rsid w:val="289057C5"/>
    <w:rsid w:val="289724F8"/>
    <w:rsid w:val="28A67C7A"/>
    <w:rsid w:val="28D1057E"/>
    <w:rsid w:val="28D458A4"/>
    <w:rsid w:val="28D7372A"/>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BD223E"/>
    <w:rsid w:val="2EC10AD1"/>
    <w:rsid w:val="2ECB6A5A"/>
    <w:rsid w:val="2EFC0112"/>
    <w:rsid w:val="2F2B730D"/>
    <w:rsid w:val="2F8169E4"/>
    <w:rsid w:val="2F9F3DC1"/>
    <w:rsid w:val="2FFC7AC2"/>
    <w:rsid w:val="301430AF"/>
    <w:rsid w:val="30630612"/>
    <w:rsid w:val="308E59B0"/>
    <w:rsid w:val="30B10568"/>
    <w:rsid w:val="30E55DD3"/>
    <w:rsid w:val="30E60399"/>
    <w:rsid w:val="31356AA5"/>
    <w:rsid w:val="313E22F0"/>
    <w:rsid w:val="31A37D5F"/>
    <w:rsid w:val="31B0194C"/>
    <w:rsid w:val="31CE17D1"/>
    <w:rsid w:val="31CE3CA3"/>
    <w:rsid w:val="323E4515"/>
    <w:rsid w:val="324E00CB"/>
    <w:rsid w:val="3286389B"/>
    <w:rsid w:val="32CE6A40"/>
    <w:rsid w:val="32CF5C94"/>
    <w:rsid w:val="32D337C7"/>
    <w:rsid w:val="32E200EC"/>
    <w:rsid w:val="32E5408B"/>
    <w:rsid w:val="32EB0D70"/>
    <w:rsid w:val="332868BB"/>
    <w:rsid w:val="333211F3"/>
    <w:rsid w:val="33504B41"/>
    <w:rsid w:val="335174BC"/>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5277FF8"/>
    <w:rsid w:val="3558300F"/>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B1DFC"/>
    <w:rsid w:val="3AA6422C"/>
    <w:rsid w:val="3AAF46D5"/>
    <w:rsid w:val="3B135A0E"/>
    <w:rsid w:val="3B272BBC"/>
    <w:rsid w:val="3B2C4F14"/>
    <w:rsid w:val="3B374FEE"/>
    <w:rsid w:val="3B3D2A8B"/>
    <w:rsid w:val="3B4410EE"/>
    <w:rsid w:val="3B56159C"/>
    <w:rsid w:val="3B7D732B"/>
    <w:rsid w:val="3BA7084C"/>
    <w:rsid w:val="3BD30423"/>
    <w:rsid w:val="3C3A1750"/>
    <w:rsid w:val="3C6147F2"/>
    <w:rsid w:val="3C6C0B58"/>
    <w:rsid w:val="3CBE41D5"/>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4404C8E"/>
    <w:rsid w:val="447537F1"/>
    <w:rsid w:val="44870D07"/>
    <w:rsid w:val="45513D03"/>
    <w:rsid w:val="45541E1C"/>
    <w:rsid w:val="458931B6"/>
    <w:rsid w:val="45F657C2"/>
    <w:rsid w:val="46107AB9"/>
    <w:rsid w:val="461F0A8B"/>
    <w:rsid w:val="4648721E"/>
    <w:rsid w:val="46663E71"/>
    <w:rsid w:val="466A37AC"/>
    <w:rsid w:val="46CB071B"/>
    <w:rsid w:val="46DE140B"/>
    <w:rsid w:val="46E77334"/>
    <w:rsid w:val="46F22E29"/>
    <w:rsid w:val="46F7142F"/>
    <w:rsid w:val="47107AE3"/>
    <w:rsid w:val="473C62ED"/>
    <w:rsid w:val="47617242"/>
    <w:rsid w:val="47731896"/>
    <w:rsid w:val="4783216D"/>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5B28DC"/>
    <w:rsid w:val="4A65457E"/>
    <w:rsid w:val="4AA06B93"/>
    <w:rsid w:val="4ACC6C2B"/>
    <w:rsid w:val="4ADB18EB"/>
    <w:rsid w:val="4B0371D8"/>
    <w:rsid w:val="4B6D2F19"/>
    <w:rsid w:val="4B96118E"/>
    <w:rsid w:val="4BAE1B66"/>
    <w:rsid w:val="4BED4708"/>
    <w:rsid w:val="4BF133DC"/>
    <w:rsid w:val="4C507D4A"/>
    <w:rsid w:val="4CDF5563"/>
    <w:rsid w:val="4CFB2214"/>
    <w:rsid w:val="4D2C4D26"/>
    <w:rsid w:val="4D335E0E"/>
    <w:rsid w:val="4D4E4EA3"/>
    <w:rsid w:val="4D9A5B1B"/>
    <w:rsid w:val="4DA55D85"/>
    <w:rsid w:val="4DB74F29"/>
    <w:rsid w:val="4DBB20DB"/>
    <w:rsid w:val="4DDC3F22"/>
    <w:rsid w:val="4E1040C7"/>
    <w:rsid w:val="4E1760BF"/>
    <w:rsid w:val="4E4A7541"/>
    <w:rsid w:val="4E646AEA"/>
    <w:rsid w:val="4EBA03C3"/>
    <w:rsid w:val="4EBC5459"/>
    <w:rsid w:val="4ED94CB0"/>
    <w:rsid w:val="4EEC2ED3"/>
    <w:rsid w:val="4F037DB0"/>
    <w:rsid w:val="4F0B74A3"/>
    <w:rsid w:val="4F0E56EA"/>
    <w:rsid w:val="4F1863F5"/>
    <w:rsid w:val="4F2E11BC"/>
    <w:rsid w:val="4F3C4343"/>
    <w:rsid w:val="4F416688"/>
    <w:rsid w:val="4F5620B0"/>
    <w:rsid w:val="4F6654EE"/>
    <w:rsid w:val="4F7379C6"/>
    <w:rsid w:val="4F872183"/>
    <w:rsid w:val="4F872BDB"/>
    <w:rsid w:val="4F9111A0"/>
    <w:rsid w:val="4F9F566B"/>
    <w:rsid w:val="4FA033E9"/>
    <w:rsid w:val="4FA743DA"/>
    <w:rsid w:val="4FB17602"/>
    <w:rsid w:val="4FB3565A"/>
    <w:rsid w:val="4FCB76FB"/>
    <w:rsid w:val="4FED77BF"/>
    <w:rsid w:val="503D1C79"/>
    <w:rsid w:val="507A6406"/>
    <w:rsid w:val="50853863"/>
    <w:rsid w:val="508A4590"/>
    <w:rsid w:val="50F1461D"/>
    <w:rsid w:val="50FE5411"/>
    <w:rsid w:val="510B072E"/>
    <w:rsid w:val="511B0BF4"/>
    <w:rsid w:val="51264306"/>
    <w:rsid w:val="516123CE"/>
    <w:rsid w:val="51B177A9"/>
    <w:rsid w:val="51C4760A"/>
    <w:rsid w:val="51CF0D81"/>
    <w:rsid w:val="51E066EB"/>
    <w:rsid w:val="5267570A"/>
    <w:rsid w:val="52707792"/>
    <w:rsid w:val="52A12CDC"/>
    <w:rsid w:val="52DF0C92"/>
    <w:rsid w:val="52E1159C"/>
    <w:rsid w:val="52E34D6A"/>
    <w:rsid w:val="531E524E"/>
    <w:rsid w:val="534072EB"/>
    <w:rsid w:val="537F4776"/>
    <w:rsid w:val="538E2D0B"/>
    <w:rsid w:val="53922782"/>
    <w:rsid w:val="539C1424"/>
    <w:rsid w:val="53A639C0"/>
    <w:rsid w:val="53F00A24"/>
    <w:rsid w:val="53F63DBA"/>
    <w:rsid w:val="5448624E"/>
    <w:rsid w:val="546E2B1A"/>
    <w:rsid w:val="5482555F"/>
    <w:rsid w:val="551452C2"/>
    <w:rsid w:val="55363E67"/>
    <w:rsid w:val="555C4981"/>
    <w:rsid w:val="556E6DF7"/>
    <w:rsid w:val="559D47CE"/>
    <w:rsid w:val="55BE1959"/>
    <w:rsid w:val="56232437"/>
    <w:rsid w:val="56541A75"/>
    <w:rsid w:val="568832FC"/>
    <w:rsid w:val="568C4181"/>
    <w:rsid w:val="56B73A15"/>
    <w:rsid w:val="570725A9"/>
    <w:rsid w:val="5714693E"/>
    <w:rsid w:val="571D0C9C"/>
    <w:rsid w:val="573A16CE"/>
    <w:rsid w:val="579C7F80"/>
    <w:rsid w:val="57B30D7C"/>
    <w:rsid w:val="57D80EB0"/>
    <w:rsid w:val="58166B03"/>
    <w:rsid w:val="583E3C94"/>
    <w:rsid w:val="58721734"/>
    <w:rsid w:val="58900246"/>
    <w:rsid w:val="58977358"/>
    <w:rsid w:val="58D53944"/>
    <w:rsid w:val="58D65478"/>
    <w:rsid w:val="58F52487"/>
    <w:rsid w:val="58F778BC"/>
    <w:rsid w:val="590422E6"/>
    <w:rsid w:val="592257E5"/>
    <w:rsid w:val="59655E33"/>
    <w:rsid w:val="596655D3"/>
    <w:rsid w:val="59677F5E"/>
    <w:rsid w:val="59CF5BD9"/>
    <w:rsid w:val="59E20C3C"/>
    <w:rsid w:val="59ED3B6D"/>
    <w:rsid w:val="5A1D5B0A"/>
    <w:rsid w:val="5A3B4B4E"/>
    <w:rsid w:val="5A4804CA"/>
    <w:rsid w:val="5A594C85"/>
    <w:rsid w:val="5A7A11AE"/>
    <w:rsid w:val="5AEB1E3C"/>
    <w:rsid w:val="5B11511D"/>
    <w:rsid w:val="5B2507CA"/>
    <w:rsid w:val="5B2A474A"/>
    <w:rsid w:val="5B830730"/>
    <w:rsid w:val="5B871C49"/>
    <w:rsid w:val="5BBB2DD6"/>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1072DA5"/>
    <w:rsid w:val="611C0817"/>
    <w:rsid w:val="61224A52"/>
    <w:rsid w:val="61520CCB"/>
    <w:rsid w:val="61614E76"/>
    <w:rsid w:val="61851A29"/>
    <w:rsid w:val="622D1522"/>
    <w:rsid w:val="622E0574"/>
    <w:rsid w:val="62683B6B"/>
    <w:rsid w:val="62AC5944"/>
    <w:rsid w:val="632731DA"/>
    <w:rsid w:val="637279B4"/>
    <w:rsid w:val="63817D2B"/>
    <w:rsid w:val="63BD1FA9"/>
    <w:rsid w:val="63D27965"/>
    <w:rsid w:val="64095516"/>
    <w:rsid w:val="641A2468"/>
    <w:rsid w:val="64372F20"/>
    <w:rsid w:val="64DC72D7"/>
    <w:rsid w:val="653619A6"/>
    <w:rsid w:val="65610A02"/>
    <w:rsid w:val="65A11EA3"/>
    <w:rsid w:val="65AC3D66"/>
    <w:rsid w:val="65BB5334"/>
    <w:rsid w:val="663E1DBA"/>
    <w:rsid w:val="665D0213"/>
    <w:rsid w:val="669E59F1"/>
    <w:rsid w:val="66A2024B"/>
    <w:rsid w:val="66EA4BA0"/>
    <w:rsid w:val="6704732B"/>
    <w:rsid w:val="670F6731"/>
    <w:rsid w:val="67127C7D"/>
    <w:rsid w:val="67280F62"/>
    <w:rsid w:val="67585CB0"/>
    <w:rsid w:val="67770F0C"/>
    <w:rsid w:val="67B03535"/>
    <w:rsid w:val="6801775B"/>
    <w:rsid w:val="68174F69"/>
    <w:rsid w:val="682C436A"/>
    <w:rsid w:val="68382778"/>
    <w:rsid w:val="68391F41"/>
    <w:rsid w:val="68436B8C"/>
    <w:rsid w:val="684C37A9"/>
    <w:rsid w:val="68797358"/>
    <w:rsid w:val="6884624F"/>
    <w:rsid w:val="68A519DF"/>
    <w:rsid w:val="68C4160B"/>
    <w:rsid w:val="68C41C30"/>
    <w:rsid w:val="68CF3BA4"/>
    <w:rsid w:val="69257FA7"/>
    <w:rsid w:val="693711B0"/>
    <w:rsid w:val="693B5419"/>
    <w:rsid w:val="693F26C7"/>
    <w:rsid w:val="697E12B2"/>
    <w:rsid w:val="69C8706D"/>
    <w:rsid w:val="6A0E3FB4"/>
    <w:rsid w:val="6A292754"/>
    <w:rsid w:val="6A5E3B28"/>
    <w:rsid w:val="6A6B1EBE"/>
    <w:rsid w:val="6A8F43F7"/>
    <w:rsid w:val="6ABF79B7"/>
    <w:rsid w:val="6AD625F3"/>
    <w:rsid w:val="6B750BA9"/>
    <w:rsid w:val="6BB93285"/>
    <w:rsid w:val="6C0C698C"/>
    <w:rsid w:val="6C222401"/>
    <w:rsid w:val="6C56267F"/>
    <w:rsid w:val="6C826EF9"/>
    <w:rsid w:val="6CAE4C93"/>
    <w:rsid w:val="6D0B1869"/>
    <w:rsid w:val="6D61214D"/>
    <w:rsid w:val="6D65402D"/>
    <w:rsid w:val="6D683822"/>
    <w:rsid w:val="6D8D136C"/>
    <w:rsid w:val="6DBF2759"/>
    <w:rsid w:val="6DC96F36"/>
    <w:rsid w:val="6DE36C13"/>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21708A"/>
    <w:rsid w:val="713C4ED8"/>
    <w:rsid w:val="71407642"/>
    <w:rsid w:val="71641210"/>
    <w:rsid w:val="71D95B7C"/>
    <w:rsid w:val="71EA6A50"/>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1A5E59"/>
    <w:rsid w:val="75272439"/>
    <w:rsid w:val="758F1E9B"/>
    <w:rsid w:val="75CE266B"/>
    <w:rsid w:val="76120141"/>
    <w:rsid w:val="76272BC6"/>
    <w:rsid w:val="76C23B43"/>
    <w:rsid w:val="76FD6F97"/>
    <w:rsid w:val="770218E8"/>
    <w:rsid w:val="77C875A5"/>
    <w:rsid w:val="78A27DF6"/>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B93996"/>
    <w:rsid w:val="7CBE0F99"/>
    <w:rsid w:val="7D4E45F1"/>
    <w:rsid w:val="7D733448"/>
    <w:rsid w:val="7DFB6D82"/>
    <w:rsid w:val="7E1D71D1"/>
    <w:rsid w:val="7E246254"/>
    <w:rsid w:val="7E6D090F"/>
    <w:rsid w:val="7ECC66B2"/>
    <w:rsid w:val="7EF015E4"/>
    <w:rsid w:val="7F087006"/>
    <w:rsid w:val="7FA837EF"/>
    <w:rsid w:val="7FC36955"/>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无间隔1"/>
    <w:basedOn w:val="1"/>
    <w:qFormat/>
    <w:uiPriority w:val="0"/>
    <w:rPr>
      <w:rFonts w:ascii="宋体" w:hAnsi="宋体" w:eastAsia="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420.19</c:v>
                </c:pt>
                <c:pt idx="1">
                  <c:v>331.33</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3313332.33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t>图 </a:t>
            </a:r>
            <a:r>
              <a:rPr lang="en-US"/>
              <a:t>3 </a:t>
            </a:r>
            <a:r>
              <a:rPr lang="zh-CN"/>
              <a:t>：指出决算构成情况图</a:t>
            </a:r>
            <a:endParaRPr lang="zh-CN"/>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2805622.89</c:v>
                </c:pt>
                <c:pt idx="1">
                  <c:v>507709.44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419.57</c:v>
                </c:pt>
                <c:pt idx="1">
                  <c:v>420.19</c:v>
                </c:pt>
                <c:pt idx="2">
                  <c:v>419.57</c:v>
                </c:pt>
                <c:pt idx="3">
                  <c:v>420.19</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331.33</c:v>
                </c:pt>
                <c:pt idx="1">
                  <c:v>331.33</c:v>
                </c:pt>
                <c:pt idx="2">
                  <c:v>331.33</c:v>
                </c:pt>
                <c:pt idx="3">
                  <c:v>331.33</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377.62</c:v>
                </c:pt>
                <c:pt idx="1">
                  <c:v>377.62</c:v>
                </c:pt>
                <c:pt idx="2">
                  <c:v>377.62</c:v>
                </c:pt>
                <c:pt idx="3">
                  <c:v>377.62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331.33</c:v>
                </c:pt>
                <c:pt idx="1">
                  <c:v>331.33</c:v>
                </c:pt>
                <c:pt idx="2">
                  <c:v>331.33</c:v>
                </c:pt>
                <c:pt idx="3">
                  <c:v>331.33</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elete val="1"/>
          </c:dLbls>
          <c:cat>
            <c:strRef>
              <c:f>Sheet1!$A$2:$A$5</c:f>
              <c:strCache>
                <c:ptCount val="4"/>
                <c:pt idx="0">
                  <c:v>一般公共服务支出</c:v>
                </c:pt>
                <c:pt idx="1">
                  <c:v>社会保障和就业支出</c:v>
                </c:pt>
                <c:pt idx="2">
                  <c:v>卫生健康支出</c:v>
                </c:pt>
                <c:pt idx="3">
                  <c:v>住房保障支出</c:v>
                </c:pt>
              </c:strCache>
            </c:strRef>
          </c:cat>
          <c:val>
            <c:numRef>
              <c:f>Sheet1!$B$2:$B$5</c:f>
              <c:numCache>
                <c:formatCode>General</c:formatCode>
                <c:ptCount val="4"/>
                <c:pt idx="0">
                  <c:v>227.74</c:v>
                </c:pt>
                <c:pt idx="1">
                  <c:v>70.17</c:v>
                </c:pt>
                <c:pt idx="2">
                  <c:v>13.98</c:v>
                </c:pt>
                <c:pt idx="3">
                  <c:v>19.45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36</Pages>
  <Words>10552</Words>
  <Characters>12537</Characters>
  <Lines>101</Lines>
  <Paragraphs>28</Paragraphs>
  <TotalTime>2</TotalTime>
  <ScaleCrop>false</ScaleCrop>
  <LinksUpToDate>false</LinksUpToDate>
  <CharactersWithSpaces>13132</CharactersWithSpaces>
  <Application>WPS Office_11.8.2.12092_F1E327BC-269C-435d-A152-05C5408002CA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2024-09-19T03:00:00Z</dcterms:created>
  <dc:creator>王明新TIAD</dc:creator>
  <cp:lastModifiedBy>Lenovo</cp:lastModifiedBy>
  <cp:lastPrinted>2023-08-04T01:00:00Z</cp:lastPrinted>
  <dcterms:modified xsi:type="dcterms:W3CDTF">2025-03-21T08:57:57Z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2052-11.8.2.12092</vt:lpwstr>
  </property>
  <property fmtid="{D5CDD505-2E9C-101B-9397-08002B2CF9AE}" pid="3" name="ICV">
    <vt:lpwstr>0C32DCBD12D84262905CFAF5EA643835</vt:lpwstr>
  </property>
  <property fmtid="{D5CDD505-2E9C-101B-9397-08002B2CF9AE}" pid="4" name="KSOTemplateUUID">
    <vt:lpwstr>v1.0_mb_S7ajbG3IpAnL1wSthNCxfw==</vt:lpwstr>
  </property>
</Properties>
</file>