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heme="minorEastAsia" w:hAnsiTheme="minorEastAsia" w:cstheme="minorEastAsia"/>
          <w:b w:val="0"/>
          <w:bCs w:val="0"/>
          <w:snapToGrid w:val="0"/>
          <w:color w:val="000000"/>
          <w:spacing w:val="0"/>
          <w:kern w:val="0"/>
          <w:sz w:val="44"/>
          <w:szCs w:val="44"/>
          <w:highlight w:val="none"/>
          <w:lang w:val="en-US" w:eastAsia="zh-CN"/>
        </w:rPr>
      </w:pPr>
      <w:r>
        <w:rPr>
          <w:rFonts w:hint="eastAsia" w:asciiTheme="minorEastAsia" w:hAnsiTheme="minorEastAsia" w:eastAsiaTheme="minorEastAsia" w:cstheme="minorEastAsia"/>
          <w:b w:val="0"/>
          <w:bCs w:val="0"/>
          <w:snapToGrid w:val="0"/>
          <w:color w:val="000000"/>
          <w:spacing w:val="0"/>
          <w:kern w:val="0"/>
          <w:sz w:val="44"/>
          <w:szCs w:val="44"/>
          <w:highlight w:val="none"/>
          <w:lang w:eastAsia="zh-CN"/>
        </w:rPr>
        <w:t>石家庄市</w:t>
      </w:r>
      <w:r>
        <w:rPr>
          <w:rFonts w:hint="eastAsia" w:asciiTheme="minorEastAsia" w:hAnsiTheme="minorEastAsia" w:eastAsiaTheme="minorEastAsia" w:cstheme="minorEastAsia"/>
          <w:b w:val="0"/>
          <w:bCs w:val="0"/>
          <w:snapToGrid w:val="0"/>
          <w:color w:val="000000"/>
          <w:spacing w:val="0"/>
          <w:kern w:val="0"/>
          <w:sz w:val="44"/>
          <w:szCs w:val="44"/>
          <w:highlight w:val="none"/>
          <w:lang w:val="en-US" w:eastAsia="zh-CN"/>
        </w:rPr>
        <w:t>鹿泉区交通运输</w:t>
      </w:r>
      <w:r>
        <w:rPr>
          <w:rFonts w:hint="eastAsia" w:asciiTheme="minorEastAsia" w:hAnsiTheme="minorEastAsia" w:cstheme="minorEastAsia"/>
          <w:b w:val="0"/>
          <w:bCs w:val="0"/>
          <w:snapToGrid w:val="0"/>
          <w:color w:val="000000"/>
          <w:spacing w:val="0"/>
          <w:kern w:val="0"/>
          <w:sz w:val="44"/>
          <w:szCs w:val="44"/>
          <w:highlight w:val="none"/>
          <w:lang w:val="en-US" w:eastAsia="zh-CN"/>
        </w:rPr>
        <w:t>局</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heme="minorEastAsia" w:hAnsiTheme="minorEastAsia" w:eastAsiaTheme="minorEastAsia" w:cstheme="minorEastAsia"/>
          <w:b w:val="0"/>
          <w:bCs w:val="0"/>
          <w:snapToGrid w:val="0"/>
          <w:color w:val="000000"/>
          <w:spacing w:val="0"/>
          <w:kern w:val="0"/>
          <w:sz w:val="44"/>
          <w:szCs w:val="44"/>
          <w:highlight w:val="none"/>
          <w:lang w:eastAsia="zh-CN"/>
        </w:rPr>
      </w:pPr>
      <w:r>
        <w:rPr>
          <w:rFonts w:hint="eastAsia" w:asciiTheme="minorEastAsia" w:hAnsiTheme="minorEastAsia" w:eastAsiaTheme="minorEastAsia" w:cstheme="minorEastAsia"/>
          <w:b w:val="0"/>
          <w:bCs w:val="0"/>
          <w:snapToGrid w:val="0"/>
          <w:color w:val="000000"/>
          <w:spacing w:val="0"/>
          <w:kern w:val="0"/>
          <w:sz w:val="44"/>
          <w:szCs w:val="44"/>
          <w:highlight w:val="none"/>
          <w:lang w:eastAsia="zh-CN"/>
        </w:rPr>
        <w:t>关于开展老旧营运货车报废更新补贴</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heme="minorEastAsia" w:hAnsiTheme="minorEastAsia" w:eastAsiaTheme="minorEastAsia" w:cstheme="minorEastAsia"/>
          <w:b w:val="0"/>
          <w:bCs w:val="0"/>
          <w:snapToGrid w:val="0"/>
          <w:color w:val="000000"/>
          <w:spacing w:val="0"/>
          <w:kern w:val="0"/>
          <w:sz w:val="44"/>
          <w:szCs w:val="44"/>
          <w:highlight w:val="none"/>
          <w:lang w:eastAsia="zh-CN"/>
        </w:rPr>
      </w:pPr>
      <w:r>
        <w:rPr>
          <w:rFonts w:hint="eastAsia" w:asciiTheme="minorEastAsia" w:hAnsiTheme="minorEastAsia" w:eastAsiaTheme="minorEastAsia" w:cstheme="minorEastAsia"/>
          <w:b w:val="0"/>
          <w:bCs w:val="0"/>
          <w:snapToGrid w:val="0"/>
          <w:color w:val="000000"/>
          <w:spacing w:val="0"/>
          <w:kern w:val="0"/>
          <w:sz w:val="44"/>
          <w:szCs w:val="44"/>
          <w:highlight w:val="none"/>
          <w:lang w:eastAsia="zh-CN"/>
        </w:rPr>
        <w:t>工作的通告</w:t>
      </w:r>
    </w:p>
    <w:p>
      <w:pPr>
        <w:keepNext w:val="0"/>
        <w:keepLines w:val="0"/>
        <w:pageBreakBefore w:val="0"/>
        <w:wordWrap/>
        <w:overflowPunct/>
        <w:topLinePunct w:val="0"/>
        <w:bidi w:val="0"/>
        <w:spacing w:line="560" w:lineRule="exact"/>
        <w:rPr>
          <w:rFonts w:hint="eastAsia" w:ascii="仿宋_GB2312" w:hAnsi="仿宋_GB2312" w:eastAsia="仿宋_GB2312" w:cs="仿宋_GB2312"/>
          <w:snapToGrid w:val="0"/>
          <w:color w:val="000000"/>
          <w:spacing w:val="0"/>
          <w:kern w:val="0"/>
          <w:sz w:val="32"/>
          <w:szCs w:val="32"/>
          <w:highlight w:val="none"/>
          <w:lang w:eastAsia="en-US"/>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en-US"/>
        </w:rPr>
      </w:pPr>
      <w:r>
        <w:rPr>
          <w:rFonts w:hint="eastAsia" w:ascii="仿宋" w:hAnsi="仿宋" w:eastAsia="仿宋" w:cs="仿宋"/>
          <w:snapToGrid w:val="0"/>
          <w:color w:val="000000"/>
          <w:spacing w:val="0"/>
          <w:kern w:val="0"/>
          <w:sz w:val="32"/>
          <w:szCs w:val="32"/>
          <w:highlight w:val="none"/>
          <w:lang w:eastAsia="en-US"/>
        </w:rPr>
        <w:t>为贯彻落实《国务院关于印发&lt;推动大规模设备更新和消费品以旧换新行动方案〉的通知》(国发〔2024〕7号)、《国家发展改革委财政部关于2025年加力扩围实施大规模设备更新和消费品以旧换新政策的通知》(发改环资〔2025〕13号)有关部署。</w:t>
      </w:r>
      <w:r>
        <w:rPr>
          <w:rFonts w:hint="eastAsia" w:ascii="仿宋" w:hAnsi="仿宋" w:eastAsia="仿宋" w:cs="仿宋"/>
          <w:snapToGrid w:val="0"/>
          <w:color w:val="000000"/>
          <w:spacing w:val="0"/>
          <w:kern w:val="0"/>
          <w:sz w:val="32"/>
          <w:szCs w:val="32"/>
          <w:highlight w:val="none"/>
          <w:lang w:eastAsia="zh-CN"/>
        </w:rPr>
        <w:t>根据</w:t>
      </w:r>
      <w:r>
        <w:rPr>
          <w:rFonts w:hint="eastAsia" w:ascii="仿宋" w:hAnsi="仿宋" w:eastAsia="仿宋" w:cs="仿宋"/>
          <w:snapToGrid w:val="0"/>
          <w:color w:val="000000"/>
          <w:spacing w:val="0"/>
          <w:kern w:val="0"/>
          <w:sz w:val="32"/>
          <w:szCs w:val="32"/>
          <w:highlight w:val="none"/>
          <w:lang w:eastAsia="en-US"/>
        </w:rPr>
        <w:t>《河北省发展和改革委员会河北省财政厅印发&lt;关于2025年加力扩围推动大规模设备更新和消费品以旧换新实施方案〉的通知》(冀发改环资〔2025〕115号）、《河北省老旧营运货车报废更新补贴实施方案的通知》（冀交运〔2025〕52号）</w:t>
      </w:r>
      <w:r>
        <w:rPr>
          <w:rFonts w:hint="eastAsia" w:ascii="仿宋" w:hAnsi="仿宋" w:eastAsia="仿宋" w:cs="仿宋"/>
          <w:snapToGrid w:val="0"/>
          <w:color w:val="000000"/>
          <w:spacing w:val="0"/>
          <w:kern w:val="0"/>
          <w:sz w:val="32"/>
          <w:szCs w:val="32"/>
          <w:highlight w:val="none"/>
          <w:lang w:eastAsia="zh-CN"/>
        </w:rPr>
        <w:t>、《</w:t>
      </w:r>
      <w:r>
        <w:rPr>
          <w:rFonts w:hint="eastAsia" w:ascii="仿宋" w:hAnsi="仿宋" w:eastAsia="仿宋" w:cs="仿宋"/>
          <w:snapToGrid w:val="0"/>
          <w:color w:val="000000"/>
          <w:spacing w:val="0"/>
          <w:kern w:val="0"/>
          <w:sz w:val="32"/>
          <w:szCs w:val="32"/>
          <w:highlight w:val="none"/>
          <w:lang w:val="en-US" w:eastAsia="zh-CN"/>
        </w:rPr>
        <w:t>石家庄老旧营运货车报废更新补贴工作方案的通知</w:t>
      </w:r>
      <w:r>
        <w:rPr>
          <w:rFonts w:hint="eastAsia" w:ascii="仿宋" w:hAnsi="仿宋" w:eastAsia="仿宋" w:cs="仿宋"/>
          <w:snapToGrid w:val="0"/>
          <w:color w:val="000000"/>
          <w:spacing w:val="0"/>
          <w:kern w:val="0"/>
          <w:sz w:val="32"/>
          <w:szCs w:val="32"/>
          <w:highlight w:val="none"/>
          <w:lang w:eastAsia="zh-CN"/>
        </w:rPr>
        <w:t>》（</w:t>
      </w:r>
      <w:r>
        <w:rPr>
          <w:rFonts w:hint="eastAsia" w:ascii="仿宋" w:hAnsi="仿宋" w:eastAsia="仿宋" w:cs="仿宋"/>
          <w:snapToGrid w:val="0"/>
          <w:color w:val="000000"/>
          <w:spacing w:val="0"/>
          <w:kern w:val="0"/>
          <w:sz w:val="32"/>
          <w:szCs w:val="32"/>
          <w:highlight w:val="none"/>
          <w:lang w:val="en-US" w:eastAsia="zh-CN"/>
        </w:rPr>
        <w:t>石交</w:t>
      </w:r>
      <w:r>
        <w:rPr>
          <w:rFonts w:hint="eastAsia" w:ascii="仿宋" w:hAnsi="仿宋" w:eastAsia="仿宋" w:cs="仿宋"/>
          <w:snapToGrid w:val="0"/>
          <w:color w:val="000000"/>
          <w:spacing w:val="0"/>
          <w:kern w:val="0"/>
          <w:sz w:val="32"/>
          <w:szCs w:val="32"/>
          <w:highlight w:val="none"/>
          <w:lang w:eastAsia="en-US"/>
        </w:rPr>
        <w:t>〔2025〕</w:t>
      </w:r>
      <w:r>
        <w:rPr>
          <w:rFonts w:hint="eastAsia" w:ascii="仿宋" w:hAnsi="仿宋" w:eastAsia="仿宋" w:cs="仿宋"/>
          <w:snapToGrid w:val="0"/>
          <w:color w:val="000000"/>
          <w:spacing w:val="0"/>
          <w:kern w:val="0"/>
          <w:sz w:val="32"/>
          <w:szCs w:val="32"/>
          <w:highlight w:val="none"/>
          <w:lang w:val="en-US" w:eastAsia="zh-CN"/>
        </w:rPr>
        <w:t>90</w:t>
      </w:r>
      <w:r>
        <w:rPr>
          <w:rFonts w:hint="eastAsia" w:ascii="仿宋" w:hAnsi="仿宋" w:eastAsia="仿宋" w:cs="仿宋"/>
          <w:snapToGrid w:val="0"/>
          <w:color w:val="000000"/>
          <w:spacing w:val="0"/>
          <w:kern w:val="0"/>
          <w:sz w:val="32"/>
          <w:szCs w:val="32"/>
          <w:highlight w:val="none"/>
          <w:lang w:eastAsia="en-US"/>
        </w:rPr>
        <w:t>号</w:t>
      </w:r>
      <w:r>
        <w:rPr>
          <w:rFonts w:hint="eastAsia" w:ascii="仿宋" w:hAnsi="仿宋" w:eastAsia="仿宋" w:cs="仿宋"/>
          <w:snapToGrid w:val="0"/>
          <w:color w:val="000000"/>
          <w:spacing w:val="0"/>
          <w:kern w:val="0"/>
          <w:sz w:val="32"/>
          <w:szCs w:val="32"/>
          <w:highlight w:val="none"/>
          <w:lang w:eastAsia="zh-CN"/>
        </w:rPr>
        <w:t>）有关要求</w:t>
      </w:r>
      <w:r>
        <w:rPr>
          <w:rFonts w:hint="eastAsia" w:ascii="仿宋" w:hAnsi="仿宋" w:eastAsia="仿宋" w:cs="仿宋"/>
          <w:snapToGrid w:val="0"/>
          <w:color w:val="000000"/>
          <w:spacing w:val="0"/>
          <w:kern w:val="0"/>
          <w:sz w:val="32"/>
          <w:szCs w:val="32"/>
          <w:highlight w:val="none"/>
          <w:lang w:eastAsia="en-US"/>
        </w:rPr>
        <w:t>，</w:t>
      </w:r>
      <w:r>
        <w:rPr>
          <w:rFonts w:hint="eastAsia" w:ascii="仿宋" w:hAnsi="仿宋" w:eastAsia="仿宋" w:cs="仿宋"/>
          <w:snapToGrid w:val="0"/>
          <w:color w:val="000000"/>
          <w:spacing w:val="0"/>
          <w:kern w:val="0"/>
          <w:sz w:val="32"/>
          <w:szCs w:val="32"/>
          <w:highlight w:val="none"/>
          <w:lang w:eastAsia="zh-CN"/>
        </w:rPr>
        <w:t>加快报废高耗能高排放老旧货车，对老旧营运货车报废更新给予资金补贴，</w:t>
      </w:r>
      <w:r>
        <w:rPr>
          <w:rFonts w:hint="eastAsia" w:ascii="仿宋" w:hAnsi="仿宋" w:eastAsia="仿宋" w:cs="仿宋"/>
          <w:snapToGrid w:val="0"/>
          <w:color w:val="000000"/>
          <w:spacing w:val="0"/>
          <w:kern w:val="0"/>
          <w:sz w:val="32"/>
          <w:szCs w:val="32"/>
          <w:highlight w:val="none"/>
          <w:lang w:eastAsia="en-US"/>
        </w:rPr>
        <w:t>现将有关事项通告如下：</w:t>
      </w:r>
    </w:p>
    <w:p>
      <w:pPr>
        <w:keepNext w:val="0"/>
        <w:keepLines w:val="0"/>
        <w:pageBreakBefore w:val="0"/>
        <w:widowControl w:val="0"/>
        <w:kinsoku/>
        <w:wordWrap/>
        <w:overflowPunct/>
        <w:topLinePunct w:val="0"/>
        <w:autoSpaceDE/>
        <w:autoSpaceDN/>
        <w:bidi w:val="0"/>
        <w:adjustRightInd/>
        <w:snapToGrid/>
        <w:spacing w:line="560" w:lineRule="exact"/>
        <w:ind w:firstLine="563" w:firstLineChars="200"/>
        <w:jc w:val="both"/>
        <w:textAlignment w:val="auto"/>
        <w:rPr>
          <w:rFonts w:hint="eastAsia" w:ascii="仿宋" w:hAnsi="仿宋" w:eastAsia="仿宋" w:cs="仿宋"/>
          <w:b/>
          <w:bCs/>
          <w:snapToGrid w:val="0"/>
          <w:color w:val="000000"/>
          <w:spacing w:val="-20"/>
          <w:kern w:val="0"/>
          <w:sz w:val="32"/>
          <w:szCs w:val="32"/>
          <w:highlight w:val="none"/>
          <w:lang w:eastAsia="zh-CN"/>
        </w:rPr>
      </w:pPr>
      <w:r>
        <w:rPr>
          <w:rFonts w:hint="eastAsia" w:ascii="仿宋" w:hAnsi="仿宋" w:eastAsia="仿宋" w:cs="仿宋"/>
          <w:b/>
          <w:bCs/>
          <w:snapToGrid w:val="0"/>
          <w:color w:val="000000"/>
          <w:spacing w:val="-20"/>
          <w:kern w:val="0"/>
          <w:sz w:val="32"/>
          <w:szCs w:val="32"/>
          <w:highlight w:val="none"/>
          <w:lang w:eastAsia="en-US"/>
        </w:rPr>
        <w:t>一、老旧营运货车报废更新</w:t>
      </w:r>
      <w:r>
        <w:rPr>
          <w:rFonts w:hint="eastAsia" w:ascii="仿宋" w:hAnsi="仿宋" w:eastAsia="仿宋" w:cs="仿宋"/>
          <w:b/>
          <w:bCs/>
          <w:snapToGrid w:val="0"/>
          <w:color w:val="000000"/>
          <w:spacing w:val="-20"/>
          <w:kern w:val="0"/>
          <w:sz w:val="32"/>
          <w:szCs w:val="32"/>
          <w:highlight w:val="none"/>
          <w:lang w:eastAsia="zh-CN"/>
        </w:rPr>
        <w:t>补贴的</w:t>
      </w:r>
      <w:r>
        <w:rPr>
          <w:rFonts w:hint="eastAsia" w:ascii="仿宋" w:hAnsi="仿宋" w:eastAsia="仿宋" w:cs="仿宋"/>
          <w:b/>
          <w:bCs/>
          <w:snapToGrid w:val="0"/>
          <w:color w:val="000000"/>
          <w:spacing w:val="-20"/>
          <w:kern w:val="0"/>
          <w:sz w:val="32"/>
          <w:szCs w:val="32"/>
          <w:highlight w:val="none"/>
          <w:lang w:eastAsia="en-US"/>
        </w:rPr>
        <w:t>实施时间</w:t>
      </w:r>
      <w:r>
        <w:rPr>
          <w:rFonts w:hint="eastAsia" w:ascii="仿宋" w:hAnsi="仿宋" w:eastAsia="仿宋" w:cs="仿宋"/>
          <w:b/>
          <w:bCs/>
          <w:snapToGrid w:val="0"/>
          <w:color w:val="000000"/>
          <w:spacing w:val="-20"/>
          <w:kern w:val="0"/>
          <w:sz w:val="32"/>
          <w:szCs w:val="32"/>
          <w:highlight w:val="none"/>
          <w:lang w:eastAsia="zh-CN"/>
        </w:rPr>
        <w:t>、范围及补贴标准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en-US"/>
        </w:rPr>
      </w:pPr>
      <w:r>
        <w:rPr>
          <w:rFonts w:hint="eastAsia" w:ascii="仿宋" w:hAnsi="仿宋" w:eastAsia="仿宋" w:cs="仿宋"/>
          <w:snapToGrid w:val="0"/>
          <w:color w:val="000000"/>
          <w:spacing w:val="0"/>
          <w:kern w:val="0"/>
          <w:sz w:val="32"/>
          <w:szCs w:val="32"/>
          <w:highlight w:val="none"/>
          <w:lang w:eastAsia="en-US"/>
        </w:rPr>
        <w:t>自2025年1月1日至2025年12月31日期间，凡车籍所在地为我</w:t>
      </w:r>
      <w:r>
        <w:rPr>
          <w:rFonts w:hint="eastAsia" w:ascii="仿宋" w:hAnsi="仿宋" w:eastAsia="仿宋" w:cs="仿宋"/>
          <w:snapToGrid w:val="0"/>
          <w:color w:val="000000"/>
          <w:spacing w:val="0"/>
          <w:kern w:val="0"/>
          <w:sz w:val="32"/>
          <w:szCs w:val="32"/>
          <w:highlight w:val="none"/>
          <w:lang w:val="en-US" w:eastAsia="zh-CN"/>
        </w:rPr>
        <w:t>辖区</w:t>
      </w:r>
      <w:r>
        <w:rPr>
          <w:rFonts w:hint="eastAsia" w:ascii="仿宋" w:hAnsi="仿宋" w:eastAsia="仿宋" w:cs="仿宋"/>
          <w:snapToGrid w:val="0"/>
          <w:color w:val="000000"/>
          <w:spacing w:val="0"/>
          <w:kern w:val="0"/>
          <w:sz w:val="32"/>
          <w:szCs w:val="32"/>
          <w:highlight w:val="none"/>
          <w:lang w:eastAsia="en-US"/>
        </w:rPr>
        <w:t>的老旧营运货车报废、更新以及新购新能源城市冷链配送货车，只要符合申领条件，均可申领补贴。报废货车《报废机动车回收证明》《机动车注销证明》日期、新购置货车《机动车行驶证》注册登记日期和《道路运输证》发放日期均应在政策实施期内</w:t>
      </w:r>
      <w:r>
        <w:rPr>
          <w:rFonts w:hint="eastAsia" w:ascii="仿宋" w:hAnsi="仿宋" w:eastAsia="仿宋" w:cs="仿宋"/>
          <w:snapToGrid w:val="0"/>
          <w:color w:val="000000"/>
          <w:spacing w:val="0"/>
          <w:kern w:val="0"/>
          <w:sz w:val="32"/>
          <w:szCs w:val="32"/>
          <w:highlight w:val="none"/>
          <w:lang w:val="en-US" w:eastAsia="zh-CN"/>
        </w:rPr>
        <w:t>并为有效证件</w:t>
      </w:r>
      <w:r>
        <w:rPr>
          <w:rFonts w:hint="eastAsia" w:ascii="仿宋" w:hAnsi="仿宋" w:eastAsia="仿宋" w:cs="仿宋"/>
          <w:snapToGrid w:val="0"/>
          <w:color w:val="000000"/>
          <w:spacing w:val="0"/>
          <w:kern w:val="0"/>
          <w:sz w:val="32"/>
          <w:szCs w:val="32"/>
          <w:highlight w:val="none"/>
          <w:lang w:eastAsia="en-US"/>
        </w:rPr>
        <w:t>。</w:t>
      </w:r>
      <w:r>
        <w:rPr>
          <w:rFonts w:hint="eastAsia" w:ascii="仿宋" w:hAnsi="仿宋" w:eastAsia="仿宋" w:cs="仿宋"/>
          <w:spacing w:val="0"/>
          <w:sz w:val="32"/>
          <w:szCs w:val="32"/>
        </w:rPr>
        <w:t>其中，车辆报废时间以《报废机动车回收证明》上“交车日期”为准，新购置车辆（未办理过过户的车辆）以当地发证机关配发的《道路运输证》上日期为准。</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643" w:firstLineChars="200"/>
        <w:jc w:val="both"/>
        <w:textAlignment w:val="auto"/>
        <w:rPr>
          <w:rFonts w:hint="eastAsia" w:ascii="仿宋" w:hAnsi="仿宋" w:eastAsia="仿宋" w:cs="仿宋"/>
          <w:b/>
          <w:bCs/>
          <w:snapToGrid w:val="0"/>
          <w:color w:val="000000"/>
          <w:spacing w:val="0"/>
          <w:kern w:val="0"/>
          <w:sz w:val="32"/>
          <w:szCs w:val="32"/>
          <w:highlight w:val="none"/>
          <w:lang w:eastAsia="zh-CN"/>
        </w:rPr>
      </w:pPr>
      <w:r>
        <w:rPr>
          <w:rFonts w:hint="eastAsia" w:ascii="仿宋" w:hAnsi="仿宋" w:eastAsia="仿宋" w:cs="仿宋"/>
          <w:b/>
          <w:bCs/>
          <w:snapToGrid w:val="0"/>
          <w:color w:val="000000"/>
          <w:spacing w:val="0"/>
          <w:kern w:val="0"/>
          <w:sz w:val="32"/>
          <w:szCs w:val="32"/>
          <w:highlight w:val="none"/>
          <w:lang w:eastAsia="zh-CN"/>
        </w:rPr>
        <w:t>补贴范围分为以下三种形式：</w:t>
      </w:r>
    </w:p>
    <w:p>
      <w:pPr>
        <w:pStyle w:val="4"/>
        <w:keepNext w:val="0"/>
        <w:keepLines w:val="0"/>
        <w:pageBreakBefore w:val="0"/>
        <w:widowControl/>
        <w:numPr>
          <w:ilvl w:val="0"/>
          <w:numId w:val="0"/>
        </w:numPr>
        <w:kinsoku/>
        <w:wordWrap w:val="0"/>
        <w:overflowPunct/>
        <w:topLinePunct w:val="0"/>
        <w:autoSpaceDE/>
        <w:autoSpaceDN/>
        <w:bidi w:val="0"/>
        <w:adjustRightInd/>
        <w:snapToGrid/>
        <w:spacing w:beforeAutospacing="0" w:afterAutospacing="0" w:line="500" w:lineRule="exact"/>
        <w:ind w:firstLine="560" w:firstLineChars="200"/>
        <w:jc w:val="both"/>
        <w:textAlignment w:val="auto"/>
        <w:rPr>
          <w:rStyle w:val="7"/>
          <w:rFonts w:hint="eastAsia" w:ascii="仿宋" w:hAnsi="仿宋" w:eastAsia="仿宋" w:cs="仿宋"/>
          <w:b w:val="0"/>
          <w:bCs/>
          <w:spacing w:val="-20"/>
          <w:sz w:val="32"/>
          <w:szCs w:val="32"/>
          <w:lang w:eastAsia="zh-CN"/>
        </w:rPr>
      </w:pPr>
      <w:r>
        <w:rPr>
          <w:rStyle w:val="7"/>
          <w:rFonts w:hint="eastAsia" w:ascii="仿宋" w:hAnsi="仿宋" w:eastAsia="仿宋" w:cs="仿宋"/>
          <w:b w:val="0"/>
          <w:bCs/>
          <w:spacing w:val="-20"/>
          <w:sz w:val="32"/>
          <w:szCs w:val="32"/>
          <w:lang w:val="en-US" w:eastAsia="zh-CN"/>
        </w:rPr>
        <w:t>1、</w:t>
      </w:r>
      <w:r>
        <w:rPr>
          <w:rStyle w:val="7"/>
          <w:rFonts w:hint="eastAsia" w:ascii="仿宋" w:hAnsi="仿宋" w:eastAsia="仿宋" w:cs="仿宋"/>
          <w:b w:val="0"/>
          <w:bCs/>
          <w:spacing w:val="-20"/>
          <w:sz w:val="32"/>
          <w:szCs w:val="32"/>
        </w:rPr>
        <w:t>报废货车符合条件</w:t>
      </w:r>
      <w:r>
        <w:rPr>
          <w:rStyle w:val="7"/>
          <w:rFonts w:hint="eastAsia" w:ascii="仿宋" w:hAnsi="仿宋" w:eastAsia="仿宋" w:cs="仿宋"/>
          <w:b w:val="0"/>
          <w:bCs/>
          <w:spacing w:val="-20"/>
          <w:sz w:val="32"/>
          <w:szCs w:val="32"/>
          <w:lang w:eastAsia="zh-CN"/>
        </w:rPr>
        <w:t>（见附件</w:t>
      </w:r>
      <w:r>
        <w:rPr>
          <w:rStyle w:val="7"/>
          <w:rFonts w:hint="eastAsia" w:ascii="仿宋" w:hAnsi="仿宋" w:eastAsia="仿宋" w:cs="仿宋"/>
          <w:b w:val="0"/>
          <w:bCs/>
          <w:spacing w:val="-20"/>
          <w:sz w:val="32"/>
          <w:szCs w:val="32"/>
          <w:lang w:val="en-US" w:eastAsia="zh-CN"/>
        </w:rPr>
        <w:t>1</w:t>
      </w:r>
      <w:r>
        <w:rPr>
          <w:rStyle w:val="7"/>
          <w:rFonts w:hint="eastAsia" w:ascii="仿宋" w:hAnsi="仿宋" w:eastAsia="仿宋" w:cs="仿宋"/>
          <w:b w:val="0"/>
          <w:bCs/>
          <w:spacing w:val="-20"/>
          <w:sz w:val="32"/>
          <w:szCs w:val="32"/>
          <w:lang w:eastAsia="zh-CN"/>
        </w:rPr>
        <w:t>）</w:t>
      </w:r>
      <w:r>
        <w:rPr>
          <w:rStyle w:val="7"/>
          <w:rFonts w:hint="eastAsia" w:ascii="仿宋" w:hAnsi="仿宋" w:eastAsia="仿宋" w:cs="仿宋"/>
          <w:b w:val="0"/>
          <w:bCs/>
          <w:spacing w:val="-20"/>
          <w:sz w:val="32"/>
          <w:szCs w:val="32"/>
        </w:rPr>
        <w:t>的，车辆所有人可以申领补贴</w:t>
      </w:r>
      <w:r>
        <w:rPr>
          <w:rStyle w:val="7"/>
          <w:rFonts w:hint="eastAsia" w:ascii="仿宋" w:hAnsi="仿宋" w:eastAsia="仿宋" w:cs="仿宋"/>
          <w:b w:val="0"/>
          <w:bCs/>
          <w:spacing w:val="-20"/>
          <w:sz w:val="32"/>
          <w:szCs w:val="32"/>
          <w:lang w:eastAsia="zh-CN"/>
        </w:rPr>
        <w:t>；</w:t>
      </w:r>
    </w:p>
    <w:p>
      <w:pPr>
        <w:pStyle w:val="4"/>
        <w:keepNext w:val="0"/>
        <w:keepLines w:val="0"/>
        <w:pageBreakBefore w:val="0"/>
        <w:widowControl/>
        <w:numPr>
          <w:ilvl w:val="0"/>
          <w:numId w:val="0"/>
        </w:numPr>
        <w:kinsoku/>
        <w:wordWrap w:val="0"/>
        <w:overflowPunct/>
        <w:topLinePunct w:val="0"/>
        <w:autoSpaceDE/>
        <w:autoSpaceDN/>
        <w:bidi w:val="0"/>
        <w:adjustRightInd/>
        <w:snapToGrid/>
        <w:spacing w:beforeAutospacing="0" w:afterAutospacing="0" w:line="500" w:lineRule="exact"/>
        <w:ind w:firstLine="640" w:firstLineChars="200"/>
        <w:jc w:val="both"/>
        <w:textAlignment w:val="auto"/>
        <w:rPr>
          <w:rStyle w:val="7"/>
          <w:rFonts w:hint="eastAsia" w:ascii="仿宋" w:hAnsi="仿宋" w:eastAsia="仿宋" w:cs="仿宋"/>
          <w:b w:val="0"/>
          <w:bCs/>
          <w:spacing w:val="-20"/>
          <w:sz w:val="32"/>
          <w:szCs w:val="32"/>
        </w:rPr>
      </w:pPr>
      <w:r>
        <w:rPr>
          <w:rStyle w:val="7"/>
          <w:rFonts w:hint="eastAsia" w:ascii="仿宋" w:hAnsi="仿宋" w:eastAsia="仿宋" w:cs="仿宋"/>
          <w:b w:val="0"/>
          <w:bCs/>
          <w:sz w:val="32"/>
          <w:szCs w:val="32"/>
          <w:lang w:val="en-US" w:eastAsia="zh-CN"/>
        </w:rPr>
        <w:t>2、</w:t>
      </w:r>
      <w:r>
        <w:rPr>
          <w:rStyle w:val="7"/>
          <w:rFonts w:hint="eastAsia" w:ascii="仿宋" w:hAnsi="仿宋" w:eastAsia="仿宋" w:cs="仿宋"/>
          <w:b w:val="0"/>
          <w:bCs/>
          <w:sz w:val="32"/>
          <w:szCs w:val="32"/>
        </w:rPr>
        <w:t>报废更新货车符合条件</w:t>
      </w:r>
      <w:r>
        <w:rPr>
          <w:rStyle w:val="7"/>
          <w:rFonts w:hint="eastAsia" w:ascii="仿宋" w:hAnsi="仿宋" w:eastAsia="仿宋" w:cs="仿宋"/>
          <w:b w:val="0"/>
          <w:bCs/>
          <w:spacing w:val="-20"/>
          <w:sz w:val="32"/>
          <w:szCs w:val="32"/>
          <w:lang w:eastAsia="zh-CN"/>
        </w:rPr>
        <w:t>（见附件</w:t>
      </w:r>
      <w:r>
        <w:rPr>
          <w:rStyle w:val="7"/>
          <w:rFonts w:hint="eastAsia" w:ascii="仿宋" w:hAnsi="仿宋" w:eastAsia="仿宋" w:cs="仿宋"/>
          <w:b w:val="0"/>
          <w:bCs/>
          <w:spacing w:val="-20"/>
          <w:sz w:val="32"/>
          <w:szCs w:val="32"/>
          <w:lang w:val="en-US" w:eastAsia="zh-CN"/>
        </w:rPr>
        <w:t>1</w:t>
      </w:r>
      <w:r>
        <w:rPr>
          <w:rStyle w:val="7"/>
          <w:rFonts w:hint="eastAsia" w:ascii="仿宋" w:hAnsi="仿宋" w:eastAsia="仿宋" w:cs="仿宋"/>
          <w:b w:val="0"/>
          <w:bCs/>
          <w:spacing w:val="-20"/>
          <w:sz w:val="32"/>
          <w:szCs w:val="32"/>
          <w:lang w:eastAsia="zh-CN"/>
        </w:rPr>
        <w:t>）</w:t>
      </w:r>
      <w:r>
        <w:rPr>
          <w:rStyle w:val="7"/>
          <w:rFonts w:hint="eastAsia" w:ascii="仿宋" w:hAnsi="仿宋" w:eastAsia="仿宋" w:cs="仿宋"/>
          <w:b w:val="0"/>
          <w:bCs/>
          <w:sz w:val="32"/>
          <w:szCs w:val="32"/>
        </w:rPr>
        <w:t>的，车辆所有人可以</w:t>
      </w:r>
      <w:r>
        <w:rPr>
          <w:rStyle w:val="7"/>
          <w:rFonts w:hint="eastAsia" w:ascii="仿宋" w:hAnsi="仿宋" w:eastAsia="仿宋" w:cs="仿宋"/>
          <w:b w:val="0"/>
          <w:bCs/>
          <w:spacing w:val="-20"/>
          <w:sz w:val="32"/>
          <w:szCs w:val="32"/>
        </w:rPr>
        <w:t>申领补贴</w:t>
      </w:r>
      <w:r>
        <w:rPr>
          <w:rStyle w:val="7"/>
          <w:rFonts w:hint="eastAsia" w:ascii="仿宋" w:hAnsi="仿宋" w:eastAsia="仿宋" w:cs="仿宋"/>
          <w:b w:val="0"/>
          <w:bCs/>
          <w:spacing w:val="-20"/>
          <w:sz w:val="32"/>
          <w:szCs w:val="32"/>
          <w:lang w:eastAsia="zh-CN"/>
        </w:rPr>
        <w:t>；</w:t>
      </w:r>
    </w:p>
    <w:p>
      <w:pPr>
        <w:pStyle w:val="4"/>
        <w:keepNext w:val="0"/>
        <w:keepLines w:val="0"/>
        <w:pageBreakBefore w:val="0"/>
        <w:widowControl/>
        <w:numPr>
          <w:ilvl w:val="0"/>
          <w:numId w:val="0"/>
        </w:numPr>
        <w:kinsoku/>
        <w:wordWrap w:val="0"/>
        <w:overflowPunct/>
        <w:topLinePunct w:val="0"/>
        <w:autoSpaceDE/>
        <w:autoSpaceDN/>
        <w:bidi w:val="0"/>
        <w:adjustRightInd/>
        <w:snapToGrid/>
        <w:spacing w:beforeAutospacing="0" w:afterAutospacing="0" w:line="500" w:lineRule="exact"/>
        <w:ind w:firstLine="640" w:firstLineChars="200"/>
        <w:jc w:val="both"/>
        <w:textAlignment w:val="auto"/>
        <w:rPr>
          <w:rStyle w:val="7"/>
          <w:rFonts w:hint="eastAsia" w:ascii="仿宋" w:hAnsi="仿宋" w:eastAsia="仿宋" w:cs="仿宋"/>
          <w:b w:val="0"/>
          <w:bCs/>
          <w:spacing w:val="-20"/>
          <w:sz w:val="32"/>
          <w:szCs w:val="32"/>
        </w:rPr>
      </w:pPr>
      <w:r>
        <w:rPr>
          <w:rStyle w:val="7"/>
          <w:rFonts w:hint="eastAsia" w:ascii="仿宋" w:hAnsi="仿宋" w:eastAsia="仿宋" w:cs="仿宋"/>
          <w:b w:val="0"/>
          <w:bCs/>
          <w:sz w:val="32"/>
          <w:szCs w:val="32"/>
          <w:lang w:val="en-US" w:eastAsia="zh-CN"/>
        </w:rPr>
        <w:t>3、</w:t>
      </w:r>
      <w:r>
        <w:rPr>
          <w:rStyle w:val="7"/>
          <w:rFonts w:hint="eastAsia" w:ascii="仿宋" w:hAnsi="仿宋" w:eastAsia="仿宋" w:cs="仿宋"/>
          <w:b w:val="0"/>
          <w:bCs/>
          <w:sz w:val="32"/>
          <w:szCs w:val="32"/>
        </w:rPr>
        <w:t>新购置</w:t>
      </w:r>
      <w:r>
        <w:rPr>
          <w:rStyle w:val="7"/>
          <w:rFonts w:hint="eastAsia" w:ascii="仿宋" w:hAnsi="仿宋" w:eastAsia="仿宋" w:cs="仿宋"/>
          <w:b w:val="0"/>
          <w:bCs/>
          <w:sz w:val="32"/>
          <w:szCs w:val="32"/>
          <w:lang w:eastAsia="zh-CN"/>
        </w:rPr>
        <w:t>新能源城市冷链配送</w:t>
      </w:r>
      <w:r>
        <w:rPr>
          <w:rStyle w:val="7"/>
          <w:rFonts w:hint="eastAsia" w:ascii="仿宋" w:hAnsi="仿宋" w:eastAsia="仿宋" w:cs="仿宋"/>
          <w:b w:val="0"/>
          <w:bCs/>
          <w:sz w:val="32"/>
          <w:szCs w:val="32"/>
        </w:rPr>
        <w:t>货车符合条件</w:t>
      </w:r>
      <w:r>
        <w:rPr>
          <w:rStyle w:val="7"/>
          <w:rFonts w:hint="eastAsia" w:ascii="仿宋" w:hAnsi="仿宋" w:eastAsia="仿宋" w:cs="仿宋"/>
          <w:b w:val="0"/>
          <w:bCs/>
          <w:spacing w:val="-20"/>
          <w:sz w:val="32"/>
          <w:szCs w:val="32"/>
          <w:lang w:eastAsia="zh-CN"/>
        </w:rPr>
        <w:t>（见附件</w:t>
      </w:r>
      <w:r>
        <w:rPr>
          <w:rStyle w:val="7"/>
          <w:rFonts w:hint="eastAsia" w:ascii="仿宋" w:hAnsi="仿宋" w:eastAsia="仿宋" w:cs="仿宋"/>
          <w:b w:val="0"/>
          <w:bCs/>
          <w:spacing w:val="-20"/>
          <w:sz w:val="32"/>
          <w:szCs w:val="32"/>
          <w:lang w:val="en-US" w:eastAsia="zh-CN"/>
        </w:rPr>
        <w:t>1</w:t>
      </w:r>
      <w:r>
        <w:rPr>
          <w:rStyle w:val="7"/>
          <w:rFonts w:hint="eastAsia" w:ascii="仿宋" w:hAnsi="仿宋" w:eastAsia="仿宋" w:cs="仿宋"/>
          <w:b w:val="0"/>
          <w:bCs/>
          <w:spacing w:val="-20"/>
          <w:sz w:val="32"/>
          <w:szCs w:val="32"/>
          <w:lang w:eastAsia="zh-CN"/>
        </w:rPr>
        <w:t>）</w:t>
      </w:r>
      <w:r>
        <w:rPr>
          <w:rStyle w:val="7"/>
          <w:rFonts w:hint="eastAsia" w:ascii="仿宋" w:hAnsi="仿宋" w:eastAsia="仿宋" w:cs="仿宋"/>
          <w:b w:val="0"/>
          <w:bCs/>
          <w:sz w:val="32"/>
          <w:szCs w:val="32"/>
        </w:rPr>
        <w:t>的，车辆所有人可以</w:t>
      </w:r>
      <w:r>
        <w:rPr>
          <w:rStyle w:val="7"/>
          <w:rFonts w:hint="eastAsia" w:ascii="仿宋" w:hAnsi="仿宋" w:eastAsia="仿宋" w:cs="仿宋"/>
          <w:b w:val="0"/>
          <w:bCs/>
          <w:spacing w:val="-20"/>
          <w:sz w:val="32"/>
          <w:szCs w:val="32"/>
        </w:rPr>
        <w:t>申领补贴</w:t>
      </w:r>
      <w:r>
        <w:rPr>
          <w:rStyle w:val="7"/>
          <w:rFonts w:hint="eastAsia" w:ascii="仿宋" w:hAnsi="仿宋" w:eastAsia="仿宋" w:cs="仿宋"/>
          <w:b w:val="0"/>
          <w:bCs/>
          <w:spacing w:val="-2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en-US"/>
        </w:rPr>
      </w:pPr>
      <w:r>
        <w:rPr>
          <w:rFonts w:hint="eastAsia" w:ascii="仿宋" w:hAnsi="仿宋" w:eastAsia="仿宋" w:cs="仿宋"/>
          <w:snapToGrid w:val="0"/>
          <w:color w:val="000000"/>
          <w:spacing w:val="0"/>
          <w:kern w:val="0"/>
          <w:sz w:val="32"/>
          <w:szCs w:val="32"/>
          <w:highlight w:val="none"/>
          <w:lang w:eastAsia="en-US"/>
        </w:rPr>
        <w:t>老旧营运货车报废更新按照报废车辆类型、提前报废时间和新购置车辆动力类型等，实施差别化资金补贴标准(见附件</w:t>
      </w:r>
      <w:r>
        <w:rPr>
          <w:rFonts w:hint="eastAsia" w:ascii="仿宋" w:hAnsi="仿宋" w:eastAsia="仿宋" w:cs="仿宋"/>
          <w:snapToGrid w:val="0"/>
          <w:color w:val="000000"/>
          <w:spacing w:val="0"/>
          <w:kern w:val="0"/>
          <w:sz w:val="32"/>
          <w:szCs w:val="32"/>
          <w:highlight w:val="none"/>
          <w:lang w:val="en-US" w:eastAsia="zh-CN"/>
        </w:rPr>
        <w:t>2</w:t>
      </w:r>
      <w:r>
        <w:rPr>
          <w:rFonts w:hint="eastAsia" w:ascii="仿宋" w:hAnsi="仿宋" w:eastAsia="仿宋" w:cs="仿宋"/>
          <w:snapToGrid w:val="0"/>
          <w:color w:val="000000"/>
          <w:spacing w:val="0"/>
          <w:kern w:val="0"/>
          <w:sz w:val="32"/>
          <w:szCs w:val="32"/>
          <w:highlight w:val="none"/>
          <w:lang w:eastAsia="en-US"/>
        </w:rPr>
        <w:t>),同一台车辆不能重复申请补贴。已获得中央其他资金渠道支持的车辆，不纳入本次补贴资金支持范围。</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jc w:val="both"/>
        <w:textAlignment w:val="auto"/>
        <w:rPr>
          <w:rStyle w:val="7"/>
          <w:rFonts w:hint="eastAsia" w:ascii="仿宋" w:hAnsi="仿宋" w:eastAsia="仿宋" w:cs="仿宋"/>
          <w:b/>
          <w:bCs/>
          <w:sz w:val="32"/>
          <w:szCs w:val="32"/>
          <w:lang w:eastAsia="zh-CN"/>
        </w:rPr>
      </w:pPr>
      <w:r>
        <w:rPr>
          <w:rFonts w:hint="eastAsia" w:ascii="仿宋" w:hAnsi="仿宋" w:eastAsia="仿宋" w:cs="仿宋"/>
          <w:b/>
          <w:bCs/>
          <w:snapToGrid w:val="0"/>
          <w:color w:val="000000"/>
          <w:spacing w:val="0"/>
          <w:kern w:val="0"/>
          <w:sz w:val="32"/>
          <w:szCs w:val="32"/>
          <w:highlight w:val="none"/>
          <w:lang w:eastAsia="zh-CN"/>
        </w:rPr>
        <w:t>二、</w:t>
      </w:r>
      <w:r>
        <w:rPr>
          <w:rStyle w:val="7"/>
          <w:rFonts w:hint="eastAsia" w:ascii="仿宋" w:hAnsi="仿宋" w:eastAsia="仿宋" w:cs="仿宋"/>
          <w:b/>
          <w:bCs/>
          <w:sz w:val="32"/>
          <w:szCs w:val="32"/>
        </w:rPr>
        <w:t>申请方式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申请补贴资金采用</w:t>
      </w:r>
      <w:r>
        <w:rPr>
          <w:rStyle w:val="7"/>
          <w:rFonts w:hint="eastAsia" w:ascii="仿宋" w:hAnsi="仿宋" w:eastAsia="仿宋" w:cs="仿宋"/>
          <w:sz w:val="32"/>
          <w:szCs w:val="32"/>
        </w:rPr>
        <w:t>领取“补贴资格券”</w:t>
      </w:r>
      <w:r>
        <w:rPr>
          <w:rFonts w:hint="eastAsia" w:ascii="仿宋" w:hAnsi="仿宋" w:eastAsia="仿宋" w:cs="仿宋"/>
          <w:sz w:val="32"/>
          <w:szCs w:val="32"/>
        </w:rPr>
        <w:t>的方式，申请人可在微信搜索“老旧营运货车报废更新”或扫描</w:t>
      </w:r>
      <w:r>
        <w:rPr>
          <w:rFonts w:hint="eastAsia" w:ascii="仿宋" w:hAnsi="仿宋" w:eastAsia="仿宋" w:cs="仿宋"/>
          <w:sz w:val="32"/>
          <w:szCs w:val="32"/>
          <w:lang w:eastAsia="zh-CN"/>
        </w:rPr>
        <w:t>小程序</w:t>
      </w:r>
      <w:r>
        <w:rPr>
          <w:rFonts w:hint="eastAsia" w:ascii="仿宋" w:hAnsi="仿宋" w:eastAsia="仿宋" w:cs="仿宋"/>
          <w:sz w:val="32"/>
          <w:szCs w:val="32"/>
        </w:rPr>
        <w:t>二维码</w:t>
      </w:r>
      <w:r>
        <w:rPr>
          <w:rFonts w:hint="eastAsia" w:ascii="仿宋" w:hAnsi="仿宋" w:eastAsia="仿宋" w:cs="仿宋"/>
          <w:sz w:val="32"/>
          <w:szCs w:val="32"/>
          <w:lang w:eastAsia="zh-CN"/>
        </w:rPr>
        <w:t>（见附件</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进入领取补贴资格券</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napToGrid w:val="0"/>
          <w:color w:val="000000"/>
          <w:spacing w:val="0"/>
          <w:kern w:val="0"/>
          <w:sz w:val="32"/>
          <w:szCs w:val="32"/>
          <w:highlight w:val="none"/>
          <w:lang w:eastAsia="zh-CN"/>
        </w:rPr>
      </w:pPr>
      <w:r>
        <w:rPr>
          <w:rFonts w:hint="eastAsia" w:ascii="仿宋" w:hAnsi="仿宋" w:eastAsia="仿宋" w:cs="仿宋"/>
          <w:b/>
          <w:bCs/>
          <w:snapToGrid w:val="0"/>
          <w:color w:val="000000"/>
          <w:spacing w:val="0"/>
          <w:kern w:val="0"/>
          <w:sz w:val="32"/>
          <w:szCs w:val="32"/>
          <w:highlight w:val="none"/>
          <w:lang w:eastAsia="zh-CN"/>
        </w:rPr>
        <w:t>三、申请补贴所需材料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（一）申请老旧营运货车报废补贴资金的，需提交：《报废机动车回收证明》、《机动车注销证明》、《道路运输证》或《道路运输证注销证明》,</w:t>
      </w:r>
      <w:r>
        <w:rPr>
          <w:rFonts w:hint="eastAsia" w:ascii="仿宋" w:hAnsi="仿宋" w:eastAsia="仿宋" w:cs="仿宋"/>
          <w:snapToGrid w:val="0"/>
          <w:color w:val="000000"/>
          <w:spacing w:val="0"/>
          <w:kern w:val="0"/>
          <w:sz w:val="32"/>
          <w:szCs w:val="32"/>
          <w:highlight w:val="none"/>
          <w:lang w:val="en-US" w:eastAsia="zh-CN"/>
        </w:rPr>
        <w:t>车辆补贴申领承诺书（见附件3），</w:t>
      </w:r>
      <w:r>
        <w:rPr>
          <w:rFonts w:hint="eastAsia" w:ascii="仿宋" w:hAnsi="仿宋" w:eastAsia="仿宋" w:cs="仿宋"/>
          <w:snapToGrid w:val="0"/>
          <w:color w:val="000000"/>
          <w:spacing w:val="0"/>
          <w:kern w:val="0"/>
          <w:sz w:val="32"/>
          <w:szCs w:val="32"/>
          <w:highlight w:val="none"/>
          <w:lang w:eastAsia="zh-CN"/>
        </w:rPr>
        <w:t>以及车辆注册登记所有人身份证或营业执照。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（二）申请老旧营运货车报废更新补贴资金的，需提交：</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（1）报废车辆的《报废机动车回收证明》、《机动车注销证明》、《道路运输证》或《道路运输证注销证明》；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（2）新购置车辆的《机动车行驶证》、《道路运输证》, 以及车辆注册登记所有人身份证或营业执照。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w:t>
      </w:r>
      <w:r>
        <w:rPr>
          <w:rFonts w:hint="eastAsia" w:ascii="仿宋" w:hAnsi="仿宋" w:eastAsia="仿宋" w:cs="仿宋"/>
          <w:snapToGrid w:val="0"/>
          <w:color w:val="000000"/>
          <w:spacing w:val="0"/>
          <w:kern w:val="0"/>
          <w:sz w:val="32"/>
          <w:szCs w:val="32"/>
          <w:highlight w:val="none"/>
          <w:lang w:val="en-US" w:eastAsia="zh-CN"/>
        </w:rPr>
        <w:t>3</w:t>
      </w:r>
      <w:r>
        <w:rPr>
          <w:rFonts w:hint="eastAsia" w:ascii="仿宋" w:hAnsi="仿宋" w:eastAsia="仿宋" w:cs="仿宋"/>
          <w:snapToGrid w:val="0"/>
          <w:color w:val="000000"/>
          <w:spacing w:val="0"/>
          <w:kern w:val="0"/>
          <w:sz w:val="32"/>
          <w:szCs w:val="32"/>
          <w:highlight w:val="none"/>
          <w:lang w:eastAsia="zh-CN"/>
        </w:rPr>
        <w:t>）新购置新能源货车的,除上述材料外,还应提交《车辆购置税完税证明》(可在当地税务机关完税窗口打印)。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（三）申请新购置新能源城市冷链配送货车补贴资金的，需提交：《机动车行驶证》、《道路运输证》、《车辆购置税完税证明》,</w:t>
      </w:r>
      <w:r>
        <w:rPr>
          <w:rFonts w:hint="eastAsia" w:ascii="仿宋" w:hAnsi="仿宋" w:eastAsia="仿宋" w:cs="仿宋"/>
          <w:snapToGrid w:val="0"/>
          <w:color w:val="000000"/>
          <w:spacing w:val="0"/>
          <w:kern w:val="0"/>
          <w:sz w:val="32"/>
          <w:szCs w:val="32"/>
          <w:highlight w:val="none"/>
          <w:lang w:val="en-US" w:eastAsia="zh-CN"/>
        </w:rPr>
        <w:t>车辆补贴申领承诺书（见附件3），</w:t>
      </w:r>
      <w:r>
        <w:rPr>
          <w:rFonts w:hint="eastAsia" w:ascii="仿宋" w:hAnsi="仿宋" w:eastAsia="仿宋" w:cs="仿宋"/>
          <w:snapToGrid w:val="0"/>
          <w:color w:val="000000"/>
          <w:spacing w:val="0"/>
          <w:kern w:val="0"/>
          <w:sz w:val="32"/>
          <w:szCs w:val="32"/>
          <w:highlight w:val="none"/>
          <w:lang w:eastAsia="zh-CN"/>
        </w:rPr>
        <w:t>以及车辆注册登记所有人身份证或营业执照。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（四）委托办理的,还需提供车辆所有人书面委托书, 以及被委托人的有效身份证。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eastAsia="zh-CN"/>
        </w:rPr>
        <w:t>（五）与车辆所有人名称一致的银行账户（</w:t>
      </w:r>
      <w:r>
        <w:rPr>
          <w:rFonts w:hint="eastAsia" w:ascii="仿宋" w:hAnsi="仿宋" w:eastAsia="仿宋" w:cs="仿宋"/>
          <w:snapToGrid w:val="0"/>
          <w:color w:val="000000"/>
          <w:spacing w:val="0"/>
          <w:kern w:val="0"/>
          <w:sz w:val="32"/>
          <w:szCs w:val="32"/>
          <w:highlight w:val="none"/>
          <w:lang w:val="en-US" w:eastAsia="zh-CN"/>
        </w:rPr>
        <w:t>必须是一类账户</w:t>
      </w:r>
      <w:r>
        <w:rPr>
          <w:rFonts w:hint="eastAsia" w:ascii="仿宋" w:hAnsi="仿宋" w:eastAsia="仿宋" w:cs="仿宋"/>
          <w:snapToGrid w:val="0"/>
          <w:color w:val="000000"/>
          <w:spacing w:val="0"/>
          <w:kern w:val="0"/>
          <w:sz w:val="32"/>
          <w:szCs w:val="32"/>
          <w:highlight w:val="none"/>
          <w:lang w:eastAsia="zh-CN"/>
        </w:rPr>
        <w:t>），</w:t>
      </w:r>
      <w:r>
        <w:rPr>
          <w:rFonts w:hint="eastAsia" w:ascii="仿宋" w:hAnsi="仿宋" w:eastAsia="仿宋" w:cs="仿宋"/>
          <w:snapToGrid w:val="0"/>
          <w:color w:val="000000"/>
          <w:spacing w:val="0"/>
          <w:kern w:val="0"/>
          <w:sz w:val="32"/>
          <w:szCs w:val="32"/>
          <w:highlight w:val="none"/>
          <w:lang w:val="en-US" w:eastAsia="zh-CN"/>
        </w:rPr>
        <w:t>开户行名称必须为全称（例如：</w:t>
      </w:r>
      <w:r>
        <w:rPr>
          <w:rFonts w:hint="eastAsia" w:ascii="仿宋" w:hAnsi="仿宋" w:eastAsia="仿宋" w:cs="仿宋"/>
          <w:sz w:val="32"/>
          <w:szCs w:val="32"/>
        </w:rPr>
        <w:t>“中国建设银行股份有限公司石家庄XX大街支行”</w:t>
      </w:r>
      <w:r>
        <w:rPr>
          <w:rFonts w:hint="eastAsia" w:ascii="仿宋" w:hAnsi="仿宋" w:eastAsia="仿宋" w:cs="仿宋"/>
          <w:snapToGrid w:val="0"/>
          <w:color w:val="000000"/>
          <w:spacing w:val="0"/>
          <w:kern w:val="0"/>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eastAsia="zh-CN"/>
        </w:rPr>
      </w:pPr>
      <w:r>
        <w:rPr>
          <w:rFonts w:hint="eastAsia" w:ascii="仿宋" w:hAnsi="仿宋" w:eastAsia="仿宋" w:cs="仿宋"/>
          <w:snapToGrid w:val="0"/>
          <w:color w:val="000000"/>
          <w:spacing w:val="0"/>
          <w:kern w:val="0"/>
          <w:sz w:val="32"/>
          <w:szCs w:val="32"/>
          <w:highlight w:val="none"/>
          <w:lang w:eastAsia="zh-CN"/>
        </w:rPr>
        <w:t>（六）其他需要提交的资料。（详询咨询点、车辆</w:t>
      </w:r>
      <w:r>
        <w:rPr>
          <w:rFonts w:hint="eastAsia" w:ascii="仿宋" w:hAnsi="仿宋" w:eastAsia="仿宋" w:cs="仿宋"/>
          <w:snapToGrid w:val="0"/>
          <w:color w:val="000000"/>
          <w:spacing w:val="0"/>
          <w:kern w:val="0"/>
          <w:sz w:val="32"/>
          <w:szCs w:val="32"/>
          <w:highlight w:val="none"/>
          <w:lang w:val="en-US" w:eastAsia="zh-CN"/>
        </w:rPr>
        <w:t>回收企业、经销商等</w:t>
      </w:r>
      <w:r>
        <w:rPr>
          <w:rFonts w:hint="eastAsia" w:ascii="仿宋" w:hAnsi="仿宋" w:eastAsia="仿宋" w:cs="仿宋"/>
          <w:snapToGrid w:val="0"/>
          <w:color w:val="000000"/>
          <w:spacing w:val="0"/>
          <w:kern w:val="0"/>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四、补贴资格的发放和领取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auto"/>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本次补贴政策通过发放补贴资格的方式实施，申领补贴资格需在微信小程序“老旧营运货车报废更新”中申请补贴资格。补贴资格根据资金量逐月发放，</w:t>
      </w:r>
      <w:r>
        <w:rPr>
          <w:rFonts w:hint="eastAsia" w:ascii="仿宋" w:hAnsi="仿宋" w:eastAsia="仿宋" w:cs="仿宋"/>
          <w:snapToGrid w:val="0"/>
          <w:color w:val="auto"/>
          <w:spacing w:val="0"/>
          <w:kern w:val="0"/>
          <w:sz w:val="32"/>
          <w:szCs w:val="32"/>
          <w:highlight w:val="none"/>
          <w:lang w:val="en-US" w:eastAsia="zh-CN"/>
        </w:rPr>
        <w:t>第一批补贴资格发放时间为7月4日上午11时。后续补贴资格的发放时间将于每月1日在石家庄市交通运输局官网提前进行公布。</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textAlignment w:val="auto"/>
        <w:rPr>
          <w:rFonts w:hint="eastAsia" w:ascii="仿宋" w:hAnsi="仿宋" w:eastAsia="仿宋" w:cs="仿宋"/>
          <w:b/>
          <w:bCs w:val="0"/>
          <w:sz w:val="32"/>
          <w:szCs w:val="32"/>
        </w:rPr>
      </w:pPr>
      <w:r>
        <w:rPr>
          <w:rStyle w:val="7"/>
          <w:rFonts w:hint="eastAsia" w:ascii="仿宋" w:hAnsi="仿宋" w:eastAsia="仿宋" w:cs="仿宋"/>
          <w:b/>
          <w:bCs w:val="0"/>
          <w:sz w:val="32"/>
          <w:szCs w:val="32"/>
          <w:lang w:eastAsia="zh-CN"/>
        </w:rPr>
        <w:t>五</w:t>
      </w:r>
      <w:r>
        <w:rPr>
          <w:rStyle w:val="7"/>
          <w:rFonts w:hint="eastAsia" w:ascii="仿宋" w:hAnsi="仿宋" w:eastAsia="仿宋" w:cs="仿宋"/>
          <w:b/>
          <w:bCs w:val="0"/>
          <w:sz w:val="32"/>
          <w:szCs w:val="32"/>
        </w:rPr>
        <w:t>、注意事项</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z w:val="32"/>
          <w:szCs w:val="32"/>
        </w:rPr>
      </w:pPr>
      <w:r>
        <w:rPr>
          <w:rStyle w:val="7"/>
          <w:rFonts w:hint="eastAsia" w:ascii="仿宋" w:hAnsi="仿宋" w:eastAsia="仿宋" w:cs="仿宋"/>
          <w:b w:val="0"/>
          <w:bCs/>
          <w:sz w:val="32"/>
          <w:szCs w:val="32"/>
        </w:rPr>
        <w:t>1.本次补贴范围为营运货车，</w:t>
      </w:r>
      <w:r>
        <w:rPr>
          <w:rFonts w:hint="eastAsia" w:ascii="仿宋" w:hAnsi="仿宋" w:eastAsia="仿宋" w:cs="仿宋"/>
          <w:sz w:val="32"/>
          <w:szCs w:val="32"/>
        </w:rPr>
        <w:t>申请补贴的车辆，在车辆报废前，必须为正常营运车辆。</w:t>
      </w:r>
    </w:p>
    <w:p>
      <w:pPr>
        <w:keepNext w:val="0"/>
        <w:keepLines w:val="0"/>
        <w:pageBreakBefore w:val="0"/>
        <w:kinsoku/>
        <w:overflowPunct/>
        <w:topLinePunct w:val="0"/>
        <w:autoSpaceDE/>
        <w:autoSpaceDN/>
        <w:bidi w:val="0"/>
        <w:adjustRightInd/>
        <w:snapToGrid/>
        <w:spacing w:line="500" w:lineRule="exact"/>
        <w:ind w:firstLine="640" w:firstLineChars="200"/>
        <w:textAlignment w:val="auto"/>
        <w:rPr>
          <w:rFonts w:hint="eastAsia" w:ascii="仿宋" w:hAnsi="仿宋" w:eastAsia="仿宋" w:cs="仿宋"/>
          <w:kern w:val="0"/>
          <w:sz w:val="32"/>
          <w:szCs w:val="32"/>
          <w:lang w:bidi="ar"/>
        </w:rPr>
      </w:pPr>
      <w:r>
        <w:rPr>
          <w:rFonts w:hint="eastAsia" w:ascii="仿宋" w:hAnsi="仿宋" w:eastAsia="仿宋" w:cs="仿宋"/>
          <w:kern w:val="0"/>
          <w:sz w:val="32"/>
          <w:szCs w:val="32"/>
          <w:lang w:bidi="ar"/>
        </w:rPr>
        <w:t>2.报废车辆的申请人应在石家庄本地选择具备合法资质报废机动车回收（拆解）企业，具体可登录石家庄商务局官方网站查询《石家庄市具备合法资质报废机动车回收（拆解）企业名录》。确因特殊原因不能在我市进行报废的，需由报废地的商务部门提供机动车报废回收证明真实有效的相关证明材料。</w:t>
      </w:r>
    </w:p>
    <w:p>
      <w:pPr>
        <w:keepNext w:val="0"/>
        <w:keepLines w:val="0"/>
        <w:pageBreakBefore w:val="0"/>
        <w:kinsoku/>
        <w:overflowPunct/>
        <w:topLinePunct w:val="0"/>
        <w:autoSpaceDE/>
        <w:autoSpaceDN/>
        <w:bidi w:val="0"/>
        <w:adjustRightInd/>
        <w:snapToGrid/>
        <w:spacing w:line="500" w:lineRule="exact"/>
        <w:ind w:firstLine="640" w:firstLineChars="200"/>
        <w:textAlignment w:val="auto"/>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3.</w:t>
      </w:r>
      <w:r>
        <w:rPr>
          <w:rFonts w:hint="eastAsia" w:ascii="仿宋" w:hAnsi="仿宋" w:eastAsia="仿宋" w:cs="仿宋"/>
          <w:sz w:val="32"/>
          <w:szCs w:val="32"/>
        </w:rPr>
        <w:t>为避免材料模糊无法顺利申领补贴，延误申领，请尽量采取提交原件扫描件的方式（复印件无效）。</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z w:val="32"/>
          <w:szCs w:val="32"/>
        </w:rPr>
      </w:pPr>
      <w:r>
        <w:rPr>
          <w:rStyle w:val="7"/>
          <w:rFonts w:hint="eastAsia" w:ascii="仿宋" w:hAnsi="仿宋" w:eastAsia="仿宋" w:cs="仿宋"/>
          <w:b w:val="0"/>
          <w:bCs/>
          <w:sz w:val="32"/>
          <w:szCs w:val="32"/>
          <w:lang w:val="en-US" w:eastAsia="zh-CN"/>
        </w:rPr>
        <w:t>4</w:t>
      </w:r>
      <w:r>
        <w:rPr>
          <w:rStyle w:val="7"/>
          <w:rFonts w:hint="eastAsia" w:ascii="仿宋" w:hAnsi="仿宋" w:eastAsia="仿宋" w:cs="仿宋"/>
          <w:b w:val="0"/>
          <w:bCs/>
          <w:sz w:val="32"/>
          <w:szCs w:val="32"/>
        </w:rPr>
        <w:t>.</w:t>
      </w:r>
      <w:r>
        <w:rPr>
          <w:rFonts w:hint="eastAsia" w:ascii="仿宋" w:hAnsi="仿宋" w:eastAsia="仿宋" w:cs="仿宋"/>
          <w:sz w:val="32"/>
          <w:szCs w:val="32"/>
        </w:rPr>
        <w:t>银行卡必须是一类账户（Ⅰ类户），开户行名称必须为全称（例如：如：“中国建设银行股份有限公司石家庄XX大街支行”）。</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napToGrid w:val="0"/>
          <w:color w:val="auto"/>
          <w:spacing w:val="0"/>
          <w:kern w:val="0"/>
          <w:sz w:val="32"/>
          <w:szCs w:val="32"/>
          <w:highlight w:val="none"/>
          <w:lang w:val="en-US"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rPr>
        <w:t>.每个用户针对同一补贴资格类型仅可持有一张待使用补贴资格券，在该类型补贴资格券完成提报后，方可再次领取，实名注册时的姓名、身份证以及领取资格券前上传的车牌号及道路运输证信息需与车辆注册登记所有人保持一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六、其他事项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（一）补贴申请人应对申报材料的真实性和准确性负责，利用不正当手段套取补贴资金的，将追回补贴资金并依法追究法律责任。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（二）对买卖、伪造、变造《报废机动车回收证明》《机动车注销证明》《道路运输证注销证明》等材料的,有关部门依据相关法律法规进行处理。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受理点</w:t>
      </w:r>
      <w:r>
        <w:rPr>
          <w:rFonts w:hint="eastAsia" w:ascii="仿宋" w:hAnsi="仿宋" w:eastAsia="仿宋" w:cs="仿宋"/>
          <w:snapToGrid w:val="0"/>
          <w:color w:val="000000"/>
          <w:spacing w:val="0"/>
          <w:kern w:val="0"/>
          <w:sz w:val="32"/>
          <w:szCs w:val="32"/>
          <w:highlight w:val="none"/>
          <w:lang w:val="en-US" w:eastAsia="zh-CN"/>
        </w:rPr>
        <w:t>：鹿泉区交通运输服务大厅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地  址</w:t>
      </w:r>
      <w:r>
        <w:rPr>
          <w:rFonts w:hint="eastAsia" w:ascii="仿宋" w:hAnsi="仿宋" w:eastAsia="仿宋" w:cs="仿宋"/>
          <w:snapToGrid w:val="0"/>
          <w:color w:val="000000"/>
          <w:spacing w:val="0"/>
          <w:kern w:val="0"/>
          <w:sz w:val="32"/>
          <w:szCs w:val="32"/>
          <w:highlight w:val="none"/>
          <w:lang w:val="en-US" w:eastAsia="zh-CN"/>
        </w:rPr>
        <w:t>：鹿泉区海山南大街与龙泉东路交叉口南60米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办公电话</w:t>
      </w:r>
      <w:r>
        <w:rPr>
          <w:rFonts w:hint="eastAsia" w:ascii="仿宋" w:hAnsi="仿宋" w:eastAsia="仿宋" w:cs="仿宋"/>
          <w:snapToGrid w:val="0"/>
          <w:color w:val="000000"/>
          <w:spacing w:val="0"/>
          <w:kern w:val="0"/>
          <w:sz w:val="32"/>
          <w:szCs w:val="32"/>
          <w:highlight w:val="none"/>
          <w:lang w:val="en-US" w:eastAsia="zh-CN"/>
        </w:rPr>
        <w:t xml:space="preserve">：82185859   </w:t>
      </w:r>
      <w:r>
        <w:rPr>
          <w:rFonts w:hint="eastAsia" w:ascii="仿宋" w:hAnsi="仿宋" w:eastAsia="仿宋" w:cs="仿宋"/>
          <w:b/>
          <w:bCs/>
          <w:snapToGrid w:val="0"/>
          <w:color w:val="000000"/>
          <w:spacing w:val="0"/>
          <w:kern w:val="0"/>
          <w:sz w:val="32"/>
          <w:szCs w:val="32"/>
          <w:highlight w:val="none"/>
          <w:lang w:val="en-US" w:eastAsia="zh-CN"/>
        </w:rPr>
        <w:t>联系人</w:t>
      </w:r>
      <w:r>
        <w:rPr>
          <w:rFonts w:hint="eastAsia" w:ascii="仿宋" w:hAnsi="仿宋" w:eastAsia="仿宋" w:cs="仿宋"/>
          <w:snapToGrid w:val="0"/>
          <w:color w:val="000000"/>
          <w:spacing w:val="0"/>
          <w:kern w:val="0"/>
          <w:sz w:val="32"/>
          <w:szCs w:val="32"/>
          <w:highlight w:val="none"/>
          <w:lang w:val="en-US" w:eastAsia="zh-CN"/>
        </w:rPr>
        <w:t>：段堉飞 15932219923</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1602" w:leftChars="304" w:hanging="964" w:hangingChars="3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b/>
          <w:bCs/>
          <w:snapToGrid w:val="0"/>
          <w:color w:val="000000"/>
          <w:spacing w:val="0"/>
          <w:kern w:val="0"/>
          <w:sz w:val="32"/>
          <w:szCs w:val="32"/>
          <w:highlight w:val="none"/>
          <w:lang w:val="en-US" w:eastAsia="zh-CN"/>
        </w:rPr>
        <w:t>附件</w:t>
      </w:r>
      <w:r>
        <w:rPr>
          <w:rFonts w:hint="eastAsia" w:ascii="仿宋" w:hAnsi="仿宋" w:eastAsia="仿宋" w:cs="仿宋"/>
          <w:snapToGrid w:val="0"/>
          <w:color w:val="000000"/>
          <w:spacing w:val="0"/>
          <w:kern w:val="0"/>
          <w:sz w:val="32"/>
          <w:szCs w:val="32"/>
          <w:highlight w:val="none"/>
          <w:lang w:val="en-US" w:eastAsia="zh-CN"/>
        </w:rPr>
        <w:t>：1.2025年度石家庄市鹿泉区老旧营运货车报废更新补贴申请明白纸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2.老旧营运货车报废更新补贴标准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 xml:space="preserve">      3.车辆补贴申领承诺书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 xml:space="preserve">                   石家庄市鹿泉区交通运输局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480" w:firstLineChars="1400"/>
        <w:jc w:val="both"/>
        <w:textAlignment w:val="auto"/>
        <w:rPr>
          <w:rFonts w:hint="default" w:ascii="仿宋_GB2312" w:hAnsi="仿宋_GB2312" w:eastAsia="仿宋_GB2312" w:cs="仿宋_GB2312"/>
          <w:snapToGrid w:val="0"/>
          <w:color w:val="000000"/>
          <w:spacing w:val="0"/>
          <w:kern w:val="0"/>
          <w:sz w:val="32"/>
          <w:szCs w:val="32"/>
          <w:highlight w:val="none"/>
          <w:lang w:val="en-US" w:eastAsia="zh-CN"/>
        </w:rPr>
      </w:pPr>
      <w:r>
        <w:rPr>
          <w:rFonts w:hint="eastAsia" w:ascii="仿宋" w:hAnsi="仿宋" w:eastAsia="仿宋" w:cs="仿宋"/>
          <w:snapToGrid w:val="0"/>
          <w:color w:val="000000"/>
          <w:spacing w:val="0"/>
          <w:kern w:val="0"/>
          <w:sz w:val="32"/>
          <w:szCs w:val="32"/>
          <w:highlight w:val="none"/>
          <w:lang w:val="en-US" w:eastAsia="zh-CN"/>
        </w:rPr>
        <w:t xml:space="preserve">2025年6月27日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napToGrid w:val="0"/>
          <w:color w:val="000000"/>
          <w:spacing w:val="0"/>
          <w:kern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napToGrid w:val="0"/>
          <w:color w:val="000000"/>
          <w:spacing w:val="0"/>
          <w:kern w:val="0"/>
          <w:sz w:val="32"/>
          <w:szCs w:val="32"/>
          <w:highlight w:val="none"/>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400" w:lineRule="exact"/>
        <w:ind w:left="177"/>
        <w:textAlignment w:val="baseline"/>
        <w:outlineLvl w:val="9"/>
        <w:rPr>
          <w:rFonts w:ascii="黑体" w:hAnsi="黑体" w:eastAsia="黑体" w:cs="黑体"/>
          <w:b w:val="0"/>
          <w:bCs w:val="0"/>
          <w:spacing w:val="0"/>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400" w:lineRule="exact"/>
        <w:ind w:left="177"/>
        <w:textAlignment w:val="baseline"/>
        <w:outlineLvl w:val="9"/>
        <w:rPr>
          <w:rFonts w:hint="eastAsia" w:ascii="黑体" w:hAnsi="黑体" w:eastAsia="黑体" w:cs="黑体"/>
          <w:b w:val="0"/>
          <w:bCs w:val="0"/>
          <w:spacing w:val="0"/>
          <w:sz w:val="32"/>
          <w:szCs w:val="32"/>
          <w:lang w:val="en-US" w:eastAsia="zh-CN"/>
        </w:rPr>
      </w:pPr>
      <w:bookmarkStart w:id="0" w:name="_GoBack"/>
      <w:bookmarkEnd w:id="0"/>
      <w:r>
        <w:rPr>
          <w:rFonts w:ascii="黑体" w:hAnsi="黑体" w:eastAsia="黑体" w:cs="黑体"/>
          <w:b w:val="0"/>
          <w:bCs w:val="0"/>
          <w:spacing w:val="0"/>
          <w:sz w:val="32"/>
          <w:szCs w:val="32"/>
        </w:rPr>
        <w:t>附件</w:t>
      </w:r>
      <w:r>
        <w:rPr>
          <w:rFonts w:hint="eastAsia" w:ascii="黑体" w:hAnsi="黑体" w:eastAsia="黑体" w:cs="黑体"/>
          <w:b w:val="0"/>
          <w:bCs w:val="0"/>
          <w:spacing w:val="0"/>
          <w:sz w:val="32"/>
          <w:szCs w:val="32"/>
          <w:lang w:val="en-US" w:eastAsia="zh-CN"/>
        </w:rPr>
        <w:t xml:space="preserve">1 </w:t>
      </w:r>
    </w:p>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val="0"/>
          <w:bCs w:val="0"/>
          <w:sz w:val="44"/>
          <w:szCs w:val="44"/>
        </w:rPr>
      </w:pPr>
      <w:r>
        <w:rPr>
          <w:rFonts w:hint="eastAsia" w:asciiTheme="minorEastAsia" w:hAnsiTheme="minorEastAsia" w:eastAsiaTheme="minorEastAsia" w:cstheme="minorEastAsia"/>
          <w:b w:val="0"/>
          <w:bCs w:val="0"/>
          <w:sz w:val="44"/>
          <w:szCs w:val="44"/>
        </w:rPr>
        <w:t>2025年度石家庄市</w:t>
      </w:r>
      <w:r>
        <w:rPr>
          <w:rFonts w:hint="eastAsia" w:asciiTheme="minorEastAsia" w:hAnsiTheme="minorEastAsia" w:eastAsiaTheme="minorEastAsia" w:cstheme="minorEastAsia"/>
          <w:b w:val="0"/>
          <w:bCs w:val="0"/>
          <w:sz w:val="44"/>
          <w:szCs w:val="44"/>
          <w:lang w:eastAsia="zh-CN"/>
        </w:rPr>
        <w:t>鹿泉区</w:t>
      </w:r>
      <w:r>
        <w:rPr>
          <w:rFonts w:hint="eastAsia" w:asciiTheme="minorEastAsia" w:hAnsiTheme="minorEastAsia" w:eastAsiaTheme="minorEastAsia" w:cstheme="minorEastAsia"/>
          <w:b w:val="0"/>
          <w:bCs w:val="0"/>
          <w:sz w:val="44"/>
          <w:szCs w:val="44"/>
        </w:rPr>
        <w:t>老旧营运货车</w:t>
      </w:r>
    </w:p>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val="0"/>
          <w:bCs w:val="0"/>
          <w:sz w:val="44"/>
          <w:szCs w:val="44"/>
        </w:rPr>
      </w:pPr>
      <w:r>
        <w:rPr>
          <w:rFonts w:hint="eastAsia" w:asciiTheme="minorEastAsia" w:hAnsiTheme="minorEastAsia" w:eastAsiaTheme="minorEastAsia" w:cstheme="minorEastAsia"/>
          <w:b w:val="0"/>
          <w:bCs w:val="0"/>
          <w:sz w:val="44"/>
          <w:szCs w:val="44"/>
        </w:rPr>
        <w:t>报废更新补贴申请明白纸</w:t>
      </w:r>
    </w:p>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44"/>
          <w:szCs w:val="44"/>
        </w:rPr>
      </w:pPr>
    </w:p>
    <w:p>
      <w:pPr>
        <w:pStyle w:val="4"/>
        <w:keepNext w:val="0"/>
        <w:keepLines w:val="0"/>
        <w:pageBreakBefore w:val="0"/>
        <w:widowControl/>
        <w:kinsoku/>
        <w:wordWrap/>
        <w:overflowPunct/>
        <w:topLinePunct w:val="0"/>
        <w:autoSpaceDE/>
        <w:autoSpaceDN/>
        <w:bidi w:val="0"/>
        <w:adjustRightInd/>
        <w:snapToGrid/>
        <w:spacing w:beforeAutospacing="0" w:afterAutospacing="0" w:line="500" w:lineRule="exact"/>
        <w:ind w:firstLine="643" w:firstLineChars="200"/>
        <w:jc w:val="both"/>
        <w:textAlignment w:val="auto"/>
        <w:rPr>
          <w:rStyle w:val="7"/>
          <w:rFonts w:hint="eastAsia" w:ascii="仿宋" w:hAnsi="仿宋" w:eastAsia="仿宋" w:cs="仿宋"/>
          <w:b/>
          <w:bCs w:val="0"/>
          <w:sz w:val="32"/>
          <w:szCs w:val="32"/>
        </w:rPr>
      </w:pPr>
      <w:r>
        <w:rPr>
          <w:rStyle w:val="7"/>
          <w:rFonts w:hint="eastAsia" w:ascii="仿宋" w:hAnsi="仿宋" w:eastAsia="仿宋" w:cs="仿宋"/>
          <w:b/>
          <w:bCs w:val="0"/>
          <w:sz w:val="32"/>
          <w:szCs w:val="32"/>
        </w:rPr>
        <w:t>一、受理时限及补贴范围</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自</w:t>
      </w:r>
      <w:r>
        <w:rPr>
          <w:rStyle w:val="7"/>
          <w:rFonts w:hint="eastAsia" w:ascii="仿宋" w:hAnsi="仿宋" w:eastAsia="仿宋" w:cs="仿宋"/>
          <w:sz w:val="32"/>
          <w:szCs w:val="32"/>
        </w:rPr>
        <w:t>2025年1月1日至2025年12月31日</w:t>
      </w:r>
      <w:r>
        <w:rPr>
          <w:rStyle w:val="7"/>
          <w:rFonts w:hint="eastAsia" w:ascii="仿宋" w:hAnsi="仿宋" w:eastAsia="仿宋" w:cs="仿宋"/>
          <w:b w:val="0"/>
          <w:bCs/>
          <w:sz w:val="32"/>
          <w:szCs w:val="32"/>
        </w:rPr>
        <w:t>期间</w:t>
      </w:r>
      <w:r>
        <w:rPr>
          <w:rFonts w:hint="eastAsia" w:ascii="仿宋" w:hAnsi="仿宋" w:eastAsia="仿宋" w:cs="仿宋"/>
          <w:sz w:val="32"/>
          <w:szCs w:val="32"/>
        </w:rPr>
        <w:t>，报废老旧营运货车，或者报废并更新老旧营运货车，以及新购置新能源城市冷链配送货车，且车籍</w:t>
      </w:r>
      <w:r>
        <w:rPr>
          <w:rFonts w:hint="eastAsia" w:ascii="仿宋" w:hAnsi="仿宋" w:eastAsia="仿宋" w:cs="仿宋"/>
          <w:sz w:val="32"/>
          <w:szCs w:val="32"/>
          <w:lang w:eastAsia="zh-CN"/>
        </w:rPr>
        <w:t>均</w:t>
      </w:r>
      <w:r>
        <w:rPr>
          <w:rFonts w:hint="eastAsia" w:ascii="仿宋" w:hAnsi="仿宋" w:eastAsia="仿宋" w:cs="仿宋"/>
          <w:sz w:val="32"/>
          <w:szCs w:val="32"/>
        </w:rPr>
        <w:t>为石家庄市</w:t>
      </w:r>
      <w:r>
        <w:rPr>
          <w:rFonts w:hint="eastAsia" w:ascii="仿宋" w:hAnsi="仿宋" w:eastAsia="仿宋" w:cs="仿宋"/>
          <w:sz w:val="32"/>
          <w:szCs w:val="32"/>
          <w:lang w:eastAsia="zh-CN"/>
        </w:rPr>
        <w:t>的</w:t>
      </w:r>
      <w:r>
        <w:rPr>
          <w:rFonts w:hint="eastAsia" w:ascii="仿宋" w:hAnsi="仿宋" w:eastAsia="仿宋" w:cs="仿宋"/>
          <w:sz w:val="32"/>
          <w:szCs w:val="32"/>
        </w:rPr>
        <w:t>可申领补贴。</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563" w:firstLineChars="200"/>
        <w:jc w:val="both"/>
        <w:textAlignment w:val="auto"/>
        <w:rPr>
          <w:rFonts w:hint="eastAsia" w:ascii="仿宋" w:hAnsi="仿宋" w:eastAsia="仿宋" w:cs="仿宋"/>
          <w:b/>
          <w:bCs w:val="0"/>
          <w:spacing w:val="-20"/>
          <w:sz w:val="32"/>
          <w:szCs w:val="32"/>
        </w:rPr>
      </w:pPr>
      <w:r>
        <w:rPr>
          <w:rStyle w:val="7"/>
          <w:rFonts w:hint="eastAsia" w:ascii="仿宋" w:hAnsi="仿宋" w:eastAsia="仿宋" w:cs="仿宋"/>
          <w:b/>
          <w:bCs w:val="0"/>
          <w:spacing w:val="-20"/>
          <w:sz w:val="32"/>
          <w:szCs w:val="32"/>
        </w:rPr>
        <w:t>（一）报废货车符合以下条件的，车辆所有人可以申领补贴：</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lang w:bidi="ar"/>
        </w:rPr>
      </w:pPr>
      <w:r>
        <w:rPr>
          <w:rFonts w:hint="eastAsia" w:ascii="仿宋" w:hAnsi="仿宋" w:eastAsia="仿宋" w:cs="仿宋"/>
          <w:sz w:val="32"/>
          <w:szCs w:val="32"/>
          <w:lang w:bidi="ar"/>
        </w:rPr>
        <w:t>1.国四及以下排放标准中型、重型营运货车;</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16" w:firstLineChars="200"/>
        <w:jc w:val="both"/>
        <w:textAlignment w:val="auto"/>
        <w:rPr>
          <w:rFonts w:hint="eastAsia" w:ascii="仿宋" w:hAnsi="仿宋" w:eastAsia="仿宋" w:cs="仿宋"/>
          <w:spacing w:val="-6"/>
          <w:sz w:val="32"/>
          <w:szCs w:val="32"/>
          <w:lang w:bidi="ar"/>
        </w:rPr>
      </w:pPr>
      <w:r>
        <w:rPr>
          <w:rFonts w:hint="eastAsia" w:ascii="仿宋" w:hAnsi="仿宋" w:eastAsia="仿宋" w:cs="仿宋"/>
          <w:spacing w:val="-6"/>
          <w:sz w:val="32"/>
          <w:szCs w:val="32"/>
          <w:lang w:bidi="ar"/>
        </w:rPr>
        <w:t>2.持有公安机关开具的《机动车注销证明》和具有资质的报废机动车回收拆解企业开具的《报废机动车回收证明》，及车辆注销前，交通运输部门发放的有效《道路运输证》</w:t>
      </w:r>
      <w:r>
        <w:rPr>
          <w:rFonts w:hint="eastAsia" w:ascii="仿宋" w:hAnsi="仿宋" w:eastAsia="仿宋" w:cs="仿宋"/>
          <w:sz w:val="32"/>
          <w:szCs w:val="32"/>
          <w:lang w:bidi="ar"/>
        </w:rPr>
        <w:t>;</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643" w:firstLineChars="200"/>
        <w:textAlignment w:val="auto"/>
        <w:rPr>
          <w:rStyle w:val="7"/>
          <w:rFonts w:hint="eastAsia" w:ascii="仿宋" w:hAnsi="仿宋" w:eastAsia="仿宋" w:cs="仿宋"/>
          <w:b/>
          <w:bCs w:val="0"/>
          <w:sz w:val="32"/>
          <w:szCs w:val="32"/>
        </w:rPr>
      </w:pPr>
      <w:r>
        <w:rPr>
          <w:rStyle w:val="7"/>
          <w:rFonts w:hint="eastAsia" w:ascii="仿宋" w:hAnsi="仿宋" w:eastAsia="仿宋" w:cs="仿宋"/>
          <w:b/>
          <w:bCs w:val="0"/>
          <w:sz w:val="32"/>
          <w:szCs w:val="32"/>
        </w:rPr>
        <w:t>（二）报废更新货车符合以下条件的，车辆所有人可以</w:t>
      </w:r>
      <w:r>
        <w:rPr>
          <w:rStyle w:val="7"/>
          <w:rFonts w:hint="eastAsia" w:ascii="仿宋" w:hAnsi="仿宋" w:eastAsia="仿宋" w:cs="仿宋"/>
          <w:b/>
          <w:bCs w:val="0"/>
          <w:spacing w:val="-20"/>
          <w:sz w:val="32"/>
          <w:szCs w:val="32"/>
        </w:rPr>
        <w:t>申领补贴</w:t>
      </w:r>
      <w:r>
        <w:rPr>
          <w:rStyle w:val="7"/>
          <w:rFonts w:hint="eastAsia" w:ascii="仿宋" w:hAnsi="仿宋" w:eastAsia="仿宋" w:cs="仿宋"/>
          <w:b/>
          <w:bCs w:val="0"/>
          <w:sz w:val="32"/>
          <w:szCs w:val="32"/>
        </w:rPr>
        <w:t>：</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1.报废车辆应当符合前述（一）中报废车辆要求；</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2.新购置车辆应当为注册登记的国六b排放标准或新能源车辆，并持有交通运输部门发放的有效《道路运输证》。其中，新能源车辆应纳入《减免车辆购置税的新能源汽车车型目录》;</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3.新购置车辆与报废车辆注册登记所有人一致。</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420"/>
        <w:jc w:val="both"/>
        <w:textAlignment w:val="auto"/>
        <w:rPr>
          <w:rStyle w:val="7"/>
          <w:rFonts w:hint="eastAsia" w:ascii="仿宋" w:hAnsi="仿宋" w:eastAsia="仿宋" w:cs="仿宋"/>
          <w:b/>
          <w:bCs w:val="0"/>
          <w:sz w:val="32"/>
          <w:szCs w:val="32"/>
        </w:rPr>
      </w:pPr>
      <w:r>
        <w:rPr>
          <w:rStyle w:val="7"/>
          <w:rFonts w:hint="eastAsia" w:ascii="仿宋" w:hAnsi="仿宋" w:eastAsia="仿宋" w:cs="仿宋"/>
          <w:b/>
          <w:bCs w:val="0"/>
          <w:sz w:val="32"/>
          <w:szCs w:val="32"/>
        </w:rPr>
        <w:t>（三）新购置货车符合以下条件的，车辆所有人可以</w:t>
      </w:r>
      <w:r>
        <w:rPr>
          <w:rStyle w:val="7"/>
          <w:rFonts w:hint="eastAsia" w:ascii="仿宋" w:hAnsi="仿宋" w:eastAsia="仿宋" w:cs="仿宋"/>
          <w:b/>
          <w:bCs w:val="0"/>
          <w:spacing w:val="-20"/>
          <w:sz w:val="32"/>
          <w:szCs w:val="32"/>
        </w:rPr>
        <w:t>申领补贴</w:t>
      </w:r>
      <w:r>
        <w:rPr>
          <w:rStyle w:val="7"/>
          <w:rFonts w:hint="eastAsia" w:ascii="仿宋" w:hAnsi="仿宋" w:eastAsia="仿宋" w:cs="仿宋"/>
          <w:b/>
          <w:bCs w:val="0"/>
          <w:sz w:val="32"/>
          <w:szCs w:val="32"/>
        </w:rPr>
        <w:t>：</w:t>
      </w:r>
    </w:p>
    <w:p>
      <w:pPr>
        <w:pStyle w:val="4"/>
        <w:keepNext w:val="0"/>
        <w:keepLines w:val="0"/>
        <w:pageBreakBefore w:val="0"/>
        <w:widowControl/>
        <w:kinsoku/>
        <w:wordWrap w:val="0"/>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新购置车辆应当为注册登记的新能源城市冷链配送货车（须符合《城市物流配送汽车选型技术要求》(GB/T29912)相关要求，并纳入《减免车辆购置税的新能源汽车车型目录》），且持有交通运输部门发放的有效《道路运输证》。</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jc w:val="both"/>
        <w:textAlignment w:val="auto"/>
        <w:rPr>
          <w:rFonts w:hint="eastAsia" w:ascii="仿宋" w:hAnsi="仿宋" w:eastAsia="仿宋" w:cs="仿宋"/>
          <w:b/>
          <w:bCs w:val="0"/>
          <w:sz w:val="32"/>
          <w:szCs w:val="32"/>
        </w:rPr>
      </w:pPr>
      <w:r>
        <w:rPr>
          <w:rStyle w:val="7"/>
          <w:rFonts w:hint="eastAsia" w:ascii="仿宋" w:hAnsi="仿宋" w:eastAsia="仿宋" w:cs="仿宋"/>
          <w:b/>
          <w:bCs w:val="0"/>
          <w:sz w:val="32"/>
          <w:szCs w:val="32"/>
          <w:lang w:eastAsia="zh-CN"/>
        </w:rPr>
        <w:t>二</w:t>
      </w:r>
      <w:r>
        <w:rPr>
          <w:rStyle w:val="7"/>
          <w:rFonts w:hint="eastAsia" w:ascii="仿宋" w:hAnsi="仿宋" w:eastAsia="仿宋" w:cs="仿宋"/>
          <w:b/>
          <w:bCs w:val="0"/>
          <w:sz w:val="32"/>
          <w:szCs w:val="32"/>
        </w:rPr>
        <w:t>、补贴标准</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（一）提前报废老旧营运货车补贴标准见</w:t>
      </w:r>
      <w:r>
        <w:rPr>
          <w:rFonts w:hint="eastAsia" w:ascii="仿宋" w:hAnsi="仿宋" w:eastAsia="仿宋" w:cs="仿宋"/>
          <w:sz w:val="32"/>
          <w:szCs w:val="32"/>
          <w:lang w:eastAsia="zh-CN"/>
        </w:rPr>
        <w:t>附件</w:t>
      </w:r>
      <w:r>
        <w:rPr>
          <w:rFonts w:hint="eastAsia" w:ascii="仿宋" w:hAnsi="仿宋" w:eastAsia="仿宋" w:cs="仿宋"/>
          <w:sz w:val="32"/>
          <w:szCs w:val="32"/>
        </w:rPr>
        <w:t>表</w:t>
      </w:r>
      <w:r>
        <w:rPr>
          <w:rFonts w:hint="eastAsia" w:ascii="仿宋" w:hAnsi="仿宋" w:eastAsia="仿宋" w:cs="仿宋"/>
          <w:sz w:val="32"/>
          <w:szCs w:val="32"/>
          <w:lang w:val="en-US" w:eastAsia="zh-CN"/>
        </w:rPr>
        <w:t>2</w:t>
      </w:r>
      <w:r>
        <w:rPr>
          <w:rFonts w:hint="eastAsia" w:ascii="仿宋" w:hAnsi="仿宋" w:eastAsia="仿宋" w:cs="仿宋"/>
          <w:sz w:val="32"/>
          <w:szCs w:val="32"/>
        </w:rPr>
        <w:t>。</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（二）提前报废老旧营运货车，并新购营运货车补贴标准按以下方法计算：</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jc w:val="both"/>
        <w:textAlignment w:val="auto"/>
        <w:rPr>
          <w:rFonts w:hint="eastAsia" w:ascii="仿宋" w:hAnsi="仿宋" w:eastAsia="仿宋" w:cs="仿宋"/>
          <w:sz w:val="32"/>
          <w:szCs w:val="32"/>
        </w:rPr>
      </w:pPr>
      <w:r>
        <w:rPr>
          <w:rStyle w:val="7"/>
          <w:rFonts w:hint="eastAsia" w:ascii="仿宋" w:hAnsi="仿宋" w:eastAsia="仿宋" w:cs="仿宋"/>
          <w:sz w:val="32"/>
          <w:szCs w:val="32"/>
        </w:rPr>
        <w:t>报废并新购国六排放标准</w:t>
      </w:r>
      <w:r>
        <w:rPr>
          <w:rFonts w:hint="eastAsia" w:ascii="仿宋" w:hAnsi="仿宋" w:eastAsia="仿宋" w:cs="仿宋"/>
          <w:sz w:val="32"/>
          <w:szCs w:val="32"/>
        </w:rPr>
        <w:t>营运货车补贴=提前报废老旧营运货车补贴+新购国六排放标准营运货车补贴</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jc w:val="both"/>
        <w:textAlignment w:val="auto"/>
        <w:rPr>
          <w:rFonts w:hint="eastAsia" w:ascii="仿宋" w:hAnsi="仿宋" w:eastAsia="仿宋" w:cs="仿宋"/>
          <w:sz w:val="32"/>
          <w:szCs w:val="32"/>
        </w:rPr>
      </w:pPr>
      <w:r>
        <w:rPr>
          <w:rStyle w:val="7"/>
          <w:rFonts w:hint="eastAsia" w:ascii="仿宋" w:hAnsi="仿宋" w:eastAsia="仿宋" w:cs="仿宋"/>
          <w:sz w:val="32"/>
          <w:szCs w:val="32"/>
        </w:rPr>
        <w:t>报废并新购新能源货车</w:t>
      </w:r>
      <w:r>
        <w:rPr>
          <w:rFonts w:hint="eastAsia" w:ascii="仿宋" w:hAnsi="仿宋" w:eastAsia="仿宋" w:cs="仿宋"/>
          <w:sz w:val="32"/>
          <w:szCs w:val="32"/>
        </w:rPr>
        <w:t>补贴=提前报废老旧营运货车补贴+新购新能源营运货车补贴</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其中，新购国六排放标准营运货车或新能源营运货车补贴标准见</w:t>
      </w:r>
      <w:r>
        <w:rPr>
          <w:rFonts w:hint="eastAsia" w:ascii="仿宋" w:hAnsi="仿宋" w:eastAsia="仿宋" w:cs="仿宋"/>
          <w:sz w:val="32"/>
          <w:szCs w:val="32"/>
          <w:lang w:eastAsia="zh-CN"/>
        </w:rPr>
        <w:t>附件</w:t>
      </w:r>
      <w:r>
        <w:rPr>
          <w:rFonts w:hint="eastAsia" w:ascii="仿宋" w:hAnsi="仿宋" w:eastAsia="仿宋" w:cs="仿宋"/>
          <w:sz w:val="32"/>
          <w:szCs w:val="32"/>
        </w:rPr>
        <w:t>表2。报废老旧营运货车提前报废时间不足1年的，可以申请新购营运货车补贴。</w:t>
      </w:r>
    </w:p>
    <w:p>
      <w:pPr>
        <w:pStyle w:val="4"/>
        <w:keepNext w:val="0"/>
        <w:keepLines w:val="0"/>
        <w:pageBreakBefore w:val="0"/>
        <w:widowControl/>
        <w:numPr>
          <w:ilvl w:val="0"/>
          <w:numId w:val="1"/>
        </w:numPr>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仅新购新能源城市冷链配送货车补贴标准为3.5万元/辆。</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3" w:firstLineChars="200"/>
        <w:jc w:val="both"/>
        <w:textAlignment w:val="auto"/>
        <w:rPr>
          <w:rStyle w:val="7"/>
          <w:rFonts w:hint="eastAsia" w:ascii="仿宋" w:hAnsi="仿宋" w:eastAsia="仿宋" w:cs="仿宋"/>
          <w:b/>
          <w:bCs w:val="0"/>
          <w:sz w:val="32"/>
          <w:szCs w:val="32"/>
          <w:lang w:eastAsia="zh-CN"/>
        </w:rPr>
      </w:pPr>
      <w:r>
        <w:rPr>
          <w:rStyle w:val="7"/>
          <w:rFonts w:hint="eastAsia" w:ascii="仿宋" w:hAnsi="仿宋" w:eastAsia="仿宋" w:cs="仿宋"/>
          <w:b/>
          <w:bCs w:val="0"/>
          <w:sz w:val="32"/>
          <w:szCs w:val="32"/>
          <w:lang w:eastAsia="zh-CN"/>
        </w:rPr>
        <w:t>三</w:t>
      </w:r>
      <w:r>
        <w:rPr>
          <w:rStyle w:val="7"/>
          <w:rFonts w:hint="eastAsia" w:ascii="仿宋" w:hAnsi="仿宋" w:eastAsia="仿宋" w:cs="仿宋"/>
          <w:b/>
          <w:bCs w:val="0"/>
          <w:sz w:val="32"/>
          <w:szCs w:val="32"/>
        </w:rPr>
        <w:t>、申请方式</w:t>
      </w:r>
    </w:p>
    <w:p>
      <w:pPr>
        <w:pStyle w:val="4"/>
        <w:keepNext w:val="0"/>
        <w:keepLines w:val="0"/>
        <w:pageBreakBefore w:val="0"/>
        <w:widowControl/>
        <w:kinsoku/>
        <w:overflowPunct/>
        <w:topLinePunct w:val="0"/>
        <w:autoSpaceDE/>
        <w:autoSpaceDN/>
        <w:bidi w:val="0"/>
        <w:adjustRightInd/>
        <w:snapToGrid/>
        <w:spacing w:beforeAutospacing="0" w:afterAutospacing="0" w:line="5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position w:val="-127"/>
          <w:sz w:val="32"/>
          <w:szCs w:val="32"/>
        </w:rPr>
        <w:drawing>
          <wp:anchor distT="0" distB="0" distL="114300" distR="114300" simplePos="0" relativeHeight="251659264" behindDoc="0" locked="0" layoutInCell="1" allowOverlap="1">
            <wp:simplePos x="0" y="0"/>
            <wp:positionH relativeFrom="column">
              <wp:posOffset>4100195</wp:posOffset>
            </wp:positionH>
            <wp:positionV relativeFrom="paragraph">
              <wp:posOffset>2254885</wp:posOffset>
            </wp:positionV>
            <wp:extent cx="1251585" cy="1207135"/>
            <wp:effectExtent l="0" t="0" r="5715" b="12065"/>
            <wp:wrapTopAndBottom/>
            <wp:docPr id="2" name="图片 1"/>
            <wp:cNvGraphicFramePr/>
            <a:graphic xmlns:a="http://schemas.openxmlformats.org/drawingml/2006/main">
              <a:graphicData uri="http://schemas.openxmlformats.org/drawingml/2006/picture">
                <pic:pic xmlns:pic="http://schemas.openxmlformats.org/drawingml/2006/picture">
                  <pic:nvPicPr>
                    <pic:cNvPr id="2" name="图片 1"/>
                    <pic:cNvPicPr/>
                  </pic:nvPicPr>
                  <pic:blipFill>
                    <a:blip r:embed="rId5"/>
                    <a:stretch>
                      <a:fillRect/>
                    </a:stretch>
                  </pic:blipFill>
                  <pic:spPr>
                    <a:xfrm>
                      <a:off x="0" y="0"/>
                      <a:ext cx="1251585" cy="1207135"/>
                    </a:xfrm>
                    <a:prstGeom prst="rect">
                      <a:avLst/>
                    </a:prstGeom>
                    <a:noFill/>
                    <a:ln>
                      <a:noFill/>
                    </a:ln>
                  </pic:spPr>
                </pic:pic>
              </a:graphicData>
            </a:graphic>
          </wp:anchor>
        </w:drawing>
      </w:r>
      <w:r>
        <w:rPr>
          <w:rFonts w:hint="eastAsia" w:ascii="仿宋" w:hAnsi="仿宋" w:eastAsia="仿宋" w:cs="仿宋"/>
          <w:sz w:val="32"/>
          <w:szCs w:val="32"/>
        </w:rPr>
        <w:t>申请补贴资金采用</w:t>
      </w:r>
      <w:r>
        <w:rPr>
          <w:rStyle w:val="7"/>
          <w:rFonts w:hint="eastAsia" w:ascii="仿宋" w:hAnsi="仿宋" w:eastAsia="仿宋" w:cs="仿宋"/>
          <w:sz w:val="32"/>
          <w:szCs w:val="32"/>
        </w:rPr>
        <w:t>领取“补贴资格券”</w:t>
      </w:r>
      <w:r>
        <w:rPr>
          <w:rFonts w:hint="eastAsia" w:ascii="仿宋" w:hAnsi="仿宋" w:eastAsia="仿宋" w:cs="仿宋"/>
          <w:sz w:val="32"/>
          <w:szCs w:val="32"/>
        </w:rPr>
        <w:t>的方式，申请人可在微信搜索“老旧营运货车报废更新”或扫描</w:t>
      </w:r>
      <w:r>
        <w:rPr>
          <w:rFonts w:hint="eastAsia" w:ascii="仿宋" w:hAnsi="仿宋" w:eastAsia="仿宋" w:cs="仿宋"/>
          <w:sz w:val="32"/>
          <w:szCs w:val="32"/>
          <w:lang w:eastAsia="zh-CN"/>
        </w:rPr>
        <w:t>小程序</w:t>
      </w:r>
      <w:r>
        <w:rPr>
          <w:rFonts w:hint="eastAsia" w:ascii="仿宋" w:hAnsi="仿宋" w:eastAsia="仿宋" w:cs="仿宋"/>
          <w:sz w:val="32"/>
          <w:szCs w:val="32"/>
        </w:rPr>
        <w:t>二维码进入领取补贴资格券，为避免材料模糊无法顺利申领补贴，延误申领，请尽量采取提交原件扫描件的方式（复印件无效）。</w:t>
      </w:r>
      <w:r>
        <w:rPr>
          <w:rStyle w:val="7"/>
          <w:rFonts w:hint="eastAsia" w:ascii="仿宋" w:hAnsi="仿宋" w:eastAsia="仿宋" w:cs="仿宋"/>
          <w:sz w:val="32"/>
          <w:szCs w:val="32"/>
        </w:rPr>
        <w:t>补贴资格券自领取之日起30天有效，</w:t>
      </w:r>
      <w:r>
        <w:rPr>
          <w:rStyle w:val="7"/>
          <w:rFonts w:hint="eastAsia" w:ascii="仿宋" w:hAnsi="仿宋" w:eastAsia="仿宋" w:cs="仿宋"/>
          <w:sz w:val="32"/>
          <w:szCs w:val="32"/>
          <w:lang w:eastAsia="zh-CN"/>
        </w:rPr>
        <w:t>逾期作废，可再次申领</w:t>
      </w:r>
      <w:r>
        <w:rPr>
          <w:rFonts w:hint="eastAsia" w:ascii="仿宋" w:hAnsi="仿宋" w:eastAsia="仿宋" w:cs="仿宋"/>
          <w:sz w:val="32"/>
          <w:szCs w:val="32"/>
        </w:rPr>
        <w:t>。申请人通过小程序中向车籍地所在地相关部门提出申请，并按要求填报老旧营运货车报废更新补贴资金申请信息。</w:t>
      </w:r>
    </w:p>
    <w:p>
      <w:pPr>
        <w:keepNext w:val="0"/>
        <w:keepLines w:val="0"/>
        <w:pageBreakBefore w:val="0"/>
        <w:widowControl/>
        <w:kinsoku w:val="0"/>
        <w:wordWrap/>
        <w:overflowPunct/>
        <w:topLinePunct w:val="0"/>
        <w:autoSpaceDE w:val="0"/>
        <w:autoSpaceDN w:val="0"/>
        <w:bidi w:val="0"/>
        <w:adjustRightInd w:val="0"/>
        <w:snapToGrid w:val="0"/>
        <w:spacing w:line="400" w:lineRule="exact"/>
        <w:textAlignment w:val="baseline"/>
        <w:outlineLvl w:val="9"/>
        <w:rPr>
          <w:rFonts w:ascii="黑体" w:hAnsi="黑体" w:eastAsia="黑体" w:cs="黑体"/>
          <w:b w:val="0"/>
          <w:bCs w:val="0"/>
          <w:spacing w:val="0"/>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400" w:lineRule="exact"/>
        <w:ind w:left="177"/>
        <w:textAlignment w:val="baseline"/>
        <w:outlineLvl w:val="9"/>
        <w:rPr>
          <w:rFonts w:hint="eastAsia" w:eastAsia="黑体"/>
          <w:spacing w:val="0"/>
          <w:lang w:eastAsia="zh-CN"/>
        </w:rPr>
      </w:pPr>
      <w:r>
        <w:rPr>
          <w:rFonts w:ascii="黑体" w:hAnsi="黑体" w:eastAsia="黑体" w:cs="黑体"/>
          <w:b w:val="0"/>
          <w:bCs w:val="0"/>
          <w:spacing w:val="0"/>
          <w:sz w:val="32"/>
          <w:szCs w:val="32"/>
        </w:rPr>
        <w:t>附件</w:t>
      </w:r>
      <w:r>
        <w:rPr>
          <w:rFonts w:hint="eastAsia" w:ascii="黑体" w:hAnsi="黑体" w:eastAsia="黑体" w:cs="黑体"/>
          <w:b w:val="0"/>
          <w:bCs w:val="0"/>
          <w:spacing w:val="0"/>
          <w:sz w:val="32"/>
          <w:szCs w:val="32"/>
          <w:lang w:val="en-US" w:eastAsia="zh-CN"/>
        </w:rPr>
        <w:t>2</w:t>
      </w:r>
    </w:p>
    <w:p>
      <w:pPr>
        <w:pStyle w:val="2"/>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right="0" w:rightChars="0" w:firstLine="0" w:firstLineChars="0"/>
        <w:jc w:val="center"/>
        <w:textAlignment w:val="baseline"/>
        <w:outlineLvl w:val="9"/>
        <w:rPr>
          <w:rFonts w:hint="eastAsia" w:ascii="方正小标宋简体" w:hAnsi="方正小标宋简体" w:eastAsia="方正小标宋简体" w:cs="方正小标宋简体"/>
          <w:b w:val="0"/>
          <w:bCs w:val="0"/>
          <w:spacing w:val="-6"/>
          <w:sz w:val="44"/>
          <w:szCs w:val="44"/>
          <w:lang w:val="en-US" w:eastAsia="zh-CN"/>
        </w:rPr>
      </w:pPr>
    </w:p>
    <w:p>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0" w:firstLineChars="0"/>
        <w:jc w:val="center"/>
        <w:textAlignment w:val="baseline"/>
        <w:outlineLvl w:val="9"/>
        <w:rPr>
          <w:rFonts w:hint="eastAsia" w:asciiTheme="minorEastAsia" w:hAnsiTheme="minorEastAsia" w:eastAsiaTheme="minorEastAsia" w:cstheme="minorEastAsia"/>
          <w:b w:val="0"/>
          <w:bCs w:val="0"/>
          <w:spacing w:val="-6"/>
          <w:sz w:val="44"/>
          <w:szCs w:val="44"/>
        </w:rPr>
      </w:pPr>
      <w:r>
        <w:rPr>
          <w:rFonts w:hint="eastAsia" w:asciiTheme="minorEastAsia" w:hAnsiTheme="minorEastAsia" w:eastAsiaTheme="minorEastAsia" w:cstheme="minorEastAsia"/>
          <w:b w:val="0"/>
          <w:bCs w:val="0"/>
          <w:spacing w:val="-6"/>
          <w:sz w:val="44"/>
          <w:szCs w:val="44"/>
        </w:rPr>
        <w:t>老旧营运货车报废更新补贴标准</w:t>
      </w:r>
    </w:p>
    <w:p>
      <w:pPr>
        <w:keepNext w:val="0"/>
        <w:keepLines w:val="0"/>
        <w:pageBreakBefore w:val="0"/>
        <w:wordWrap/>
        <w:overflowPunct/>
        <w:topLinePunct w:val="0"/>
        <w:bidi w:val="0"/>
        <w:spacing w:line="360" w:lineRule="auto"/>
      </w:pPr>
    </w:p>
    <w:p>
      <w:pPr>
        <w:keepNext w:val="0"/>
        <w:keepLines w:val="0"/>
        <w:pageBreakBefore w:val="0"/>
        <w:widowControl/>
        <w:kinsoku w:val="0"/>
        <w:wordWrap/>
        <w:overflowPunct/>
        <w:topLinePunct w:val="0"/>
        <w:autoSpaceDE w:val="0"/>
        <w:autoSpaceDN w:val="0"/>
        <w:bidi w:val="0"/>
        <w:adjustRightInd w:val="0"/>
        <w:snapToGrid w:val="0"/>
        <w:spacing w:line="360" w:lineRule="auto"/>
        <w:ind w:left="793"/>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一、提前报废老旧营运货车补贴标准见表1。</w:t>
      </w:r>
    </w:p>
    <w:p>
      <w:pPr>
        <w:keepNext w:val="0"/>
        <w:keepLines w:val="0"/>
        <w:pageBreakBefore w:val="0"/>
        <w:widowControl/>
        <w:kinsoku w:val="0"/>
        <w:wordWrap/>
        <w:overflowPunct/>
        <w:topLinePunct w:val="0"/>
        <w:autoSpaceDE w:val="0"/>
        <w:autoSpaceDN w:val="0"/>
        <w:bidi w:val="0"/>
        <w:adjustRightInd w:val="0"/>
        <w:snapToGrid w:val="0"/>
        <w:spacing w:line="360" w:lineRule="auto"/>
        <w:ind w:left="173" w:right="205" w:firstLine="619"/>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二、提前报废老旧营运货车，并新购营运货车补贴标准按以下方法计算：</w:t>
      </w:r>
    </w:p>
    <w:p>
      <w:pPr>
        <w:keepNext w:val="0"/>
        <w:keepLines w:val="0"/>
        <w:pageBreakBefore w:val="0"/>
        <w:widowControl/>
        <w:kinsoku w:val="0"/>
        <w:wordWrap/>
        <w:overflowPunct/>
        <w:topLinePunct w:val="0"/>
        <w:autoSpaceDE w:val="0"/>
        <w:autoSpaceDN w:val="0"/>
        <w:bidi w:val="0"/>
        <w:adjustRightInd w:val="0"/>
        <w:snapToGrid w:val="0"/>
        <w:spacing w:line="360" w:lineRule="auto"/>
        <w:ind w:left="173" w:right="219" w:firstLine="619"/>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报废并新购国六排放标准营运货车补贴=提前报废老旧营运货车补贴+新购国六排放标准营运货车补贴</w:t>
      </w:r>
    </w:p>
    <w:p>
      <w:pPr>
        <w:keepNext w:val="0"/>
        <w:keepLines w:val="0"/>
        <w:pageBreakBefore w:val="0"/>
        <w:widowControl/>
        <w:kinsoku w:val="0"/>
        <w:wordWrap/>
        <w:overflowPunct/>
        <w:topLinePunct w:val="0"/>
        <w:autoSpaceDE w:val="0"/>
        <w:autoSpaceDN w:val="0"/>
        <w:bidi w:val="0"/>
        <w:adjustRightInd w:val="0"/>
        <w:snapToGrid w:val="0"/>
        <w:spacing w:line="360" w:lineRule="auto"/>
        <w:ind w:left="173" w:right="179" w:firstLine="619"/>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报废并新购新能源货车补贴=提前报废老旧营运货车补贴+新购新能源营运货车补贴</w:t>
      </w:r>
    </w:p>
    <w:p>
      <w:pPr>
        <w:keepNext w:val="0"/>
        <w:keepLines w:val="0"/>
        <w:pageBreakBefore w:val="0"/>
        <w:widowControl/>
        <w:kinsoku w:val="0"/>
        <w:wordWrap/>
        <w:overflowPunct/>
        <w:topLinePunct w:val="0"/>
        <w:autoSpaceDE w:val="0"/>
        <w:autoSpaceDN w:val="0"/>
        <w:bidi w:val="0"/>
        <w:adjustRightInd w:val="0"/>
        <w:snapToGrid w:val="0"/>
        <w:spacing w:line="360" w:lineRule="auto"/>
        <w:ind w:left="173" w:right="108" w:firstLine="619"/>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其中，新购国六排放标准营运货车或新能源营运货车补贴标准见表2。报废老旧营运货车提前报废时间不足1年的，可以申请新购营运货车补贴。</w:t>
      </w:r>
    </w:p>
    <w:p>
      <w:pPr>
        <w:keepNext w:val="0"/>
        <w:keepLines w:val="0"/>
        <w:pageBreakBefore w:val="0"/>
        <w:widowControl/>
        <w:kinsoku w:val="0"/>
        <w:wordWrap/>
        <w:overflowPunct/>
        <w:topLinePunct w:val="0"/>
        <w:autoSpaceDE w:val="0"/>
        <w:autoSpaceDN w:val="0"/>
        <w:bidi w:val="0"/>
        <w:adjustRightInd w:val="0"/>
        <w:snapToGrid w:val="0"/>
        <w:spacing w:line="360" w:lineRule="auto"/>
        <w:ind w:left="173" w:right="233" w:firstLine="619"/>
        <w:jc w:val="both"/>
        <w:textAlignment w:val="baseline"/>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三、仅新购新能源城市冷链配送货车补贴标准为3.5万元/辆。</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val="0"/>
          <w:bCs w:val="0"/>
          <w:spacing w:val="0"/>
          <w:sz w:val="30"/>
          <w:szCs w:val="30"/>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bCs/>
          <w:spacing w:val="0"/>
          <w:sz w:val="30"/>
          <w:szCs w:val="30"/>
        </w:rPr>
      </w:pPr>
      <w:r>
        <w:rPr>
          <w:rFonts w:hint="eastAsia" w:ascii="仿宋" w:hAnsi="仿宋" w:eastAsia="仿宋" w:cs="仿宋"/>
          <w:b/>
          <w:bCs/>
          <w:spacing w:val="0"/>
          <w:sz w:val="30"/>
          <w:szCs w:val="30"/>
        </w:rPr>
        <w:t>表1提前报废老旧营运货车补贴标准</w:t>
      </w:r>
    </w:p>
    <w:tbl>
      <w:tblPr>
        <w:tblStyle w:val="9"/>
        <w:tblW w:w="1047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87"/>
        <w:gridCol w:w="4491"/>
        <w:gridCol w:w="3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2187"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64" w:line="360" w:lineRule="auto"/>
              <w:ind w:left="355"/>
              <w:textAlignment w:val="baseline"/>
              <w:rPr>
                <w:rFonts w:hint="eastAsia" w:ascii="仿宋" w:hAnsi="仿宋" w:eastAsia="仿宋" w:cs="仿宋"/>
                <w:sz w:val="30"/>
                <w:szCs w:val="30"/>
              </w:rPr>
            </w:pPr>
            <w:r>
              <w:rPr>
                <w:rFonts w:hint="eastAsia" w:ascii="仿宋" w:hAnsi="仿宋" w:eastAsia="仿宋" w:cs="仿宋"/>
                <w:spacing w:val="3"/>
                <w:sz w:val="30"/>
                <w:szCs w:val="30"/>
              </w:rPr>
              <w:t>车辆类型</w:t>
            </w: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64" w:line="360" w:lineRule="auto"/>
              <w:ind w:left="1062"/>
              <w:textAlignment w:val="baseline"/>
              <w:rPr>
                <w:rFonts w:hint="eastAsia" w:ascii="仿宋" w:hAnsi="仿宋" w:eastAsia="仿宋" w:cs="仿宋"/>
                <w:sz w:val="30"/>
                <w:szCs w:val="30"/>
              </w:rPr>
            </w:pPr>
            <w:r>
              <w:rPr>
                <w:rFonts w:hint="eastAsia" w:ascii="仿宋" w:hAnsi="仿宋" w:eastAsia="仿宋" w:cs="仿宋"/>
                <w:spacing w:val="3"/>
                <w:sz w:val="30"/>
                <w:szCs w:val="30"/>
              </w:rPr>
              <w:t>提前报废时间</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64" w:line="360" w:lineRule="auto"/>
              <w:ind w:left="446"/>
              <w:textAlignment w:val="baseline"/>
              <w:rPr>
                <w:rFonts w:hint="eastAsia" w:ascii="仿宋" w:hAnsi="仿宋" w:eastAsia="仿宋" w:cs="仿宋"/>
                <w:sz w:val="30"/>
                <w:szCs w:val="30"/>
              </w:rPr>
            </w:pPr>
            <w:r>
              <w:rPr>
                <w:rFonts w:hint="eastAsia" w:ascii="仿宋" w:hAnsi="仿宋" w:eastAsia="仿宋" w:cs="仿宋"/>
                <w:spacing w:val="5"/>
                <w:sz w:val="30"/>
                <w:szCs w:val="30"/>
              </w:rPr>
              <w:t>补贴标准(万元/辆)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jc w:val="center"/>
        </w:trPr>
        <w:tc>
          <w:tcPr>
            <w:tcW w:w="2187" w:type="dxa"/>
            <w:vMerge w:val="restart"/>
            <w:tcBorders>
              <w:bottom w:val="nil"/>
            </w:tcBorders>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360" w:lineRule="auto"/>
              <w:ind w:left="595"/>
              <w:textAlignment w:val="baseline"/>
              <w:rPr>
                <w:rFonts w:hint="eastAsia" w:ascii="仿宋" w:hAnsi="仿宋" w:eastAsia="仿宋" w:cs="仿宋"/>
                <w:sz w:val="30"/>
                <w:szCs w:val="30"/>
              </w:rPr>
            </w:pPr>
            <w:r>
              <w:rPr>
                <w:rFonts w:hint="eastAsia" w:ascii="仿宋" w:hAnsi="仿宋" w:eastAsia="仿宋" w:cs="仿宋"/>
                <w:spacing w:val="7"/>
                <w:sz w:val="30"/>
                <w:szCs w:val="30"/>
              </w:rPr>
              <w:t>中型</w:t>
            </w: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0"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满1年(含)不足2年</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5" w:line="360" w:lineRule="auto"/>
              <w:ind w:left="1286"/>
              <w:textAlignment w:val="baseline"/>
              <w:rPr>
                <w:rFonts w:hint="eastAsia" w:ascii="仿宋" w:hAnsi="仿宋" w:eastAsia="仿宋" w:cs="仿宋"/>
                <w:sz w:val="30"/>
                <w:szCs w:val="30"/>
              </w:rPr>
            </w:pPr>
            <w:r>
              <w:rPr>
                <w:rFonts w:hint="eastAsia" w:ascii="仿宋" w:hAnsi="仿宋" w:eastAsia="仿宋" w:cs="仿宋"/>
                <w:spacing w:val="-7"/>
                <w:sz w:val="30"/>
                <w:szCs w:val="3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jc w:val="center"/>
        </w:trPr>
        <w:tc>
          <w:tcPr>
            <w:tcW w:w="2187" w:type="dxa"/>
            <w:vMerge w:val="continue"/>
            <w:tcBorders>
              <w:top w:val="nil"/>
              <w:bottom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满2年(含)不足4年</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8" w:line="360" w:lineRule="auto"/>
              <w:ind w:left="1286"/>
              <w:textAlignment w:val="baseline"/>
              <w:rPr>
                <w:rFonts w:hint="eastAsia" w:ascii="仿宋" w:hAnsi="仿宋" w:eastAsia="仿宋" w:cs="仿宋"/>
                <w:sz w:val="30"/>
                <w:szCs w:val="30"/>
              </w:rPr>
            </w:pPr>
            <w:r>
              <w:rPr>
                <w:rFonts w:hint="eastAsia" w:ascii="仿宋" w:hAnsi="仿宋" w:eastAsia="仿宋" w:cs="仿宋"/>
                <w:spacing w:val="-7"/>
                <w:sz w:val="30"/>
                <w:szCs w:val="30"/>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jc w:val="center"/>
        </w:trPr>
        <w:tc>
          <w:tcPr>
            <w:tcW w:w="2187" w:type="dxa"/>
            <w:vMerge w:val="continue"/>
            <w:tcBorders>
              <w:top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满4年(含)以上</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8" w:line="360" w:lineRule="auto"/>
              <w:ind w:left="1286"/>
              <w:textAlignment w:val="baseline"/>
              <w:rPr>
                <w:rFonts w:hint="eastAsia" w:ascii="仿宋" w:hAnsi="仿宋" w:eastAsia="仿宋" w:cs="仿宋"/>
                <w:sz w:val="30"/>
                <w:szCs w:val="30"/>
              </w:rPr>
            </w:pPr>
            <w:r>
              <w:rPr>
                <w:rFonts w:hint="eastAsia" w:ascii="仿宋" w:hAnsi="仿宋" w:eastAsia="仿宋" w:cs="仿宋"/>
                <w:spacing w:val="-3"/>
                <w:sz w:val="30"/>
                <w:szCs w:val="30"/>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atLeast"/>
          <w:jc w:val="center"/>
        </w:trPr>
        <w:tc>
          <w:tcPr>
            <w:tcW w:w="2187" w:type="dxa"/>
            <w:vMerge w:val="restart"/>
            <w:tcBorders>
              <w:bottom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p>
            <w:pPr>
              <w:pStyle w:val="8"/>
              <w:keepNext w:val="0"/>
              <w:keepLines w:val="0"/>
              <w:pageBreakBefore w:val="0"/>
              <w:widowControl/>
              <w:kinsoku w:val="0"/>
              <w:wordWrap/>
              <w:overflowPunct/>
              <w:topLinePunct w:val="0"/>
              <w:autoSpaceDE w:val="0"/>
              <w:autoSpaceDN w:val="0"/>
              <w:bidi w:val="0"/>
              <w:adjustRightInd w:val="0"/>
              <w:snapToGrid w:val="0"/>
              <w:spacing w:before="78" w:line="360" w:lineRule="auto"/>
              <w:ind w:left="595"/>
              <w:textAlignment w:val="baseline"/>
              <w:rPr>
                <w:rFonts w:hint="eastAsia" w:ascii="仿宋" w:hAnsi="仿宋" w:eastAsia="仿宋" w:cs="仿宋"/>
                <w:sz w:val="30"/>
                <w:szCs w:val="30"/>
              </w:rPr>
            </w:pPr>
            <w:r>
              <w:rPr>
                <w:rFonts w:hint="eastAsia" w:ascii="仿宋" w:hAnsi="仿宋" w:eastAsia="仿宋" w:cs="仿宋"/>
                <w:spacing w:val="7"/>
                <w:sz w:val="30"/>
                <w:szCs w:val="30"/>
              </w:rPr>
              <w:t>重型</w:t>
            </w: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7"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满1年(含)不足2年</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60" w:line="360" w:lineRule="auto"/>
              <w:ind w:left="1286"/>
              <w:textAlignment w:val="baseline"/>
              <w:rPr>
                <w:rFonts w:hint="eastAsia" w:ascii="仿宋" w:hAnsi="仿宋" w:eastAsia="仿宋" w:cs="仿宋"/>
                <w:sz w:val="30"/>
                <w:szCs w:val="30"/>
              </w:rPr>
            </w:pPr>
            <w:r>
              <w:rPr>
                <w:rFonts w:hint="eastAsia" w:ascii="仿宋" w:hAnsi="仿宋" w:eastAsia="仿宋" w:cs="仿宋"/>
                <w:spacing w:val="-7"/>
                <w:sz w:val="30"/>
                <w:szCs w:val="30"/>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3" w:hRule="atLeast"/>
          <w:jc w:val="center"/>
        </w:trPr>
        <w:tc>
          <w:tcPr>
            <w:tcW w:w="2187" w:type="dxa"/>
            <w:vMerge w:val="continue"/>
            <w:tcBorders>
              <w:top w:val="nil"/>
              <w:bottom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7"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满2年(含)不足4年</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2" w:line="360" w:lineRule="auto"/>
              <w:ind w:left="1286"/>
              <w:textAlignment w:val="baseline"/>
              <w:rPr>
                <w:rFonts w:hint="eastAsia" w:ascii="仿宋" w:hAnsi="仿宋" w:eastAsia="仿宋" w:cs="仿宋"/>
                <w:sz w:val="30"/>
                <w:szCs w:val="30"/>
              </w:rPr>
            </w:pPr>
            <w:r>
              <w:rPr>
                <w:rFonts w:hint="eastAsia" w:ascii="仿宋" w:hAnsi="仿宋" w:eastAsia="仿宋" w:cs="仿宋"/>
                <w:spacing w:val="-4"/>
                <w:sz w:val="30"/>
                <w:szCs w:val="30"/>
              </w:rPr>
              <w:t>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4" w:hRule="atLeast"/>
          <w:jc w:val="center"/>
        </w:trPr>
        <w:tc>
          <w:tcPr>
            <w:tcW w:w="2187" w:type="dxa"/>
            <w:vMerge w:val="continue"/>
            <w:tcBorders>
              <w:top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4491"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8" w:line="360" w:lineRule="auto"/>
              <w:ind w:left="82"/>
              <w:jc w:val="center"/>
              <w:textAlignment w:val="baseline"/>
              <w:rPr>
                <w:rFonts w:hint="eastAsia" w:ascii="仿宋" w:hAnsi="仿宋" w:eastAsia="仿宋" w:cs="仿宋"/>
                <w:spacing w:val="0"/>
                <w:sz w:val="30"/>
                <w:szCs w:val="30"/>
              </w:rPr>
            </w:pPr>
            <w:r>
              <w:rPr>
                <w:rFonts w:hint="eastAsia" w:ascii="仿宋" w:hAnsi="仿宋" w:eastAsia="仿宋" w:cs="仿宋"/>
                <w:spacing w:val="0"/>
                <w:sz w:val="30"/>
                <w:szCs w:val="30"/>
              </w:rPr>
              <w:t>满4年(含)以上</w:t>
            </w:r>
          </w:p>
        </w:tc>
        <w:tc>
          <w:tcPr>
            <w:tcW w:w="3800"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2" w:line="360" w:lineRule="auto"/>
              <w:ind w:left="1286"/>
              <w:textAlignment w:val="baseline"/>
              <w:rPr>
                <w:rFonts w:hint="eastAsia" w:ascii="仿宋" w:hAnsi="仿宋" w:eastAsia="仿宋" w:cs="仿宋"/>
                <w:sz w:val="30"/>
                <w:szCs w:val="30"/>
              </w:rPr>
            </w:pPr>
            <w:r>
              <w:rPr>
                <w:rFonts w:hint="eastAsia" w:ascii="仿宋" w:hAnsi="仿宋" w:eastAsia="仿宋" w:cs="仿宋"/>
                <w:spacing w:val="-2"/>
                <w:sz w:val="30"/>
                <w:szCs w:val="30"/>
              </w:rPr>
              <w:t>4.5</w:t>
            </w:r>
          </w:p>
        </w:tc>
      </w:tr>
    </w:tbl>
    <w:p>
      <w:pPr>
        <w:keepNext w:val="0"/>
        <w:keepLines w:val="0"/>
        <w:pageBreakBefore w:val="0"/>
        <w:widowControl/>
        <w:kinsoku w:val="0"/>
        <w:wordWrap/>
        <w:overflowPunct/>
        <w:topLinePunct w:val="0"/>
        <w:autoSpaceDE w:val="0"/>
        <w:autoSpaceDN w:val="0"/>
        <w:bidi w:val="0"/>
        <w:adjustRightInd w:val="0"/>
        <w:snapToGrid w:val="0"/>
        <w:spacing w:before="0" w:beforeLines="50" w:line="360" w:lineRule="auto"/>
        <w:ind w:left="0" w:leftChars="0" w:right="0" w:rightChars="0" w:firstLine="0" w:firstLineChars="0"/>
        <w:jc w:val="center"/>
        <w:textAlignment w:val="baseline"/>
        <w:outlineLvl w:val="9"/>
        <w:rPr>
          <w:rFonts w:hint="eastAsia" w:ascii="仿宋" w:hAnsi="仿宋" w:eastAsia="仿宋" w:cs="仿宋"/>
          <w:b/>
          <w:bCs/>
          <w:spacing w:val="0"/>
          <w:sz w:val="30"/>
          <w:szCs w:val="30"/>
        </w:rPr>
      </w:pPr>
      <w:r>
        <w:rPr>
          <w:rFonts w:hint="eastAsia" w:ascii="仿宋" w:hAnsi="仿宋" w:eastAsia="仿宋" w:cs="仿宋"/>
          <w:b/>
          <w:bCs/>
          <w:spacing w:val="0"/>
          <w:sz w:val="30"/>
          <w:szCs w:val="30"/>
        </w:rPr>
        <w:t>表2新购营运货车补贴标准</w:t>
      </w:r>
    </w:p>
    <w:tbl>
      <w:tblPr>
        <w:tblStyle w:val="9"/>
        <w:tblW w:w="1055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4"/>
        <w:gridCol w:w="1859"/>
        <w:gridCol w:w="4443"/>
        <w:gridCol w:w="33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jc w:val="center"/>
        </w:trPr>
        <w:tc>
          <w:tcPr>
            <w:tcW w:w="2733" w:type="dxa"/>
            <w:gridSpan w:val="2"/>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4" w:line="360" w:lineRule="auto"/>
              <w:ind w:left="585"/>
              <w:textAlignment w:val="baseline"/>
              <w:rPr>
                <w:rFonts w:hint="eastAsia" w:ascii="仿宋" w:hAnsi="仿宋" w:eastAsia="仿宋" w:cs="仿宋"/>
                <w:sz w:val="30"/>
                <w:szCs w:val="30"/>
              </w:rPr>
            </w:pPr>
            <w:r>
              <w:rPr>
                <w:rFonts w:hint="eastAsia" w:ascii="仿宋" w:hAnsi="仿宋" w:eastAsia="仿宋" w:cs="仿宋"/>
                <w:spacing w:val="3"/>
                <w:sz w:val="30"/>
                <w:szCs w:val="30"/>
              </w:rPr>
              <w:t>车辆类型</w:t>
            </w:r>
          </w:p>
        </w:tc>
        <w:tc>
          <w:tcPr>
            <w:tcW w:w="4443"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3" w:line="360" w:lineRule="auto"/>
              <w:ind w:left="93"/>
              <w:textAlignment w:val="baseline"/>
              <w:rPr>
                <w:rFonts w:hint="eastAsia" w:ascii="仿宋" w:hAnsi="仿宋" w:eastAsia="仿宋" w:cs="仿宋"/>
                <w:sz w:val="30"/>
                <w:szCs w:val="30"/>
              </w:rPr>
            </w:pPr>
            <w:r>
              <w:rPr>
                <w:rFonts w:hint="eastAsia" w:ascii="仿宋" w:hAnsi="仿宋" w:eastAsia="仿宋" w:cs="仿宋"/>
                <w:sz w:val="30"/>
                <w:szCs w:val="30"/>
              </w:rPr>
              <w:t>新购国六排放标准营运货车补贴</w:t>
            </w:r>
          </w:p>
          <w:p>
            <w:pPr>
              <w:pStyle w:val="8"/>
              <w:keepNext w:val="0"/>
              <w:keepLines w:val="0"/>
              <w:pageBreakBefore w:val="0"/>
              <w:widowControl/>
              <w:kinsoku w:val="0"/>
              <w:wordWrap/>
              <w:overflowPunct/>
              <w:topLinePunct w:val="0"/>
              <w:autoSpaceDE w:val="0"/>
              <w:autoSpaceDN w:val="0"/>
              <w:bidi w:val="0"/>
              <w:adjustRightInd w:val="0"/>
              <w:snapToGrid w:val="0"/>
              <w:spacing w:before="1" w:line="360" w:lineRule="auto"/>
              <w:ind w:left="953"/>
              <w:textAlignment w:val="baseline"/>
              <w:rPr>
                <w:rFonts w:hint="eastAsia" w:ascii="仿宋" w:hAnsi="仿宋" w:eastAsia="仿宋" w:cs="仿宋"/>
                <w:sz w:val="30"/>
                <w:szCs w:val="30"/>
              </w:rPr>
            </w:pPr>
            <w:r>
              <w:rPr>
                <w:rFonts w:hint="eastAsia" w:ascii="仿宋" w:hAnsi="仿宋" w:eastAsia="仿宋" w:cs="仿宋"/>
                <w:spacing w:val="5"/>
                <w:sz w:val="30"/>
                <w:szCs w:val="30"/>
              </w:rPr>
              <w:t>标准(万元/辆)</w:t>
            </w:r>
          </w:p>
        </w:tc>
        <w:tc>
          <w:tcPr>
            <w:tcW w:w="3382"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3" w:line="360" w:lineRule="auto"/>
              <w:ind w:left="146"/>
              <w:textAlignment w:val="baseline"/>
              <w:rPr>
                <w:rFonts w:hint="eastAsia" w:ascii="仿宋" w:hAnsi="仿宋" w:eastAsia="仿宋" w:cs="仿宋"/>
                <w:sz w:val="30"/>
                <w:szCs w:val="30"/>
              </w:rPr>
            </w:pPr>
            <w:r>
              <w:rPr>
                <w:rFonts w:hint="eastAsia" w:ascii="仿宋" w:hAnsi="仿宋" w:eastAsia="仿宋" w:cs="仿宋"/>
                <w:spacing w:val="1"/>
                <w:sz w:val="30"/>
                <w:szCs w:val="30"/>
              </w:rPr>
              <w:t>新购新能源营运货车补</w:t>
            </w:r>
          </w:p>
          <w:p>
            <w:pPr>
              <w:pStyle w:val="8"/>
              <w:keepNext w:val="0"/>
              <w:keepLines w:val="0"/>
              <w:pageBreakBefore w:val="0"/>
              <w:widowControl/>
              <w:kinsoku w:val="0"/>
              <w:wordWrap/>
              <w:overflowPunct/>
              <w:topLinePunct w:val="0"/>
              <w:autoSpaceDE w:val="0"/>
              <w:autoSpaceDN w:val="0"/>
              <w:bidi w:val="0"/>
              <w:adjustRightInd w:val="0"/>
              <w:snapToGrid w:val="0"/>
              <w:spacing w:before="1" w:line="360" w:lineRule="auto"/>
              <w:ind w:left="426"/>
              <w:textAlignment w:val="baseline"/>
              <w:rPr>
                <w:rFonts w:hint="eastAsia" w:ascii="仿宋" w:hAnsi="仿宋" w:eastAsia="仿宋" w:cs="仿宋"/>
                <w:sz w:val="30"/>
                <w:szCs w:val="30"/>
              </w:rPr>
            </w:pPr>
            <w:r>
              <w:rPr>
                <w:rFonts w:hint="eastAsia" w:ascii="仿宋" w:hAnsi="仿宋" w:eastAsia="仿宋" w:cs="仿宋"/>
                <w:spacing w:val="6"/>
                <w:sz w:val="30"/>
                <w:szCs w:val="30"/>
              </w:rPr>
              <w:t>贴标准(万元/辆)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2" w:hRule="atLeast"/>
          <w:jc w:val="center"/>
        </w:trPr>
        <w:tc>
          <w:tcPr>
            <w:tcW w:w="2733" w:type="dxa"/>
            <w:gridSpan w:val="2"/>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 w:line="360" w:lineRule="auto"/>
              <w:ind w:left="815"/>
              <w:textAlignment w:val="baseline"/>
              <w:rPr>
                <w:rFonts w:hint="eastAsia" w:ascii="仿宋" w:hAnsi="仿宋" w:eastAsia="仿宋" w:cs="仿宋"/>
                <w:sz w:val="30"/>
                <w:szCs w:val="30"/>
              </w:rPr>
            </w:pPr>
            <w:r>
              <w:rPr>
                <w:rFonts w:hint="eastAsia" w:ascii="仿宋" w:hAnsi="仿宋" w:eastAsia="仿宋" w:cs="仿宋"/>
                <w:spacing w:val="7"/>
                <w:sz w:val="30"/>
                <w:szCs w:val="30"/>
              </w:rPr>
              <w:t>中型</w:t>
            </w:r>
          </w:p>
        </w:tc>
        <w:tc>
          <w:tcPr>
            <w:tcW w:w="4443"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4" w:line="360" w:lineRule="auto"/>
              <w:ind w:left="1523"/>
              <w:textAlignment w:val="baseline"/>
              <w:rPr>
                <w:rFonts w:hint="eastAsia" w:ascii="仿宋" w:hAnsi="仿宋" w:eastAsia="仿宋" w:cs="仿宋"/>
                <w:sz w:val="30"/>
                <w:szCs w:val="30"/>
              </w:rPr>
            </w:pPr>
            <w:r>
              <w:rPr>
                <w:rFonts w:hint="eastAsia" w:ascii="仿宋" w:hAnsi="仿宋" w:eastAsia="仿宋" w:cs="仿宋"/>
                <w:spacing w:val="-3"/>
                <w:sz w:val="30"/>
                <w:szCs w:val="30"/>
              </w:rPr>
              <w:t>2.5</w:t>
            </w:r>
          </w:p>
        </w:tc>
        <w:tc>
          <w:tcPr>
            <w:tcW w:w="3382"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4" w:line="360" w:lineRule="auto"/>
              <w:ind w:left="1117"/>
              <w:textAlignment w:val="baseline"/>
              <w:rPr>
                <w:rFonts w:hint="eastAsia" w:ascii="仿宋" w:hAnsi="仿宋" w:eastAsia="仿宋" w:cs="仿宋"/>
                <w:sz w:val="30"/>
                <w:szCs w:val="30"/>
              </w:rPr>
            </w:pPr>
            <w:r>
              <w:rPr>
                <w:rFonts w:hint="eastAsia" w:ascii="仿宋" w:hAnsi="仿宋" w:eastAsia="仿宋" w:cs="仿宋"/>
                <w:spacing w:val="-4"/>
                <w:sz w:val="30"/>
                <w:szCs w:val="30"/>
              </w:rPr>
              <w:t>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jc w:val="center"/>
        </w:trPr>
        <w:tc>
          <w:tcPr>
            <w:tcW w:w="874" w:type="dxa"/>
            <w:vMerge w:val="restart"/>
            <w:tcBorders>
              <w:bottom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360" w:lineRule="auto"/>
              <w:ind w:left="115"/>
              <w:textAlignment w:val="baseline"/>
              <w:rPr>
                <w:rFonts w:hint="eastAsia" w:ascii="仿宋" w:hAnsi="仿宋" w:eastAsia="仿宋" w:cs="仿宋"/>
                <w:sz w:val="30"/>
                <w:szCs w:val="30"/>
              </w:rPr>
            </w:pPr>
            <w:r>
              <w:rPr>
                <w:rFonts w:hint="eastAsia" w:ascii="仿宋" w:hAnsi="仿宋" w:eastAsia="仿宋" w:cs="仿宋"/>
                <w:spacing w:val="7"/>
                <w:sz w:val="30"/>
                <w:szCs w:val="30"/>
              </w:rPr>
              <w:t>重型</w:t>
            </w:r>
          </w:p>
        </w:tc>
        <w:tc>
          <w:tcPr>
            <w:tcW w:w="1859"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 w:line="360" w:lineRule="auto"/>
              <w:ind w:left="531"/>
              <w:textAlignment w:val="baseline"/>
              <w:rPr>
                <w:rFonts w:hint="eastAsia" w:ascii="仿宋" w:hAnsi="仿宋" w:eastAsia="仿宋" w:cs="仿宋"/>
                <w:sz w:val="30"/>
                <w:szCs w:val="30"/>
              </w:rPr>
            </w:pPr>
            <w:r>
              <w:rPr>
                <w:rFonts w:hint="eastAsia" w:ascii="仿宋" w:hAnsi="仿宋" w:eastAsia="仿宋" w:cs="仿宋"/>
                <w:spacing w:val="5"/>
                <w:sz w:val="30"/>
                <w:szCs w:val="30"/>
              </w:rPr>
              <w:t>2轴</w:t>
            </w:r>
          </w:p>
        </w:tc>
        <w:tc>
          <w:tcPr>
            <w:tcW w:w="4443"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7" w:line="360" w:lineRule="auto"/>
              <w:ind w:left="1523"/>
              <w:textAlignment w:val="baseline"/>
              <w:rPr>
                <w:rFonts w:hint="eastAsia" w:ascii="仿宋" w:hAnsi="仿宋" w:eastAsia="仿宋" w:cs="仿宋"/>
                <w:sz w:val="30"/>
                <w:szCs w:val="30"/>
              </w:rPr>
            </w:pPr>
            <w:r>
              <w:rPr>
                <w:rFonts w:hint="eastAsia" w:ascii="仿宋" w:hAnsi="仿宋" w:eastAsia="仿宋" w:cs="仿宋"/>
                <w:spacing w:val="-2"/>
                <w:sz w:val="30"/>
                <w:szCs w:val="30"/>
              </w:rPr>
              <w:t>4.0</w:t>
            </w:r>
          </w:p>
        </w:tc>
        <w:tc>
          <w:tcPr>
            <w:tcW w:w="3382"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47" w:line="360" w:lineRule="auto"/>
              <w:ind w:left="1117"/>
              <w:textAlignment w:val="baseline"/>
              <w:rPr>
                <w:rFonts w:hint="eastAsia" w:ascii="仿宋" w:hAnsi="仿宋" w:eastAsia="仿宋" w:cs="仿宋"/>
                <w:sz w:val="30"/>
                <w:szCs w:val="30"/>
              </w:rPr>
            </w:pPr>
            <w:r>
              <w:rPr>
                <w:rFonts w:hint="eastAsia" w:ascii="仿宋" w:hAnsi="仿宋" w:eastAsia="仿宋" w:cs="仿宋"/>
                <w:spacing w:val="-4"/>
                <w:sz w:val="30"/>
                <w:szCs w:val="30"/>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6" w:hRule="atLeast"/>
          <w:jc w:val="center"/>
        </w:trPr>
        <w:tc>
          <w:tcPr>
            <w:tcW w:w="874" w:type="dxa"/>
            <w:vMerge w:val="continue"/>
            <w:tcBorders>
              <w:top w:val="nil"/>
              <w:bottom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1859"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5" w:line="360" w:lineRule="auto"/>
              <w:ind w:left="531"/>
              <w:textAlignment w:val="baseline"/>
              <w:rPr>
                <w:rFonts w:hint="eastAsia" w:ascii="仿宋" w:hAnsi="仿宋" w:eastAsia="仿宋" w:cs="仿宋"/>
                <w:sz w:val="30"/>
                <w:szCs w:val="30"/>
              </w:rPr>
            </w:pPr>
            <w:r>
              <w:rPr>
                <w:rFonts w:hint="eastAsia" w:ascii="仿宋" w:hAnsi="仿宋" w:eastAsia="仿宋" w:cs="仿宋"/>
                <w:spacing w:val="5"/>
                <w:sz w:val="30"/>
                <w:szCs w:val="30"/>
              </w:rPr>
              <w:t>3轴</w:t>
            </w:r>
          </w:p>
        </w:tc>
        <w:tc>
          <w:tcPr>
            <w:tcW w:w="4443"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8" w:line="360" w:lineRule="auto"/>
              <w:ind w:left="1523"/>
              <w:textAlignment w:val="baseline"/>
              <w:rPr>
                <w:rFonts w:hint="eastAsia" w:ascii="仿宋" w:hAnsi="仿宋" w:eastAsia="仿宋" w:cs="仿宋"/>
                <w:sz w:val="30"/>
                <w:szCs w:val="30"/>
              </w:rPr>
            </w:pPr>
            <w:r>
              <w:rPr>
                <w:rFonts w:hint="eastAsia" w:ascii="仿宋" w:hAnsi="仿宋" w:eastAsia="仿宋" w:cs="仿宋"/>
                <w:spacing w:val="-4"/>
                <w:sz w:val="30"/>
                <w:szCs w:val="30"/>
              </w:rPr>
              <w:t>5.5</w:t>
            </w:r>
          </w:p>
        </w:tc>
        <w:tc>
          <w:tcPr>
            <w:tcW w:w="3382"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8" w:line="360" w:lineRule="auto"/>
              <w:ind w:left="1117"/>
              <w:textAlignment w:val="baseline"/>
              <w:rPr>
                <w:rFonts w:hint="eastAsia" w:ascii="仿宋" w:hAnsi="仿宋" w:eastAsia="仿宋" w:cs="仿宋"/>
                <w:sz w:val="30"/>
                <w:szCs w:val="30"/>
              </w:rPr>
            </w:pPr>
            <w:r>
              <w:rPr>
                <w:rFonts w:hint="eastAsia" w:ascii="仿宋" w:hAnsi="仿宋" w:eastAsia="仿宋" w:cs="仿宋"/>
                <w:spacing w:val="-3"/>
                <w:sz w:val="30"/>
                <w:szCs w:val="30"/>
              </w:rPr>
              <w:t>8.5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jc w:val="center"/>
        </w:trPr>
        <w:tc>
          <w:tcPr>
            <w:tcW w:w="874" w:type="dxa"/>
            <w:vMerge w:val="continue"/>
            <w:tcBorders>
              <w:top w:val="nil"/>
            </w:tcBorders>
            <w:noWrap w:val="0"/>
            <w:vAlign w:val="top"/>
          </w:tcPr>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pPr>
          </w:p>
        </w:tc>
        <w:tc>
          <w:tcPr>
            <w:tcW w:w="1859"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7" w:line="360" w:lineRule="auto"/>
              <w:ind w:left="181"/>
              <w:textAlignment w:val="baseline"/>
              <w:rPr>
                <w:rFonts w:hint="eastAsia" w:ascii="仿宋" w:hAnsi="仿宋" w:eastAsia="仿宋" w:cs="仿宋"/>
                <w:sz w:val="30"/>
                <w:szCs w:val="30"/>
              </w:rPr>
            </w:pPr>
            <w:r>
              <w:rPr>
                <w:rFonts w:hint="eastAsia" w:ascii="仿宋" w:hAnsi="仿宋" w:eastAsia="仿宋" w:cs="仿宋"/>
                <w:spacing w:val="2"/>
                <w:sz w:val="30"/>
                <w:szCs w:val="30"/>
              </w:rPr>
              <w:t>4轴及以上</w:t>
            </w:r>
          </w:p>
        </w:tc>
        <w:tc>
          <w:tcPr>
            <w:tcW w:w="4443"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1" w:line="360" w:lineRule="auto"/>
              <w:ind w:left="1523"/>
              <w:textAlignment w:val="baseline"/>
              <w:rPr>
                <w:rFonts w:hint="eastAsia" w:ascii="仿宋" w:hAnsi="仿宋" w:eastAsia="仿宋" w:cs="仿宋"/>
                <w:sz w:val="30"/>
                <w:szCs w:val="30"/>
              </w:rPr>
            </w:pPr>
            <w:r>
              <w:rPr>
                <w:rFonts w:hint="eastAsia" w:ascii="仿宋" w:hAnsi="仿宋" w:eastAsia="仿宋" w:cs="仿宋"/>
                <w:spacing w:val="-3"/>
                <w:sz w:val="30"/>
                <w:szCs w:val="30"/>
              </w:rPr>
              <w:t>6.5</w:t>
            </w:r>
          </w:p>
        </w:tc>
        <w:tc>
          <w:tcPr>
            <w:tcW w:w="3382" w:type="dxa"/>
            <w:noWrap w:val="0"/>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1" w:line="360" w:lineRule="auto"/>
              <w:ind w:left="1117"/>
              <w:textAlignment w:val="baseline"/>
              <w:rPr>
                <w:rFonts w:hint="eastAsia" w:ascii="仿宋" w:hAnsi="仿宋" w:eastAsia="仿宋" w:cs="仿宋"/>
                <w:sz w:val="30"/>
                <w:szCs w:val="30"/>
              </w:rPr>
            </w:pPr>
            <w:r>
              <w:rPr>
                <w:rFonts w:hint="eastAsia" w:ascii="仿宋" w:hAnsi="仿宋" w:eastAsia="仿宋" w:cs="仿宋"/>
                <w:spacing w:val="-3"/>
                <w:sz w:val="30"/>
                <w:szCs w:val="30"/>
              </w:rPr>
              <w:t>9.5</w:t>
            </w:r>
          </w:p>
        </w:tc>
      </w:tr>
    </w:tbl>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0"/>
          <w:szCs w:val="30"/>
        </w:rPr>
        <w:sectPr>
          <w:pgSz w:w="11910" w:h="16840"/>
          <w:pgMar w:top="2098" w:right="1417" w:bottom="1984" w:left="1417" w:header="0" w:footer="1383" w:gutter="0"/>
          <w:pgNumType w:fmt="decimal"/>
          <w:cols w:space="720" w:num="1"/>
          <w:rtlGutter w:val="0"/>
          <w:docGrid w:linePitch="0" w:charSpace="0"/>
        </w:sectPr>
      </w:pPr>
    </w:p>
    <w:p>
      <w:pPr>
        <w:widowControl/>
        <w:kinsoku w:val="0"/>
        <w:autoSpaceDE w:val="0"/>
        <w:autoSpaceDN w:val="0"/>
        <w:adjustRightInd w:val="0"/>
        <w:snapToGrid w:val="0"/>
        <w:spacing w:before="94"/>
        <w:ind w:left="177"/>
        <w:textAlignment w:val="baseline"/>
        <w:rPr>
          <w:rFonts w:hint="eastAsia" w:ascii="黑体" w:hAnsi="黑体" w:eastAsia="黑体" w:cs="黑体"/>
          <w:b/>
          <w:bCs/>
          <w:spacing w:val="32"/>
          <w:sz w:val="29"/>
          <w:szCs w:val="29"/>
          <w:lang w:eastAsia="zh-CN"/>
        </w:rPr>
      </w:pPr>
      <w:r>
        <w:rPr>
          <w:rFonts w:ascii="黑体" w:hAnsi="黑体" w:eastAsia="黑体" w:cs="黑体"/>
          <w:b/>
          <w:bCs/>
          <w:spacing w:val="32"/>
          <w:sz w:val="29"/>
          <w:szCs w:val="29"/>
        </w:rPr>
        <w:t>附件</w:t>
      </w:r>
      <w:r>
        <w:rPr>
          <w:rFonts w:hint="eastAsia" w:ascii="黑体" w:hAnsi="黑体" w:eastAsia="黑体" w:cs="黑体"/>
          <w:b/>
          <w:bCs/>
          <w:spacing w:val="32"/>
          <w:sz w:val="29"/>
          <w:szCs w:val="29"/>
          <w:lang w:val="en-US" w:eastAsia="zh-CN"/>
        </w:rPr>
        <w:t>3</w:t>
      </w:r>
    </w:p>
    <w:p>
      <w:pPr>
        <w:widowControl/>
        <w:kinsoku w:val="0"/>
        <w:autoSpaceDE w:val="0"/>
        <w:autoSpaceDN w:val="0"/>
        <w:adjustRightInd w:val="0"/>
        <w:snapToGrid w:val="0"/>
        <w:spacing w:before="94"/>
        <w:ind w:left="177"/>
        <w:textAlignment w:val="baseline"/>
        <w:rPr>
          <w:rFonts w:ascii="黑体" w:hAnsi="黑体" w:eastAsia="黑体" w:cs="黑体"/>
          <w:b/>
          <w:bCs/>
          <w:spacing w:val="32"/>
          <w:sz w:val="29"/>
          <w:szCs w:val="29"/>
        </w:rPr>
      </w:pPr>
    </w:p>
    <w:p>
      <w:pPr>
        <w:jc w:val="center"/>
        <w:rPr>
          <w:rStyle w:val="7"/>
          <w:rFonts w:ascii="宋体" w:hAnsi="宋体" w:eastAsia="宋体" w:cs="宋体"/>
          <w:b w:val="0"/>
          <w:color w:val="060607"/>
          <w:spacing w:val="4"/>
          <w:sz w:val="44"/>
          <w:szCs w:val="44"/>
          <w:shd w:val="clear" w:color="auto" w:fill="FFFFFF"/>
        </w:rPr>
      </w:pPr>
      <w:r>
        <w:rPr>
          <w:rStyle w:val="7"/>
          <w:rFonts w:hint="eastAsia" w:ascii="宋体" w:hAnsi="宋体" w:eastAsia="宋体" w:cs="宋体"/>
          <w:b w:val="0"/>
          <w:color w:val="060607"/>
          <w:spacing w:val="4"/>
          <w:sz w:val="44"/>
          <w:szCs w:val="44"/>
          <w:shd w:val="clear" w:color="auto" w:fill="FFFFFF"/>
        </w:rPr>
        <w:t>车辆补贴申领承诺书</w:t>
      </w:r>
    </w:p>
    <w:p>
      <w:pPr>
        <w:jc w:val="center"/>
        <w:rPr>
          <w:rStyle w:val="7"/>
          <w:rFonts w:ascii="宋体" w:hAnsi="宋体" w:eastAsia="宋体" w:cs="宋体"/>
          <w:b w:val="0"/>
          <w:color w:val="060607"/>
          <w:spacing w:val="4"/>
          <w:sz w:val="44"/>
          <w:szCs w:val="44"/>
          <w:shd w:val="clear" w:color="auto" w:fill="FFFFFF"/>
        </w:rPr>
      </w:pPr>
    </w:p>
    <w:p>
      <w:pPr>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兹有本人（单位）郑重承诺：</w:t>
      </w:r>
    </w:p>
    <w:p>
      <w:pPr>
        <w:ind w:firstLine="576" w:firstLineChars="200"/>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1.提交的所有车辆材料均真实准确，并符合国家规定的补贴申领标准。</w:t>
      </w:r>
    </w:p>
    <w:p>
      <w:pPr>
        <w:ind w:firstLine="576" w:firstLineChars="200"/>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2.所提交的车辆未获得中央其他资金渠道支持。</w:t>
      </w:r>
    </w:p>
    <w:p>
      <w:pPr>
        <w:ind w:firstLine="576" w:firstLineChars="200"/>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3.对于提交材料的真实性和完整性，本人（单位）自愿承担相应的法律责任。</w:t>
      </w:r>
    </w:p>
    <w:p>
      <w:pPr>
        <w:jc w:val="left"/>
        <w:rPr>
          <w:rStyle w:val="7"/>
          <w:rFonts w:ascii="宋体" w:hAnsi="宋体" w:eastAsia="宋体" w:cs="宋体"/>
          <w:b w:val="0"/>
          <w:color w:val="060607"/>
          <w:spacing w:val="4"/>
          <w:sz w:val="28"/>
          <w:szCs w:val="28"/>
          <w:shd w:val="clear" w:color="auto" w:fill="FFFFFF"/>
        </w:rPr>
      </w:pPr>
    </w:p>
    <w:p>
      <w:pPr>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车辆信息如下：</w:t>
      </w:r>
    </w:p>
    <w:p>
      <w:pPr>
        <w:ind w:firstLine="576" w:firstLineChars="200"/>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车牌号码：</w:t>
      </w:r>
    </w:p>
    <w:p>
      <w:pPr>
        <w:ind w:firstLine="576" w:firstLineChars="200"/>
        <w:jc w:val="left"/>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车架号码：</w:t>
      </w:r>
    </w:p>
    <w:p>
      <w:pPr>
        <w:jc w:val="right"/>
        <w:rPr>
          <w:rStyle w:val="7"/>
          <w:rFonts w:ascii="宋体" w:hAnsi="宋体" w:eastAsia="宋体" w:cs="宋体"/>
          <w:b w:val="0"/>
          <w:color w:val="060607"/>
          <w:spacing w:val="4"/>
          <w:sz w:val="28"/>
          <w:szCs w:val="28"/>
          <w:shd w:val="clear" w:color="auto" w:fill="FFFFFF"/>
        </w:rPr>
      </w:pPr>
    </w:p>
    <w:p>
      <w:pPr>
        <w:jc w:val="right"/>
        <w:rPr>
          <w:rStyle w:val="7"/>
          <w:rFonts w:ascii="宋体" w:hAnsi="宋体" w:eastAsia="宋体" w:cs="宋体"/>
          <w:b w:val="0"/>
          <w:color w:val="060607"/>
          <w:spacing w:val="4"/>
          <w:sz w:val="28"/>
          <w:szCs w:val="28"/>
          <w:shd w:val="clear" w:color="auto" w:fill="FFFFFF"/>
        </w:rPr>
      </w:pPr>
    </w:p>
    <w:p>
      <w:pPr>
        <w:jc w:val="right"/>
        <w:rPr>
          <w:rStyle w:val="7"/>
          <w:rFonts w:ascii="宋体" w:hAnsi="宋体" w:eastAsia="宋体" w:cs="宋体"/>
          <w:b w:val="0"/>
          <w:color w:val="060607"/>
          <w:spacing w:val="4"/>
          <w:sz w:val="28"/>
          <w:szCs w:val="28"/>
          <w:shd w:val="clear" w:color="auto" w:fill="FFFFFF"/>
        </w:rPr>
      </w:pPr>
    </w:p>
    <w:p>
      <w:pPr>
        <w:ind w:left="5040"/>
        <w:rPr>
          <w:rStyle w:val="7"/>
          <w:rFonts w:ascii="宋体" w:hAnsi="宋体" w:eastAsia="宋体" w:cs="宋体"/>
          <w:b w:val="0"/>
          <w:color w:val="060607"/>
          <w:spacing w:val="4"/>
          <w:sz w:val="28"/>
          <w:szCs w:val="28"/>
          <w:shd w:val="clear" w:color="auto" w:fill="FFFFFF"/>
        </w:rPr>
      </w:pPr>
      <w:r>
        <w:rPr>
          <w:rStyle w:val="7"/>
          <w:rFonts w:hint="eastAsia" w:ascii="宋体" w:hAnsi="宋体" w:eastAsia="宋体" w:cs="宋体"/>
          <w:b w:val="0"/>
          <w:color w:val="060607"/>
          <w:spacing w:val="4"/>
          <w:sz w:val="28"/>
          <w:szCs w:val="28"/>
          <w:shd w:val="clear" w:color="auto" w:fill="FFFFFF"/>
        </w:rPr>
        <w:t>承诺人（签字）：</w:t>
      </w:r>
    </w:p>
    <w:p>
      <w:pPr>
        <w:ind w:left="4620" w:firstLine="1152" w:firstLineChars="400"/>
        <w:rPr>
          <w:rFonts w:ascii="宋体" w:hAnsi="宋体" w:eastAsia="宋体" w:cs="宋体"/>
          <w:sz w:val="28"/>
          <w:szCs w:val="28"/>
        </w:rPr>
      </w:pPr>
      <w:r>
        <w:rPr>
          <w:rStyle w:val="7"/>
          <w:rFonts w:hint="eastAsia" w:ascii="宋体" w:hAnsi="宋体" w:eastAsia="宋体" w:cs="宋体"/>
          <w:b w:val="0"/>
          <w:color w:val="060607"/>
          <w:spacing w:val="4"/>
          <w:sz w:val="28"/>
          <w:szCs w:val="28"/>
          <w:shd w:val="clear" w:color="auto" w:fill="FFFFFF"/>
        </w:rPr>
        <w:t>年</w:t>
      </w:r>
      <w:r>
        <w:rPr>
          <w:rStyle w:val="7"/>
          <w:rFonts w:hint="eastAsia" w:ascii="宋体" w:hAnsi="宋体" w:eastAsia="宋体" w:cs="宋体"/>
          <w:b w:val="0"/>
          <w:color w:val="060607"/>
          <w:spacing w:val="4"/>
          <w:sz w:val="28"/>
          <w:szCs w:val="28"/>
          <w:shd w:val="clear" w:color="auto" w:fill="FFFFFF"/>
          <w:lang w:val="en-US" w:eastAsia="zh-CN"/>
        </w:rPr>
        <w:t xml:space="preserve">  </w:t>
      </w:r>
      <w:r>
        <w:rPr>
          <w:rStyle w:val="7"/>
          <w:rFonts w:hint="eastAsia" w:ascii="宋体" w:hAnsi="宋体" w:eastAsia="宋体" w:cs="宋体"/>
          <w:b w:val="0"/>
          <w:color w:val="060607"/>
          <w:spacing w:val="4"/>
          <w:sz w:val="28"/>
          <w:szCs w:val="28"/>
          <w:shd w:val="clear" w:color="auto" w:fill="FFFFFF"/>
        </w:rPr>
        <w:t>月</w:t>
      </w:r>
      <w:r>
        <w:rPr>
          <w:rStyle w:val="7"/>
          <w:rFonts w:hint="eastAsia" w:ascii="宋体" w:hAnsi="宋体" w:eastAsia="宋体" w:cs="宋体"/>
          <w:b w:val="0"/>
          <w:color w:val="060607"/>
          <w:spacing w:val="4"/>
          <w:sz w:val="28"/>
          <w:szCs w:val="28"/>
          <w:shd w:val="clear" w:color="auto" w:fill="FFFFFF"/>
          <w:lang w:val="en-US" w:eastAsia="zh-CN"/>
        </w:rPr>
        <w:t xml:space="preserve">  </w:t>
      </w:r>
      <w:r>
        <w:rPr>
          <w:rStyle w:val="7"/>
          <w:rFonts w:hint="eastAsia" w:ascii="宋体" w:hAnsi="宋体" w:eastAsia="宋体" w:cs="宋体"/>
          <w:b w:val="0"/>
          <w:color w:val="060607"/>
          <w:spacing w:val="4"/>
          <w:sz w:val="28"/>
          <w:szCs w:val="28"/>
          <w:shd w:val="clear" w:color="auto" w:fill="FFFFFF"/>
        </w:rPr>
        <w:t>日</w:t>
      </w:r>
    </w:p>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7" w:lineRule="auto"/>
      <w:ind w:left="7653"/>
      <w:rPr>
        <w:rFonts w:ascii="Times New Roman" w:hAnsi="Times New Roman" w:eastAsia="Times New Roman" w:cs="Times New Roman"/>
        <w:sz w:val="19"/>
        <w:szCs w:val="19"/>
      </w:rPr>
    </w:pPr>
    <w:r>
      <w:rPr>
        <w:sz w:val="19"/>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40"/>
                              <w:szCs w:val="40"/>
                            </w:rPr>
                          </w:pPr>
                          <w:r>
                            <w:rPr>
                              <w:rFonts w:hint="eastAsia" w:asciiTheme="minorEastAsia" w:hAnsiTheme="minorEastAsia" w:cstheme="minorEastAsia"/>
                              <w:sz w:val="40"/>
                              <w:szCs w:val="40"/>
                            </w:rPr>
                            <w:t xml:space="preserve">— </w:t>
                          </w:r>
                          <w:r>
                            <w:rPr>
                              <w:rFonts w:hint="eastAsia" w:asciiTheme="minorEastAsia" w:hAnsiTheme="minorEastAsia" w:cstheme="minorEastAsia"/>
                              <w:sz w:val="36"/>
                              <w:szCs w:val="36"/>
                            </w:rPr>
                            <w:fldChar w:fldCharType="begin"/>
                          </w:r>
                          <w:r>
                            <w:rPr>
                              <w:rFonts w:hint="eastAsia" w:asciiTheme="minorEastAsia" w:hAnsiTheme="minorEastAsia" w:cstheme="minorEastAsia"/>
                              <w:sz w:val="36"/>
                              <w:szCs w:val="36"/>
                            </w:rPr>
                            <w:instrText xml:space="preserve"> PAGE  \* MERGEFORMAT </w:instrText>
                          </w:r>
                          <w:r>
                            <w:rPr>
                              <w:rFonts w:hint="eastAsia" w:asciiTheme="minorEastAsia" w:hAnsiTheme="minorEastAsia" w:cstheme="minorEastAsia"/>
                              <w:sz w:val="36"/>
                              <w:szCs w:val="36"/>
                            </w:rPr>
                            <w:fldChar w:fldCharType="separate"/>
                          </w:r>
                          <w:r>
                            <w:rPr>
                              <w:rFonts w:hint="eastAsia" w:asciiTheme="minorEastAsia" w:hAnsiTheme="minorEastAsia" w:cstheme="minorEastAsia"/>
                              <w:sz w:val="36"/>
                              <w:szCs w:val="36"/>
                            </w:rPr>
                            <w:t>1</w:t>
                          </w:r>
                          <w:r>
                            <w:rPr>
                              <w:rFonts w:hint="eastAsia" w:asciiTheme="minorEastAsia" w:hAnsiTheme="minorEastAsia" w:cstheme="minorEastAsia"/>
                              <w:sz w:val="36"/>
                              <w:szCs w:val="36"/>
                            </w:rPr>
                            <w:fldChar w:fldCharType="end"/>
                          </w:r>
                          <w:r>
                            <w:rPr>
                              <w:rFonts w:hint="eastAsia" w:asciiTheme="minorEastAsia" w:hAnsiTheme="minorEastAsia" w:cstheme="minorEastAsia"/>
                              <w:sz w:val="36"/>
                              <w:szCs w:val="36"/>
                            </w:rPr>
                            <w:t xml:space="preserve"> </w:t>
                          </w:r>
                          <w:r>
                            <w:rPr>
                              <w:rFonts w:hint="eastAsia" w:asciiTheme="minorEastAsia" w:hAnsiTheme="minorEastAsia" w:cstheme="minorEastAsia"/>
                              <w:sz w:val="40"/>
                              <w:szCs w:val="40"/>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doX50UAgAAFQQAAA4AAABkcnMvZTJvRG9jLnhtbK1Ty47TMBTdI/EP&#10;lvc0aYFRVT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B2hfnRQCAAAV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40"/>
                        <w:szCs w:val="40"/>
                      </w:rPr>
                    </w:pPr>
                    <w:r>
                      <w:rPr>
                        <w:rFonts w:hint="eastAsia" w:asciiTheme="minorEastAsia" w:hAnsiTheme="minorEastAsia" w:cstheme="minorEastAsia"/>
                        <w:sz w:val="40"/>
                        <w:szCs w:val="40"/>
                      </w:rPr>
                      <w:t xml:space="preserve">— </w:t>
                    </w:r>
                    <w:r>
                      <w:rPr>
                        <w:rFonts w:hint="eastAsia" w:asciiTheme="minorEastAsia" w:hAnsiTheme="minorEastAsia" w:cstheme="minorEastAsia"/>
                        <w:sz w:val="36"/>
                        <w:szCs w:val="36"/>
                      </w:rPr>
                      <w:fldChar w:fldCharType="begin"/>
                    </w:r>
                    <w:r>
                      <w:rPr>
                        <w:rFonts w:hint="eastAsia" w:asciiTheme="minorEastAsia" w:hAnsiTheme="minorEastAsia" w:cstheme="minorEastAsia"/>
                        <w:sz w:val="36"/>
                        <w:szCs w:val="36"/>
                      </w:rPr>
                      <w:instrText xml:space="preserve"> PAGE  \* MERGEFORMAT </w:instrText>
                    </w:r>
                    <w:r>
                      <w:rPr>
                        <w:rFonts w:hint="eastAsia" w:asciiTheme="minorEastAsia" w:hAnsiTheme="minorEastAsia" w:cstheme="minorEastAsia"/>
                        <w:sz w:val="36"/>
                        <w:szCs w:val="36"/>
                      </w:rPr>
                      <w:fldChar w:fldCharType="separate"/>
                    </w:r>
                    <w:r>
                      <w:rPr>
                        <w:rFonts w:hint="eastAsia" w:asciiTheme="minorEastAsia" w:hAnsiTheme="minorEastAsia" w:cstheme="minorEastAsia"/>
                        <w:sz w:val="36"/>
                        <w:szCs w:val="36"/>
                      </w:rPr>
                      <w:t>1</w:t>
                    </w:r>
                    <w:r>
                      <w:rPr>
                        <w:rFonts w:hint="eastAsia" w:asciiTheme="minorEastAsia" w:hAnsiTheme="minorEastAsia" w:cstheme="minorEastAsia"/>
                        <w:sz w:val="36"/>
                        <w:szCs w:val="36"/>
                      </w:rPr>
                      <w:fldChar w:fldCharType="end"/>
                    </w:r>
                    <w:r>
                      <w:rPr>
                        <w:rFonts w:hint="eastAsia" w:asciiTheme="minorEastAsia" w:hAnsiTheme="minorEastAsia" w:cstheme="minorEastAsia"/>
                        <w:sz w:val="36"/>
                        <w:szCs w:val="36"/>
                      </w:rPr>
                      <w:t xml:space="preserve"> </w:t>
                    </w:r>
                    <w:r>
                      <w:rPr>
                        <w:rFonts w:hint="eastAsia" w:asciiTheme="minorEastAsia" w:hAnsiTheme="minorEastAsia" w:cstheme="minorEastAsia"/>
                        <w:sz w:val="40"/>
                        <w:szCs w:val="40"/>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6DFACCF"/>
    <w:multiLevelType w:val="singleLevel"/>
    <w:tmpl w:val="E6DFACC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AE3109"/>
    <w:rsid w:val="020A2568"/>
    <w:rsid w:val="031762EC"/>
    <w:rsid w:val="13F914C3"/>
    <w:rsid w:val="170E3AEC"/>
    <w:rsid w:val="1B5E3E72"/>
    <w:rsid w:val="1CAF1D03"/>
    <w:rsid w:val="1F663C98"/>
    <w:rsid w:val="1FB461D9"/>
    <w:rsid w:val="296F4839"/>
    <w:rsid w:val="2F3D1470"/>
    <w:rsid w:val="2F621A95"/>
    <w:rsid w:val="3179279B"/>
    <w:rsid w:val="335A6B93"/>
    <w:rsid w:val="34FA1E45"/>
    <w:rsid w:val="3A8B02F5"/>
    <w:rsid w:val="3B0C4680"/>
    <w:rsid w:val="3B926E23"/>
    <w:rsid w:val="3BBB7E54"/>
    <w:rsid w:val="3FCD6728"/>
    <w:rsid w:val="43110F54"/>
    <w:rsid w:val="4883233C"/>
    <w:rsid w:val="4C812242"/>
    <w:rsid w:val="50884351"/>
    <w:rsid w:val="50E12DAD"/>
    <w:rsid w:val="510B5244"/>
    <w:rsid w:val="55F72FA0"/>
    <w:rsid w:val="5B8F121F"/>
    <w:rsid w:val="5E3C6F0F"/>
    <w:rsid w:val="5FA5630B"/>
    <w:rsid w:val="62694366"/>
    <w:rsid w:val="62BA2801"/>
    <w:rsid w:val="63657FF5"/>
    <w:rsid w:val="74247EAC"/>
    <w:rsid w:val="74AE3109"/>
    <w:rsid w:val="75860C12"/>
    <w:rsid w:val="772015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宋体" w:hAnsi="宋体" w:eastAsia="宋体" w:cs="宋体"/>
      <w:sz w:val="74"/>
      <w:szCs w:val="74"/>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paragraph" w:customStyle="1" w:styleId="8">
    <w:name w:val="Table Text"/>
    <w:basedOn w:val="1"/>
    <w:semiHidden/>
    <w:qFormat/>
    <w:uiPriority w:val="0"/>
    <w:rPr>
      <w:rFonts w:ascii="宋体" w:hAnsi="宋体" w:eastAsia="宋体" w:cs="宋体"/>
      <w:sz w:val="23"/>
      <w:szCs w:val="23"/>
      <w:lang w:val="en-US" w:eastAsia="en-US" w:bidi="ar-SA"/>
    </w:rPr>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3640</Words>
  <Characters>3775</Characters>
  <Lines>0</Lines>
  <Paragraphs>0</Paragraphs>
  <TotalTime>21</TotalTime>
  <ScaleCrop>false</ScaleCrop>
  <LinksUpToDate>false</LinksUpToDate>
  <CharactersWithSpaces>3840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2025-06-26T02:34:00Z</dcterms:created>
  <dc:creator>K&amp;Z</dc:creator>
  <cp:lastModifiedBy>Administrator</cp:lastModifiedBy>
  <dcterms:modified xsi:type="dcterms:W3CDTF">2025-06-30T07:03:48Z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D929E0E16D464DD087E0907C13BA650D_13</vt:lpwstr>
  </property>
  <property fmtid="{D5CDD505-2E9C-101B-9397-08002B2CF9AE}" pid="4" name="KSOTemplateDocerSaveRecord">
    <vt:lpwstr>eyJoZGlkIjoiNzcyOTQxMTA4MmU0ZGQzNWQ4M2Y4N2QxNjE4YmYyYTQiLCJ1c2VySWQiOiI3OTM5MzA2NjkifQ==</vt:lpwstr>
  </property>
</Properties>
</file>