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3535BD4">
      <w:pPr>
        <w:widowControl/>
        <w:jc w:val="center"/>
        <w:rPr>
          <w:rFonts w:hint="default" w:ascii="Times New Roman" w:hAnsi="Times New Roman" w:cs="Times New Roman"/>
          <w:b/>
          <w:color w:val="000000"/>
          <w:sz w:val="36"/>
          <w:highlight w:val="none"/>
          <w:lang w:eastAsia="zh-CN"/>
        </w:rPr>
      </w:pPr>
      <w:r>
        <w:rPr>
          <w:rFonts w:hint="default" w:ascii="Times New Roman" w:hAnsi="Times New Roman" w:cs="Times New Roman"/>
          <w:b/>
          <w:color w:val="000000"/>
          <w:sz w:val="36"/>
          <w:highlight w:val="none"/>
          <w:lang w:val="en-US" w:eastAsia="zh-CN"/>
        </w:rPr>
        <w:t>河北坤润半导体材料有限责任公司电子专用材料产线项目</w:t>
      </w:r>
      <w:r>
        <w:rPr>
          <w:rFonts w:hint="default" w:ascii="Times New Roman" w:hAnsi="Times New Roman" w:cs="Times New Roman"/>
          <w:b/>
          <w:color w:val="000000"/>
          <w:sz w:val="36"/>
          <w:highlight w:val="none"/>
          <w:lang w:eastAsia="zh-CN"/>
        </w:rPr>
        <w:t>环境影响报告表技术评估报告</w:t>
      </w:r>
    </w:p>
    <w:p w14:paraId="2A75653D">
      <w:pPr>
        <w:keepNext w:val="0"/>
        <w:keepLines w:val="0"/>
        <w:pageBreakBefore w:val="0"/>
        <w:kinsoku/>
        <w:wordWrap/>
        <w:overflowPunct/>
        <w:topLinePunct w:val="0"/>
        <w:autoSpaceDE/>
        <w:autoSpaceDN/>
        <w:bidi w:val="0"/>
        <w:snapToGrid w:val="0"/>
        <w:spacing w:line="600" w:lineRule="exact"/>
        <w:ind w:firstLine="646"/>
        <w:textAlignment w:val="auto"/>
        <w:outlineLvl w:val="0"/>
        <w:rPr>
          <w:rFonts w:hint="default" w:ascii="Times New Roman" w:hAnsi="Times New Roman" w:eastAsia="仿宋" w:cs="Times New Roman"/>
          <w:b/>
          <w:bCs w:val="0"/>
          <w:color w:val="auto"/>
          <w:sz w:val="32"/>
          <w:szCs w:val="32"/>
          <w:highlight w:val="none"/>
          <w:lang w:val="en-US" w:eastAsia="zh-CN"/>
        </w:rPr>
      </w:pPr>
      <w:bookmarkStart w:id="0" w:name="_Toc5980"/>
      <w:r>
        <w:rPr>
          <w:rFonts w:hint="default" w:ascii="Times New Roman" w:hAnsi="Times New Roman" w:eastAsia="仿宋" w:cs="Times New Roman"/>
          <w:b/>
          <w:bCs w:val="0"/>
          <w:color w:val="auto"/>
          <w:sz w:val="32"/>
          <w:szCs w:val="32"/>
          <w:highlight w:val="none"/>
        </w:rPr>
        <w:t>一、</w:t>
      </w:r>
      <w:bookmarkEnd w:id="0"/>
      <w:r>
        <w:rPr>
          <w:rFonts w:hint="default" w:ascii="Times New Roman" w:hAnsi="Times New Roman" w:eastAsia="仿宋" w:cs="Times New Roman"/>
          <w:b/>
          <w:bCs w:val="0"/>
          <w:color w:val="auto"/>
          <w:sz w:val="32"/>
          <w:szCs w:val="32"/>
          <w:highlight w:val="none"/>
          <w:lang w:val="en-US" w:eastAsia="zh-CN"/>
        </w:rPr>
        <w:t>建设项目基本情况</w:t>
      </w:r>
    </w:p>
    <w:p w14:paraId="6358A482">
      <w:pPr>
        <w:keepNext w:val="0"/>
        <w:keepLines w:val="0"/>
        <w:pageBreakBefore w:val="0"/>
        <w:kinsoku/>
        <w:wordWrap/>
        <w:overflowPunct/>
        <w:topLinePunct w:val="0"/>
        <w:autoSpaceDE/>
        <w:autoSpaceDN/>
        <w:bidi w:val="0"/>
        <w:adjustRightInd w:val="0"/>
        <w:snapToGrid w:val="0"/>
        <w:spacing w:line="600" w:lineRule="exact"/>
        <w:ind w:firstLine="643" w:firstLineChars="200"/>
        <w:textAlignment w:val="auto"/>
        <w:rPr>
          <w:rFonts w:hint="default" w:ascii="Times New Roman" w:hAnsi="Times New Roman" w:eastAsia="仿宋" w:cs="Times New Roman"/>
          <w:b/>
          <w:bCs/>
          <w:color w:val="auto"/>
          <w:sz w:val="32"/>
          <w:szCs w:val="32"/>
          <w:highlight w:val="none"/>
          <w:lang w:eastAsia="zh-CN"/>
        </w:rPr>
      </w:pPr>
      <w:r>
        <w:rPr>
          <w:rFonts w:hint="default" w:ascii="Times New Roman" w:hAnsi="Times New Roman" w:eastAsia="仿宋" w:cs="Times New Roman"/>
          <w:b/>
          <w:bCs/>
          <w:color w:val="auto"/>
          <w:sz w:val="32"/>
          <w:szCs w:val="32"/>
          <w:highlight w:val="none"/>
          <w:lang w:val="en-US" w:eastAsia="zh-CN"/>
        </w:rPr>
        <w:t>1、</w:t>
      </w:r>
      <w:r>
        <w:rPr>
          <w:rFonts w:hint="default" w:ascii="Times New Roman" w:hAnsi="Times New Roman" w:eastAsia="仿宋" w:cs="Times New Roman"/>
          <w:b/>
          <w:bCs/>
          <w:color w:val="auto"/>
          <w:sz w:val="32"/>
          <w:szCs w:val="32"/>
          <w:highlight w:val="none"/>
        </w:rPr>
        <w:t>项目</w:t>
      </w:r>
      <w:r>
        <w:rPr>
          <w:rFonts w:hint="default" w:ascii="Times New Roman" w:hAnsi="Times New Roman" w:eastAsia="仿宋" w:cs="Times New Roman"/>
          <w:b/>
          <w:bCs/>
          <w:color w:val="auto"/>
          <w:sz w:val="32"/>
          <w:szCs w:val="32"/>
          <w:highlight w:val="none"/>
          <w:lang w:val="en-US" w:eastAsia="zh-CN"/>
        </w:rPr>
        <w:t>概况</w:t>
      </w:r>
    </w:p>
    <w:p w14:paraId="26E4AACE">
      <w:pPr>
        <w:keepNext w:val="0"/>
        <w:keepLines w:val="0"/>
        <w:pageBreakBefore w:val="0"/>
        <w:kinsoku/>
        <w:wordWrap/>
        <w:overflowPunct/>
        <w:topLinePunct w:val="0"/>
        <w:autoSpaceDE/>
        <w:autoSpaceDN/>
        <w:bidi w:val="0"/>
        <w:adjustRightInd w:val="0"/>
        <w:snapToGrid w:val="0"/>
        <w:spacing w:line="600" w:lineRule="exact"/>
        <w:ind w:firstLine="640" w:firstLineChars="200"/>
        <w:textAlignment w:val="auto"/>
        <w:rPr>
          <w:rFonts w:hint="default" w:ascii="Times New Roman" w:hAnsi="Times New Roman" w:eastAsia="仿宋" w:cs="Times New Roman"/>
          <w:color w:val="auto"/>
          <w:sz w:val="32"/>
          <w:szCs w:val="32"/>
          <w:highlight w:val="none"/>
        </w:rPr>
      </w:pPr>
      <w:r>
        <w:rPr>
          <w:rFonts w:hint="default" w:ascii="Times New Roman" w:hAnsi="Times New Roman" w:eastAsia="仿宋" w:cs="Times New Roman"/>
          <w:color w:val="auto"/>
          <w:sz w:val="32"/>
          <w:szCs w:val="32"/>
          <w:highlight w:val="none"/>
        </w:rPr>
        <w:t>（1）项目名称：河北坤润半导体材料有限责任公司电子专用材料产线项目</w:t>
      </w:r>
    </w:p>
    <w:p w14:paraId="5DFFBD25">
      <w:pPr>
        <w:keepNext w:val="0"/>
        <w:keepLines w:val="0"/>
        <w:pageBreakBefore w:val="0"/>
        <w:kinsoku/>
        <w:wordWrap/>
        <w:overflowPunct/>
        <w:topLinePunct w:val="0"/>
        <w:autoSpaceDE/>
        <w:autoSpaceDN/>
        <w:bidi w:val="0"/>
        <w:adjustRightInd w:val="0"/>
        <w:snapToGrid w:val="0"/>
        <w:spacing w:line="600" w:lineRule="exact"/>
        <w:ind w:firstLine="640" w:firstLineChars="200"/>
        <w:textAlignment w:val="auto"/>
        <w:rPr>
          <w:rFonts w:hint="default" w:ascii="Times New Roman" w:hAnsi="Times New Roman" w:eastAsia="仿宋" w:cs="Times New Roman"/>
          <w:color w:val="auto"/>
          <w:sz w:val="32"/>
          <w:szCs w:val="32"/>
          <w:highlight w:val="none"/>
        </w:rPr>
      </w:pPr>
      <w:r>
        <w:rPr>
          <w:rFonts w:hint="default" w:ascii="Times New Roman" w:hAnsi="Times New Roman" w:eastAsia="仿宋" w:cs="Times New Roman"/>
          <w:color w:val="auto"/>
          <w:sz w:val="32"/>
          <w:szCs w:val="32"/>
          <w:highlight w:val="none"/>
        </w:rPr>
        <w:t>（2）建设单位：河北坤润半导体材料有限责任公司</w:t>
      </w:r>
    </w:p>
    <w:p w14:paraId="2C912771">
      <w:pPr>
        <w:keepNext w:val="0"/>
        <w:keepLines w:val="0"/>
        <w:pageBreakBefore w:val="0"/>
        <w:kinsoku/>
        <w:wordWrap/>
        <w:overflowPunct/>
        <w:topLinePunct w:val="0"/>
        <w:autoSpaceDE/>
        <w:autoSpaceDN/>
        <w:bidi w:val="0"/>
        <w:adjustRightInd w:val="0"/>
        <w:snapToGrid w:val="0"/>
        <w:spacing w:line="600" w:lineRule="exact"/>
        <w:ind w:firstLine="640" w:firstLineChars="200"/>
        <w:textAlignment w:val="auto"/>
        <w:rPr>
          <w:rFonts w:hint="default" w:ascii="Times New Roman" w:hAnsi="Times New Roman" w:eastAsia="仿宋" w:cs="Times New Roman"/>
          <w:color w:val="auto"/>
          <w:sz w:val="32"/>
          <w:szCs w:val="32"/>
          <w:highlight w:val="none"/>
          <w:lang w:val="en-US" w:eastAsia="zh-CN"/>
        </w:rPr>
      </w:pPr>
      <w:r>
        <w:rPr>
          <w:rFonts w:hint="default" w:ascii="Times New Roman" w:hAnsi="Times New Roman" w:eastAsia="仿宋" w:cs="Times New Roman"/>
          <w:color w:val="auto"/>
          <w:sz w:val="32"/>
          <w:szCs w:val="32"/>
          <w:highlight w:val="none"/>
        </w:rPr>
        <w:t>（3）建设性质：</w:t>
      </w:r>
      <w:r>
        <w:rPr>
          <w:rFonts w:hint="default" w:ascii="Times New Roman" w:hAnsi="Times New Roman" w:eastAsia="仿宋" w:cs="Times New Roman"/>
          <w:color w:val="auto"/>
          <w:sz w:val="32"/>
          <w:szCs w:val="32"/>
          <w:highlight w:val="none"/>
          <w:lang w:val="en-US" w:eastAsia="zh-CN"/>
        </w:rPr>
        <w:t>新建</w:t>
      </w:r>
    </w:p>
    <w:p w14:paraId="53F0E4F6">
      <w:pPr>
        <w:keepNext w:val="0"/>
        <w:keepLines w:val="0"/>
        <w:pageBreakBefore w:val="0"/>
        <w:kinsoku/>
        <w:wordWrap/>
        <w:overflowPunct/>
        <w:topLinePunct w:val="0"/>
        <w:autoSpaceDE/>
        <w:autoSpaceDN/>
        <w:bidi w:val="0"/>
        <w:adjustRightInd w:val="0"/>
        <w:snapToGrid w:val="0"/>
        <w:spacing w:line="600" w:lineRule="exact"/>
        <w:ind w:firstLine="640" w:firstLineChars="200"/>
        <w:textAlignment w:val="auto"/>
        <w:rPr>
          <w:rFonts w:hint="default" w:ascii="Times New Roman" w:hAnsi="Times New Roman" w:eastAsia="仿宋" w:cs="Times New Roman"/>
          <w:color w:val="auto"/>
          <w:sz w:val="32"/>
          <w:szCs w:val="32"/>
          <w:highlight w:val="none"/>
          <w:lang w:val="en-US" w:eastAsia="zh-CN"/>
        </w:rPr>
      </w:pPr>
      <w:r>
        <w:rPr>
          <w:rFonts w:hint="default" w:ascii="Times New Roman" w:hAnsi="Times New Roman" w:eastAsia="仿宋" w:cs="Times New Roman"/>
          <w:color w:val="auto"/>
          <w:sz w:val="32"/>
          <w:szCs w:val="32"/>
          <w:highlight w:val="none"/>
        </w:rPr>
        <w:t>（4）建设地点：河北省石家庄市鹿泉区昌盛大街丰源路22号西侧</w:t>
      </w:r>
    </w:p>
    <w:p w14:paraId="48DB7C2A">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 w:cs="Times New Roman"/>
          <w:b w:val="0"/>
          <w:bCs w:val="0"/>
          <w:color w:val="auto"/>
          <w:kern w:val="2"/>
          <w:sz w:val="32"/>
          <w:szCs w:val="32"/>
          <w:highlight w:val="none"/>
          <w:u w:val="none"/>
          <w:lang w:val="en-US" w:eastAsia="zh-CN" w:bidi="ar-SA"/>
        </w:rPr>
      </w:pPr>
      <w:r>
        <w:rPr>
          <w:rFonts w:hint="default" w:ascii="Times New Roman" w:hAnsi="Times New Roman" w:eastAsia="仿宋" w:cs="Times New Roman"/>
          <w:color w:val="auto"/>
          <w:sz w:val="32"/>
          <w:szCs w:val="32"/>
          <w:highlight w:val="none"/>
        </w:rPr>
        <w:t>（</w:t>
      </w:r>
      <w:r>
        <w:rPr>
          <w:rFonts w:hint="default" w:ascii="Times New Roman" w:hAnsi="Times New Roman" w:eastAsia="仿宋" w:cs="Times New Roman"/>
          <w:color w:val="auto"/>
          <w:sz w:val="32"/>
          <w:szCs w:val="32"/>
          <w:highlight w:val="none"/>
          <w:lang w:val="en-US" w:eastAsia="zh-CN"/>
        </w:rPr>
        <w:t>5</w:t>
      </w:r>
      <w:r>
        <w:rPr>
          <w:rFonts w:hint="default" w:ascii="Times New Roman" w:hAnsi="Times New Roman" w:eastAsia="仿宋" w:cs="Times New Roman"/>
          <w:color w:val="auto"/>
          <w:sz w:val="32"/>
          <w:szCs w:val="32"/>
          <w:highlight w:val="none"/>
        </w:rPr>
        <w:t>）</w:t>
      </w:r>
      <w:r>
        <w:rPr>
          <w:rFonts w:hint="default" w:ascii="Times New Roman" w:hAnsi="Times New Roman" w:eastAsia="仿宋" w:cs="Times New Roman"/>
          <w:color w:val="auto"/>
          <w:sz w:val="32"/>
          <w:szCs w:val="32"/>
          <w:highlight w:val="none"/>
          <w:lang w:val="en-US" w:eastAsia="zh-CN"/>
        </w:rPr>
        <w:t>工程</w:t>
      </w:r>
      <w:r>
        <w:rPr>
          <w:rFonts w:hint="default" w:ascii="Times New Roman" w:hAnsi="Times New Roman" w:eastAsia="仿宋" w:cs="Times New Roman"/>
          <w:color w:val="auto"/>
          <w:sz w:val="32"/>
          <w:szCs w:val="32"/>
          <w:highlight w:val="none"/>
        </w:rPr>
        <w:t>内容</w:t>
      </w:r>
      <w:r>
        <w:rPr>
          <w:rFonts w:hint="default" w:ascii="Times New Roman" w:hAnsi="Times New Roman" w:eastAsia="仿宋" w:cs="Times New Roman"/>
          <w:color w:val="auto"/>
          <w:sz w:val="32"/>
          <w:szCs w:val="32"/>
          <w:highlight w:val="none"/>
          <w:lang w:val="en-US" w:eastAsia="zh-CN"/>
        </w:rPr>
        <w:t>及</w:t>
      </w:r>
      <w:r>
        <w:rPr>
          <w:rFonts w:hint="default" w:ascii="Times New Roman" w:hAnsi="Times New Roman" w:eastAsia="仿宋" w:cs="Times New Roman"/>
          <w:color w:val="auto"/>
          <w:sz w:val="32"/>
          <w:szCs w:val="32"/>
          <w:highlight w:val="none"/>
        </w:rPr>
        <w:t>建设规模：租用鹿泉城投公司位于鹿泉区昌盛大街丰源路22西侧的厂房及办公楼，进行改造，改建面积2800平方米，改造内容包括2000平方千级净化间，800平方米配套动力车间，购置生产设备包括1台纯化炉，3台CVD炉，3台精雕机床及相关检测设备10台，组成石墨加工及涂层生产线，年生产1000套电子专用材料。</w:t>
      </w:r>
    </w:p>
    <w:p w14:paraId="3B6C1F44">
      <w:pPr>
        <w:keepNext w:val="0"/>
        <w:keepLines w:val="0"/>
        <w:pageBreakBefore w:val="0"/>
        <w:widowControl/>
        <w:numPr>
          <w:ilvl w:val="0"/>
          <w:numId w:val="0"/>
        </w:numPr>
        <w:kinsoku/>
        <w:wordWrap/>
        <w:overflowPunct/>
        <w:topLinePunct w:val="0"/>
        <w:autoSpaceDE/>
        <w:autoSpaceDN/>
        <w:bidi w:val="0"/>
        <w:adjustRightInd/>
        <w:snapToGrid/>
        <w:spacing w:line="360" w:lineRule="auto"/>
        <w:ind w:firstLine="640" w:firstLineChars="200"/>
        <w:jc w:val="both"/>
        <w:textAlignment w:val="auto"/>
        <w:outlineLvl w:val="9"/>
        <w:rPr>
          <w:rFonts w:hint="default" w:ascii="Times New Roman" w:hAnsi="Times New Roman" w:eastAsia="仿宋" w:cs="Times New Roman"/>
          <w:b w:val="0"/>
          <w:bCs w:val="0"/>
          <w:color w:val="000000"/>
          <w:spacing w:val="-8"/>
          <w:kern w:val="2"/>
          <w:sz w:val="32"/>
          <w:szCs w:val="32"/>
          <w:highlight w:val="none"/>
          <w:lang w:val="zh-CN" w:eastAsia="zh-CN" w:bidi="zh-CN"/>
        </w:rPr>
      </w:pPr>
      <w:r>
        <w:rPr>
          <w:rFonts w:hint="default" w:ascii="Times New Roman" w:hAnsi="Times New Roman" w:eastAsia="仿宋" w:cs="Times New Roman"/>
          <w:color w:val="auto"/>
          <w:sz w:val="32"/>
          <w:szCs w:val="32"/>
          <w:highlight w:val="none"/>
        </w:rPr>
        <w:t>（</w:t>
      </w:r>
      <w:r>
        <w:rPr>
          <w:rFonts w:hint="default" w:ascii="Times New Roman" w:hAnsi="Times New Roman" w:eastAsia="仿宋" w:cs="Times New Roman"/>
          <w:color w:val="auto"/>
          <w:sz w:val="32"/>
          <w:szCs w:val="32"/>
          <w:highlight w:val="none"/>
          <w:lang w:val="en-US" w:eastAsia="zh-CN"/>
        </w:rPr>
        <w:t>6</w:t>
      </w:r>
      <w:r>
        <w:rPr>
          <w:rFonts w:hint="default" w:ascii="Times New Roman" w:hAnsi="Times New Roman" w:eastAsia="仿宋" w:cs="Times New Roman"/>
          <w:color w:val="auto"/>
          <w:sz w:val="32"/>
          <w:szCs w:val="32"/>
          <w:highlight w:val="none"/>
        </w:rPr>
        <w:t>）工程投资：</w:t>
      </w:r>
      <w:r>
        <w:rPr>
          <w:rFonts w:hint="default" w:ascii="Times New Roman" w:hAnsi="Times New Roman" w:eastAsia="仿宋" w:cs="Times New Roman"/>
          <w:b w:val="0"/>
          <w:bCs w:val="0"/>
          <w:color w:val="000000"/>
          <w:spacing w:val="-8"/>
          <w:kern w:val="2"/>
          <w:sz w:val="32"/>
          <w:szCs w:val="32"/>
          <w:highlight w:val="none"/>
          <w:lang w:val="zh-CN" w:eastAsia="zh-CN" w:bidi="zh-CN"/>
        </w:rPr>
        <w:t>总投资</w:t>
      </w:r>
      <w:r>
        <w:rPr>
          <w:rFonts w:hint="default" w:ascii="Times New Roman" w:hAnsi="Times New Roman" w:eastAsia="仿宋" w:cs="Times New Roman"/>
          <w:b w:val="0"/>
          <w:bCs w:val="0"/>
          <w:color w:val="000000"/>
          <w:spacing w:val="-8"/>
          <w:kern w:val="2"/>
          <w:sz w:val="32"/>
          <w:szCs w:val="32"/>
          <w:highlight w:val="none"/>
          <w:lang w:val="en-US" w:eastAsia="zh-CN" w:bidi="zh-CN"/>
        </w:rPr>
        <w:t>2500</w:t>
      </w:r>
      <w:r>
        <w:rPr>
          <w:rFonts w:hint="default" w:ascii="Times New Roman" w:hAnsi="Times New Roman" w:eastAsia="仿宋" w:cs="Times New Roman"/>
          <w:b w:val="0"/>
          <w:bCs w:val="0"/>
          <w:color w:val="000000"/>
          <w:spacing w:val="-8"/>
          <w:kern w:val="2"/>
          <w:sz w:val="32"/>
          <w:szCs w:val="32"/>
          <w:highlight w:val="none"/>
          <w:lang w:val="zh-CN" w:eastAsia="zh-CN" w:bidi="zh-CN"/>
        </w:rPr>
        <w:t>万元，其中环保投资</w:t>
      </w:r>
      <w:r>
        <w:rPr>
          <w:rFonts w:hint="default" w:ascii="Times New Roman" w:hAnsi="Times New Roman" w:eastAsia="仿宋" w:cs="Times New Roman"/>
          <w:b w:val="0"/>
          <w:bCs w:val="0"/>
          <w:color w:val="000000"/>
          <w:spacing w:val="-8"/>
          <w:kern w:val="2"/>
          <w:sz w:val="32"/>
          <w:szCs w:val="32"/>
          <w:highlight w:val="none"/>
          <w:lang w:val="en-US" w:eastAsia="zh-CN" w:bidi="zh-CN"/>
        </w:rPr>
        <w:t>200</w:t>
      </w:r>
      <w:r>
        <w:rPr>
          <w:rFonts w:hint="default" w:ascii="Times New Roman" w:hAnsi="Times New Roman" w:eastAsia="仿宋" w:cs="Times New Roman"/>
          <w:b w:val="0"/>
          <w:bCs w:val="0"/>
          <w:color w:val="000000"/>
          <w:spacing w:val="-8"/>
          <w:kern w:val="2"/>
          <w:sz w:val="32"/>
          <w:szCs w:val="32"/>
          <w:highlight w:val="none"/>
          <w:lang w:val="zh-CN" w:eastAsia="zh-CN" w:bidi="zh-CN"/>
        </w:rPr>
        <w:t>万元，占总投资的</w:t>
      </w:r>
      <w:r>
        <w:rPr>
          <w:rFonts w:hint="default" w:ascii="Times New Roman" w:hAnsi="Times New Roman" w:eastAsia="仿宋" w:cs="Times New Roman"/>
          <w:b w:val="0"/>
          <w:bCs w:val="0"/>
          <w:color w:val="000000"/>
          <w:spacing w:val="-8"/>
          <w:kern w:val="2"/>
          <w:sz w:val="32"/>
          <w:szCs w:val="32"/>
          <w:highlight w:val="none"/>
          <w:lang w:val="en-US" w:eastAsia="zh-CN" w:bidi="zh-CN"/>
        </w:rPr>
        <w:t>8</w:t>
      </w:r>
      <w:r>
        <w:rPr>
          <w:rFonts w:hint="default" w:ascii="Times New Roman" w:hAnsi="Times New Roman" w:eastAsia="仿宋" w:cs="Times New Roman"/>
          <w:b w:val="0"/>
          <w:bCs w:val="0"/>
          <w:color w:val="000000"/>
          <w:spacing w:val="-8"/>
          <w:kern w:val="2"/>
          <w:sz w:val="32"/>
          <w:szCs w:val="32"/>
          <w:highlight w:val="none"/>
          <w:lang w:val="zh-CN" w:eastAsia="zh-CN" w:bidi="zh-CN"/>
        </w:rPr>
        <w:t>%。</w:t>
      </w:r>
    </w:p>
    <w:p w14:paraId="72DC6E3F">
      <w:pPr>
        <w:adjustRightInd w:val="0"/>
        <w:snapToGrid w:val="0"/>
        <w:spacing w:line="600" w:lineRule="exact"/>
        <w:ind w:firstLine="640" w:firstLineChars="200"/>
        <w:rPr>
          <w:rFonts w:hint="default" w:ascii="Times New Roman" w:hAnsi="Times New Roman" w:eastAsia="仿宋" w:cs="Times New Roman"/>
          <w:color w:val="auto"/>
          <w:sz w:val="32"/>
          <w:szCs w:val="32"/>
          <w:highlight w:val="none"/>
          <w:lang w:eastAsia="zh-CN"/>
        </w:rPr>
      </w:pPr>
      <w:r>
        <w:rPr>
          <w:rFonts w:hint="default" w:ascii="Times New Roman" w:hAnsi="Times New Roman" w:eastAsia="仿宋" w:cs="Times New Roman"/>
          <w:color w:val="auto"/>
          <w:sz w:val="32"/>
          <w:szCs w:val="32"/>
          <w:highlight w:val="none"/>
        </w:rPr>
        <w:t>（</w:t>
      </w:r>
      <w:r>
        <w:rPr>
          <w:rFonts w:hint="default" w:ascii="Times New Roman" w:hAnsi="Times New Roman" w:eastAsia="仿宋" w:cs="Times New Roman"/>
          <w:color w:val="auto"/>
          <w:sz w:val="32"/>
          <w:szCs w:val="32"/>
          <w:highlight w:val="none"/>
          <w:lang w:val="en-US" w:eastAsia="zh-CN"/>
        </w:rPr>
        <w:t>7</w:t>
      </w:r>
      <w:r>
        <w:rPr>
          <w:rFonts w:hint="default" w:ascii="Times New Roman" w:hAnsi="Times New Roman" w:eastAsia="仿宋" w:cs="Times New Roman"/>
          <w:color w:val="auto"/>
          <w:sz w:val="32"/>
          <w:szCs w:val="32"/>
          <w:highlight w:val="none"/>
        </w:rPr>
        <w:t>）劳动定员及工作制度</w:t>
      </w:r>
      <w:r>
        <w:rPr>
          <w:rFonts w:hint="default" w:ascii="Times New Roman" w:hAnsi="Times New Roman" w:eastAsia="仿宋" w:cs="Times New Roman"/>
          <w:color w:val="auto"/>
          <w:sz w:val="32"/>
          <w:szCs w:val="32"/>
          <w:highlight w:val="none"/>
          <w:lang w:eastAsia="zh-CN"/>
        </w:rPr>
        <w:t>：本项目劳动定员15人，实行白班8h工作制，年工作300天。</w:t>
      </w:r>
    </w:p>
    <w:p w14:paraId="3D9148DD">
      <w:pPr>
        <w:adjustRightInd w:val="0"/>
        <w:snapToGrid w:val="0"/>
        <w:spacing w:line="600" w:lineRule="exact"/>
        <w:ind w:firstLine="640" w:firstLineChars="200"/>
        <w:rPr>
          <w:rFonts w:hint="default" w:ascii="Times New Roman" w:hAnsi="Times New Roman" w:eastAsia="仿宋" w:cs="Times New Roman"/>
          <w:color w:val="auto"/>
          <w:sz w:val="32"/>
          <w:szCs w:val="32"/>
          <w:highlight w:val="none"/>
        </w:rPr>
      </w:pPr>
      <w:r>
        <w:rPr>
          <w:rFonts w:hint="default" w:ascii="Times New Roman" w:hAnsi="Times New Roman" w:eastAsia="仿宋" w:cs="Times New Roman"/>
          <w:color w:val="auto"/>
          <w:sz w:val="32"/>
          <w:szCs w:val="32"/>
          <w:highlight w:val="none"/>
        </w:rPr>
        <w:t>（</w:t>
      </w:r>
      <w:r>
        <w:rPr>
          <w:rFonts w:hint="default" w:ascii="Times New Roman" w:hAnsi="Times New Roman" w:eastAsia="仿宋" w:cs="Times New Roman"/>
          <w:color w:val="auto"/>
          <w:sz w:val="32"/>
          <w:szCs w:val="32"/>
          <w:highlight w:val="none"/>
          <w:lang w:val="en-US" w:eastAsia="zh-CN"/>
        </w:rPr>
        <w:t>8</w:t>
      </w:r>
      <w:r>
        <w:rPr>
          <w:rFonts w:hint="default" w:ascii="Times New Roman" w:hAnsi="Times New Roman" w:eastAsia="仿宋" w:cs="Times New Roman"/>
          <w:color w:val="auto"/>
          <w:sz w:val="32"/>
          <w:szCs w:val="32"/>
          <w:highlight w:val="none"/>
        </w:rPr>
        <w:t>）平面布置</w:t>
      </w:r>
    </w:p>
    <w:p w14:paraId="259C9BF3">
      <w:pPr>
        <w:keepNext w:val="0"/>
        <w:keepLines w:val="0"/>
        <w:pageBreakBefore w:val="0"/>
        <w:widowControl/>
        <w:numPr>
          <w:ilvl w:val="0"/>
          <w:numId w:val="0"/>
        </w:numPr>
        <w:kinsoku/>
        <w:wordWrap/>
        <w:overflowPunct/>
        <w:topLinePunct w:val="0"/>
        <w:autoSpaceDE/>
        <w:autoSpaceDN/>
        <w:bidi w:val="0"/>
        <w:adjustRightInd/>
        <w:snapToGrid/>
        <w:spacing w:line="360" w:lineRule="auto"/>
        <w:ind w:firstLine="640" w:firstLineChars="200"/>
        <w:jc w:val="both"/>
        <w:textAlignment w:val="auto"/>
        <w:outlineLvl w:val="9"/>
        <w:rPr>
          <w:rFonts w:hint="default" w:ascii="Times New Roman" w:hAnsi="Times New Roman" w:eastAsia="仿宋" w:cs="Times New Roman"/>
          <w:b w:val="0"/>
          <w:bCs/>
          <w:color w:val="000000"/>
          <w:sz w:val="32"/>
          <w:szCs w:val="32"/>
          <w:highlight w:val="none"/>
          <w:lang w:val="en-US" w:eastAsia="zh-CN"/>
        </w:rPr>
      </w:pPr>
      <w:r>
        <w:rPr>
          <w:rFonts w:hint="default" w:ascii="Times New Roman" w:hAnsi="Times New Roman" w:eastAsia="仿宋" w:cs="Times New Roman"/>
          <w:b w:val="0"/>
          <w:bCs/>
          <w:color w:val="000000"/>
          <w:sz w:val="32"/>
          <w:szCs w:val="32"/>
          <w:highlight w:val="none"/>
          <w:lang w:val="en-US" w:eastAsia="zh-CN"/>
        </w:rPr>
        <w:t>项目租赁厂房及办公楼进行改造，办公楼位于厂区北侧，生产车间位于厂区南侧，废水处理系统位于生产车间东侧。</w:t>
      </w:r>
    </w:p>
    <w:p w14:paraId="5017A829">
      <w:pPr>
        <w:keepNext w:val="0"/>
        <w:keepLines w:val="0"/>
        <w:pageBreakBefore w:val="0"/>
        <w:widowControl/>
        <w:numPr>
          <w:ilvl w:val="0"/>
          <w:numId w:val="0"/>
        </w:numPr>
        <w:kinsoku/>
        <w:wordWrap/>
        <w:overflowPunct/>
        <w:topLinePunct w:val="0"/>
        <w:autoSpaceDE/>
        <w:autoSpaceDN/>
        <w:bidi w:val="0"/>
        <w:adjustRightInd/>
        <w:snapToGrid/>
        <w:spacing w:line="360" w:lineRule="auto"/>
        <w:ind w:firstLine="640" w:firstLineChars="200"/>
        <w:jc w:val="both"/>
        <w:textAlignment w:val="auto"/>
        <w:outlineLvl w:val="9"/>
        <w:rPr>
          <w:rFonts w:hint="default" w:ascii="Times New Roman" w:hAnsi="Times New Roman" w:eastAsia="仿宋" w:cs="Times New Roman"/>
          <w:b w:val="0"/>
          <w:bCs/>
          <w:color w:val="000000"/>
          <w:sz w:val="32"/>
          <w:szCs w:val="32"/>
          <w:highlight w:val="none"/>
          <w:lang w:val="en-US" w:eastAsia="zh-CN"/>
        </w:rPr>
      </w:pPr>
      <w:r>
        <w:rPr>
          <w:rFonts w:hint="default" w:ascii="Times New Roman" w:hAnsi="Times New Roman" w:eastAsia="仿宋" w:cs="Times New Roman"/>
          <w:b w:val="0"/>
          <w:bCs/>
          <w:color w:val="000000"/>
          <w:sz w:val="32"/>
          <w:szCs w:val="32"/>
          <w:highlight w:val="none"/>
          <w:lang w:val="en-US" w:eastAsia="zh-CN"/>
        </w:rPr>
        <w:t>生产车间一层从北向南依次布置纯化临时周转区、危废暂存间、机加工2、更衣室、缓冲间、成品打包区、涂层件清洗烘干区、成品检验区、CVD区、机加工1、成品测试区、石墨件清洗烘干区、下料区、排烟机房、消防控制室、配电室、甲类特气暂存间等（从左到右）。</w:t>
      </w:r>
    </w:p>
    <w:p w14:paraId="4F3F1EC4">
      <w:pPr>
        <w:keepNext w:val="0"/>
        <w:keepLines w:val="0"/>
        <w:pageBreakBefore w:val="0"/>
        <w:widowControl/>
        <w:numPr>
          <w:ilvl w:val="0"/>
          <w:numId w:val="0"/>
        </w:numPr>
        <w:kinsoku/>
        <w:wordWrap/>
        <w:overflowPunct/>
        <w:topLinePunct w:val="0"/>
        <w:autoSpaceDE/>
        <w:autoSpaceDN/>
        <w:bidi w:val="0"/>
        <w:adjustRightInd/>
        <w:snapToGrid/>
        <w:spacing w:line="360" w:lineRule="auto"/>
        <w:ind w:firstLine="640" w:firstLineChars="200"/>
        <w:jc w:val="both"/>
        <w:textAlignment w:val="auto"/>
        <w:outlineLvl w:val="9"/>
        <w:rPr>
          <w:rFonts w:hint="default" w:ascii="Times New Roman" w:hAnsi="Times New Roman" w:eastAsia="仿宋" w:cs="Times New Roman"/>
          <w:b w:val="0"/>
          <w:bCs/>
          <w:color w:val="000000"/>
          <w:sz w:val="32"/>
          <w:szCs w:val="32"/>
          <w:highlight w:val="none"/>
          <w:lang w:val="en-US" w:eastAsia="zh-CN"/>
        </w:rPr>
      </w:pPr>
      <w:r>
        <w:rPr>
          <w:rFonts w:hint="default" w:ascii="Times New Roman" w:hAnsi="Times New Roman" w:eastAsia="仿宋" w:cs="Times New Roman"/>
          <w:b w:val="0"/>
          <w:bCs/>
          <w:color w:val="000000"/>
          <w:sz w:val="32"/>
          <w:szCs w:val="32"/>
          <w:highlight w:val="none"/>
          <w:lang w:val="en-US" w:eastAsia="zh-CN"/>
        </w:rPr>
        <w:t>生产车间二层从北向南布置有中间仓库1（丙类），工艺设备区，超纯水、空调、空压机房，工艺设备区2、工具间1、工具间2、中间仓库2（丙类）（从左到右）。</w:t>
      </w:r>
    </w:p>
    <w:p w14:paraId="2A3445AE">
      <w:pPr>
        <w:adjustRightInd w:val="0"/>
        <w:snapToGrid w:val="0"/>
        <w:spacing w:line="600" w:lineRule="exact"/>
        <w:ind w:firstLine="643" w:firstLineChars="200"/>
        <w:rPr>
          <w:rFonts w:hint="default" w:ascii="Times New Roman" w:hAnsi="Times New Roman" w:eastAsia="仿宋" w:cs="Times New Roman"/>
          <w:b/>
          <w:bCs/>
          <w:color w:val="auto"/>
          <w:sz w:val="32"/>
          <w:szCs w:val="32"/>
          <w:highlight w:val="none"/>
          <w:lang w:val="en-US" w:eastAsia="zh-CN"/>
        </w:rPr>
      </w:pPr>
      <w:r>
        <w:rPr>
          <w:rFonts w:hint="default" w:ascii="Times New Roman" w:hAnsi="Times New Roman" w:eastAsia="仿宋" w:cs="Times New Roman"/>
          <w:b/>
          <w:bCs/>
          <w:color w:val="auto"/>
          <w:sz w:val="32"/>
          <w:szCs w:val="32"/>
          <w:highlight w:val="none"/>
          <w:lang w:val="en-US" w:eastAsia="zh-CN"/>
        </w:rPr>
        <w:t>2、项目衔接</w:t>
      </w:r>
    </w:p>
    <w:p w14:paraId="20279A07">
      <w:pPr>
        <w:adjustRightInd w:val="0"/>
        <w:snapToGrid w:val="0"/>
        <w:spacing w:line="600" w:lineRule="exact"/>
        <w:ind w:firstLine="640" w:firstLineChars="200"/>
        <w:rPr>
          <w:rFonts w:hint="default" w:ascii="Times New Roman" w:hAnsi="Times New Roman" w:eastAsia="仿宋" w:cs="Times New Roman"/>
          <w:b w:val="0"/>
          <w:bCs w:val="0"/>
          <w:color w:val="auto"/>
          <w:sz w:val="32"/>
          <w:szCs w:val="32"/>
          <w:highlight w:val="none"/>
          <w:lang w:val="en-US" w:eastAsia="zh-CN"/>
        </w:rPr>
      </w:pPr>
      <w:r>
        <w:rPr>
          <w:rFonts w:hint="default" w:ascii="Times New Roman" w:hAnsi="Times New Roman" w:eastAsia="仿宋" w:cs="Times New Roman"/>
          <w:b w:val="0"/>
          <w:bCs w:val="0"/>
          <w:color w:val="auto"/>
          <w:sz w:val="32"/>
          <w:szCs w:val="32"/>
          <w:highlight w:val="none"/>
          <w:lang w:val="en-US" w:eastAsia="zh-CN"/>
        </w:rPr>
        <w:t>（1）给排水</w:t>
      </w:r>
    </w:p>
    <w:p w14:paraId="369DCFF9">
      <w:pPr>
        <w:adjustRightInd w:val="0"/>
        <w:snapToGrid w:val="0"/>
        <w:spacing w:line="600" w:lineRule="exact"/>
        <w:ind w:firstLine="640" w:firstLineChars="200"/>
        <w:rPr>
          <w:rFonts w:hint="default" w:ascii="Times New Roman" w:hAnsi="Times New Roman" w:eastAsia="仿宋" w:cs="Times New Roman"/>
          <w:b w:val="0"/>
          <w:bCs w:val="0"/>
          <w:color w:val="auto"/>
          <w:sz w:val="32"/>
          <w:szCs w:val="32"/>
          <w:highlight w:val="none"/>
          <w:lang w:val="en-US" w:eastAsia="zh-CN"/>
        </w:rPr>
      </w:pPr>
      <w:r>
        <w:rPr>
          <w:rFonts w:hint="default" w:ascii="Times New Roman" w:hAnsi="Times New Roman" w:eastAsia="仿宋" w:cs="Times New Roman"/>
          <w:b w:val="0"/>
          <w:bCs w:val="0"/>
          <w:color w:val="auto"/>
          <w:sz w:val="32"/>
          <w:szCs w:val="32"/>
          <w:highlight w:val="none"/>
          <w:lang w:val="en-US" w:eastAsia="zh-CN"/>
        </w:rPr>
        <w:t>①给水：本项目用水来自市政自来水公司供水管网供给，依托园区供水管网。本项目用水主要为员工生活用水和生产用水，生产用水为HCl吸收用水、清洗机清洗用水、超纯水制备用水、冷却塔循环冷却用水。新鲜水年用量为1881.06m</w:t>
      </w:r>
      <w:r>
        <w:rPr>
          <w:rFonts w:hint="default" w:ascii="Times New Roman" w:hAnsi="Times New Roman" w:eastAsia="仿宋" w:cs="Times New Roman"/>
          <w:b w:val="0"/>
          <w:bCs w:val="0"/>
          <w:color w:val="auto"/>
          <w:sz w:val="32"/>
          <w:szCs w:val="32"/>
          <w:highlight w:val="none"/>
          <w:vertAlign w:val="superscript"/>
          <w:lang w:val="en-US" w:eastAsia="zh-CN"/>
        </w:rPr>
        <w:t>3</w:t>
      </w:r>
      <w:r>
        <w:rPr>
          <w:rFonts w:hint="default" w:ascii="Times New Roman" w:hAnsi="Times New Roman" w:eastAsia="仿宋" w:cs="Times New Roman"/>
          <w:b w:val="0"/>
          <w:bCs w:val="0"/>
          <w:color w:val="auto"/>
          <w:sz w:val="32"/>
          <w:szCs w:val="32"/>
          <w:highlight w:val="none"/>
          <w:lang w:val="en-US" w:eastAsia="zh-CN"/>
        </w:rPr>
        <w:t>/a。</w:t>
      </w:r>
    </w:p>
    <w:p w14:paraId="5CE08EB3">
      <w:pPr>
        <w:pStyle w:val="32"/>
        <w:keepNext w:val="0"/>
        <w:keepLines w:val="0"/>
        <w:pageBreakBefore w:val="0"/>
        <w:widowControl w:val="0"/>
        <w:kinsoku/>
        <w:wordWrap/>
        <w:overflowPunct/>
        <w:topLinePunct w:val="0"/>
        <w:autoSpaceDE/>
        <w:autoSpaceDN/>
        <w:bidi w:val="0"/>
        <w:adjustRightInd/>
        <w:snapToGrid/>
        <w:spacing w:line="360" w:lineRule="auto"/>
        <w:ind w:left="0" w:leftChars="0" w:firstLine="640" w:firstLineChars="200"/>
        <w:jc w:val="both"/>
        <w:textAlignment w:val="auto"/>
        <w:rPr>
          <w:rFonts w:hint="default" w:ascii="Times New Roman" w:hAnsi="Times New Roman" w:eastAsia="仿宋" w:cs="Times New Roman"/>
          <w:b w:val="0"/>
          <w:bCs w:val="0"/>
          <w:color w:val="auto"/>
          <w:sz w:val="32"/>
          <w:szCs w:val="32"/>
          <w:highlight w:val="none"/>
          <w:lang w:val="en-US" w:eastAsia="zh-CN"/>
        </w:rPr>
      </w:pPr>
      <w:r>
        <w:rPr>
          <w:rFonts w:hint="default" w:ascii="Times New Roman" w:hAnsi="Times New Roman" w:eastAsia="仿宋" w:cs="Times New Roman"/>
          <w:b w:val="0"/>
          <w:bCs w:val="0"/>
          <w:color w:val="auto"/>
          <w:sz w:val="32"/>
          <w:szCs w:val="32"/>
          <w:highlight w:val="none"/>
          <w:lang w:val="en-US" w:eastAsia="zh-CN"/>
        </w:rPr>
        <w:t>②排水：生活污水：本项目员工生活污水产生量约为用水量的80%，生活污水产生量为1.8m</w:t>
      </w:r>
      <w:r>
        <w:rPr>
          <w:rFonts w:hint="default" w:ascii="Times New Roman" w:hAnsi="Times New Roman" w:eastAsia="仿宋" w:cs="Times New Roman"/>
          <w:b w:val="0"/>
          <w:bCs w:val="0"/>
          <w:color w:val="auto"/>
          <w:sz w:val="32"/>
          <w:szCs w:val="32"/>
          <w:highlight w:val="none"/>
          <w:vertAlign w:val="superscript"/>
          <w:lang w:val="en-US" w:eastAsia="zh-CN"/>
        </w:rPr>
        <w:t>3</w:t>
      </w:r>
      <w:r>
        <w:rPr>
          <w:rFonts w:hint="default" w:ascii="Times New Roman" w:hAnsi="Times New Roman" w:eastAsia="仿宋" w:cs="Times New Roman"/>
          <w:b w:val="0"/>
          <w:bCs w:val="0"/>
          <w:color w:val="auto"/>
          <w:sz w:val="32"/>
          <w:szCs w:val="32"/>
          <w:highlight w:val="none"/>
          <w:lang w:val="en-US" w:eastAsia="zh-CN"/>
        </w:rPr>
        <w:t>/d（540m</w:t>
      </w:r>
      <w:r>
        <w:rPr>
          <w:rFonts w:hint="default" w:ascii="Times New Roman" w:hAnsi="Times New Roman" w:eastAsia="仿宋" w:cs="Times New Roman"/>
          <w:b w:val="0"/>
          <w:bCs w:val="0"/>
          <w:color w:val="auto"/>
          <w:sz w:val="32"/>
          <w:szCs w:val="32"/>
          <w:highlight w:val="none"/>
          <w:vertAlign w:val="superscript"/>
          <w:lang w:val="en-US" w:eastAsia="zh-CN"/>
        </w:rPr>
        <w:t>3</w:t>
      </w:r>
      <w:r>
        <w:rPr>
          <w:rFonts w:hint="default" w:ascii="Times New Roman" w:hAnsi="Times New Roman" w:eastAsia="仿宋" w:cs="Times New Roman"/>
          <w:b w:val="0"/>
          <w:bCs w:val="0"/>
          <w:color w:val="auto"/>
          <w:sz w:val="32"/>
          <w:szCs w:val="32"/>
          <w:highlight w:val="none"/>
          <w:lang w:val="en-US" w:eastAsia="zh-CN"/>
        </w:rPr>
        <w:t>/a）。职工污水进入园区化粪池处理后，经市政污水管网排入石家庄水投生态环保有限责任公司西北污水处理厂进一步处理。</w:t>
      </w:r>
    </w:p>
    <w:p w14:paraId="18273A91">
      <w:pPr>
        <w:pStyle w:val="32"/>
        <w:keepNext w:val="0"/>
        <w:keepLines w:val="0"/>
        <w:pageBreakBefore w:val="0"/>
        <w:widowControl w:val="0"/>
        <w:kinsoku/>
        <w:wordWrap/>
        <w:overflowPunct/>
        <w:topLinePunct w:val="0"/>
        <w:autoSpaceDE/>
        <w:autoSpaceDN/>
        <w:bidi w:val="0"/>
        <w:adjustRightInd/>
        <w:snapToGrid/>
        <w:spacing w:line="360" w:lineRule="auto"/>
        <w:ind w:left="0" w:leftChars="0" w:firstLine="640" w:firstLineChars="200"/>
        <w:jc w:val="both"/>
        <w:textAlignment w:val="auto"/>
        <w:rPr>
          <w:rFonts w:hint="default" w:ascii="Times New Roman" w:hAnsi="Times New Roman" w:eastAsia="仿宋" w:cs="Times New Roman"/>
          <w:b w:val="0"/>
          <w:bCs w:val="0"/>
          <w:color w:val="auto"/>
          <w:sz w:val="32"/>
          <w:szCs w:val="32"/>
          <w:highlight w:val="none"/>
          <w:lang w:val="en-US" w:eastAsia="zh-CN"/>
        </w:rPr>
      </w:pPr>
      <w:r>
        <w:rPr>
          <w:rFonts w:hint="default" w:ascii="Times New Roman" w:hAnsi="Times New Roman" w:eastAsia="仿宋" w:cs="Times New Roman"/>
          <w:b w:val="0"/>
          <w:bCs w:val="0"/>
          <w:color w:val="auto"/>
          <w:sz w:val="32"/>
          <w:szCs w:val="32"/>
          <w:highlight w:val="none"/>
          <w:lang w:val="en-US" w:eastAsia="zh-CN"/>
        </w:rPr>
        <w:t>生产废水：本项目HCl吸收废水量约为0.5m</w:t>
      </w:r>
      <w:r>
        <w:rPr>
          <w:rFonts w:hint="default" w:ascii="Times New Roman" w:hAnsi="Times New Roman" w:eastAsia="仿宋" w:cs="Times New Roman"/>
          <w:b w:val="0"/>
          <w:bCs w:val="0"/>
          <w:color w:val="auto"/>
          <w:sz w:val="32"/>
          <w:szCs w:val="32"/>
          <w:highlight w:val="none"/>
          <w:vertAlign w:val="superscript"/>
          <w:lang w:val="en-US" w:eastAsia="zh-CN"/>
        </w:rPr>
        <w:t>3</w:t>
      </w:r>
      <w:r>
        <w:rPr>
          <w:rFonts w:hint="default" w:ascii="Times New Roman" w:hAnsi="Times New Roman" w:eastAsia="仿宋" w:cs="Times New Roman"/>
          <w:b w:val="0"/>
          <w:bCs w:val="0"/>
          <w:color w:val="auto"/>
          <w:sz w:val="32"/>
          <w:szCs w:val="32"/>
          <w:highlight w:val="none"/>
          <w:lang w:val="en-US" w:eastAsia="zh-CN"/>
        </w:rPr>
        <w:t>/月（6m</w:t>
      </w:r>
      <w:r>
        <w:rPr>
          <w:rFonts w:hint="default" w:ascii="Times New Roman" w:hAnsi="Times New Roman" w:eastAsia="仿宋" w:cs="Times New Roman"/>
          <w:b w:val="0"/>
          <w:bCs w:val="0"/>
          <w:color w:val="auto"/>
          <w:sz w:val="32"/>
          <w:szCs w:val="32"/>
          <w:highlight w:val="none"/>
          <w:vertAlign w:val="superscript"/>
          <w:lang w:val="en-US" w:eastAsia="zh-CN"/>
        </w:rPr>
        <w:t>3</w:t>
      </w:r>
      <w:r>
        <w:rPr>
          <w:rFonts w:hint="default" w:ascii="Times New Roman" w:hAnsi="Times New Roman" w:eastAsia="仿宋" w:cs="Times New Roman"/>
          <w:b w:val="0"/>
          <w:bCs w:val="0"/>
          <w:color w:val="auto"/>
          <w:sz w:val="32"/>
          <w:szCs w:val="32"/>
          <w:highlight w:val="none"/>
          <w:lang w:val="en-US" w:eastAsia="zh-CN"/>
        </w:rPr>
        <w:t>/a，0.02m</w:t>
      </w:r>
      <w:r>
        <w:rPr>
          <w:rFonts w:hint="default" w:ascii="Times New Roman" w:hAnsi="Times New Roman" w:eastAsia="仿宋" w:cs="Times New Roman"/>
          <w:b w:val="0"/>
          <w:bCs w:val="0"/>
          <w:color w:val="auto"/>
          <w:sz w:val="32"/>
          <w:szCs w:val="32"/>
          <w:highlight w:val="none"/>
          <w:vertAlign w:val="superscript"/>
          <w:lang w:val="en-US" w:eastAsia="zh-CN"/>
        </w:rPr>
        <w:t>3</w:t>
      </w:r>
      <w:r>
        <w:rPr>
          <w:rFonts w:hint="default" w:ascii="Times New Roman" w:hAnsi="Times New Roman" w:eastAsia="仿宋" w:cs="Times New Roman"/>
          <w:b w:val="0"/>
          <w:bCs w:val="0"/>
          <w:color w:val="auto"/>
          <w:sz w:val="32"/>
          <w:szCs w:val="32"/>
          <w:highlight w:val="none"/>
          <w:lang w:val="en-US" w:eastAsia="zh-CN"/>
        </w:rPr>
        <w:t>/d）、清洗机清洗废水量约为2m</w:t>
      </w:r>
      <w:r>
        <w:rPr>
          <w:rFonts w:hint="default" w:ascii="Times New Roman" w:hAnsi="Times New Roman" w:eastAsia="仿宋" w:cs="Times New Roman"/>
          <w:b w:val="0"/>
          <w:bCs w:val="0"/>
          <w:color w:val="auto"/>
          <w:sz w:val="32"/>
          <w:szCs w:val="32"/>
          <w:highlight w:val="none"/>
          <w:vertAlign w:val="superscript"/>
          <w:lang w:val="en-US" w:eastAsia="zh-CN"/>
        </w:rPr>
        <w:t>3</w:t>
      </w:r>
      <w:r>
        <w:rPr>
          <w:rFonts w:hint="default" w:ascii="Times New Roman" w:hAnsi="Times New Roman" w:eastAsia="仿宋" w:cs="Times New Roman"/>
          <w:b w:val="0"/>
          <w:bCs w:val="0"/>
          <w:color w:val="auto"/>
          <w:sz w:val="32"/>
          <w:szCs w:val="32"/>
          <w:highlight w:val="none"/>
          <w:lang w:val="en-US" w:eastAsia="zh-CN"/>
        </w:rPr>
        <w:t>/d、超纯水制备浓水排量约为1.2m</w:t>
      </w:r>
      <w:r>
        <w:rPr>
          <w:rFonts w:hint="default" w:ascii="Times New Roman" w:hAnsi="Times New Roman" w:eastAsia="仿宋" w:cs="Times New Roman"/>
          <w:b w:val="0"/>
          <w:bCs w:val="0"/>
          <w:color w:val="auto"/>
          <w:sz w:val="32"/>
          <w:szCs w:val="32"/>
          <w:highlight w:val="none"/>
          <w:vertAlign w:val="superscript"/>
          <w:lang w:val="en-US" w:eastAsia="zh-CN"/>
        </w:rPr>
        <w:t>3</w:t>
      </w:r>
      <w:r>
        <w:rPr>
          <w:rFonts w:hint="default" w:ascii="Times New Roman" w:hAnsi="Times New Roman" w:eastAsia="仿宋" w:cs="Times New Roman"/>
          <w:b w:val="0"/>
          <w:bCs w:val="0"/>
          <w:color w:val="auto"/>
          <w:sz w:val="32"/>
          <w:szCs w:val="32"/>
          <w:highlight w:val="none"/>
          <w:lang w:val="en-US" w:eastAsia="zh-CN"/>
        </w:rPr>
        <w:t>/d，冷却塔循环冷却用水只进行定期补水，不外排。</w:t>
      </w:r>
    </w:p>
    <w:p w14:paraId="6298B85D">
      <w:pPr>
        <w:pStyle w:val="32"/>
        <w:keepNext w:val="0"/>
        <w:keepLines w:val="0"/>
        <w:pageBreakBefore w:val="0"/>
        <w:widowControl w:val="0"/>
        <w:kinsoku/>
        <w:wordWrap/>
        <w:overflowPunct/>
        <w:topLinePunct w:val="0"/>
        <w:autoSpaceDE/>
        <w:autoSpaceDN/>
        <w:bidi w:val="0"/>
        <w:adjustRightInd/>
        <w:snapToGrid/>
        <w:spacing w:line="360" w:lineRule="auto"/>
        <w:ind w:left="0" w:leftChars="0" w:firstLine="640" w:firstLineChars="200"/>
        <w:jc w:val="both"/>
        <w:textAlignment w:val="auto"/>
        <w:rPr>
          <w:rFonts w:hint="default" w:ascii="Times New Roman" w:hAnsi="Times New Roman" w:eastAsia="仿宋" w:cs="Times New Roman"/>
          <w:b w:val="0"/>
          <w:bCs w:val="0"/>
          <w:color w:val="000000"/>
          <w:spacing w:val="-8"/>
          <w:kern w:val="2"/>
          <w:sz w:val="32"/>
          <w:szCs w:val="32"/>
          <w:highlight w:val="none"/>
          <w:lang w:val="en-US" w:eastAsia="zh-CN" w:bidi="zh-CN"/>
        </w:rPr>
      </w:pPr>
      <w:r>
        <w:rPr>
          <w:rFonts w:hint="default" w:ascii="Times New Roman" w:hAnsi="Times New Roman" w:eastAsia="仿宋" w:cs="Times New Roman"/>
          <w:b w:val="0"/>
          <w:bCs w:val="0"/>
          <w:color w:val="auto"/>
          <w:sz w:val="32"/>
          <w:szCs w:val="32"/>
          <w:highlight w:val="none"/>
          <w:lang w:val="en-US" w:eastAsia="zh-CN"/>
        </w:rPr>
        <w:t>综上所述，项目废水总排水量为5.02m</w:t>
      </w:r>
      <w:r>
        <w:rPr>
          <w:rFonts w:hint="default" w:ascii="Times New Roman" w:hAnsi="Times New Roman" w:eastAsia="仿宋" w:cs="Times New Roman"/>
          <w:b w:val="0"/>
          <w:bCs w:val="0"/>
          <w:color w:val="auto"/>
          <w:sz w:val="32"/>
          <w:szCs w:val="32"/>
          <w:highlight w:val="none"/>
          <w:vertAlign w:val="superscript"/>
          <w:lang w:val="en-US" w:eastAsia="zh-CN"/>
        </w:rPr>
        <w:t>3</w:t>
      </w:r>
      <w:r>
        <w:rPr>
          <w:rFonts w:hint="default" w:ascii="Times New Roman" w:hAnsi="Times New Roman" w:eastAsia="仿宋" w:cs="Times New Roman"/>
          <w:b w:val="0"/>
          <w:bCs w:val="0"/>
          <w:color w:val="auto"/>
          <w:sz w:val="32"/>
          <w:szCs w:val="32"/>
          <w:highlight w:val="none"/>
          <w:lang w:val="en-US" w:eastAsia="zh-CN"/>
        </w:rPr>
        <w:t>/a。项目HCl吸收废水、清洗机清洗废水经厂区废水处理系统预处理后，与超纯水制备浓水及经化粪池处理后的生活污水一同经市政污水管网排入石家庄水投生态环保有限责任公司西北污水处理厂进一步处理。</w:t>
      </w:r>
    </w:p>
    <w:p w14:paraId="302198D8">
      <w:pPr>
        <w:adjustRightInd w:val="0"/>
        <w:snapToGrid w:val="0"/>
        <w:spacing w:line="600" w:lineRule="exact"/>
        <w:ind w:firstLine="640" w:firstLineChars="200"/>
        <w:rPr>
          <w:rFonts w:hint="default" w:ascii="Times New Roman" w:hAnsi="Times New Roman" w:eastAsia="仿宋" w:cs="Times New Roman"/>
          <w:b w:val="0"/>
          <w:bCs w:val="0"/>
          <w:color w:val="auto"/>
          <w:sz w:val="32"/>
          <w:szCs w:val="32"/>
          <w:highlight w:val="none"/>
          <w:lang w:val="en-US" w:eastAsia="zh-CN"/>
        </w:rPr>
      </w:pPr>
      <w:r>
        <w:rPr>
          <w:rFonts w:hint="default" w:ascii="Times New Roman" w:hAnsi="Times New Roman" w:eastAsia="仿宋" w:cs="Times New Roman"/>
          <w:b w:val="0"/>
          <w:bCs w:val="0"/>
          <w:color w:val="auto"/>
          <w:sz w:val="32"/>
          <w:szCs w:val="32"/>
          <w:highlight w:val="none"/>
          <w:lang w:val="en-US" w:eastAsia="zh-CN"/>
        </w:rPr>
        <w:t>（2）供电规划</w:t>
      </w:r>
    </w:p>
    <w:p w14:paraId="7C3831A8">
      <w:pPr>
        <w:adjustRightInd w:val="0"/>
        <w:snapToGrid w:val="0"/>
        <w:spacing w:line="600" w:lineRule="exact"/>
        <w:ind w:firstLine="640" w:firstLineChars="200"/>
        <w:rPr>
          <w:rFonts w:hint="default" w:ascii="Times New Roman" w:hAnsi="Times New Roman" w:eastAsia="仿宋" w:cs="Times New Roman"/>
          <w:b w:val="0"/>
          <w:bCs w:val="0"/>
          <w:color w:val="auto"/>
          <w:sz w:val="32"/>
          <w:szCs w:val="32"/>
          <w:highlight w:val="none"/>
          <w:lang w:val="en-US" w:eastAsia="zh-CN"/>
        </w:rPr>
      </w:pPr>
      <w:r>
        <w:rPr>
          <w:rFonts w:hint="default" w:ascii="Times New Roman" w:hAnsi="Times New Roman" w:eastAsia="仿宋" w:cs="Times New Roman"/>
          <w:b w:val="0"/>
          <w:bCs w:val="0"/>
          <w:color w:val="auto"/>
          <w:sz w:val="32"/>
          <w:szCs w:val="32"/>
          <w:highlight w:val="none"/>
          <w:lang w:val="en-US" w:eastAsia="zh-CN"/>
        </w:rPr>
        <w:t>本项目用电由开发区变电所提供，电源电压为10kV，厂内设置供变配电设施，年用电量约87万kWh/年，可满足项目生产、生活用电需求。</w:t>
      </w:r>
    </w:p>
    <w:p w14:paraId="61159A6F">
      <w:pPr>
        <w:adjustRightInd w:val="0"/>
        <w:snapToGrid w:val="0"/>
        <w:spacing w:line="600" w:lineRule="exact"/>
        <w:ind w:firstLine="640" w:firstLineChars="200"/>
        <w:rPr>
          <w:rFonts w:hint="default" w:ascii="Times New Roman" w:hAnsi="Times New Roman" w:eastAsia="仿宋" w:cs="Times New Roman"/>
          <w:b w:val="0"/>
          <w:bCs w:val="0"/>
          <w:color w:val="auto"/>
          <w:sz w:val="32"/>
          <w:szCs w:val="32"/>
          <w:highlight w:val="none"/>
          <w:lang w:val="en-US" w:eastAsia="zh-CN"/>
        </w:rPr>
      </w:pPr>
      <w:r>
        <w:rPr>
          <w:rFonts w:hint="default" w:ascii="Times New Roman" w:hAnsi="Times New Roman" w:eastAsia="仿宋" w:cs="Times New Roman"/>
          <w:b w:val="0"/>
          <w:bCs w:val="0"/>
          <w:color w:val="auto"/>
          <w:sz w:val="32"/>
          <w:szCs w:val="32"/>
          <w:highlight w:val="none"/>
          <w:lang w:val="en-US" w:eastAsia="zh-CN"/>
        </w:rPr>
        <w:t>（3）供热规划</w:t>
      </w:r>
    </w:p>
    <w:p w14:paraId="1B7C68A2">
      <w:pPr>
        <w:adjustRightInd w:val="0"/>
        <w:snapToGrid w:val="0"/>
        <w:spacing w:line="600" w:lineRule="exact"/>
        <w:ind w:firstLine="608" w:firstLineChars="200"/>
        <w:rPr>
          <w:rFonts w:hint="default" w:ascii="Times New Roman" w:hAnsi="Times New Roman" w:eastAsia="仿宋" w:cs="Times New Roman"/>
          <w:b w:val="0"/>
          <w:bCs w:val="0"/>
          <w:color w:val="auto"/>
          <w:sz w:val="32"/>
          <w:szCs w:val="32"/>
          <w:highlight w:val="none"/>
          <w:lang w:val="en-US" w:eastAsia="zh-CN"/>
        </w:rPr>
      </w:pPr>
      <w:r>
        <w:rPr>
          <w:rFonts w:hint="default" w:ascii="Times New Roman" w:hAnsi="Times New Roman" w:eastAsia="仿宋" w:cs="Times New Roman"/>
          <w:b w:val="0"/>
          <w:bCs w:val="0"/>
          <w:color w:val="000000"/>
          <w:spacing w:val="-8"/>
          <w:kern w:val="2"/>
          <w:sz w:val="32"/>
          <w:szCs w:val="32"/>
          <w:highlight w:val="none"/>
          <w:lang w:val="en-US" w:eastAsia="zh-CN" w:bidi="zh-CN"/>
        </w:rPr>
        <w:t>生产车间及人员办公生活采用空调取暖，生产车间采用电加热。</w:t>
      </w:r>
    </w:p>
    <w:p w14:paraId="677BC567">
      <w:pPr>
        <w:keepNext w:val="0"/>
        <w:keepLines w:val="0"/>
        <w:pageBreakBefore w:val="0"/>
        <w:widowControl w:val="0"/>
        <w:kinsoku/>
        <w:wordWrap/>
        <w:overflowPunct/>
        <w:topLinePunct w:val="0"/>
        <w:autoSpaceDE/>
        <w:autoSpaceDN/>
        <w:bidi w:val="0"/>
        <w:adjustRightInd w:val="0"/>
        <w:snapToGrid w:val="0"/>
        <w:spacing w:line="360" w:lineRule="auto"/>
        <w:ind w:firstLine="643" w:firstLineChars="200"/>
        <w:textAlignment w:val="auto"/>
        <w:rPr>
          <w:rFonts w:hint="default" w:ascii="Times New Roman" w:hAnsi="Times New Roman" w:eastAsia="仿宋" w:cs="Times New Roman"/>
          <w:b/>
          <w:bCs/>
          <w:color w:val="auto"/>
          <w:sz w:val="32"/>
          <w:szCs w:val="32"/>
          <w:highlight w:val="none"/>
        </w:rPr>
      </w:pPr>
      <w:r>
        <w:rPr>
          <w:rFonts w:hint="default" w:ascii="Times New Roman" w:hAnsi="Times New Roman" w:eastAsia="仿宋" w:cs="Times New Roman"/>
          <w:b/>
          <w:bCs/>
          <w:color w:val="auto"/>
          <w:sz w:val="32"/>
          <w:szCs w:val="32"/>
          <w:highlight w:val="none"/>
          <w:lang w:val="en-US" w:eastAsia="zh-CN"/>
        </w:rPr>
        <w:t>3、</w:t>
      </w:r>
      <w:r>
        <w:rPr>
          <w:rFonts w:hint="default" w:ascii="Times New Roman" w:hAnsi="Times New Roman" w:eastAsia="仿宋" w:cs="Times New Roman"/>
          <w:b/>
          <w:bCs/>
          <w:color w:val="auto"/>
          <w:sz w:val="32"/>
          <w:szCs w:val="32"/>
          <w:highlight w:val="none"/>
        </w:rPr>
        <w:t>选址</w:t>
      </w:r>
      <w:r>
        <w:rPr>
          <w:rFonts w:hint="default" w:ascii="Times New Roman" w:hAnsi="Times New Roman" w:eastAsia="仿宋" w:cs="Times New Roman"/>
          <w:b/>
          <w:bCs/>
          <w:color w:val="auto"/>
          <w:sz w:val="32"/>
          <w:szCs w:val="32"/>
          <w:highlight w:val="none"/>
          <w:lang w:val="en-US" w:eastAsia="zh-CN"/>
        </w:rPr>
        <w:t>及规划符合</w:t>
      </w:r>
      <w:r>
        <w:rPr>
          <w:rFonts w:hint="default" w:ascii="Times New Roman" w:hAnsi="Times New Roman" w:eastAsia="仿宋" w:cs="Times New Roman"/>
          <w:b/>
          <w:bCs/>
          <w:color w:val="auto"/>
          <w:sz w:val="32"/>
          <w:szCs w:val="32"/>
          <w:highlight w:val="none"/>
        </w:rPr>
        <w:t>性</w:t>
      </w:r>
    </w:p>
    <w:p w14:paraId="02ADB796">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640" w:firstLineChars="200"/>
        <w:jc w:val="left"/>
        <w:textAlignment w:val="auto"/>
        <w:rPr>
          <w:rFonts w:hint="default" w:ascii="Times New Roman" w:hAnsi="Times New Roman" w:eastAsia="仿宋" w:cs="Times New Roman"/>
          <w:color w:val="000000"/>
          <w:sz w:val="32"/>
          <w:szCs w:val="32"/>
          <w:highlight w:val="none"/>
          <w:lang w:val="en-US" w:eastAsia="zh-CN"/>
        </w:rPr>
      </w:pPr>
      <w:r>
        <w:rPr>
          <w:rFonts w:hint="default" w:ascii="Times New Roman" w:hAnsi="Times New Roman" w:eastAsia="仿宋" w:cs="Times New Roman"/>
          <w:color w:val="000000"/>
          <w:sz w:val="32"/>
          <w:szCs w:val="32"/>
          <w:highlight w:val="none"/>
          <w:lang w:val="en-US" w:eastAsia="zh-CN"/>
        </w:rPr>
        <w:t>本项目位于河北省石家庄鹿泉区昌盛大街丰源路22号西侧，项目中心地理坐标为东经114°22'5.627"，北纬38°2'59.034"。本项目为电子专用材料制造业，位于河北鹿泉经济开发区电子信息园内的电子信息产业区，占地类型为工业用地，符合规划要求。厂址附近无自然保护区、风景名胜区、集中式生活饮用水源地、文化区等环境敏感区，厂址所在地交通较为便利，电力、通信等基础设施配套状况良好。本项目周边存在的敏感目标为厂区南侧的部队驻地，距厂区东北方向310m处的江水西岸、340m处的方台村，西南方向380m处的石家庄康盛医院，北侧440m处的方台华苑西区。本项目产生的废气、废水和固废均得到合理处置，项目建成后不会对周围环境产生明显影响。</w:t>
      </w:r>
    </w:p>
    <w:p w14:paraId="45B877E1">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640" w:firstLineChars="200"/>
        <w:jc w:val="left"/>
        <w:textAlignment w:val="auto"/>
        <w:rPr>
          <w:rFonts w:hint="default" w:ascii="Times New Roman" w:hAnsi="Times New Roman" w:eastAsia="仿宋" w:cs="Times New Roman"/>
          <w:color w:val="000000"/>
          <w:sz w:val="32"/>
          <w:szCs w:val="32"/>
          <w:highlight w:val="none"/>
          <w:lang w:val="en-US" w:eastAsia="zh-CN"/>
        </w:rPr>
      </w:pPr>
      <w:r>
        <w:rPr>
          <w:rFonts w:hint="default" w:ascii="Times New Roman" w:hAnsi="Times New Roman" w:eastAsia="仿宋" w:cs="Times New Roman"/>
          <w:color w:val="000000"/>
          <w:sz w:val="32"/>
          <w:szCs w:val="32"/>
          <w:highlight w:val="none"/>
          <w:lang w:val="en-US" w:eastAsia="zh-CN"/>
        </w:rPr>
        <w:t>综上所述，项目选址可行。</w:t>
      </w:r>
    </w:p>
    <w:p w14:paraId="34641D5A">
      <w:pPr>
        <w:keepNext w:val="0"/>
        <w:keepLines w:val="0"/>
        <w:pageBreakBefore w:val="0"/>
        <w:widowControl w:val="0"/>
        <w:kinsoku/>
        <w:wordWrap/>
        <w:overflowPunct/>
        <w:topLinePunct w:val="0"/>
        <w:autoSpaceDE/>
        <w:autoSpaceDN/>
        <w:bidi w:val="0"/>
        <w:adjustRightInd w:val="0"/>
        <w:snapToGrid w:val="0"/>
        <w:spacing w:line="360" w:lineRule="auto"/>
        <w:ind w:firstLine="643" w:firstLineChars="200"/>
        <w:textAlignment w:val="auto"/>
        <w:rPr>
          <w:rFonts w:hint="default" w:ascii="Times New Roman" w:hAnsi="Times New Roman" w:eastAsia="仿宋" w:cs="Times New Roman"/>
          <w:b/>
          <w:bCs/>
          <w:color w:val="auto"/>
          <w:sz w:val="32"/>
          <w:szCs w:val="32"/>
          <w:highlight w:val="none"/>
        </w:rPr>
      </w:pPr>
      <w:r>
        <w:rPr>
          <w:rFonts w:hint="default" w:ascii="Times New Roman" w:hAnsi="Times New Roman" w:eastAsia="仿宋" w:cs="Times New Roman"/>
          <w:b/>
          <w:bCs/>
          <w:color w:val="auto"/>
          <w:sz w:val="32"/>
          <w:szCs w:val="32"/>
          <w:highlight w:val="none"/>
          <w:lang w:val="en-US" w:eastAsia="zh-CN"/>
        </w:rPr>
        <w:t>4、</w:t>
      </w:r>
      <w:r>
        <w:rPr>
          <w:rFonts w:hint="default" w:ascii="Times New Roman" w:hAnsi="Times New Roman" w:eastAsia="仿宋" w:cs="Times New Roman"/>
          <w:b/>
          <w:bCs/>
          <w:color w:val="auto"/>
          <w:sz w:val="32"/>
          <w:szCs w:val="32"/>
          <w:highlight w:val="none"/>
        </w:rPr>
        <w:t>产业政策符合性</w:t>
      </w:r>
    </w:p>
    <w:p w14:paraId="12449955">
      <w:pPr>
        <w:keepNext w:val="0"/>
        <w:keepLines w:val="0"/>
        <w:pageBreakBefore w:val="0"/>
        <w:widowControl w:val="0"/>
        <w:kinsoku/>
        <w:wordWrap/>
        <w:overflowPunct/>
        <w:topLinePunct w:val="0"/>
        <w:autoSpaceDE/>
        <w:autoSpaceDN/>
        <w:bidi w:val="0"/>
        <w:adjustRightInd w:val="0"/>
        <w:snapToGrid w:val="0"/>
        <w:spacing w:line="360" w:lineRule="auto"/>
        <w:ind w:firstLine="640" w:firstLineChars="200"/>
        <w:jc w:val="both"/>
        <w:textAlignment w:val="auto"/>
        <w:rPr>
          <w:rFonts w:hint="default" w:ascii="Times New Roman" w:hAnsi="Times New Roman" w:eastAsia="仿宋" w:cs="Times New Roman"/>
          <w:color w:val="000000"/>
          <w:sz w:val="32"/>
          <w:szCs w:val="32"/>
          <w:highlight w:val="none"/>
          <w:lang w:val="en-US" w:eastAsia="zh-CN"/>
        </w:rPr>
      </w:pPr>
      <w:r>
        <w:rPr>
          <w:rFonts w:hint="default" w:ascii="Times New Roman" w:hAnsi="Times New Roman" w:eastAsia="仿宋" w:cs="Times New Roman"/>
          <w:color w:val="000000"/>
          <w:sz w:val="32"/>
          <w:szCs w:val="32"/>
          <w:highlight w:val="none"/>
          <w:lang w:val="en-US" w:eastAsia="zh-CN"/>
        </w:rPr>
        <w:t>根据《产业结构调整指导目录（2024年本）》中规定，本项目属于鼓励类“二十八、信息产业-6、电子元器件生产专用材料：半导体、光电子器件、新型电子元器件（片式元器件、电力电子器件、光电子器件、敏感元器件及传感器、新型机电元件、高频微波印制电路板、高速通信电路板、柔性电路板、高性能覆铜板等）等电子产品用材料”；不属于《河北省禁止投资的产业目录（2014年版）》；不在《市场准入负面清单（2025年版）》内，符合相关产业政策；项目已取得河北鹿泉经济开发区管理委员会出具的备案信息（备案编号：鹿开投资备字〔2025〕44号）。</w:t>
      </w:r>
    </w:p>
    <w:p w14:paraId="31DCD06B">
      <w:pPr>
        <w:keepNext w:val="0"/>
        <w:keepLines w:val="0"/>
        <w:pageBreakBefore w:val="0"/>
        <w:widowControl w:val="0"/>
        <w:kinsoku/>
        <w:wordWrap/>
        <w:overflowPunct/>
        <w:topLinePunct w:val="0"/>
        <w:autoSpaceDE/>
        <w:autoSpaceDN/>
        <w:bidi w:val="0"/>
        <w:adjustRightInd w:val="0"/>
        <w:snapToGrid w:val="0"/>
        <w:spacing w:line="360" w:lineRule="auto"/>
        <w:ind w:firstLine="640" w:firstLineChars="200"/>
        <w:jc w:val="both"/>
        <w:textAlignment w:val="auto"/>
        <w:rPr>
          <w:rFonts w:hint="default" w:ascii="Times New Roman" w:hAnsi="Times New Roman" w:eastAsia="仿宋" w:cs="Times New Roman"/>
          <w:color w:val="000000"/>
          <w:sz w:val="32"/>
          <w:szCs w:val="32"/>
          <w:highlight w:val="none"/>
          <w:lang w:val="en-US" w:eastAsia="zh-CN"/>
        </w:rPr>
      </w:pPr>
      <w:r>
        <w:rPr>
          <w:rFonts w:hint="default" w:ascii="Times New Roman" w:hAnsi="Times New Roman" w:eastAsia="仿宋" w:cs="Times New Roman"/>
          <w:color w:val="000000"/>
          <w:sz w:val="32"/>
          <w:szCs w:val="32"/>
          <w:highlight w:val="none"/>
          <w:lang w:val="en-US" w:eastAsia="zh-CN"/>
        </w:rPr>
        <w:t>因此，本项目符合国家和地方产业政策。</w:t>
      </w:r>
    </w:p>
    <w:p w14:paraId="1D4CD26D">
      <w:pPr>
        <w:keepNext w:val="0"/>
        <w:keepLines w:val="0"/>
        <w:pageBreakBefore w:val="0"/>
        <w:widowControl w:val="0"/>
        <w:kinsoku/>
        <w:wordWrap/>
        <w:overflowPunct/>
        <w:topLinePunct w:val="0"/>
        <w:autoSpaceDE/>
        <w:autoSpaceDN/>
        <w:bidi w:val="0"/>
        <w:adjustRightInd w:val="0"/>
        <w:snapToGrid w:val="0"/>
        <w:spacing w:line="360" w:lineRule="auto"/>
        <w:ind w:firstLine="643" w:firstLineChars="200"/>
        <w:textAlignment w:val="auto"/>
        <w:rPr>
          <w:rFonts w:hint="default" w:ascii="Times New Roman" w:hAnsi="Times New Roman" w:eastAsia="仿宋" w:cs="Times New Roman"/>
          <w:b/>
          <w:bCs/>
          <w:color w:val="auto"/>
          <w:sz w:val="32"/>
          <w:szCs w:val="32"/>
          <w:highlight w:val="none"/>
          <w:lang w:val="en-US" w:eastAsia="zh-CN"/>
        </w:rPr>
      </w:pPr>
      <w:r>
        <w:rPr>
          <w:rFonts w:hint="default" w:ascii="Times New Roman" w:hAnsi="Times New Roman" w:eastAsia="仿宋" w:cs="Times New Roman"/>
          <w:b/>
          <w:bCs/>
          <w:color w:val="auto"/>
          <w:sz w:val="32"/>
          <w:szCs w:val="32"/>
          <w:highlight w:val="none"/>
          <w:lang w:val="en-US" w:eastAsia="zh-CN"/>
        </w:rPr>
        <w:t>5、“三线一单”符合性分析</w:t>
      </w:r>
    </w:p>
    <w:p w14:paraId="61C34A7D">
      <w:pPr>
        <w:keepNext w:val="0"/>
        <w:keepLines w:val="0"/>
        <w:pageBreakBefore w:val="0"/>
        <w:widowControl w:val="0"/>
        <w:kinsoku/>
        <w:wordWrap/>
        <w:overflowPunct/>
        <w:topLinePunct w:val="0"/>
        <w:autoSpaceDE/>
        <w:autoSpaceDN/>
        <w:bidi w:val="0"/>
        <w:adjustRightInd w:val="0"/>
        <w:snapToGrid w:val="0"/>
        <w:spacing w:line="360" w:lineRule="auto"/>
        <w:ind w:firstLine="640" w:firstLineChars="200"/>
        <w:jc w:val="left"/>
        <w:textAlignment w:val="auto"/>
        <w:rPr>
          <w:rFonts w:hint="default" w:ascii="Times New Roman" w:hAnsi="Times New Roman" w:eastAsia="仿宋" w:cs="Times New Roman"/>
          <w:color w:val="000000"/>
          <w:sz w:val="32"/>
          <w:szCs w:val="32"/>
          <w:highlight w:val="none"/>
          <w:lang w:val="en-US" w:eastAsia="zh-CN"/>
        </w:rPr>
      </w:pPr>
      <w:bookmarkStart w:id="1" w:name="_Toc15724"/>
      <w:r>
        <w:rPr>
          <w:rFonts w:hint="default" w:ascii="Times New Roman" w:hAnsi="Times New Roman" w:eastAsia="仿宋" w:cs="Times New Roman"/>
          <w:color w:val="000000"/>
          <w:sz w:val="32"/>
          <w:szCs w:val="32"/>
          <w:highlight w:val="none"/>
          <w:lang w:val="en-US" w:eastAsia="zh-CN"/>
        </w:rPr>
        <w:t>①生态保护红线</w:t>
      </w:r>
    </w:p>
    <w:p w14:paraId="7A6BB2F4">
      <w:pPr>
        <w:keepNext w:val="0"/>
        <w:keepLines w:val="0"/>
        <w:pageBreakBefore w:val="0"/>
        <w:widowControl w:val="0"/>
        <w:kinsoku/>
        <w:wordWrap/>
        <w:overflowPunct/>
        <w:topLinePunct w:val="0"/>
        <w:autoSpaceDE/>
        <w:autoSpaceDN/>
        <w:bidi w:val="0"/>
        <w:adjustRightInd w:val="0"/>
        <w:snapToGrid w:val="0"/>
        <w:spacing w:line="360" w:lineRule="auto"/>
        <w:ind w:firstLine="640" w:firstLineChars="200"/>
        <w:jc w:val="left"/>
        <w:textAlignment w:val="auto"/>
        <w:rPr>
          <w:rFonts w:hint="default" w:ascii="Times New Roman" w:hAnsi="Times New Roman" w:eastAsia="仿宋" w:cs="Times New Roman"/>
          <w:color w:val="000000"/>
          <w:sz w:val="32"/>
          <w:szCs w:val="32"/>
          <w:highlight w:val="none"/>
          <w:lang w:val="en-US" w:eastAsia="zh-CN"/>
        </w:rPr>
      </w:pPr>
      <w:r>
        <w:rPr>
          <w:rFonts w:hint="default" w:ascii="Times New Roman" w:hAnsi="Times New Roman" w:eastAsia="仿宋" w:cs="Times New Roman"/>
          <w:color w:val="000000"/>
          <w:sz w:val="32"/>
          <w:szCs w:val="32"/>
          <w:highlight w:val="none"/>
          <w:lang w:val="en-US" w:eastAsia="zh-CN"/>
        </w:rPr>
        <w:t>本项目位于鹿泉区昌盛大街丰源路22号西侧，距项目最近的生态保护红线为南水北调保护红线，距离约为1km，该段南水北调干渠一级保护区范围自总干渠管理范围边线外延50米，二级保护区范围自一级保护区边线外延150米，本项目不在南水北调保护区范围内。同时，项目距省级自然保护区封龙山风景区约13km，距离较远，不在其保护区范围。除此之外，项目周边无其他风景名胜区、森林公园、国家重点文物保护单位等。本项目建设满足生态保护红线的相关要求。</w:t>
      </w:r>
    </w:p>
    <w:p w14:paraId="61EB86FD">
      <w:pPr>
        <w:adjustRightInd w:val="0"/>
        <w:snapToGrid w:val="0"/>
        <w:spacing w:line="360" w:lineRule="auto"/>
        <w:ind w:firstLine="640" w:firstLineChars="200"/>
        <w:jc w:val="left"/>
        <w:rPr>
          <w:rFonts w:hint="default" w:ascii="Times New Roman" w:hAnsi="Times New Roman" w:eastAsia="仿宋" w:cs="Times New Roman"/>
          <w:color w:val="000000"/>
          <w:sz w:val="32"/>
          <w:szCs w:val="32"/>
          <w:highlight w:val="none"/>
          <w:lang w:val="en-US" w:eastAsia="zh-CN"/>
        </w:rPr>
      </w:pPr>
      <w:r>
        <w:rPr>
          <w:rFonts w:hint="default" w:ascii="Times New Roman" w:hAnsi="Times New Roman" w:eastAsia="仿宋" w:cs="Times New Roman"/>
          <w:color w:val="000000"/>
          <w:sz w:val="32"/>
          <w:szCs w:val="32"/>
          <w:highlight w:val="none"/>
          <w:lang w:val="en-US" w:eastAsia="zh-CN"/>
        </w:rPr>
        <w:t>②环境质量底线</w:t>
      </w:r>
    </w:p>
    <w:p w14:paraId="0521FB05">
      <w:pPr>
        <w:keepNext w:val="0"/>
        <w:keepLines w:val="0"/>
        <w:pageBreakBefore w:val="0"/>
        <w:widowControl w:val="0"/>
        <w:kinsoku/>
        <w:wordWrap/>
        <w:overflowPunct/>
        <w:topLinePunct w:val="0"/>
        <w:autoSpaceDE/>
        <w:autoSpaceDN/>
        <w:bidi w:val="0"/>
        <w:adjustRightInd w:val="0"/>
        <w:snapToGrid w:val="0"/>
        <w:spacing w:line="360" w:lineRule="auto"/>
        <w:ind w:firstLine="640" w:firstLineChars="200"/>
        <w:jc w:val="both"/>
        <w:textAlignment w:val="auto"/>
        <w:rPr>
          <w:rFonts w:hint="default" w:ascii="Times New Roman" w:hAnsi="Times New Roman" w:eastAsia="仿宋" w:cs="Times New Roman"/>
          <w:color w:val="000000"/>
          <w:sz w:val="32"/>
          <w:szCs w:val="32"/>
          <w:highlight w:val="none"/>
          <w:lang w:val="en-US" w:eastAsia="zh-CN"/>
        </w:rPr>
      </w:pPr>
      <w:r>
        <w:rPr>
          <w:rFonts w:hint="default" w:ascii="Times New Roman" w:hAnsi="Times New Roman" w:eastAsia="仿宋" w:cs="Times New Roman"/>
          <w:color w:val="000000"/>
          <w:sz w:val="32"/>
          <w:szCs w:val="32"/>
          <w:highlight w:val="none"/>
          <w:lang w:val="en-US" w:eastAsia="zh-CN"/>
        </w:rPr>
        <w:t>本项目切割、机加工工序废气采用设备密闭+集气管道负压收集+布袋除尘器处理后经1根17m高排气筒DA001排放，纯化工序废气采用设备密闭+尾气处理器+布袋除尘器处理后经1根17m高排气筒DA001排放，碳化硅涂层工序废气采用设备密闭+尾气处理器+喷淋塔处理后经1根17m高排气筒DA002排放，本项目的建设不会对区域大气环境产生明显影响；项目项目HCl吸收废水、清洗机清洗废水经厂区废水处理系统预处理后，与超纯水制备浓水及经化粪池处理后的生活污水一同经市政污水管网排入石家庄水投生态环保有限责任公司西北污水处理厂进一步处理，本项目的建设不会对周围区域的水环境质量产生明显影响；项目通过选用低噪声设备，采取基础减振、厂房隔声、距离衰减等措施降噪，厂界外噪声能够满足《工业企业厂界环境噪声排放标准》（GB 12348-2008）中3类标准。综上所述，本项目的建设不会触及环境质量底线，符合环境质量底线要求。</w:t>
      </w:r>
    </w:p>
    <w:p w14:paraId="22C38D8D">
      <w:pPr>
        <w:keepNext w:val="0"/>
        <w:keepLines w:val="0"/>
        <w:pageBreakBefore w:val="0"/>
        <w:widowControl w:val="0"/>
        <w:kinsoku/>
        <w:wordWrap/>
        <w:overflowPunct/>
        <w:topLinePunct w:val="0"/>
        <w:autoSpaceDE/>
        <w:autoSpaceDN/>
        <w:bidi w:val="0"/>
        <w:adjustRightInd w:val="0"/>
        <w:snapToGrid w:val="0"/>
        <w:spacing w:line="360" w:lineRule="auto"/>
        <w:ind w:firstLine="640" w:firstLineChars="200"/>
        <w:jc w:val="both"/>
        <w:textAlignment w:val="auto"/>
        <w:rPr>
          <w:rFonts w:hint="default" w:ascii="Times New Roman" w:hAnsi="Times New Roman" w:eastAsia="仿宋" w:cs="Times New Roman"/>
          <w:b w:val="0"/>
          <w:bCs w:val="0"/>
          <w:color w:val="auto"/>
          <w:spacing w:val="-8"/>
          <w:kern w:val="2"/>
          <w:sz w:val="32"/>
          <w:szCs w:val="32"/>
          <w:highlight w:val="none"/>
          <w:lang w:val="en-US" w:eastAsia="zh-CN" w:bidi="ar-SA"/>
        </w:rPr>
      </w:pPr>
      <w:r>
        <w:rPr>
          <w:rFonts w:hint="default" w:ascii="Times New Roman" w:hAnsi="Times New Roman" w:eastAsia="仿宋" w:cs="Times New Roman"/>
          <w:color w:val="auto"/>
          <w:sz w:val="32"/>
          <w:szCs w:val="32"/>
          <w:highlight w:val="none"/>
          <w:lang w:val="en-US" w:eastAsia="zh-CN"/>
        </w:rPr>
        <w:t>③</w:t>
      </w:r>
      <w:r>
        <w:rPr>
          <w:rFonts w:hint="default" w:ascii="Times New Roman" w:hAnsi="Times New Roman" w:eastAsia="仿宋" w:cs="Times New Roman"/>
          <w:color w:val="auto"/>
          <w:sz w:val="32"/>
          <w:szCs w:val="32"/>
          <w:highlight w:val="none"/>
        </w:rPr>
        <w:t>资源</w:t>
      </w:r>
      <w:r>
        <w:rPr>
          <w:rFonts w:hint="default" w:ascii="Times New Roman" w:hAnsi="Times New Roman" w:eastAsia="仿宋" w:cs="Times New Roman"/>
          <w:color w:val="auto"/>
          <w:sz w:val="32"/>
          <w:szCs w:val="32"/>
          <w:highlight w:val="none"/>
          <w:lang w:eastAsia="zh-CN"/>
        </w:rPr>
        <w:t>利用上线</w:t>
      </w:r>
    </w:p>
    <w:p w14:paraId="2A7AABD4">
      <w:pPr>
        <w:keepNext w:val="0"/>
        <w:keepLines w:val="0"/>
        <w:pageBreakBefore w:val="0"/>
        <w:widowControl w:val="0"/>
        <w:kinsoku/>
        <w:wordWrap/>
        <w:overflowPunct/>
        <w:topLinePunct w:val="0"/>
        <w:autoSpaceDE/>
        <w:autoSpaceDN/>
        <w:bidi w:val="0"/>
        <w:adjustRightInd w:val="0"/>
        <w:snapToGrid w:val="0"/>
        <w:spacing w:line="360" w:lineRule="auto"/>
        <w:ind w:firstLine="640" w:firstLineChars="200"/>
        <w:jc w:val="both"/>
        <w:textAlignment w:val="auto"/>
        <w:rPr>
          <w:rFonts w:hint="default" w:ascii="Times New Roman" w:hAnsi="Times New Roman" w:eastAsia="仿宋" w:cs="Times New Roman"/>
          <w:color w:val="000000"/>
          <w:sz w:val="32"/>
          <w:szCs w:val="32"/>
          <w:highlight w:val="none"/>
          <w:lang w:val="en-US" w:eastAsia="zh-CN"/>
        </w:rPr>
      </w:pPr>
      <w:r>
        <w:rPr>
          <w:rFonts w:hint="default" w:ascii="Times New Roman" w:hAnsi="Times New Roman" w:eastAsia="仿宋" w:cs="Times New Roman"/>
          <w:color w:val="000000"/>
          <w:sz w:val="32"/>
          <w:szCs w:val="32"/>
          <w:highlight w:val="none"/>
          <w:lang w:val="en-US" w:eastAsia="zh-CN"/>
        </w:rPr>
        <w:t>项目租赁现有厂房及办公楼，不新增占地，用水由园区供水管网供给，用电由园区供电电网提供。本项目土地、能源利用均在区域土地资源、供水、供电负荷范围内，土地利用、能源消耗均未超出区域负荷上限。</w:t>
      </w:r>
    </w:p>
    <w:p w14:paraId="62EB2203">
      <w:pPr>
        <w:keepNext w:val="0"/>
        <w:keepLines w:val="0"/>
        <w:pageBreakBefore w:val="0"/>
        <w:widowControl w:val="0"/>
        <w:kinsoku/>
        <w:wordWrap/>
        <w:overflowPunct/>
        <w:topLinePunct w:val="0"/>
        <w:autoSpaceDE/>
        <w:autoSpaceDN/>
        <w:bidi w:val="0"/>
        <w:adjustRightInd w:val="0"/>
        <w:snapToGrid w:val="0"/>
        <w:spacing w:line="360" w:lineRule="auto"/>
        <w:ind w:firstLine="640" w:firstLineChars="200"/>
        <w:jc w:val="both"/>
        <w:textAlignment w:val="auto"/>
        <w:rPr>
          <w:rFonts w:hint="default" w:ascii="Times New Roman" w:hAnsi="Times New Roman" w:eastAsia="仿宋" w:cs="Times New Roman"/>
          <w:color w:val="auto"/>
          <w:sz w:val="32"/>
          <w:szCs w:val="32"/>
          <w:highlight w:val="none"/>
          <w:lang w:eastAsia="zh-CN"/>
        </w:rPr>
      </w:pPr>
      <w:r>
        <w:rPr>
          <w:rFonts w:hint="default" w:ascii="Times New Roman" w:hAnsi="Times New Roman" w:eastAsia="仿宋" w:cs="Times New Roman"/>
          <w:color w:val="auto"/>
          <w:sz w:val="32"/>
          <w:szCs w:val="32"/>
          <w:highlight w:val="none"/>
          <w:lang w:eastAsia="zh-CN"/>
        </w:rPr>
        <w:t>④环境准入负面清单</w:t>
      </w:r>
    </w:p>
    <w:p w14:paraId="30251E5B">
      <w:pPr>
        <w:keepNext w:val="0"/>
        <w:keepLines w:val="0"/>
        <w:pageBreakBefore w:val="0"/>
        <w:widowControl w:val="0"/>
        <w:kinsoku/>
        <w:wordWrap/>
        <w:overflowPunct/>
        <w:topLinePunct w:val="0"/>
        <w:autoSpaceDE/>
        <w:autoSpaceDN/>
        <w:bidi w:val="0"/>
        <w:adjustRightInd w:val="0"/>
        <w:snapToGrid w:val="0"/>
        <w:spacing w:line="360" w:lineRule="auto"/>
        <w:ind w:firstLine="640" w:firstLineChars="200"/>
        <w:jc w:val="both"/>
        <w:textAlignment w:val="auto"/>
        <w:rPr>
          <w:rFonts w:hint="default" w:ascii="Times New Roman" w:hAnsi="Times New Roman" w:eastAsia="仿宋" w:cs="Times New Roman"/>
          <w:color w:val="000000"/>
          <w:sz w:val="32"/>
          <w:szCs w:val="32"/>
          <w:highlight w:val="none"/>
          <w:lang w:val="en-US" w:eastAsia="zh-CN"/>
        </w:rPr>
      </w:pPr>
      <w:r>
        <w:rPr>
          <w:rFonts w:hint="default" w:ascii="Times New Roman" w:hAnsi="Times New Roman" w:eastAsia="仿宋" w:cs="Times New Roman"/>
          <w:color w:val="000000"/>
          <w:sz w:val="32"/>
          <w:szCs w:val="32"/>
          <w:highlight w:val="none"/>
          <w:lang w:val="en-US" w:eastAsia="zh-CN"/>
        </w:rPr>
        <w:t>经对照，本项目符合《河北省人民政府关于加快实施“三线一单”生态环境分区管控的意见》（冀政字〔2020〕71号）、《石家庄市“三线一单”生态环境准入清单》（2023年版）要求。</w:t>
      </w:r>
    </w:p>
    <w:p w14:paraId="56287B43">
      <w:pPr>
        <w:keepNext w:val="0"/>
        <w:keepLines w:val="0"/>
        <w:pageBreakBefore w:val="0"/>
        <w:widowControl w:val="0"/>
        <w:kinsoku/>
        <w:wordWrap/>
        <w:overflowPunct/>
        <w:topLinePunct w:val="0"/>
        <w:autoSpaceDE/>
        <w:autoSpaceDN/>
        <w:bidi w:val="0"/>
        <w:adjustRightInd w:val="0"/>
        <w:snapToGrid w:val="0"/>
        <w:spacing w:line="360" w:lineRule="auto"/>
        <w:ind w:firstLine="640" w:firstLineChars="200"/>
        <w:jc w:val="both"/>
        <w:textAlignment w:val="auto"/>
        <w:rPr>
          <w:rFonts w:hint="default" w:ascii="Times New Roman" w:hAnsi="Times New Roman" w:eastAsia="仿宋" w:cs="Times New Roman"/>
          <w:color w:val="000000"/>
          <w:sz w:val="32"/>
          <w:szCs w:val="32"/>
          <w:highlight w:val="none"/>
          <w:lang w:val="en-US" w:eastAsia="zh-CN"/>
        </w:rPr>
      </w:pPr>
      <w:r>
        <w:rPr>
          <w:rFonts w:hint="default" w:ascii="Times New Roman" w:hAnsi="Times New Roman" w:eastAsia="仿宋" w:cs="Times New Roman"/>
          <w:color w:val="000000"/>
          <w:sz w:val="32"/>
          <w:szCs w:val="32"/>
          <w:highlight w:val="none"/>
          <w:lang w:val="en-US" w:eastAsia="zh-CN"/>
        </w:rPr>
        <w:t>综上所述，项目建设符合生态环境部“三线一单”的要求。</w:t>
      </w:r>
    </w:p>
    <w:p w14:paraId="07C251F2">
      <w:pPr>
        <w:snapToGrid w:val="0"/>
        <w:spacing w:line="600" w:lineRule="exact"/>
        <w:ind w:firstLine="646"/>
        <w:outlineLvl w:val="0"/>
        <w:rPr>
          <w:rFonts w:hint="default" w:ascii="Times New Roman" w:hAnsi="Times New Roman" w:eastAsia="仿宋" w:cs="Times New Roman"/>
          <w:b/>
          <w:bCs w:val="0"/>
          <w:strike w:val="0"/>
          <w:dstrike w:val="0"/>
          <w:color w:val="auto"/>
          <w:sz w:val="32"/>
          <w:szCs w:val="32"/>
          <w:highlight w:val="none"/>
        </w:rPr>
      </w:pPr>
      <w:r>
        <w:rPr>
          <w:rFonts w:hint="default" w:ascii="Times New Roman" w:hAnsi="Times New Roman" w:eastAsia="仿宋" w:cs="Times New Roman"/>
          <w:b/>
          <w:bCs w:val="0"/>
          <w:strike w:val="0"/>
          <w:dstrike w:val="0"/>
          <w:color w:val="auto"/>
          <w:sz w:val="32"/>
          <w:szCs w:val="32"/>
          <w:highlight w:val="none"/>
        </w:rPr>
        <w:t>二、环境质量现状</w:t>
      </w:r>
      <w:bookmarkEnd w:id="1"/>
    </w:p>
    <w:p w14:paraId="6E0D5709">
      <w:pPr>
        <w:adjustRightInd w:val="0"/>
        <w:snapToGrid w:val="0"/>
        <w:spacing w:line="600" w:lineRule="exact"/>
        <w:ind w:firstLine="640" w:firstLineChars="200"/>
        <w:rPr>
          <w:rFonts w:hint="default" w:ascii="Times New Roman" w:hAnsi="Times New Roman" w:eastAsia="仿宋" w:cs="Times New Roman"/>
          <w:b w:val="0"/>
          <w:bCs w:val="0"/>
          <w:strike w:val="0"/>
          <w:dstrike w:val="0"/>
          <w:color w:val="auto"/>
          <w:sz w:val="32"/>
          <w:szCs w:val="32"/>
          <w:highlight w:val="none"/>
          <w:lang w:val="en-US" w:eastAsia="zh-CN"/>
        </w:rPr>
      </w:pPr>
      <w:r>
        <w:rPr>
          <w:rFonts w:hint="default" w:ascii="Times New Roman" w:hAnsi="Times New Roman" w:eastAsia="仿宋" w:cs="Times New Roman"/>
          <w:b w:val="0"/>
          <w:bCs w:val="0"/>
          <w:strike w:val="0"/>
          <w:dstrike w:val="0"/>
          <w:color w:val="auto"/>
          <w:sz w:val="32"/>
          <w:szCs w:val="32"/>
          <w:highlight w:val="none"/>
          <w:lang w:val="en-US" w:eastAsia="zh-CN"/>
        </w:rPr>
        <w:t>1、大气环境质量现状</w:t>
      </w:r>
    </w:p>
    <w:p w14:paraId="72664D77">
      <w:pPr>
        <w:adjustRightInd w:val="0"/>
        <w:snapToGrid w:val="0"/>
        <w:spacing w:line="600" w:lineRule="exact"/>
        <w:ind w:firstLine="640" w:firstLineChars="200"/>
        <w:rPr>
          <w:rFonts w:hint="default" w:ascii="Times New Roman" w:hAnsi="Times New Roman" w:eastAsia="仿宋" w:cs="Times New Roman"/>
          <w:b w:val="0"/>
          <w:bCs w:val="0"/>
          <w:strike w:val="0"/>
          <w:dstrike w:val="0"/>
          <w:color w:val="auto"/>
          <w:sz w:val="32"/>
          <w:szCs w:val="32"/>
          <w:highlight w:val="none"/>
          <w:lang w:val="en-US" w:eastAsia="zh-CN"/>
        </w:rPr>
      </w:pPr>
      <w:r>
        <w:rPr>
          <w:rFonts w:hint="default" w:ascii="Times New Roman" w:hAnsi="Times New Roman" w:eastAsia="仿宋" w:cs="Times New Roman"/>
          <w:b w:val="0"/>
          <w:bCs w:val="0"/>
          <w:strike w:val="0"/>
          <w:dstrike w:val="0"/>
          <w:color w:val="auto"/>
          <w:sz w:val="32"/>
          <w:szCs w:val="32"/>
          <w:highlight w:val="none"/>
          <w:lang w:val="en-US" w:eastAsia="zh-CN"/>
        </w:rPr>
        <w:t>根据石家庄市生态环境局公开发布的《石家庄市2024年1-12月乡镇点位空气质量监测数据汇总》，项目所在区域为环境空气质量不达标区，不达标因子为PM</w:t>
      </w:r>
      <w:r>
        <w:rPr>
          <w:rFonts w:hint="default" w:ascii="Times New Roman" w:hAnsi="Times New Roman" w:eastAsia="仿宋" w:cs="Times New Roman"/>
          <w:b w:val="0"/>
          <w:bCs w:val="0"/>
          <w:strike w:val="0"/>
          <w:dstrike w:val="0"/>
          <w:color w:val="auto"/>
          <w:sz w:val="32"/>
          <w:szCs w:val="32"/>
          <w:highlight w:val="none"/>
          <w:vertAlign w:val="subscript"/>
          <w:lang w:val="en-US" w:eastAsia="zh-CN"/>
        </w:rPr>
        <w:t>2.5</w:t>
      </w:r>
      <w:r>
        <w:rPr>
          <w:rFonts w:hint="default" w:ascii="Times New Roman" w:hAnsi="Times New Roman" w:eastAsia="仿宋" w:cs="Times New Roman"/>
          <w:b w:val="0"/>
          <w:bCs w:val="0"/>
          <w:strike w:val="0"/>
          <w:dstrike w:val="0"/>
          <w:color w:val="auto"/>
          <w:sz w:val="32"/>
          <w:szCs w:val="32"/>
          <w:highlight w:val="none"/>
          <w:lang w:val="en-US" w:eastAsia="zh-CN"/>
        </w:rPr>
        <w:t>、O</w:t>
      </w:r>
      <w:r>
        <w:rPr>
          <w:rFonts w:hint="default" w:ascii="Times New Roman" w:hAnsi="Times New Roman" w:eastAsia="仿宋" w:cs="Times New Roman"/>
          <w:b w:val="0"/>
          <w:bCs w:val="0"/>
          <w:strike w:val="0"/>
          <w:dstrike w:val="0"/>
          <w:color w:val="auto"/>
          <w:sz w:val="32"/>
          <w:szCs w:val="32"/>
          <w:highlight w:val="none"/>
          <w:vertAlign w:val="subscript"/>
          <w:lang w:val="en-US" w:eastAsia="zh-CN"/>
        </w:rPr>
        <w:t>3</w:t>
      </w:r>
      <w:r>
        <w:rPr>
          <w:rFonts w:hint="default" w:ascii="Times New Roman" w:hAnsi="Times New Roman" w:eastAsia="仿宋" w:cs="Times New Roman"/>
          <w:b w:val="0"/>
          <w:bCs w:val="0"/>
          <w:strike w:val="0"/>
          <w:dstrike w:val="0"/>
          <w:color w:val="auto"/>
          <w:sz w:val="32"/>
          <w:szCs w:val="32"/>
          <w:highlight w:val="none"/>
          <w:lang w:val="en-US" w:eastAsia="zh-CN"/>
        </w:rPr>
        <w:t>。</w:t>
      </w:r>
    </w:p>
    <w:p w14:paraId="43DDAEF2">
      <w:pPr>
        <w:adjustRightInd w:val="0"/>
        <w:snapToGrid w:val="0"/>
        <w:spacing w:line="600" w:lineRule="exact"/>
        <w:ind w:firstLine="640" w:firstLineChars="200"/>
        <w:rPr>
          <w:rFonts w:hint="default" w:ascii="Times New Roman" w:hAnsi="Times New Roman" w:eastAsia="仿宋" w:cs="Times New Roman"/>
          <w:b w:val="0"/>
          <w:bCs w:val="0"/>
          <w:strike w:val="0"/>
          <w:dstrike w:val="0"/>
          <w:color w:val="auto"/>
          <w:sz w:val="32"/>
          <w:szCs w:val="32"/>
          <w:highlight w:val="none"/>
          <w:lang w:val="en-US" w:eastAsia="zh-CN"/>
        </w:rPr>
      </w:pPr>
      <w:r>
        <w:rPr>
          <w:rFonts w:hint="default" w:ascii="Times New Roman" w:hAnsi="Times New Roman" w:eastAsia="仿宋" w:cs="Times New Roman"/>
          <w:b w:val="0"/>
          <w:bCs w:val="0"/>
          <w:strike w:val="0"/>
          <w:dstrike w:val="0"/>
          <w:color w:val="auto"/>
          <w:sz w:val="32"/>
          <w:szCs w:val="32"/>
          <w:highlight w:val="none"/>
          <w:lang w:val="en-US" w:eastAsia="zh-CN"/>
        </w:rPr>
        <w:t>本项目特征污染物为TSP、氯化氢，TSP环境质量现状评价数据引自“河北鹿泉经济开发区总体规划环境现状监测”中相关数据，监测时间为2024年07月21日~07月27日，监测点位于张营村（位于本项目东侧约2500米），氯化氢环境质量现状评价数据引自“河北中瓷电子科技有限公司新型元器件封装外壳及封装产业化升级项目环境现状监测”中相关数据（中博（环）检字（2023）第H202309002号），监测时间为2023年09月19日~09月25日，监测点位于横山村（位于本项目西南方向约1000米），满足《建设项目环境影响报告表编制技术指南（污染影响类）（试行）》中“排放国家、地方环境空气质量标准中有标准限值要求的特征污染物时，引用建设项目周边5千米范围内近3年的现有监测数据”要求，项目引用数据合理可行。</w:t>
      </w:r>
    </w:p>
    <w:p w14:paraId="790425FC">
      <w:pPr>
        <w:adjustRightInd w:val="0"/>
        <w:snapToGrid w:val="0"/>
        <w:spacing w:line="600" w:lineRule="exact"/>
        <w:ind w:firstLine="640" w:firstLineChars="200"/>
        <w:rPr>
          <w:rFonts w:hint="default" w:ascii="Times New Roman" w:hAnsi="Times New Roman" w:eastAsia="仿宋" w:cs="Times New Roman"/>
          <w:b w:val="0"/>
          <w:bCs w:val="0"/>
          <w:strike w:val="0"/>
          <w:dstrike w:val="0"/>
          <w:color w:val="auto"/>
          <w:sz w:val="32"/>
          <w:szCs w:val="32"/>
          <w:highlight w:val="none"/>
          <w:lang w:val="en-US" w:eastAsia="zh-CN"/>
        </w:rPr>
      </w:pPr>
      <w:r>
        <w:rPr>
          <w:rFonts w:hint="default" w:ascii="Times New Roman" w:hAnsi="Times New Roman" w:eastAsia="仿宋" w:cs="Times New Roman"/>
          <w:b w:val="0"/>
          <w:bCs w:val="0"/>
          <w:strike w:val="0"/>
          <w:dstrike w:val="0"/>
          <w:color w:val="auto"/>
          <w:sz w:val="32"/>
          <w:szCs w:val="32"/>
          <w:highlight w:val="none"/>
          <w:lang w:val="en-US" w:eastAsia="zh-CN"/>
        </w:rPr>
        <w:t>由监测结果可知区域TSP 24小时平均浓度满足《环境空气质量标准》（GB3095-2012）二级标准及其修改单要求，氯化氢1小时平均浓度满足《环境影响评价技术导则 大气环境》（HJ 2.2-2018）中附录D其他污染物空气质量浓度参考限值要求。</w:t>
      </w:r>
    </w:p>
    <w:p w14:paraId="2B10DE11">
      <w:pPr>
        <w:adjustRightInd w:val="0"/>
        <w:snapToGrid w:val="0"/>
        <w:spacing w:line="600" w:lineRule="exact"/>
        <w:ind w:firstLine="640" w:firstLineChars="200"/>
        <w:rPr>
          <w:rFonts w:hint="default" w:ascii="Times New Roman" w:hAnsi="Times New Roman" w:eastAsia="仿宋" w:cs="Times New Roman"/>
          <w:b w:val="0"/>
          <w:bCs w:val="0"/>
          <w:strike w:val="0"/>
          <w:dstrike w:val="0"/>
          <w:color w:val="auto"/>
          <w:sz w:val="32"/>
          <w:szCs w:val="32"/>
          <w:highlight w:val="none"/>
          <w:lang w:val="en-US" w:eastAsia="zh-CN"/>
        </w:rPr>
      </w:pPr>
      <w:r>
        <w:rPr>
          <w:rFonts w:hint="default" w:ascii="Times New Roman" w:hAnsi="Times New Roman" w:eastAsia="仿宋" w:cs="Times New Roman"/>
          <w:b w:val="0"/>
          <w:bCs w:val="0"/>
          <w:strike w:val="0"/>
          <w:dstrike w:val="0"/>
          <w:color w:val="auto"/>
          <w:sz w:val="32"/>
          <w:szCs w:val="32"/>
          <w:highlight w:val="none"/>
          <w:lang w:val="en-US" w:eastAsia="zh-CN"/>
        </w:rPr>
        <w:t>2、声环境质量现状</w:t>
      </w:r>
    </w:p>
    <w:p w14:paraId="2D4B67DC">
      <w:pPr>
        <w:adjustRightInd w:val="0"/>
        <w:snapToGrid w:val="0"/>
        <w:spacing w:line="600" w:lineRule="exact"/>
        <w:ind w:firstLine="640" w:firstLineChars="200"/>
        <w:rPr>
          <w:rFonts w:hint="default" w:ascii="Times New Roman" w:hAnsi="Times New Roman" w:eastAsia="仿宋" w:cs="Times New Roman"/>
          <w:b w:val="0"/>
          <w:bCs w:val="0"/>
          <w:strike w:val="0"/>
          <w:dstrike w:val="0"/>
          <w:color w:val="auto"/>
          <w:sz w:val="32"/>
          <w:szCs w:val="32"/>
          <w:highlight w:val="none"/>
          <w:lang w:val="en-US" w:eastAsia="zh-CN"/>
        </w:rPr>
      </w:pPr>
      <w:r>
        <w:rPr>
          <w:rFonts w:hint="default" w:ascii="Times New Roman" w:hAnsi="Times New Roman" w:eastAsia="仿宋" w:cs="Times New Roman"/>
          <w:b w:val="0"/>
          <w:bCs w:val="0"/>
          <w:strike w:val="0"/>
          <w:dstrike w:val="0"/>
          <w:color w:val="auto"/>
          <w:sz w:val="32"/>
          <w:szCs w:val="32"/>
          <w:highlight w:val="none"/>
          <w:lang w:val="en-US" w:eastAsia="zh-CN"/>
        </w:rPr>
        <w:t>本项目声环境保护目标为厂界南侧处的部队营地，因保护目标性质敏感，本次不再进行声环境质量现状监测。</w:t>
      </w:r>
    </w:p>
    <w:p w14:paraId="68BF5604">
      <w:pPr>
        <w:adjustRightInd w:val="0"/>
        <w:snapToGrid w:val="0"/>
        <w:spacing w:line="600" w:lineRule="exact"/>
        <w:ind w:firstLine="640" w:firstLineChars="200"/>
        <w:rPr>
          <w:rFonts w:hint="default" w:ascii="Times New Roman" w:hAnsi="Times New Roman" w:eastAsia="仿宋" w:cs="Times New Roman"/>
          <w:b w:val="0"/>
          <w:bCs w:val="0"/>
          <w:strike w:val="0"/>
          <w:dstrike w:val="0"/>
          <w:color w:val="auto"/>
          <w:sz w:val="32"/>
          <w:szCs w:val="32"/>
          <w:highlight w:val="none"/>
          <w:lang w:val="en-US" w:eastAsia="zh-CN"/>
        </w:rPr>
      </w:pPr>
      <w:r>
        <w:rPr>
          <w:rFonts w:hint="default" w:ascii="Times New Roman" w:hAnsi="Times New Roman" w:eastAsia="仿宋" w:cs="Times New Roman"/>
          <w:b w:val="0"/>
          <w:bCs w:val="0"/>
          <w:strike w:val="0"/>
          <w:dstrike w:val="0"/>
          <w:color w:val="auto"/>
          <w:sz w:val="32"/>
          <w:szCs w:val="32"/>
          <w:highlight w:val="none"/>
          <w:lang w:val="en-US" w:eastAsia="zh-CN"/>
        </w:rPr>
        <w:t>3、地下水、土壤环境质量现状</w:t>
      </w:r>
    </w:p>
    <w:p w14:paraId="6771D84D">
      <w:pPr>
        <w:adjustRightInd w:val="0"/>
        <w:snapToGrid w:val="0"/>
        <w:spacing w:line="600" w:lineRule="exact"/>
        <w:ind w:firstLine="640" w:firstLineChars="200"/>
        <w:rPr>
          <w:rFonts w:hint="default" w:ascii="Times New Roman" w:hAnsi="Times New Roman" w:eastAsia="仿宋" w:cs="Times New Roman"/>
          <w:b w:val="0"/>
          <w:bCs w:val="0"/>
          <w:strike w:val="0"/>
          <w:dstrike w:val="0"/>
          <w:color w:val="auto"/>
          <w:sz w:val="32"/>
          <w:szCs w:val="32"/>
          <w:highlight w:val="none"/>
          <w:lang w:val="en-US" w:eastAsia="zh-CN"/>
        </w:rPr>
      </w:pPr>
      <w:r>
        <w:rPr>
          <w:rFonts w:hint="default" w:ascii="Times New Roman" w:hAnsi="Times New Roman" w:eastAsia="仿宋" w:cs="Times New Roman"/>
          <w:b w:val="0"/>
          <w:bCs w:val="0"/>
          <w:strike w:val="0"/>
          <w:dstrike w:val="0"/>
          <w:color w:val="auto"/>
          <w:sz w:val="32"/>
          <w:szCs w:val="32"/>
          <w:highlight w:val="none"/>
          <w:lang w:val="en-US" w:eastAsia="zh-CN"/>
        </w:rPr>
        <w:t>根据《2023年石家庄市生态环境质量公报》相关数据：鹿泉区地下水源地地下水水质类别为Ⅴ类，沙河水系地下水水源地地下水水质类别为Ⅱ类，项目厂界外500米范围内无地下水集中式饮用水水源和热水、矿泉水、温泉等特殊地下水资源，企业已对不同的生产区采取了相应的防渗措施，不存在地下水、土壤环境污染途径，故不开展环境质量现状调查。</w:t>
      </w:r>
    </w:p>
    <w:p w14:paraId="2B71E9FD">
      <w:pPr>
        <w:adjustRightInd w:val="0"/>
        <w:snapToGrid w:val="0"/>
        <w:spacing w:line="600" w:lineRule="exact"/>
        <w:ind w:firstLine="640" w:firstLineChars="200"/>
        <w:rPr>
          <w:rFonts w:hint="default" w:ascii="Times New Roman" w:hAnsi="Times New Roman" w:eastAsia="仿宋" w:cs="Times New Roman"/>
          <w:b w:val="0"/>
          <w:bCs w:val="0"/>
          <w:strike w:val="0"/>
          <w:dstrike w:val="0"/>
          <w:color w:val="auto"/>
          <w:sz w:val="32"/>
          <w:szCs w:val="32"/>
          <w:highlight w:val="none"/>
          <w:lang w:val="en-US" w:eastAsia="zh-CN"/>
        </w:rPr>
      </w:pPr>
      <w:r>
        <w:rPr>
          <w:rFonts w:hint="default" w:ascii="Times New Roman" w:hAnsi="Times New Roman" w:eastAsia="仿宋" w:cs="Times New Roman"/>
          <w:b w:val="0"/>
          <w:bCs w:val="0"/>
          <w:strike w:val="0"/>
          <w:dstrike w:val="0"/>
          <w:color w:val="auto"/>
          <w:sz w:val="32"/>
          <w:szCs w:val="32"/>
          <w:highlight w:val="none"/>
          <w:lang w:val="en-US" w:eastAsia="zh-CN"/>
        </w:rPr>
        <w:t>4、环境保护目标</w:t>
      </w:r>
    </w:p>
    <w:p w14:paraId="3A4D0FCC">
      <w:pPr>
        <w:adjustRightInd w:val="0"/>
        <w:snapToGrid w:val="0"/>
        <w:spacing w:line="600" w:lineRule="exact"/>
        <w:ind w:firstLine="640" w:firstLineChars="200"/>
        <w:rPr>
          <w:rFonts w:hint="default" w:ascii="Times New Roman" w:hAnsi="Times New Roman" w:eastAsia="仿宋" w:cs="Times New Roman"/>
          <w:b w:val="0"/>
          <w:bCs w:val="0"/>
          <w:strike w:val="0"/>
          <w:dstrike w:val="0"/>
          <w:color w:val="auto"/>
          <w:sz w:val="32"/>
          <w:szCs w:val="32"/>
          <w:highlight w:val="none"/>
          <w:lang w:val="en-US" w:eastAsia="zh-CN"/>
        </w:rPr>
      </w:pPr>
      <w:r>
        <w:rPr>
          <w:rFonts w:hint="default" w:ascii="Times New Roman" w:hAnsi="Times New Roman" w:eastAsia="仿宋" w:cs="Times New Roman"/>
          <w:b w:val="0"/>
          <w:bCs w:val="0"/>
          <w:strike w:val="0"/>
          <w:dstrike w:val="0"/>
          <w:color w:val="auto"/>
          <w:sz w:val="32"/>
          <w:szCs w:val="32"/>
          <w:highlight w:val="none"/>
          <w:lang w:val="en-US" w:eastAsia="zh-CN"/>
        </w:rPr>
        <w:t>本项目位于石家庄市鹿泉区昌盛大街丰源路22号西侧，项目厂界外500m范围内无自然保护区、风景名胜区、文化区和农村地区中人群较集中的区域。本项目周边存在的敏感目标为厂区南侧的部队驻地，距厂区东北方向310m处的江水西岸、340m处的方台村，西南方向380m处的石家庄康盛医院，北侧440m处的方台华苑西区。</w:t>
      </w:r>
    </w:p>
    <w:p w14:paraId="5773636B">
      <w:pPr>
        <w:adjustRightInd w:val="0"/>
        <w:snapToGrid w:val="0"/>
        <w:spacing w:line="600" w:lineRule="exact"/>
        <w:ind w:firstLine="640" w:firstLineChars="200"/>
        <w:rPr>
          <w:rFonts w:hint="default" w:ascii="Times New Roman" w:hAnsi="Times New Roman" w:eastAsia="仿宋" w:cs="Times New Roman"/>
          <w:b w:val="0"/>
          <w:bCs w:val="0"/>
          <w:strike w:val="0"/>
          <w:dstrike w:val="0"/>
          <w:color w:val="auto"/>
          <w:sz w:val="32"/>
          <w:szCs w:val="32"/>
          <w:highlight w:val="none"/>
          <w:lang w:val="en-US" w:eastAsia="zh-CN"/>
        </w:rPr>
      </w:pPr>
      <w:r>
        <w:rPr>
          <w:rFonts w:hint="default" w:ascii="Times New Roman" w:hAnsi="Times New Roman" w:eastAsia="仿宋" w:cs="Times New Roman"/>
          <w:b w:val="0"/>
          <w:bCs w:val="0"/>
          <w:strike w:val="0"/>
          <w:dstrike w:val="0"/>
          <w:color w:val="auto"/>
          <w:sz w:val="32"/>
          <w:szCs w:val="32"/>
          <w:highlight w:val="none"/>
          <w:lang w:val="en-US" w:eastAsia="zh-CN"/>
        </w:rPr>
        <w:t>本项目声环境保护目标为厂界南侧处的部队驻地，因保护目标性质敏感，本次评价不再列出具体信息。</w:t>
      </w:r>
    </w:p>
    <w:p w14:paraId="378A066C">
      <w:pPr>
        <w:adjustRightInd w:val="0"/>
        <w:snapToGrid w:val="0"/>
        <w:spacing w:line="600" w:lineRule="exact"/>
        <w:ind w:firstLine="640" w:firstLineChars="200"/>
        <w:rPr>
          <w:rFonts w:hint="default" w:ascii="Times New Roman" w:hAnsi="Times New Roman" w:eastAsia="仿宋" w:cs="Times New Roman"/>
          <w:b w:val="0"/>
          <w:bCs w:val="0"/>
          <w:strike w:val="0"/>
          <w:dstrike w:val="0"/>
          <w:color w:val="auto"/>
          <w:sz w:val="32"/>
          <w:szCs w:val="32"/>
          <w:highlight w:val="none"/>
          <w:lang w:val="en-US" w:eastAsia="zh-CN"/>
        </w:rPr>
      </w:pPr>
      <w:r>
        <w:rPr>
          <w:rFonts w:hint="default" w:ascii="Times New Roman" w:hAnsi="Times New Roman" w:eastAsia="仿宋" w:cs="Times New Roman"/>
          <w:b w:val="0"/>
          <w:bCs w:val="0"/>
          <w:strike w:val="0"/>
          <w:dstrike w:val="0"/>
          <w:color w:val="auto"/>
          <w:sz w:val="32"/>
          <w:szCs w:val="32"/>
          <w:highlight w:val="none"/>
          <w:lang w:val="en-US" w:eastAsia="zh-CN"/>
        </w:rPr>
        <w:t>本项目厂界外500m范围无地下水集中式饮用水水源和热水、矿泉水、温泉等特殊地下水资源，本项目无地下水环境保护目标。</w:t>
      </w:r>
    </w:p>
    <w:p w14:paraId="09DF87BF">
      <w:pPr>
        <w:adjustRightInd w:val="0"/>
        <w:snapToGrid w:val="0"/>
        <w:spacing w:line="600" w:lineRule="exact"/>
        <w:ind w:firstLine="640" w:firstLineChars="200"/>
        <w:rPr>
          <w:rFonts w:hint="default" w:ascii="Times New Roman" w:hAnsi="Times New Roman" w:eastAsia="仿宋" w:cs="Times New Roman"/>
          <w:strike w:val="0"/>
          <w:dstrike w:val="0"/>
          <w:color w:val="auto"/>
          <w:kern w:val="2"/>
          <w:sz w:val="32"/>
          <w:szCs w:val="32"/>
          <w:highlight w:val="none"/>
          <w:lang w:val="en-US" w:eastAsia="zh-CN" w:bidi="ar-SA"/>
        </w:rPr>
      </w:pPr>
      <w:r>
        <w:rPr>
          <w:rFonts w:hint="default" w:ascii="Times New Roman" w:hAnsi="Times New Roman" w:eastAsia="仿宋" w:cs="Times New Roman"/>
          <w:b w:val="0"/>
          <w:bCs w:val="0"/>
          <w:strike w:val="0"/>
          <w:dstrike w:val="0"/>
          <w:color w:val="auto"/>
          <w:sz w:val="32"/>
          <w:szCs w:val="32"/>
          <w:highlight w:val="none"/>
          <w:lang w:val="en-US" w:eastAsia="zh-CN"/>
        </w:rPr>
        <w:t>本项目租赁位于鹿泉区昌盛大街丰源路22号西侧的厂房及办公楼，不新增建设用地，无须调查用地范围内生态环境保护目标。</w:t>
      </w:r>
    </w:p>
    <w:p w14:paraId="7076C7D0">
      <w:pPr>
        <w:keepNext w:val="0"/>
        <w:keepLines w:val="0"/>
        <w:pageBreakBefore w:val="0"/>
        <w:widowControl w:val="0"/>
        <w:kinsoku/>
        <w:overflowPunct/>
        <w:topLinePunct w:val="0"/>
        <w:autoSpaceDE/>
        <w:autoSpaceDN/>
        <w:bidi w:val="0"/>
        <w:snapToGrid w:val="0"/>
        <w:spacing w:line="560" w:lineRule="exact"/>
        <w:ind w:firstLine="646"/>
        <w:textAlignment w:val="auto"/>
        <w:outlineLvl w:val="0"/>
        <w:rPr>
          <w:rFonts w:hint="default" w:ascii="Times New Roman" w:hAnsi="Times New Roman" w:eastAsia="仿宋" w:cs="Times New Roman"/>
          <w:b/>
          <w:bCs w:val="0"/>
          <w:color w:val="auto"/>
          <w:sz w:val="32"/>
          <w:szCs w:val="32"/>
          <w:highlight w:val="none"/>
        </w:rPr>
      </w:pPr>
      <w:bookmarkStart w:id="2" w:name="_Toc7448"/>
      <w:r>
        <w:rPr>
          <w:rFonts w:hint="default" w:ascii="Times New Roman" w:hAnsi="Times New Roman" w:eastAsia="仿宋" w:cs="Times New Roman"/>
          <w:b/>
          <w:bCs w:val="0"/>
          <w:color w:val="auto"/>
          <w:sz w:val="32"/>
          <w:szCs w:val="32"/>
          <w:highlight w:val="none"/>
        </w:rPr>
        <w:t>三、</w:t>
      </w:r>
      <w:bookmarkEnd w:id="2"/>
      <w:r>
        <w:rPr>
          <w:rFonts w:hint="default" w:ascii="Times New Roman" w:hAnsi="Times New Roman" w:eastAsia="仿宋" w:cs="Times New Roman"/>
          <w:b/>
          <w:bCs/>
          <w:color w:val="auto"/>
          <w:sz w:val="32"/>
          <w:szCs w:val="32"/>
          <w:highlight w:val="none"/>
        </w:rPr>
        <w:t>环境影响分析结论</w:t>
      </w:r>
    </w:p>
    <w:p w14:paraId="5176D8A4">
      <w:pPr>
        <w:keepNext w:val="0"/>
        <w:keepLines w:val="0"/>
        <w:pageBreakBefore w:val="0"/>
        <w:widowControl w:val="0"/>
        <w:kinsoku/>
        <w:overflowPunct/>
        <w:topLinePunct w:val="0"/>
        <w:autoSpaceDE/>
        <w:autoSpaceDN/>
        <w:bidi w:val="0"/>
        <w:adjustRightInd w:val="0"/>
        <w:snapToGrid w:val="0"/>
        <w:spacing w:line="560" w:lineRule="exact"/>
        <w:ind w:firstLine="643" w:firstLineChars="200"/>
        <w:textAlignment w:val="auto"/>
        <w:rPr>
          <w:rFonts w:hint="default" w:ascii="Times New Roman" w:hAnsi="Times New Roman" w:eastAsia="仿宋" w:cs="Times New Roman"/>
          <w:b/>
          <w:bCs/>
          <w:color w:val="auto"/>
          <w:sz w:val="32"/>
          <w:szCs w:val="32"/>
          <w:highlight w:val="yellow"/>
        </w:rPr>
      </w:pPr>
      <w:r>
        <w:rPr>
          <w:rFonts w:hint="default" w:ascii="Times New Roman" w:hAnsi="Times New Roman" w:eastAsia="仿宋" w:cs="Times New Roman"/>
          <w:b/>
          <w:bCs/>
          <w:color w:val="auto"/>
          <w:sz w:val="32"/>
          <w:szCs w:val="32"/>
          <w:highlight w:val="none"/>
          <w:lang w:val="en-US" w:eastAsia="zh-CN"/>
        </w:rPr>
        <w:t>1、</w:t>
      </w:r>
      <w:r>
        <w:rPr>
          <w:rFonts w:hint="default" w:ascii="Times New Roman" w:hAnsi="Times New Roman" w:eastAsia="仿宋" w:cs="Times New Roman"/>
          <w:b/>
          <w:bCs/>
          <w:color w:val="auto"/>
          <w:sz w:val="32"/>
          <w:szCs w:val="32"/>
          <w:highlight w:val="none"/>
        </w:rPr>
        <w:t>施工期环境影响分析</w:t>
      </w:r>
    </w:p>
    <w:p w14:paraId="5FCC56C1">
      <w:pPr>
        <w:keepNext w:val="0"/>
        <w:keepLines w:val="0"/>
        <w:pageBreakBefore w:val="0"/>
        <w:widowControl w:val="0"/>
        <w:kinsoku/>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 w:cs="Times New Roman"/>
          <w:color w:val="auto"/>
          <w:sz w:val="32"/>
          <w:szCs w:val="32"/>
          <w:highlight w:val="none"/>
          <w:lang w:val="en-US" w:eastAsia="zh-CN"/>
        </w:rPr>
      </w:pPr>
      <w:r>
        <w:rPr>
          <w:rFonts w:hint="default" w:ascii="Times New Roman" w:hAnsi="Times New Roman" w:eastAsia="仿宋" w:cs="Times New Roman"/>
          <w:color w:val="auto"/>
          <w:sz w:val="32"/>
          <w:szCs w:val="32"/>
          <w:highlight w:val="none"/>
          <w:lang w:val="en-US" w:eastAsia="zh-CN"/>
        </w:rPr>
        <w:t>本项目租赁位于鹿泉区昌盛大街丰源路22号西侧的厂房及办公楼。施工期主要包括厂房装修以及设备的进场、安装和测试，不涉及基础开挖、土石方等工程，该过程主要污染物为施工废气、噪声、固体废物、废水等，此外，物料运输也将对运输路线两侧一定范围内大气、声环境产生不利影响。</w:t>
      </w:r>
    </w:p>
    <w:p w14:paraId="13E680FA">
      <w:pPr>
        <w:keepNext w:val="0"/>
        <w:keepLines w:val="0"/>
        <w:pageBreakBefore w:val="0"/>
        <w:widowControl w:val="0"/>
        <w:kinsoku/>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 w:cs="Times New Roman"/>
          <w:color w:val="auto"/>
          <w:sz w:val="32"/>
          <w:szCs w:val="32"/>
          <w:highlight w:val="none"/>
          <w:lang w:val="en-US" w:eastAsia="zh-CN"/>
        </w:rPr>
      </w:pPr>
      <w:r>
        <w:rPr>
          <w:rFonts w:hint="default" w:ascii="Times New Roman" w:hAnsi="Times New Roman" w:eastAsia="仿宋" w:cs="Times New Roman"/>
          <w:color w:val="auto"/>
          <w:sz w:val="32"/>
          <w:szCs w:val="32"/>
          <w:highlight w:val="none"/>
          <w:lang w:val="en-US" w:eastAsia="zh-CN"/>
        </w:rPr>
        <w:t>为了避免和减轻施工期扬尘对周围环境产生污染影响，根据《2024年建筑施工扬尘污染防治工作方案》、《防治城市扬尘污染技术规范》（HI/T393-2007）、《河北省大气污染防治条例》（2021年9月29日）、《河北省建筑施工扬尘防治强化措施18条》，建议项目在施工期严格采取污染控制措施，措施实施后施工扬尘对大气环境的影响会降到最低，对周边敏感目标的影响在可接受的范围内。且由于施工期短，施工内容少，随着施工期的结束，影响也会随之消失。</w:t>
      </w:r>
    </w:p>
    <w:p w14:paraId="2E67FEF5">
      <w:pPr>
        <w:keepNext w:val="0"/>
        <w:keepLines w:val="0"/>
        <w:pageBreakBefore w:val="0"/>
        <w:widowControl w:val="0"/>
        <w:kinsoku/>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 w:cs="Times New Roman"/>
          <w:color w:val="auto"/>
          <w:sz w:val="32"/>
          <w:szCs w:val="32"/>
          <w:highlight w:val="none"/>
          <w:lang w:val="en-US" w:eastAsia="zh-CN"/>
        </w:rPr>
      </w:pPr>
      <w:r>
        <w:rPr>
          <w:rFonts w:hint="default" w:ascii="Times New Roman" w:hAnsi="Times New Roman" w:eastAsia="仿宋" w:cs="Times New Roman"/>
          <w:color w:val="auto"/>
          <w:sz w:val="32"/>
          <w:szCs w:val="32"/>
          <w:highlight w:val="none"/>
          <w:lang w:val="en-US" w:eastAsia="zh-CN"/>
        </w:rPr>
        <w:t>为最大限度避免和减轻施工及运输噪声对周围声环境的影响，本项目在允许的施工时间内加快施工进度，缩短工期，最大限度地减轻对部队驻地等敏感目标的声环境影响。</w:t>
      </w:r>
    </w:p>
    <w:p w14:paraId="5CF16539">
      <w:pPr>
        <w:keepNext w:val="0"/>
        <w:keepLines w:val="0"/>
        <w:pageBreakBefore w:val="0"/>
        <w:widowControl w:val="0"/>
        <w:kinsoku/>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 w:cs="Times New Roman"/>
          <w:color w:val="auto"/>
          <w:sz w:val="32"/>
          <w:szCs w:val="32"/>
          <w:highlight w:val="none"/>
          <w:lang w:val="en-US" w:eastAsia="zh-CN"/>
        </w:rPr>
      </w:pPr>
      <w:r>
        <w:rPr>
          <w:rFonts w:hint="default" w:ascii="Times New Roman" w:hAnsi="Times New Roman" w:eastAsia="仿宋" w:cs="Times New Roman"/>
          <w:color w:val="auto"/>
          <w:sz w:val="32"/>
          <w:szCs w:val="32"/>
          <w:highlight w:val="none"/>
          <w:lang w:val="en-US" w:eastAsia="zh-CN"/>
        </w:rPr>
        <w:t>本项目施工期间废水主要为运输车辆冲洗产生的废水及施工人员产生的盥洗废水，在临时施工区设置沉淀池，施工运输车辆冲洗废水经沉淀池澄清后循环使用或用于场地洒水抑尘，不外排，避免施工废水对周边环境产生明显影响；盥洗废水排入园区化粪池处理，处理达标后排入市政污水管网，进入石家庄水投生态环保有限责任公司西北污水处理厂进一步处理。</w:t>
      </w:r>
    </w:p>
    <w:p w14:paraId="55AE2FE7">
      <w:pPr>
        <w:keepNext w:val="0"/>
        <w:keepLines w:val="0"/>
        <w:pageBreakBefore w:val="0"/>
        <w:widowControl w:val="0"/>
        <w:kinsoku/>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 w:cs="Times New Roman"/>
          <w:color w:val="auto"/>
          <w:sz w:val="32"/>
          <w:szCs w:val="32"/>
          <w:highlight w:val="none"/>
          <w:lang w:val="en-US" w:eastAsia="zh-CN"/>
        </w:rPr>
      </w:pPr>
      <w:r>
        <w:rPr>
          <w:rFonts w:hint="default" w:ascii="Times New Roman" w:hAnsi="Times New Roman" w:eastAsia="仿宋" w:cs="Times New Roman"/>
          <w:color w:val="auto"/>
          <w:sz w:val="32"/>
          <w:szCs w:val="32"/>
          <w:highlight w:val="none"/>
          <w:lang w:val="en-US" w:eastAsia="zh-CN"/>
        </w:rPr>
        <w:t>本项目施工期产生的固体废物主要为施工过程中施工人员产生的生活垃圾及设备安装过程中产生的废包装。施工过程中产生的生活垃圾收集后统一送当地环卫部门指定地点处置；废包装集中收集后送当地市容环境卫生主管部门指定地点消纳。</w:t>
      </w:r>
    </w:p>
    <w:p w14:paraId="2487131B">
      <w:pPr>
        <w:keepNext w:val="0"/>
        <w:keepLines w:val="0"/>
        <w:pageBreakBefore w:val="0"/>
        <w:widowControl w:val="0"/>
        <w:kinsoku/>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 w:cs="Times New Roman"/>
          <w:color w:val="auto"/>
          <w:sz w:val="32"/>
          <w:szCs w:val="32"/>
          <w:highlight w:val="none"/>
          <w:lang w:val="en-US" w:eastAsia="zh-CN"/>
        </w:rPr>
      </w:pPr>
      <w:r>
        <w:rPr>
          <w:rFonts w:hint="default" w:ascii="Times New Roman" w:hAnsi="Times New Roman" w:eastAsia="仿宋" w:cs="Times New Roman"/>
          <w:color w:val="auto"/>
          <w:sz w:val="32"/>
          <w:szCs w:val="32"/>
          <w:highlight w:val="none"/>
          <w:lang w:val="en-US" w:eastAsia="zh-CN"/>
        </w:rPr>
        <w:t>综合上述，施工期排放的废气、废水、噪声、固废对环境产生一定的影响，经采取措施可将其不良影响降至最低程度，而且这些影响一般属于可逆的，且随着施工期的结束，其对环境的影响也将结束。</w:t>
      </w:r>
    </w:p>
    <w:p w14:paraId="1DF6D3AA">
      <w:pPr>
        <w:keepNext w:val="0"/>
        <w:keepLines w:val="0"/>
        <w:pageBreakBefore w:val="0"/>
        <w:widowControl w:val="0"/>
        <w:kinsoku/>
        <w:overflowPunct/>
        <w:topLinePunct w:val="0"/>
        <w:autoSpaceDE/>
        <w:autoSpaceDN/>
        <w:bidi w:val="0"/>
        <w:adjustRightInd w:val="0"/>
        <w:snapToGrid w:val="0"/>
        <w:spacing w:line="560" w:lineRule="exact"/>
        <w:ind w:firstLine="643" w:firstLineChars="200"/>
        <w:textAlignment w:val="auto"/>
        <w:rPr>
          <w:rFonts w:hint="default" w:ascii="Times New Roman" w:hAnsi="Times New Roman" w:eastAsia="仿宋" w:cs="Times New Roman"/>
          <w:b/>
          <w:bCs/>
          <w:color w:val="auto"/>
          <w:sz w:val="32"/>
          <w:szCs w:val="32"/>
          <w:highlight w:val="none"/>
        </w:rPr>
      </w:pPr>
      <w:r>
        <w:rPr>
          <w:rFonts w:hint="default" w:ascii="Times New Roman" w:hAnsi="Times New Roman" w:eastAsia="仿宋" w:cs="Times New Roman"/>
          <w:b/>
          <w:bCs/>
          <w:color w:val="auto"/>
          <w:sz w:val="32"/>
          <w:szCs w:val="32"/>
          <w:highlight w:val="none"/>
          <w:lang w:val="en-US" w:eastAsia="zh-CN"/>
        </w:rPr>
        <w:t>2、</w:t>
      </w:r>
      <w:r>
        <w:rPr>
          <w:rFonts w:hint="default" w:ascii="Times New Roman" w:hAnsi="Times New Roman" w:eastAsia="仿宋" w:cs="Times New Roman"/>
          <w:b/>
          <w:bCs/>
          <w:color w:val="auto"/>
          <w:sz w:val="32"/>
          <w:szCs w:val="32"/>
          <w:highlight w:val="none"/>
        </w:rPr>
        <w:t>营运期环境影响分析结论</w:t>
      </w:r>
    </w:p>
    <w:p w14:paraId="7FDF6CEB">
      <w:pPr>
        <w:keepNext w:val="0"/>
        <w:keepLines w:val="0"/>
        <w:pageBreakBefore w:val="0"/>
        <w:widowControl w:val="0"/>
        <w:kinsoku/>
        <w:overflowPunct/>
        <w:topLinePunct w:val="0"/>
        <w:autoSpaceDE/>
        <w:autoSpaceDN/>
        <w:bidi w:val="0"/>
        <w:snapToGrid w:val="0"/>
        <w:spacing w:line="560" w:lineRule="exact"/>
        <w:ind w:firstLine="646"/>
        <w:textAlignment w:val="auto"/>
        <w:outlineLvl w:val="0"/>
        <w:rPr>
          <w:rFonts w:hint="default" w:ascii="Times New Roman" w:hAnsi="Times New Roman" w:eastAsia="仿宋" w:cs="Times New Roman"/>
          <w:b/>
          <w:bCs/>
          <w:color w:val="auto"/>
          <w:sz w:val="32"/>
          <w:szCs w:val="32"/>
          <w:highlight w:val="none"/>
          <w:lang w:val="en-US" w:eastAsia="zh-CN"/>
        </w:rPr>
      </w:pPr>
      <w:bookmarkStart w:id="3" w:name="_Toc14338"/>
      <w:r>
        <w:rPr>
          <w:rFonts w:hint="default" w:ascii="Times New Roman" w:hAnsi="Times New Roman" w:eastAsia="仿宋" w:cs="Times New Roman"/>
          <w:b/>
          <w:bCs/>
          <w:color w:val="auto"/>
          <w:sz w:val="32"/>
          <w:szCs w:val="32"/>
          <w:highlight w:val="none"/>
          <w:lang w:val="en-US" w:eastAsia="zh-CN"/>
        </w:rPr>
        <w:t>（1）大气环境影响</w:t>
      </w:r>
    </w:p>
    <w:p w14:paraId="64507A17">
      <w:pPr>
        <w:keepNext w:val="0"/>
        <w:keepLines w:val="0"/>
        <w:pageBreakBefore w:val="0"/>
        <w:widowControl w:val="0"/>
        <w:kinsoku/>
        <w:overflowPunct/>
        <w:topLinePunct w:val="0"/>
        <w:autoSpaceDE/>
        <w:autoSpaceDN/>
        <w:bidi w:val="0"/>
        <w:snapToGrid w:val="0"/>
        <w:spacing w:line="560" w:lineRule="exact"/>
        <w:ind w:firstLine="646"/>
        <w:textAlignment w:val="auto"/>
        <w:outlineLvl w:val="0"/>
        <w:rPr>
          <w:rFonts w:hint="default" w:ascii="Times New Roman" w:hAnsi="Times New Roman" w:eastAsia="仿宋" w:cs="Times New Roman"/>
          <w:b w:val="0"/>
          <w:bCs w:val="0"/>
          <w:color w:val="auto"/>
          <w:sz w:val="32"/>
          <w:szCs w:val="32"/>
          <w:highlight w:val="none"/>
          <w:lang w:val="en-US" w:eastAsia="zh-CN"/>
        </w:rPr>
      </w:pPr>
      <w:r>
        <w:rPr>
          <w:rFonts w:hint="default" w:ascii="Times New Roman" w:hAnsi="Times New Roman" w:eastAsia="仿宋" w:cs="Times New Roman"/>
          <w:b w:val="0"/>
          <w:bCs w:val="0"/>
          <w:color w:val="auto"/>
          <w:sz w:val="32"/>
          <w:szCs w:val="32"/>
          <w:highlight w:val="none"/>
          <w:lang w:val="en-US" w:eastAsia="zh-CN"/>
        </w:rPr>
        <w:t>本项目切割、机加工工序废气采用设备密闭+集气管道负压收集+布袋除尘器处理后经1根17m高排气筒DA001排放，纯化工序废气采用设备密闭+尾气处理器+布袋除尘器处理后经1根17m高排气筒DA001排放，由于各工序工作时间不一致，本次按最不利情况考虑，三段工序同时运行，项目风机风量为5000m</w:t>
      </w:r>
      <w:r>
        <w:rPr>
          <w:rFonts w:hint="default" w:ascii="Times New Roman" w:hAnsi="Times New Roman" w:eastAsia="仿宋" w:cs="Times New Roman"/>
          <w:b w:val="0"/>
          <w:bCs w:val="0"/>
          <w:color w:val="auto"/>
          <w:sz w:val="32"/>
          <w:szCs w:val="32"/>
          <w:highlight w:val="none"/>
          <w:vertAlign w:val="superscript"/>
          <w:lang w:val="en-US" w:eastAsia="zh-CN"/>
        </w:rPr>
        <w:t>3</w:t>
      </w:r>
      <w:r>
        <w:rPr>
          <w:rFonts w:hint="default" w:ascii="Times New Roman" w:hAnsi="Times New Roman" w:eastAsia="仿宋" w:cs="Times New Roman"/>
          <w:b w:val="0"/>
          <w:bCs w:val="0"/>
          <w:color w:val="auto"/>
          <w:sz w:val="32"/>
          <w:szCs w:val="32"/>
          <w:highlight w:val="none"/>
          <w:lang w:val="en-US" w:eastAsia="zh-CN"/>
        </w:rPr>
        <w:t>/h，其粉尘收集效率为90%，处理效率为99%，切割、机加工、纯化工序颗粒物有组织产生量为0.01432t/a，产生速率为0.081kg/h，产生浓度为16.12mg/m</w:t>
      </w:r>
      <w:r>
        <w:rPr>
          <w:rFonts w:hint="default" w:ascii="Times New Roman" w:hAnsi="Times New Roman" w:eastAsia="仿宋" w:cs="Times New Roman"/>
          <w:b w:val="0"/>
          <w:bCs w:val="0"/>
          <w:color w:val="auto"/>
          <w:sz w:val="32"/>
          <w:szCs w:val="32"/>
          <w:highlight w:val="none"/>
          <w:vertAlign w:val="superscript"/>
          <w:lang w:val="en-US" w:eastAsia="zh-CN"/>
        </w:rPr>
        <w:t>3</w:t>
      </w:r>
      <w:r>
        <w:rPr>
          <w:rFonts w:hint="default" w:ascii="Times New Roman" w:hAnsi="Times New Roman" w:eastAsia="仿宋" w:cs="Times New Roman"/>
          <w:b w:val="0"/>
          <w:bCs w:val="0"/>
          <w:color w:val="auto"/>
          <w:sz w:val="32"/>
          <w:szCs w:val="32"/>
          <w:highlight w:val="none"/>
          <w:lang w:val="en-US" w:eastAsia="zh-CN"/>
        </w:rPr>
        <w:t>；处理后颗粒物排放量0.000144t/a，排放速率为0.00081kg/h，排放浓度为0.161mg/m</w:t>
      </w:r>
      <w:r>
        <w:rPr>
          <w:rFonts w:hint="default" w:ascii="Times New Roman" w:hAnsi="Times New Roman" w:eastAsia="仿宋" w:cs="Times New Roman"/>
          <w:b w:val="0"/>
          <w:bCs w:val="0"/>
          <w:color w:val="auto"/>
          <w:sz w:val="32"/>
          <w:szCs w:val="32"/>
          <w:highlight w:val="none"/>
          <w:vertAlign w:val="superscript"/>
          <w:lang w:val="en-US" w:eastAsia="zh-CN"/>
        </w:rPr>
        <w:t>3</w:t>
      </w:r>
      <w:r>
        <w:rPr>
          <w:rFonts w:hint="default" w:ascii="Times New Roman" w:hAnsi="Times New Roman" w:eastAsia="仿宋" w:cs="Times New Roman"/>
          <w:b w:val="0"/>
          <w:bCs w:val="0"/>
          <w:color w:val="auto"/>
          <w:sz w:val="32"/>
          <w:szCs w:val="32"/>
          <w:highlight w:val="none"/>
          <w:lang w:val="en-US" w:eastAsia="zh-CN"/>
        </w:rPr>
        <w:t>，满足《大气污染物综合排放标准》（GB 16297-1996）表2二级标准。</w:t>
      </w:r>
    </w:p>
    <w:p w14:paraId="24472D93">
      <w:pPr>
        <w:keepNext w:val="0"/>
        <w:keepLines w:val="0"/>
        <w:pageBreakBefore w:val="0"/>
        <w:widowControl w:val="0"/>
        <w:kinsoku/>
        <w:overflowPunct/>
        <w:topLinePunct w:val="0"/>
        <w:autoSpaceDE/>
        <w:autoSpaceDN/>
        <w:bidi w:val="0"/>
        <w:snapToGrid w:val="0"/>
        <w:spacing w:line="560" w:lineRule="exact"/>
        <w:ind w:firstLine="646"/>
        <w:textAlignment w:val="auto"/>
        <w:outlineLvl w:val="0"/>
        <w:rPr>
          <w:rFonts w:hint="default" w:ascii="Times New Roman" w:hAnsi="Times New Roman" w:eastAsia="仿宋" w:cs="Times New Roman"/>
          <w:b w:val="0"/>
          <w:bCs w:val="0"/>
          <w:color w:val="auto"/>
          <w:sz w:val="32"/>
          <w:szCs w:val="32"/>
          <w:highlight w:val="none"/>
          <w:lang w:val="en-US" w:eastAsia="zh-CN"/>
        </w:rPr>
      </w:pPr>
      <w:r>
        <w:rPr>
          <w:rFonts w:hint="default" w:ascii="Times New Roman" w:hAnsi="Times New Roman" w:eastAsia="仿宋" w:cs="Times New Roman"/>
          <w:b w:val="0"/>
          <w:bCs w:val="0"/>
          <w:color w:val="auto"/>
          <w:sz w:val="32"/>
          <w:szCs w:val="32"/>
          <w:highlight w:val="none"/>
          <w:lang w:val="en-US" w:eastAsia="zh-CN"/>
        </w:rPr>
        <w:t>碳化硅涂层工序废气采用设备密闭+尾气处理器+喷淋塔处理HCl废气，最后经1根17m高排气筒DA002达标外排。本项目废气收集效率为99%，废气处理效率为99%，风机的风量为3000m</w:t>
      </w:r>
      <w:r>
        <w:rPr>
          <w:rFonts w:hint="default" w:ascii="Times New Roman" w:hAnsi="Times New Roman" w:eastAsia="仿宋" w:cs="Times New Roman"/>
          <w:b w:val="0"/>
          <w:bCs w:val="0"/>
          <w:color w:val="auto"/>
          <w:sz w:val="32"/>
          <w:szCs w:val="32"/>
          <w:highlight w:val="none"/>
          <w:vertAlign w:val="superscript"/>
          <w:lang w:val="en-US" w:eastAsia="zh-CN"/>
        </w:rPr>
        <w:t>3</w:t>
      </w:r>
      <w:r>
        <w:rPr>
          <w:rFonts w:hint="default" w:ascii="Times New Roman" w:hAnsi="Times New Roman" w:eastAsia="仿宋" w:cs="Times New Roman"/>
          <w:b w:val="0"/>
          <w:bCs w:val="0"/>
          <w:color w:val="auto"/>
          <w:sz w:val="32"/>
          <w:szCs w:val="32"/>
          <w:highlight w:val="none"/>
          <w:lang w:val="en-US" w:eastAsia="zh-CN"/>
        </w:rPr>
        <w:t>/h，HCl废气有组织产生量为1.7t/a，产生速率为5.7kg/h，产生浓度为1889.4mg/m</w:t>
      </w:r>
      <w:r>
        <w:rPr>
          <w:rFonts w:hint="default" w:ascii="Times New Roman" w:hAnsi="Times New Roman" w:eastAsia="仿宋" w:cs="Times New Roman"/>
          <w:b w:val="0"/>
          <w:bCs w:val="0"/>
          <w:color w:val="auto"/>
          <w:sz w:val="32"/>
          <w:szCs w:val="32"/>
          <w:highlight w:val="none"/>
          <w:vertAlign w:val="superscript"/>
          <w:lang w:val="en-US" w:eastAsia="zh-CN"/>
        </w:rPr>
        <w:t>3</w:t>
      </w:r>
      <w:r>
        <w:rPr>
          <w:rFonts w:hint="default" w:ascii="Times New Roman" w:hAnsi="Times New Roman" w:eastAsia="仿宋" w:cs="Times New Roman"/>
          <w:b w:val="0"/>
          <w:bCs w:val="0"/>
          <w:color w:val="auto"/>
          <w:sz w:val="32"/>
          <w:szCs w:val="32"/>
          <w:highlight w:val="none"/>
          <w:lang w:val="en-US" w:eastAsia="zh-CN"/>
        </w:rPr>
        <w:t>；HCl废气排放量为0.017t/a，排放速率为0.06kg/h，排放浓度为11.3mg/m</w:t>
      </w:r>
      <w:r>
        <w:rPr>
          <w:rFonts w:hint="default" w:ascii="Times New Roman" w:hAnsi="Times New Roman" w:eastAsia="仿宋" w:cs="Times New Roman"/>
          <w:b w:val="0"/>
          <w:bCs w:val="0"/>
          <w:color w:val="auto"/>
          <w:sz w:val="32"/>
          <w:szCs w:val="32"/>
          <w:highlight w:val="none"/>
          <w:vertAlign w:val="superscript"/>
          <w:lang w:val="en-US" w:eastAsia="zh-CN"/>
        </w:rPr>
        <w:t>3</w:t>
      </w:r>
      <w:r>
        <w:rPr>
          <w:rFonts w:hint="default" w:ascii="Times New Roman" w:hAnsi="Times New Roman" w:eastAsia="仿宋" w:cs="Times New Roman"/>
          <w:b w:val="0"/>
          <w:bCs w:val="0"/>
          <w:color w:val="auto"/>
          <w:sz w:val="32"/>
          <w:szCs w:val="32"/>
          <w:highlight w:val="none"/>
          <w:lang w:val="en-US" w:eastAsia="zh-CN"/>
        </w:rPr>
        <w:t>。满足《大气污染物综合排放标准》（GB16297-1996）表2新污染源大气污染物排放限值中二级排放标准（氯化氢最高允许排放浓度100mg/m3；根据内插法计算17m排气筒最高允许排放速率0.328kg/h）。</w:t>
      </w:r>
    </w:p>
    <w:p w14:paraId="4E8B1567">
      <w:pPr>
        <w:keepNext w:val="0"/>
        <w:keepLines w:val="0"/>
        <w:pageBreakBefore w:val="0"/>
        <w:widowControl w:val="0"/>
        <w:kinsoku/>
        <w:overflowPunct/>
        <w:topLinePunct w:val="0"/>
        <w:autoSpaceDE/>
        <w:autoSpaceDN/>
        <w:bidi w:val="0"/>
        <w:snapToGrid w:val="0"/>
        <w:spacing w:line="560" w:lineRule="exact"/>
        <w:ind w:firstLine="646"/>
        <w:textAlignment w:val="auto"/>
        <w:outlineLvl w:val="0"/>
        <w:rPr>
          <w:rFonts w:hint="default" w:ascii="Times New Roman" w:hAnsi="Times New Roman" w:cs="Times New Roman"/>
          <w:lang w:val="en-US" w:eastAsia="zh-CN"/>
        </w:rPr>
      </w:pPr>
      <w:r>
        <w:rPr>
          <w:rFonts w:hint="default" w:ascii="Times New Roman" w:hAnsi="Times New Roman" w:eastAsia="仿宋" w:cs="Times New Roman"/>
          <w:b w:val="0"/>
          <w:bCs w:val="0"/>
          <w:color w:val="auto"/>
          <w:sz w:val="32"/>
          <w:szCs w:val="32"/>
          <w:highlight w:val="none"/>
          <w:lang w:val="en-US" w:eastAsia="zh-CN"/>
        </w:rPr>
        <w:t>项目所在区域环境质量现状O3日最大8小时平均第90百分位数、PM2.5超标，其他污染物达标，总体为不达标区。为最大限度地降低环境影响，本项目针对各环节产生的废气污染物采取了有效的收集治理措施。根据源强核算结果，项目排放的污染物均满足相应的排放标准要求，对周围大气环境的影响较小，不会改变项目所在地的环境功能级别。综上，本项目废气排放的环境影响是可接受的。</w:t>
      </w:r>
    </w:p>
    <w:p w14:paraId="1F7B5876">
      <w:pPr>
        <w:keepNext w:val="0"/>
        <w:keepLines w:val="0"/>
        <w:pageBreakBefore w:val="0"/>
        <w:widowControl w:val="0"/>
        <w:kinsoku/>
        <w:overflowPunct/>
        <w:topLinePunct w:val="0"/>
        <w:autoSpaceDE/>
        <w:autoSpaceDN/>
        <w:bidi w:val="0"/>
        <w:snapToGrid w:val="0"/>
        <w:spacing w:line="560" w:lineRule="exact"/>
        <w:ind w:firstLine="646"/>
        <w:textAlignment w:val="auto"/>
        <w:outlineLvl w:val="0"/>
        <w:rPr>
          <w:rFonts w:hint="default" w:ascii="Times New Roman" w:hAnsi="Times New Roman" w:eastAsia="仿宋" w:cs="Times New Roman"/>
          <w:b/>
          <w:bCs/>
          <w:color w:val="auto"/>
          <w:sz w:val="32"/>
          <w:szCs w:val="32"/>
          <w:highlight w:val="none"/>
          <w:lang w:val="en-US" w:eastAsia="zh-CN"/>
        </w:rPr>
      </w:pPr>
      <w:r>
        <w:rPr>
          <w:rFonts w:hint="default" w:ascii="Times New Roman" w:hAnsi="Times New Roman" w:eastAsia="仿宋" w:cs="Times New Roman"/>
          <w:b/>
          <w:bCs/>
          <w:color w:val="auto"/>
          <w:sz w:val="32"/>
          <w:szCs w:val="32"/>
          <w:highlight w:val="none"/>
          <w:lang w:val="en-US" w:eastAsia="zh-CN"/>
        </w:rPr>
        <w:t>（2）废水环境影响</w:t>
      </w:r>
    </w:p>
    <w:p w14:paraId="294C8F09">
      <w:pPr>
        <w:keepNext w:val="0"/>
        <w:keepLines w:val="0"/>
        <w:pageBreakBefore w:val="0"/>
        <w:widowControl w:val="0"/>
        <w:kinsoku/>
        <w:overflowPunct/>
        <w:topLinePunct w:val="0"/>
        <w:autoSpaceDE/>
        <w:autoSpaceDN/>
        <w:bidi w:val="0"/>
        <w:snapToGrid w:val="0"/>
        <w:spacing w:line="560" w:lineRule="exact"/>
        <w:ind w:firstLine="646"/>
        <w:textAlignment w:val="auto"/>
        <w:outlineLvl w:val="0"/>
        <w:rPr>
          <w:rFonts w:hint="default" w:ascii="Times New Roman" w:hAnsi="Times New Roman" w:eastAsia="仿宋" w:cs="Times New Roman"/>
          <w:strike w:val="0"/>
          <w:dstrike w:val="0"/>
          <w:color w:val="auto"/>
          <w:kern w:val="2"/>
          <w:sz w:val="32"/>
          <w:szCs w:val="32"/>
          <w:highlight w:val="none"/>
          <w:lang w:val="en-US" w:eastAsia="zh-CN" w:bidi="ar-SA"/>
        </w:rPr>
      </w:pPr>
      <w:r>
        <w:rPr>
          <w:rFonts w:hint="default" w:ascii="Times New Roman" w:hAnsi="Times New Roman" w:eastAsia="仿宋" w:cs="Times New Roman"/>
          <w:strike w:val="0"/>
          <w:dstrike w:val="0"/>
          <w:color w:val="auto"/>
          <w:kern w:val="2"/>
          <w:sz w:val="32"/>
          <w:szCs w:val="32"/>
          <w:highlight w:val="none"/>
          <w:lang w:val="en-US" w:eastAsia="zh-CN" w:bidi="ar-SA"/>
        </w:rPr>
        <w:t>项目运营期产生的废水为员工生活污水、HCl吸收废水、清洗机清洗废水及超纯水制备浓水，生产废水不含重金属污染物。项目HCl吸收废水、清洗机清洗废水经厂区废水处理系统预处理后（HCl吸收废水经中和调节pH至6~9再经混凝沉淀处理、清洗机清洗用水经混凝气浮处理），与超纯水制备浓水及经化粪池处理后的生活污水一同经市政污水管网排入石家庄水投生态环保有限责任公司西北污水处理厂进一步处理。项目出水可达到《电子工业水污染物排放标准》（GB 39731-2020）表1中“间接排放”标准限值及石家庄水投生态环保有限责任公司西北污水处理厂进水水质要求。</w:t>
      </w:r>
    </w:p>
    <w:p w14:paraId="50DEA82D">
      <w:pPr>
        <w:keepNext w:val="0"/>
        <w:keepLines w:val="0"/>
        <w:pageBreakBefore w:val="0"/>
        <w:widowControl w:val="0"/>
        <w:kinsoku/>
        <w:overflowPunct/>
        <w:topLinePunct w:val="0"/>
        <w:autoSpaceDE/>
        <w:autoSpaceDN/>
        <w:bidi w:val="0"/>
        <w:snapToGrid w:val="0"/>
        <w:spacing w:line="560" w:lineRule="exact"/>
        <w:ind w:firstLine="646"/>
        <w:textAlignment w:val="auto"/>
        <w:outlineLvl w:val="0"/>
        <w:rPr>
          <w:rFonts w:hint="default" w:ascii="Times New Roman" w:hAnsi="Times New Roman" w:eastAsia="仿宋" w:cs="Times New Roman"/>
          <w:strike w:val="0"/>
          <w:dstrike w:val="0"/>
          <w:color w:val="auto"/>
          <w:kern w:val="2"/>
          <w:sz w:val="32"/>
          <w:szCs w:val="32"/>
          <w:highlight w:val="none"/>
          <w:lang w:val="en-US" w:eastAsia="zh-CN" w:bidi="ar-SA"/>
        </w:rPr>
      </w:pPr>
      <w:r>
        <w:rPr>
          <w:rFonts w:hint="default" w:ascii="Times New Roman" w:hAnsi="Times New Roman" w:eastAsia="仿宋" w:cs="Times New Roman"/>
          <w:strike w:val="0"/>
          <w:dstrike w:val="0"/>
          <w:color w:val="auto"/>
          <w:kern w:val="2"/>
          <w:sz w:val="32"/>
          <w:szCs w:val="32"/>
          <w:highlight w:val="none"/>
          <w:lang w:val="en-US" w:eastAsia="zh-CN" w:bidi="ar-SA"/>
        </w:rPr>
        <w:t>厂区废水处理系统设计规模10m</w:t>
      </w:r>
      <w:r>
        <w:rPr>
          <w:rFonts w:hint="default" w:ascii="Times New Roman" w:hAnsi="Times New Roman" w:eastAsia="仿宋" w:cs="Times New Roman"/>
          <w:strike w:val="0"/>
          <w:dstrike w:val="0"/>
          <w:color w:val="auto"/>
          <w:kern w:val="2"/>
          <w:sz w:val="32"/>
          <w:szCs w:val="32"/>
          <w:highlight w:val="none"/>
          <w:vertAlign w:val="superscript"/>
          <w:lang w:val="en-US" w:eastAsia="zh-CN" w:bidi="ar-SA"/>
        </w:rPr>
        <w:t>3</w:t>
      </w:r>
      <w:r>
        <w:rPr>
          <w:rFonts w:hint="default" w:ascii="Times New Roman" w:hAnsi="Times New Roman" w:eastAsia="仿宋" w:cs="Times New Roman"/>
          <w:strike w:val="0"/>
          <w:dstrike w:val="0"/>
          <w:color w:val="auto"/>
          <w:kern w:val="2"/>
          <w:sz w:val="32"/>
          <w:szCs w:val="32"/>
          <w:highlight w:val="none"/>
          <w:lang w:val="en-US" w:eastAsia="zh-CN" w:bidi="ar-SA"/>
        </w:rPr>
        <w:t>/d，采用“中和+混凝沉淀，混凝气浮”，采用中和+混凝沉淀法对酸性废水进行中和絮凝，采用混凝气浮法对清洗废水进行过滤。废水处理系统出水水质满足《电子工业水污染物排放标准》（GB 39731-2020）表1中“间接排放”标准限值及石家庄水投生态环保有限责任公司西北污水处理厂进水水质要求。</w:t>
      </w:r>
    </w:p>
    <w:p w14:paraId="51E27A04">
      <w:pPr>
        <w:keepNext w:val="0"/>
        <w:keepLines w:val="0"/>
        <w:pageBreakBefore w:val="0"/>
        <w:widowControl w:val="0"/>
        <w:kinsoku/>
        <w:overflowPunct/>
        <w:topLinePunct w:val="0"/>
        <w:autoSpaceDE/>
        <w:autoSpaceDN/>
        <w:bidi w:val="0"/>
        <w:snapToGrid w:val="0"/>
        <w:spacing w:line="560" w:lineRule="exact"/>
        <w:ind w:firstLine="646"/>
        <w:textAlignment w:val="auto"/>
        <w:outlineLvl w:val="0"/>
        <w:rPr>
          <w:rFonts w:hint="default" w:ascii="Times New Roman" w:hAnsi="Times New Roman" w:eastAsia="仿宋" w:cs="Times New Roman"/>
          <w:b/>
          <w:bCs/>
          <w:color w:val="auto"/>
          <w:sz w:val="32"/>
          <w:szCs w:val="32"/>
          <w:highlight w:val="none"/>
          <w:lang w:val="en-US" w:eastAsia="zh-CN"/>
        </w:rPr>
      </w:pPr>
      <w:r>
        <w:rPr>
          <w:rFonts w:hint="default" w:ascii="Times New Roman" w:hAnsi="Times New Roman" w:eastAsia="仿宋" w:cs="Times New Roman"/>
          <w:b/>
          <w:bCs/>
          <w:color w:val="auto"/>
          <w:sz w:val="32"/>
          <w:szCs w:val="32"/>
          <w:highlight w:val="none"/>
          <w:lang w:val="en-US" w:eastAsia="zh-CN"/>
        </w:rPr>
        <w:t>（3）声环境影响</w:t>
      </w:r>
    </w:p>
    <w:p w14:paraId="56DC4C91">
      <w:pPr>
        <w:keepNext w:val="0"/>
        <w:keepLines w:val="0"/>
        <w:pageBreakBefore w:val="0"/>
        <w:widowControl w:val="0"/>
        <w:kinsoku/>
        <w:overflowPunct/>
        <w:topLinePunct w:val="0"/>
        <w:autoSpaceDE/>
        <w:autoSpaceDN/>
        <w:bidi w:val="0"/>
        <w:snapToGrid w:val="0"/>
        <w:spacing w:line="560" w:lineRule="exact"/>
        <w:ind w:firstLine="646"/>
        <w:textAlignment w:val="auto"/>
        <w:outlineLvl w:val="0"/>
        <w:rPr>
          <w:rFonts w:hint="default" w:ascii="Times New Roman" w:hAnsi="Times New Roman" w:eastAsia="仿宋" w:cs="Times New Roman"/>
          <w:strike w:val="0"/>
          <w:dstrike w:val="0"/>
          <w:color w:val="auto"/>
          <w:kern w:val="2"/>
          <w:sz w:val="32"/>
          <w:szCs w:val="32"/>
          <w:highlight w:val="none"/>
          <w:lang w:val="en-US" w:eastAsia="zh-CN" w:bidi="ar-SA"/>
        </w:rPr>
      </w:pPr>
      <w:r>
        <w:rPr>
          <w:rFonts w:hint="default" w:ascii="Times New Roman" w:hAnsi="Times New Roman" w:eastAsia="仿宋" w:cs="Times New Roman"/>
          <w:strike w:val="0"/>
          <w:dstrike w:val="0"/>
          <w:color w:val="auto"/>
          <w:kern w:val="2"/>
          <w:sz w:val="32"/>
          <w:szCs w:val="32"/>
          <w:highlight w:val="none"/>
          <w:lang w:val="en-US" w:eastAsia="zh-CN" w:bidi="ar-SA"/>
        </w:rPr>
        <w:t>本项目仅在昼间生产，噪声污染源主要来自生产过程中各种设备和设施的运行噪声，主要为生产工序的环形砂线切割机、干式石墨四轴专用机、精雕机床、超声清洗机、氮气烘干机、空压机、板框压滤机、各种泵类等设备，类比同类设备，各噪声源的声级为70-90dB(A)。本项目运营期针对室外风机设置消声器，室内噪声源采用选用低噪声设备并通过基础减振、厂房隔声、定期检修等措施保证设备正常运行，控制不正常高噪声产生，降低噪声对周围声环境的影响，采取以上相关措施后，约降噪20-21dB（A）。</w:t>
      </w:r>
    </w:p>
    <w:p w14:paraId="0FFA2984">
      <w:pPr>
        <w:keepNext w:val="0"/>
        <w:keepLines w:val="0"/>
        <w:pageBreakBefore w:val="0"/>
        <w:widowControl w:val="0"/>
        <w:kinsoku/>
        <w:overflowPunct/>
        <w:topLinePunct w:val="0"/>
        <w:autoSpaceDE/>
        <w:autoSpaceDN/>
        <w:bidi w:val="0"/>
        <w:snapToGrid w:val="0"/>
        <w:spacing w:line="560" w:lineRule="exact"/>
        <w:ind w:firstLine="646"/>
        <w:textAlignment w:val="auto"/>
        <w:outlineLvl w:val="0"/>
        <w:rPr>
          <w:rFonts w:hint="default" w:ascii="Times New Roman" w:hAnsi="Times New Roman" w:eastAsia="仿宋" w:cs="Times New Roman"/>
          <w:strike w:val="0"/>
          <w:dstrike w:val="0"/>
          <w:color w:val="auto"/>
          <w:kern w:val="2"/>
          <w:sz w:val="32"/>
          <w:szCs w:val="32"/>
          <w:highlight w:val="none"/>
          <w:lang w:val="en-US" w:eastAsia="zh-CN" w:bidi="ar-SA"/>
        </w:rPr>
      </w:pPr>
      <w:r>
        <w:rPr>
          <w:rFonts w:hint="default" w:ascii="Times New Roman" w:hAnsi="Times New Roman" w:eastAsia="仿宋" w:cs="Times New Roman"/>
          <w:strike w:val="0"/>
          <w:dstrike w:val="0"/>
          <w:color w:val="auto"/>
          <w:kern w:val="2"/>
          <w:sz w:val="32"/>
          <w:szCs w:val="32"/>
          <w:highlight w:val="none"/>
          <w:lang w:val="en-US" w:eastAsia="zh-CN" w:bidi="ar-SA"/>
        </w:rPr>
        <w:t>经预测，采取上述措施治理，并经距离衰减后，项目厂界贡献值满足《工业企业厂界环境噪声排放标准》（GB 12348-2008）中3类标准。</w:t>
      </w:r>
    </w:p>
    <w:p w14:paraId="2CB7074B">
      <w:pPr>
        <w:keepNext w:val="0"/>
        <w:keepLines w:val="0"/>
        <w:pageBreakBefore w:val="0"/>
        <w:widowControl w:val="0"/>
        <w:kinsoku/>
        <w:overflowPunct/>
        <w:topLinePunct w:val="0"/>
        <w:autoSpaceDE/>
        <w:autoSpaceDN/>
        <w:bidi w:val="0"/>
        <w:snapToGrid w:val="0"/>
        <w:spacing w:line="560" w:lineRule="exact"/>
        <w:ind w:firstLine="646"/>
        <w:textAlignment w:val="auto"/>
        <w:outlineLvl w:val="0"/>
        <w:rPr>
          <w:rFonts w:hint="default" w:ascii="Times New Roman" w:hAnsi="Times New Roman" w:eastAsia="仿宋" w:cs="Times New Roman"/>
          <w:b/>
          <w:bCs/>
          <w:color w:val="auto"/>
          <w:sz w:val="32"/>
          <w:szCs w:val="32"/>
          <w:highlight w:val="none"/>
          <w:lang w:val="en-US" w:eastAsia="zh-CN"/>
        </w:rPr>
      </w:pPr>
      <w:r>
        <w:rPr>
          <w:rFonts w:hint="default" w:ascii="Times New Roman" w:hAnsi="Times New Roman" w:eastAsia="仿宋" w:cs="Times New Roman"/>
          <w:b/>
          <w:bCs/>
          <w:color w:val="auto"/>
          <w:sz w:val="32"/>
          <w:szCs w:val="32"/>
          <w:highlight w:val="none"/>
          <w:lang w:val="en-US" w:eastAsia="zh-CN"/>
        </w:rPr>
        <w:t>（4）固体废物影响</w:t>
      </w:r>
    </w:p>
    <w:p w14:paraId="7A9D8105">
      <w:pPr>
        <w:adjustRightInd w:val="0"/>
        <w:snapToGrid w:val="0"/>
        <w:spacing w:line="600" w:lineRule="exact"/>
        <w:ind w:firstLine="640" w:firstLineChars="200"/>
        <w:rPr>
          <w:rFonts w:hint="default" w:ascii="Times New Roman" w:hAnsi="Times New Roman" w:eastAsia="仿宋" w:cs="Times New Roman"/>
          <w:strike w:val="0"/>
          <w:dstrike w:val="0"/>
          <w:color w:val="auto"/>
          <w:kern w:val="2"/>
          <w:sz w:val="32"/>
          <w:szCs w:val="32"/>
          <w:highlight w:val="none"/>
          <w:lang w:val="en-US" w:eastAsia="zh-CN" w:bidi="ar-SA"/>
        </w:rPr>
      </w:pPr>
      <w:r>
        <w:rPr>
          <w:rFonts w:hint="default" w:ascii="Times New Roman" w:hAnsi="Times New Roman" w:eastAsia="仿宋" w:cs="Times New Roman"/>
          <w:strike w:val="0"/>
          <w:dstrike w:val="0"/>
          <w:color w:val="auto"/>
          <w:kern w:val="2"/>
          <w:sz w:val="32"/>
          <w:szCs w:val="32"/>
          <w:highlight w:val="none"/>
          <w:lang w:val="en-US" w:eastAsia="zh-CN" w:bidi="ar-SA"/>
        </w:rPr>
        <w:t>本项目一般固废：废石墨块、不合格品收集后由厂家回收，沉积碳化硅、废包装、泥饼、废布袋、除尘灰、废滤芯（空调机组）、废RO膜、废离子交换树脂集中收集后定期由废品回收企业回收处理；危险废物：废润滑油、废润滑油桶、金属氧化物沉淀采用专用密闭容器收集，暂存于危废暂存间内，定期交由有资质的危废处置单位处理；生活垃圾：集中收集后由环卫部门清运。</w:t>
      </w:r>
    </w:p>
    <w:p w14:paraId="2C1E860E">
      <w:pPr>
        <w:adjustRightInd w:val="0"/>
        <w:snapToGrid w:val="0"/>
        <w:spacing w:line="600" w:lineRule="exact"/>
        <w:ind w:firstLine="640" w:firstLineChars="200"/>
        <w:rPr>
          <w:rFonts w:hint="default" w:ascii="Times New Roman" w:hAnsi="Times New Roman" w:eastAsia="仿宋" w:cs="Times New Roman"/>
          <w:strike w:val="0"/>
          <w:dstrike w:val="0"/>
          <w:color w:val="auto"/>
          <w:kern w:val="2"/>
          <w:sz w:val="32"/>
          <w:szCs w:val="32"/>
          <w:highlight w:val="none"/>
          <w:lang w:val="en-US" w:eastAsia="zh-CN" w:bidi="ar-SA"/>
        </w:rPr>
      </w:pPr>
      <w:r>
        <w:rPr>
          <w:rFonts w:hint="default" w:ascii="Times New Roman" w:hAnsi="Times New Roman" w:eastAsia="仿宋" w:cs="Times New Roman"/>
          <w:strike w:val="0"/>
          <w:dstrike w:val="0"/>
          <w:color w:val="auto"/>
          <w:kern w:val="2"/>
          <w:sz w:val="32"/>
          <w:szCs w:val="32"/>
          <w:highlight w:val="none"/>
          <w:lang w:val="en-US" w:eastAsia="zh-CN" w:bidi="ar-SA"/>
        </w:rPr>
        <w:t>综上所述，本项目所产固废按照不同性质进行了分类处置，处置措施有效可行，因此本项目所产固废在处置过程中不会对区域环境产生影响。</w:t>
      </w:r>
    </w:p>
    <w:p w14:paraId="5051C115">
      <w:pPr>
        <w:keepNext w:val="0"/>
        <w:keepLines w:val="0"/>
        <w:pageBreakBefore w:val="0"/>
        <w:widowControl w:val="0"/>
        <w:kinsoku/>
        <w:overflowPunct/>
        <w:topLinePunct w:val="0"/>
        <w:autoSpaceDE/>
        <w:autoSpaceDN/>
        <w:bidi w:val="0"/>
        <w:snapToGrid w:val="0"/>
        <w:spacing w:line="560" w:lineRule="exact"/>
        <w:ind w:firstLine="646"/>
        <w:textAlignment w:val="auto"/>
        <w:outlineLvl w:val="0"/>
        <w:rPr>
          <w:rFonts w:hint="default" w:ascii="Times New Roman" w:hAnsi="Times New Roman" w:eastAsia="仿宋" w:cs="Times New Roman"/>
          <w:b/>
          <w:bCs/>
          <w:color w:val="auto"/>
          <w:sz w:val="32"/>
          <w:szCs w:val="32"/>
          <w:highlight w:val="none"/>
        </w:rPr>
      </w:pPr>
      <w:r>
        <w:rPr>
          <w:rFonts w:hint="default" w:ascii="Times New Roman" w:hAnsi="Times New Roman" w:eastAsia="仿宋" w:cs="Times New Roman"/>
          <w:b/>
          <w:bCs/>
          <w:color w:val="auto"/>
          <w:sz w:val="32"/>
          <w:szCs w:val="32"/>
          <w:highlight w:val="none"/>
        </w:rPr>
        <w:t>（</w:t>
      </w:r>
      <w:r>
        <w:rPr>
          <w:rFonts w:hint="default" w:ascii="Times New Roman" w:hAnsi="Times New Roman" w:eastAsia="仿宋" w:cs="Times New Roman"/>
          <w:b/>
          <w:bCs/>
          <w:color w:val="auto"/>
          <w:sz w:val="32"/>
          <w:szCs w:val="32"/>
          <w:highlight w:val="none"/>
          <w:lang w:val="en-US" w:eastAsia="zh-CN"/>
        </w:rPr>
        <w:t>6</w:t>
      </w:r>
      <w:r>
        <w:rPr>
          <w:rFonts w:hint="default" w:ascii="Times New Roman" w:hAnsi="Times New Roman" w:eastAsia="仿宋" w:cs="Times New Roman"/>
          <w:b/>
          <w:bCs/>
          <w:color w:val="auto"/>
          <w:sz w:val="32"/>
          <w:szCs w:val="32"/>
          <w:highlight w:val="none"/>
        </w:rPr>
        <w:t>）环境风险评价</w:t>
      </w:r>
    </w:p>
    <w:p w14:paraId="0B6A330A">
      <w:pPr>
        <w:keepNext w:val="0"/>
        <w:keepLines w:val="0"/>
        <w:pageBreakBefore w:val="0"/>
        <w:widowControl w:val="0"/>
        <w:kinsoku/>
        <w:overflowPunct/>
        <w:topLinePunct w:val="0"/>
        <w:autoSpaceDE/>
        <w:autoSpaceDN/>
        <w:bidi w:val="0"/>
        <w:snapToGrid w:val="0"/>
        <w:spacing w:line="560" w:lineRule="exact"/>
        <w:ind w:firstLine="646"/>
        <w:textAlignment w:val="auto"/>
        <w:outlineLvl w:val="0"/>
        <w:rPr>
          <w:rFonts w:hint="default" w:ascii="Times New Roman" w:hAnsi="Times New Roman" w:eastAsia="仿宋" w:cs="Times New Roman"/>
          <w:strike w:val="0"/>
          <w:dstrike w:val="0"/>
          <w:color w:val="auto"/>
          <w:kern w:val="2"/>
          <w:sz w:val="32"/>
          <w:szCs w:val="32"/>
          <w:highlight w:val="none"/>
          <w:lang w:val="en-US" w:eastAsia="zh-CN" w:bidi="ar-SA"/>
        </w:rPr>
      </w:pPr>
      <w:r>
        <w:rPr>
          <w:rFonts w:hint="default" w:ascii="Times New Roman" w:hAnsi="Times New Roman" w:eastAsia="仿宋" w:cs="Times New Roman"/>
          <w:strike w:val="0"/>
          <w:dstrike w:val="0"/>
          <w:color w:val="auto"/>
          <w:kern w:val="2"/>
          <w:sz w:val="32"/>
          <w:szCs w:val="32"/>
          <w:highlight w:val="none"/>
          <w:lang w:val="en-US" w:eastAsia="zh-CN" w:bidi="ar-SA"/>
        </w:rPr>
        <w:t>本项目涉及的风险物质分别存放在甲类特气暂存间、生产车间甲烷罐区及生产车间氯化硅区，危险废物暂存于危废暂存间内。上述风险源存在发生泄漏等事故的风险。项目应严格按照相关规范进行危险物质的储存和转运，加强风险防范管理，建立风险事故应急对策及预案，将风险发生概率及其产生的破坏降到最低程度。企业在采取完善的应急措施的前提下，可有效降低环境风险。综上所述，本项目环境风险是可接受的。</w:t>
      </w:r>
    </w:p>
    <w:p w14:paraId="126C7416">
      <w:pPr>
        <w:keepNext w:val="0"/>
        <w:keepLines w:val="0"/>
        <w:pageBreakBefore w:val="0"/>
        <w:widowControl w:val="0"/>
        <w:kinsoku/>
        <w:overflowPunct/>
        <w:topLinePunct w:val="0"/>
        <w:autoSpaceDE/>
        <w:autoSpaceDN/>
        <w:bidi w:val="0"/>
        <w:snapToGrid w:val="0"/>
        <w:spacing w:line="560" w:lineRule="exact"/>
        <w:ind w:firstLine="646"/>
        <w:textAlignment w:val="auto"/>
        <w:outlineLvl w:val="0"/>
        <w:rPr>
          <w:rFonts w:hint="default" w:ascii="Times New Roman" w:hAnsi="Times New Roman" w:eastAsia="仿宋" w:cs="Times New Roman"/>
          <w:b/>
          <w:bCs/>
          <w:color w:val="auto"/>
          <w:sz w:val="32"/>
          <w:szCs w:val="32"/>
          <w:highlight w:val="none"/>
          <w:lang w:val="en-US" w:eastAsia="zh-CN"/>
        </w:rPr>
      </w:pPr>
      <w:r>
        <w:rPr>
          <w:rFonts w:hint="default" w:ascii="Times New Roman" w:hAnsi="Times New Roman" w:eastAsia="仿宋" w:cs="Times New Roman"/>
          <w:b/>
          <w:bCs/>
          <w:color w:val="auto"/>
          <w:sz w:val="32"/>
          <w:szCs w:val="32"/>
          <w:highlight w:val="none"/>
          <w:lang w:val="en-US" w:eastAsia="zh-CN"/>
        </w:rPr>
        <w:t>（7）生态环境影响评价</w:t>
      </w:r>
    </w:p>
    <w:p w14:paraId="5AD740F0">
      <w:pPr>
        <w:keepNext w:val="0"/>
        <w:keepLines w:val="0"/>
        <w:pageBreakBefore w:val="0"/>
        <w:widowControl w:val="0"/>
        <w:kinsoku/>
        <w:overflowPunct/>
        <w:topLinePunct w:val="0"/>
        <w:autoSpaceDE/>
        <w:autoSpaceDN/>
        <w:bidi w:val="0"/>
        <w:snapToGrid w:val="0"/>
        <w:spacing w:line="560" w:lineRule="exact"/>
        <w:ind w:firstLine="646"/>
        <w:textAlignment w:val="auto"/>
        <w:outlineLvl w:val="0"/>
        <w:rPr>
          <w:rFonts w:hint="default" w:ascii="Times New Roman" w:hAnsi="Times New Roman" w:eastAsia="仿宋" w:cs="Times New Roman"/>
          <w:color w:val="auto"/>
          <w:sz w:val="32"/>
          <w:szCs w:val="32"/>
          <w:highlight w:val="none"/>
        </w:rPr>
      </w:pPr>
      <w:r>
        <w:rPr>
          <w:rFonts w:hint="default" w:ascii="Times New Roman" w:hAnsi="Times New Roman" w:eastAsia="仿宋" w:cs="Times New Roman"/>
          <w:color w:val="auto"/>
          <w:sz w:val="32"/>
          <w:szCs w:val="32"/>
          <w:highlight w:val="none"/>
        </w:rPr>
        <w:t>项目用地范围内无自然保护区、世界文化遗产、自然遗产等特殊生态敏感区和风景名胜区、森林公园、地质公园、重要湿地、原始天然林、珍稀濒危野生动植物天然集中分布区等重要生态敏感区等生态环境保护目标。本项目不会对周边生态环境产生影响。</w:t>
      </w:r>
    </w:p>
    <w:p w14:paraId="003D1E38">
      <w:pPr>
        <w:keepNext w:val="0"/>
        <w:keepLines w:val="0"/>
        <w:pageBreakBefore w:val="0"/>
        <w:widowControl w:val="0"/>
        <w:tabs>
          <w:tab w:val="left" w:pos="8610"/>
        </w:tabs>
        <w:kinsoku/>
        <w:overflowPunct/>
        <w:topLinePunct w:val="0"/>
        <w:autoSpaceDE/>
        <w:autoSpaceDN/>
        <w:bidi w:val="0"/>
        <w:snapToGrid w:val="0"/>
        <w:spacing w:line="560" w:lineRule="exact"/>
        <w:ind w:firstLine="646"/>
        <w:textAlignment w:val="auto"/>
        <w:outlineLvl w:val="0"/>
        <w:rPr>
          <w:rFonts w:hint="default" w:ascii="Times New Roman" w:hAnsi="Times New Roman" w:eastAsia="仿宋" w:cs="Times New Roman"/>
          <w:b/>
          <w:bCs w:val="0"/>
          <w:color w:val="auto"/>
          <w:sz w:val="32"/>
          <w:szCs w:val="32"/>
          <w:highlight w:val="none"/>
          <w:lang w:val="en-US" w:eastAsia="zh-CN"/>
        </w:rPr>
      </w:pPr>
      <w:r>
        <w:rPr>
          <w:rFonts w:hint="default" w:ascii="Times New Roman" w:hAnsi="Times New Roman" w:eastAsia="仿宋" w:cs="Times New Roman"/>
          <w:b/>
          <w:bCs w:val="0"/>
          <w:color w:val="auto"/>
          <w:sz w:val="32"/>
          <w:szCs w:val="32"/>
          <w:highlight w:val="none"/>
          <w:lang w:val="en-US" w:eastAsia="zh-CN"/>
        </w:rPr>
        <w:t>四、环境管理与监测计划</w:t>
      </w:r>
    </w:p>
    <w:p w14:paraId="3962C519">
      <w:pPr>
        <w:keepNext w:val="0"/>
        <w:keepLines w:val="0"/>
        <w:pageBreakBefore w:val="0"/>
        <w:widowControl w:val="0"/>
        <w:kinsoku/>
        <w:overflowPunct/>
        <w:topLinePunct w:val="0"/>
        <w:autoSpaceDE/>
        <w:autoSpaceDN/>
        <w:bidi w:val="0"/>
        <w:snapToGrid w:val="0"/>
        <w:spacing w:line="560" w:lineRule="exact"/>
        <w:ind w:firstLine="646"/>
        <w:textAlignment w:val="auto"/>
        <w:outlineLvl w:val="0"/>
        <w:rPr>
          <w:rFonts w:hint="default" w:ascii="Times New Roman" w:hAnsi="Times New Roman" w:eastAsia="仿宋" w:cs="Times New Roman"/>
          <w:color w:val="auto"/>
          <w:sz w:val="32"/>
          <w:szCs w:val="32"/>
          <w:highlight w:val="none"/>
        </w:rPr>
      </w:pPr>
      <w:r>
        <w:rPr>
          <w:rFonts w:hint="default" w:ascii="Times New Roman" w:hAnsi="Times New Roman" w:eastAsia="仿宋" w:cs="Times New Roman"/>
          <w:color w:val="auto"/>
          <w:sz w:val="32"/>
          <w:szCs w:val="32"/>
          <w:highlight w:val="none"/>
        </w:rPr>
        <w:t>环境监测按国家和地方的环保要求进行，采用国家规定的标准监测方法，根据本项目生产特征和污染物排放特征，制定监测方案，监测工作可委托当地环保监测站或有资质相关单位承担。每次监测都应有完整的记录。监测数据应及时整理、统计，按时向管理部门、调度部门报告，做好监测资料的归档工作。</w:t>
      </w:r>
    </w:p>
    <w:p w14:paraId="3ED4C83F">
      <w:pPr>
        <w:keepNext w:val="0"/>
        <w:keepLines w:val="0"/>
        <w:pageBreakBefore w:val="0"/>
        <w:widowControl w:val="0"/>
        <w:kinsoku/>
        <w:overflowPunct/>
        <w:topLinePunct w:val="0"/>
        <w:autoSpaceDE/>
        <w:autoSpaceDN/>
        <w:bidi w:val="0"/>
        <w:snapToGrid w:val="0"/>
        <w:spacing w:line="560" w:lineRule="exact"/>
        <w:ind w:firstLine="646"/>
        <w:textAlignment w:val="auto"/>
        <w:outlineLvl w:val="0"/>
        <w:rPr>
          <w:rFonts w:hint="default" w:ascii="Times New Roman" w:hAnsi="Times New Roman" w:eastAsia="仿宋" w:cs="Times New Roman"/>
          <w:b/>
          <w:bCs w:val="0"/>
          <w:color w:val="auto"/>
          <w:sz w:val="32"/>
          <w:szCs w:val="32"/>
          <w:highlight w:val="none"/>
        </w:rPr>
      </w:pPr>
      <w:r>
        <w:rPr>
          <w:rFonts w:hint="default" w:ascii="Times New Roman" w:hAnsi="Times New Roman" w:eastAsia="仿宋" w:cs="Times New Roman"/>
          <w:b/>
          <w:bCs w:val="0"/>
          <w:color w:val="auto"/>
          <w:sz w:val="32"/>
          <w:szCs w:val="32"/>
          <w:highlight w:val="none"/>
          <w:lang w:val="en-US" w:eastAsia="zh-CN"/>
        </w:rPr>
        <w:t>五</w:t>
      </w:r>
      <w:r>
        <w:rPr>
          <w:rFonts w:hint="default" w:ascii="Times New Roman" w:hAnsi="Times New Roman" w:eastAsia="仿宋" w:cs="Times New Roman"/>
          <w:b/>
          <w:bCs w:val="0"/>
          <w:color w:val="auto"/>
          <w:sz w:val="32"/>
          <w:szCs w:val="32"/>
          <w:highlight w:val="none"/>
        </w:rPr>
        <w:t>、总量控制指标</w:t>
      </w:r>
    </w:p>
    <w:p w14:paraId="1ECF706B">
      <w:pPr>
        <w:keepNext w:val="0"/>
        <w:keepLines w:val="0"/>
        <w:pageBreakBefore w:val="0"/>
        <w:widowControl w:val="0"/>
        <w:kinsoku/>
        <w:overflowPunct/>
        <w:topLinePunct w:val="0"/>
        <w:autoSpaceDE/>
        <w:autoSpaceDN/>
        <w:bidi w:val="0"/>
        <w:snapToGrid w:val="0"/>
        <w:spacing w:line="560" w:lineRule="exact"/>
        <w:ind w:firstLine="646"/>
        <w:textAlignment w:val="auto"/>
        <w:outlineLvl w:val="0"/>
        <w:rPr>
          <w:rFonts w:hint="default" w:ascii="Times New Roman" w:hAnsi="Times New Roman" w:eastAsia="仿宋" w:cs="Times New Roman"/>
          <w:b w:val="0"/>
          <w:bCs w:val="0"/>
          <w:color w:val="auto"/>
          <w:sz w:val="32"/>
          <w:szCs w:val="32"/>
          <w:highlight w:val="none"/>
          <w:lang w:val="en-US" w:eastAsia="zh-CN"/>
        </w:rPr>
      </w:pPr>
      <w:r>
        <w:rPr>
          <w:rFonts w:hint="default" w:ascii="Times New Roman" w:hAnsi="Times New Roman" w:eastAsia="仿宋" w:cs="Times New Roman"/>
          <w:b w:val="0"/>
          <w:bCs w:val="0"/>
          <w:color w:val="auto"/>
          <w:sz w:val="32"/>
          <w:szCs w:val="32"/>
          <w:highlight w:val="none"/>
          <w:lang w:val="en-US" w:eastAsia="zh-CN"/>
        </w:rPr>
        <w:t>本项目总量控制建议指标：COD：0.060t/a、NH</w:t>
      </w:r>
      <w:r>
        <w:rPr>
          <w:rFonts w:hint="default" w:ascii="Times New Roman" w:hAnsi="Times New Roman" w:eastAsia="仿宋" w:cs="Times New Roman"/>
          <w:b w:val="0"/>
          <w:bCs w:val="0"/>
          <w:color w:val="auto"/>
          <w:sz w:val="32"/>
          <w:szCs w:val="32"/>
          <w:highlight w:val="none"/>
          <w:vertAlign w:val="subscript"/>
          <w:lang w:val="en-US" w:eastAsia="zh-CN"/>
        </w:rPr>
        <w:t>3</w:t>
      </w:r>
      <w:r>
        <w:rPr>
          <w:rFonts w:hint="default" w:ascii="Times New Roman" w:hAnsi="Times New Roman" w:eastAsia="仿宋" w:cs="Times New Roman"/>
          <w:b w:val="0"/>
          <w:bCs w:val="0"/>
          <w:color w:val="auto"/>
          <w:sz w:val="32"/>
          <w:szCs w:val="32"/>
          <w:highlight w:val="none"/>
          <w:lang w:val="en-US" w:eastAsia="zh-CN"/>
        </w:rPr>
        <w:t>-N：0.003t/a、SO</w:t>
      </w:r>
      <w:r>
        <w:rPr>
          <w:rFonts w:hint="default" w:ascii="Times New Roman" w:hAnsi="Times New Roman" w:eastAsia="仿宋" w:cs="Times New Roman"/>
          <w:b w:val="0"/>
          <w:bCs w:val="0"/>
          <w:color w:val="auto"/>
          <w:sz w:val="32"/>
          <w:szCs w:val="32"/>
          <w:highlight w:val="none"/>
          <w:vertAlign w:val="subscript"/>
          <w:lang w:val="en-US" w:eastAsia="zh-CN"/>
        </w:rPr>
        <w:t>2</w:t>
      </w:r>
      <w:r>
        <w:rPr>
          <w:rFonts w:hint="default" w:ascii="Times New Roman" w:hAnsi="Times New Roman" w:eastAsia="仿宋" w:cs="Times New Roman"/>
          <w:b w:val="0"/>
          <w:bCs w:val="0"/>
          <w:color w:val="auto"/>
          <w:sz w:val="32"/>
          <w:szCs w:val="32"/>
          <w:highlight w:val="none"/>
          <w:lang w:val="en-US" w:eastAsia="zh-CN"/>
        </w:rPr>
        <w:t>：0t/a、NOx：0t/a、颗粒物0.001t/a。。</w:t>
      </w:r>
    </w:p>
    <w:p w14:paraId="7B549617">
      <w:pPr>
        <w:keepNext w:val="0"/>
        <w:keepLines w:val="0"/>
        <w:pageBreakBefore w:val="0"/>
        <w:widowControl w:val="0"/>
        <w:kinsoku/>
        <w:overflowPunct/>
        <w:topLinePunct w:val="0"/>
        <w:autoSpaceDE/>
        <w:autoSpaceDN/>
        <w:bidi w:val="0"/>
        <w:snapToGrid w:val="0"/>
        <w:spacing w:line="560" w:lineRule="exact"/>
        <w:ind w:firstLine="646"/>
        <w:textAlignment w:val="auto"/>
        <w:outlineLvl w:val="0"/>
        <w:rPr>
          <w:rFonts w:hint="default" w:ascii="Times New Roman" w:hAnsi="Times New Roman" w:eastAsia="仿宋" w:cs="Times New Roman"/>
          <w:b/>
          <w:bCs w:val="0"/>
          <w:color w:val="auto"/>
          <w:sz w:val="32"/>
          <w:szCs w:val="32"/>
          <w:highlight w:val="none"/>
          <w:lang w:val="en-US" w:eastAsia="zh-CN"/>
        </w:rPr>
      </w:pPr>
      <w:r>
        <w:rPr>
          <w:rFonts w:hint="default" w:ascii="Times New Roman" w:hAnsi="Times New Roman" w:eastAsia="仿宋" w:cs="Times New Roman"/>
          <w:b/>
          <w:bCs w:val="0"/>
          <w:color w:val="auto"/>
          <w:sz w:val="32"/>
          <w:szCs w:val="32"/>
          <w:highlight w:val="none"/>
          <w:lang w:val="en-US" w:eastAsia="zh-CN"/>
        </w:rPr>
        <w:t>六、项目可行性结论</w:t>
      </w:r>
    </w:p>
    <w:p w14:paraId="1F793A2D">
      <w:pPr>
        <w:keepNext w:val="0"/>
        <w:keepLines w:val="0"/>
        <w:pageBreakBefore w:val="0"/>
        <w:widowControl w:val="0"/>
        <w:kinsoku/>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 w:cs="Times New Roman"/>
          <w:color w:val="auto"/>
          <w:sz w:val="32"/>
          <w:szCs w:val="32"/>
          <w:highlight w:val="none"/>
          <w:lang w:val="en-US" w:eastAsia="zh-CN"/>
        </w:rPr>
      </w:pPr>
      <w:r>
        <w:rPr>
          <w:rFonts w:hint="default" w:ascii="Times New Roman" w:hAnsi="Times New Roman" w:eastAsia="仿宋" w:cs="Times New Roman"/>
          <w:color w:val="auto"/>
          <w:sz w:val="32"/>
          <w:szCs w:val="32"/>
          <w:highlight w:val="none"/>
          <w:lang w:val="en-US" w:eastAsia="zh-CN"/>
        </w:rPr>
        <w:t>本项目符合国家及地方产业政策要求，用地符合规划，建设规模合理，在采取本次环评提出的各项污染防治措施下，污染物均达标排放，对区域环境质量影响较小，厂址选择可行，从环保角度分析，本项目的建设可行。</w:t>
      </w:r>
    </w:p>
    <w:p w14:paraId="73293DA3">
      <w:pPr>
        <w:keepNext w:val="0"/>
        <w:keepLines w:val="0"/>
        <w:pageBreakBefore w:val="0"/>
        <w:widowControl w:val="0"/>
        <w:kinsoku/>
        <w:overflowPunct/>
        <w:topLinePunct w:val="0"/>
        <w:autoSpaceDE/>
        <w:autoSpaceDN/>
        <w:bidi w:val="0"/>
        <w:adjustRightInd w:val="0"/>
        <w:snapToGrid w:val="0"/>
        <w:spacing w:line="560" w:lineRule="exact"/>
        <w:ind w:firstLine="643" w:firstLineChars="200"/>
        <w:textAlignment w:val="auto"/>
        <w:rPr>
          <w:rFonts w:hint="default" w:ascii="Times New Roman" w:hAnsi="Times New Roman" w:eastAsia="仿宋" w:cs="Times New Roman"/>
          <w:b/>
          <w:bCs w:val="0"/>
          <w:color w:val="auto"/>
          <w:sz w:val="32"/>
          <w:szCs w:val="32"/>
          <w:highlight w:val="none"/>
          <w:lang w:val="en-US" w:eastAsia="zh-CN"/>
        </w:rPr>
      </w:pPr>
      <w:r>
        <w:rPr>
          <w:rFonts w:hint="default" w:ascii="Times New Roman" w:hAnsi="Times New Roman" w:eastAsia="仿宋" w:cs="Times New Roman"/>
          <w:b/>
          <w:bCs w:val="0"/>
          <w:color w:val="auto"/>
          <w:sz w:val="32"/>
          <w:szCs w:val="32"/>
          <w:highlight w:val="none"/>
          <w:lang w:val="en-US" w:eastAsia="zh-CN"/>
        </w:rPr>
        <w:t>七、环境影响评价文件编制质量</w:t>
      </w:r>
    </w:p>
    <w:p w14:paraId="43D2EB57">
      <w:pPr>
        <w:keepNext w:val="0"/>
        <w:keepLines w:val="0"/>
        <w:pageBreakBefore w:val="0"/>
        <w:widowControl w:val="0"/>
        <w:kinsoku/>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 w:cs="Times New Roman"/>
          <w:b/>
          <w:bCs w:val="0"/>
          <w:color w:val="auto"/>
          <w:sz w:val="32"/>
          <w:szCs w:val="32"/>
          <w:highlight w:val="none"/>
          <w:lang w:val="en-US" w:eastAsia="zh-CN"/>
        </w:rPr>
      </w:pPr>
      <w:r>
        <w:rPr>
          <w:rFonts w:hint="default" w:ascii="Times New Roman" w:hAnsi="Times New Roman" w:eastAsia="仿宋" w:cs="Times New Roman"/>
          <w:b w:val="0"/>
          <w:bCs/>
          <w:color w:val="auto"/>
          <w:sz w:val="32"/>
          <w:szCs w:val="32"/>
          <w:highlight w:val="none"/>
          <w:lang w:val="en-US" w:eastAsia="zh-CN"/>
        </w:rPr>
        <w:t>该报告书评价内容较全面，重点较突出，工程分析基本清楚，规定的污染防治措施总体可行，评价方法正确，评价结论可信。相关附件齐全、有效，</w:t>
      </w:r>
      <w:bookmarkStart w:id="4" w:name="_Hlk54167917"/>
      <w:r>
        <w:rPr>
          <w:rFonts w:hint="default" w:ascii="Times New Roman" w:hAnsi="Times New Roman" w:eastAsia="仿宋" w:cs="Times New Roman"/>
          <w:b w:val="0"/>
          <w:bCs/>
          <w:color w:val="auto"/>
          <w:sz w:val="32"/>
          <w:szCs w:val="32"/>
          <w:highlight w:val="none"/>
          <w:lang w:val="en-US" w:eastAsia="zh-CN"/>
        </w:rPr>
        <w:t>环境保护措施监督检查清单</w:t>
      </w:r>
      <w:bookmarkEnd w:id="4"/>
      <w:r>
        <w:rPr>
          <w:rFonts w:hint="default" w:ascii="Times New Roman" w:hAnsi="Times New Roman" w:eastAsia="仿宋" w:cs="Times New Roman"/>
          <w:b w:val="0"/>
          <w:bCs/>
          <w:color w:val="auto"/>
          <w:sz w:val="32"/>
          <w:szCs w:val="32"/>
          <w:highlight w:val="none"/>
          <w:lang w:val="en-US" w:eastAsia="zh-CN"/>
        </w:rPr>
        <w:t>内容齐全。</w:t>
      </w:r>
    </w:p>
    <w:p w14:paraId="7FB48FAC">
      <w:pPr>
        <w:keepNext w:val="0"/>
        <w:keepLines w:val="0"/>
        <w:pageBreakBefore w:val="0"/>
        <w:widowControl w:val="0"/>
        <w:kinsoku/>
        <w:overflowPunct/>
        <w:topLinePunct w:val="0"/>
        <w:autoSpaceDE/>
        <w:autoSpaceDN/>
        <w:bidi w:val="0"/>
        <w:adjustRightInd w:val="0"/>
        <w:snapToGrid w:val="0"/>
        <w:spacing w:line="560" w:lineRule="exact"/>
        <w:ind w:firstLine="643" w:firstLineChars="200"/>
        <w:textAlignment w:val="auto"/>
        <w:rPr>
          <w:rFonts w:hint="default" w:ascii="Times New Roman" w:hAnsi="Times New Roman" w:eastAsia="仿宋" w:cs="Times New Roman"/>
          <w:b/>
          <w:bCs w:val="0"/>
          <w:color w:val="auto"/>
          <w:sz w:val="32"/>
          <w:szCs w:val="32"/>
          <w:highlight w:val="none"/>
          <w:lang w:val="en-US" w:eastAsia="zh-CN"/>
        </w:rPr>
      </w:pPr>
      <w:r>
        <w:rPr>
          <w:rFonts w:hint="default" w:ascii="Times New Roman" w:hAnsi="Times New Roman" w:eastAsia="仿宋" w:cs="Times New Roman"/>
          <w:b/>
          <w:bCs w:val="0"/>
          <w:color w:val="auto"/>
          <w:sz w:val="32"/>
          <w:szCs w:val="32"/>
          <w:highlight w:val="none"/>
          <w:lang w:val="en-US" w:eastAsia="zh-CN"/>
        </w:rPr>
        <w:t>六、</w:t>
      </w:r>
      <w:bookmarkEnd w:id="3"/>
      <w:bookmarkStart w:id="5" w:name="_Toc18000"/>
      <w:r>
        <w:rPr>
          <w:rFonts w:hint="default" w:ascii="Times New Roman" w:hAnsi="Times New Roman" w:eastAsia="仿宋" w:cs="Times New Roman"/>
          <w:b/>
          <w:bCs w:val="0"/>
          <w:color w:val="auto"/>
          <w:sz w:val="32"/>
          <w:szCs w:val="32"/>
          <w:highlight w:val="none"/>
          <w:lang w:val="en-US" w:eastAsia="zh-CN"/>
        </w:rPr>
        <w:t>评估结论</w:t>
      </w:r>
      <w:bookmarkEnd w:id="5"/>
    </w:p>
    <w:p w14:paraId="49B9AC9D">
      <w:pPr>
        <w:keepNext w:val="0"/>
        <w:keepLines w:val="0"/>
        <w:pageBreakBefore w:val="0"/>
        <w:widowControl w:val="0"/>
        <w:kinsoku/>
        <w:overflowPunct/>
        <w:topLinePunct w:val="0"/>
        <w:autoSpaceDE/>
        <w:autoSpaceDN/>
        <w:bidi w:val="0"/>
        <w:adjustRightInd w:val="0"/>
        <w:snapToGrid w:val="0"/>
        <w:spacing w:line="560" w:lineRule="exact"/>
        <w:ind w:firstLine="640" w:firstLineChars="200"/>
        <w:jc w:val="left"/>
        <w:textAlignment w:val="auto"/>
        <w:rPr>
          <w:rFonts w:hint="default" w:ascii="Times New Roman" w:hAnsi="Times New Roman" w:cs="Times New Roman"/>
          <w:lang w:val="en-US" w:eastAsia="zh-CN"/>
        </w:rPr>
      </w:pPr>
      <w:r>
        <w:rPr>
          <w:rFonts w:hint="default" w:ascii="Times New Roman" w:hAnsi="Times New Roman" w:eastAsia="仿宋" w:cs="Times New Roman"/>
          <w:b w:val="0"/>
          <w:bCs/>
          <w:color w:val="auto"/>
          <w:sz w:val="32"/>
          <w:szCs w:val="32"/>
          <w:highlight w:val="none"/>
          <w:lang w:val="en-US" w:eastAsia="zh-CN"/>
        </w:rPr>
        <w:t>经环境影响技术评估，环评文件和相关附件内容支持环评结论，本项目建设可行。</w:t>
      </w:r>
      <w:bookmarkStart w:id="6" w:name="_GoBack"/>
      <w:bookmarkEnd w:id="6"/>
    </w:p>
    <w:sectPr>
      <w:headerReference r:id="rId3" w:type="default"/>
      <w:footerReference r:id="rId4" w:type="default"/>
      <w:pgSz w:w="11906" w:h="16838"/>
      <w:pgMar w:top="1587" w:right="1587" w:bottom="1587" w:left="1587" w:header="851" w:footer="992" w:gutter="0"/>
      <w:pgBorders>
        <w:top w:val="none" w:sz="0" w:space="0"/>
        <w:left w:val="none" w:sz="0" w:space="0"/>
        <w:bottom w:val="none" w:sz="0" w:space="0"/>
        <w:right w:val="none" w:sz="0" w:space="0"/>
      </w:pgBorders>
      <w:pgNumType w:fmt="decimal"/>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5F"/>
    <w:family w:val="auto"/>
    <w:pitch w:val="default"/>
    <w:sig w:usb0="E0002AFF" w:usb1="C0007841" w:usb2="00000009" w:usb3="00000000" w:csb0="400001FF" w:csb1="FFFF0000"/>
  </w:font>
  <w:font w:name="宋体">
    <w:panose1 w:val="02010600030101010101"/>
    <w:charset w:val="34"/>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TimesNewRomanPSMT">
    <w:altName w:val="Times New Roman"/>
    <w:panose1 w:val="00000000000000000000"/>
    <w:charset w:val="00"/>
    <w:family w:val="auto"/>
    <w:pitch w:val="default"/>
    <w:sig w:usb0="00000000" w:usb1="00000000" w:usb2="00000000" w:usb3="00000000" w:csb0="00040001" w:csb1="00000000"/>
  </w:font>
  <w:font w:name="MingLiU">
    <w:panose1 w:val="02020509000000000000"/>
    <w:charset w:val="88"/>
    <w:family w:val="modern"/>
    <w:pitch w:val="default"/>
    <w:sig w:usb0="A00002FF" w:usb1="28CFFCFA" w:usb2="00000016" w:usb3="00000000" w:csb0="00100001" w:csb1="00000000"/>
  </w:font>
  <w:font w:name="Sim Sun">
    <w:altName w:val="微软雅黑"/>
    <w:panose1 w:val="00000000000000000000"/>
    <w:charset w:val="86"/>
    <w:family w:val="swiss"/>
    <w:pitch w:val="default"/>
    <w:sig w:usb0="00000000" w:usb1="00000000" w:usb2="00000010" w:usb3="00000000" w:csb0="00040000" w:csb1="00000000"/>
  </w:font>
  <w:font w:name="微软雅黑">
    <w:panose1 w:val="020B0503020204020204"/>
    <w:charset w:val="86"/>
    <w:family w:val="auto"/>
    <w:pitch w:val="default"/>
    <w:sig w:usb0="80000287" w:usb1="280F3C52" w:usb2="00000016" w:usb3="00000000" w:csb0="0004001F" w:csb1="00000000"/>
  </w:font>
  <w:font w:name="Batang">
    <w:panose1 w:val="02030600000101010101"/>
    <w:charset w:val="81"/>
    <w:family w:val="roman"/>
    <w:pitch w:val="default"/>
    <w:sig w:usb0="B00002AF" w:usb1="69D77CFB" w:usb2="00000030" w:usb3="00000000" w:csb0="4008009F" w:csb1="DFD70000"/>
  </w:font>
  <w:font w:name="仿宋">
    <w:panose1 w:val="02010609060101010101"/>
    <w:charset w:val="86"/>
    <w:family w:val="auto"/>
    <w:pitch w:val="default"/>
    <w:sig w:usb0="800002BF" w:usb1="38CF7CFA" w:usb2="00000016" w:usb3="00000000" w:csb0="00040001" w:csb1="00000000"/>
    <w:embedRegular r:id="rId1" w:fontKey="{C26DF619-A82C-4595-89AF-EE2EBA5E9AB2}"/>
  </w:font>
  <w:font w:name="Arial Unicode MS">
    <w:altName w:val="宋体"/>
    <w:panose1 w:val="020B0604020202020204"/>
    <w:charset w:val="86"/>
    <w:family w:val="auto"/>
    <w:pitch w:val="default"/>
    <w:sig w:usb0="00000000" w:usb1="00000000" w:usb2="0000003F" w:usb3="00000000" w:csb0="603F01FF" w:csb1="FFFF0000"/>
  </w:font>
  <w:font w:name="方正小标宋简体">
    <w:panose1 w:val="03000509000000000000"/>
    <w:charset w:val="86"/>
    <w:family w:val="script"/>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F5E6CF">
    <w:pPr>
      <w:pStyle w:val="24"/>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02964D">
    <w:pPr>
      <w:pStyle w:val="25"/>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F70D7E4"/>
    <w:multiLevelType w:val="singleLevel"/>
    <w:tmpl w:val="0F70D7E4"/>
    <w:lvl w:ilvl="0" w:tentative="0">
      <w:start w:val="1"/>
      <w:numFmt w:val="bullet"/>
      <w:pStyle w:val="18"/>
      <w:lvlText w:val=""/>
      <w:lvlJc w:val="left"/>
      <w:pPr>
        <w:tabs>
          <w:tab w:val="left" w:pos="2040"/>
        </w:tabs>
        <w:ind w:left="2040" w:hanging="360"/>
      </w:pPr>
      <w:rPr>
        <w:rFonts w:hint="default" w:ascii="Wingdings" w:hAnsi="Wingdings"/>
      </w:rPr>
    </w:lvl>
  </w:abstractNum>
  <w:abstractNum w:abstractNumId="1">
    <w:nsid w:val="221B2AA8"/>
    <w:multiLevelType w:val="multilevel"/>
    <w:tmpl w:val="221B2AA8"/>
    <w:lvl w:ilvl="0" w:tentative="0">
      <w:start w:val="1"/>
      <w:numFmt w:val="decimal"/>
      <w:suff w:val="nothing"/>
      <w:lvlText w:val="%1"/>
      <w:lvlJc w:val="left"/>
      <w:pPr>
        <w:ind w:left="4252" w:firstLine="0"/>
      </w:pPr>
      <w:rPr>
        <w:rFonts w:hint="default" w:ascii="Times New Roman" w:hAnsi="Times New Roman" w:eastAsia="宋体"/>
        <w:color w:val="FFFFFF"/>
        <w:sz w:val="32"/>
      </w:rPr>
    </w:lvl>
    <w:lvl w:ilvl="1" w:tentative="0">
      <w:start w:val="1"/>
      <w:numFmt w:val="decimal"/>
      <w:pStyle w:val="93"/>
      <w:lvlText w:val="表%1-%2"/>
      <w:lvlJc w:val="left"/>
      <w:pPr>
        <w:tabs>
          <w:tab w:val="left" w:pos="851"/>
        </w:tabs>
        <w:ind w:left="210" w:firstLine="0"/>
      </w:pPr>
      <w:rPr>
        <w:rFonts w:hint="default" w:ascii="Times New Roman" w:hAnsi="Times New Roman" w:eastAsia="宋体"/>
        <w:sz w:val="21"/>
      </w:rPr>
    </w:lvl>
    <w:lvl w:ilvl="2" w:tentative="0">
      <w:start w:val="1"/>
      <w:numFmt w:val="decimal"/>
      <w:lvlRestart w:val="1"/>
      <w:lvlText w:val="图%1-%3"/>
      <w:lvlJc w:val="left"/>
      <w:pPr>
        <w:tabs>
          <w:tab w:val="left" w:pos="851"/>
        </w:tabs>
        <w:ind w:left="0" w:firstLine="0"/>
      </w:pPr>
      <w:rPr>
        <w:rFonts w:hint="default" w:ascii="Times New Roman" w:hAnsi="Times New Roman" w:eastAsia="宋体"/>
        <w:sz w:val="24"/>
      </w:rPr>
    </w:lvl>
    <w:lvl w:ilvl="3" w:tentative="0">
      <w:start w:val="1"/>
      <w:numFmt w:val="decimal"/>
      <w:lvlText w:val="%1.%2.%3.%4"/>
      <w:lvlJc w:val="left"/>
      <w:pPr>
        <w:tabs>
          <w:tab w:val="left" w:pos="851"/>
        </w:tabs>
        <w:ind w:left="0" w:firstLine="0"/>
      </w:pPr>
      <w:rPr>
        <w:rFonts w:hint="eastAsia"/>
      </w:rPr>
    </w:lvl>
    <w:lvl w:ilvl="4" w:tentative="0">
      <w:start w:val="1"/>
      <w:numFmt w:val="decimal"/>
      <w:lvlText w:val="%1.%2.%3.%4.%5"/>
      <w:lvlJc w:val="left"/>
      <w:pPr>
        <w:tabs>
          <w:tab w:val="left" w:pos="851"/>
        </w:tabs>
        <w:ind w:left="0" w:firstLine="0"/>
      </w:pPr>
      <w:rPr>
        <w:rFonts w:hint="eastAsia"/>
      </w:rPr>
    </w:lvl>
    <w:lvl w:ilvl="5" w:tentative="0">
      <w:start w:val="1"/>
      <w:numFmt w:val="decimal"/>
      <w:lvlText w:val="%1.%2.%3.%4.%5.%6"/>
      <w:lvlJc w:val="left"/>
      <w:pPr>
        <w:tabs>
          <w:tab w:val="left" w:pos="851"/>
        </w:tabs>
        <w:ind w:left="0" w:firstLine="0"/>
      </w:pPr>
      <w:rPr>
        <w:rFonts w:hint="eastAsia"/>
      </w:rPr>
    </w:lvl>
    <w:lvl w:ilvl="6" w:tentative="0">
      <w:start w:val="1"/>
      <w:numFmt w:val="decimal"/>
      <w:lvlText w:val="%1.%2.%3.%4.%5.%6.%7"/>
      <w:lvlJc w:val="left"/>
      <w:pPr>
        <w:tabs>
          <w:tab w:val="left" w:pos="851"/>
        </w:tabs>
        <w:ind w:left="0" w:firstLine="0"/>
      </w:pPr>
      <w:rPr>
        <w:rFonts w:hint="eastAsia"/>
      </w:rPr>
    </w:lvl>
    <w:lvl w:ilvl="7" w:tentative="0">
      <w:start w:val="1"/>
      <w:numFmt w:val="decimal"/>
      <w:lvlText w:val="%1.%2.%3.%4.%5.%6.%7.%8"/>
      <w:lvlJc w:val="left"/>
      <w:pPr>
        <w:tabs>
          <w:tab w:val="left" w:pos="851"/>
        </w:tabs>
        <w:ind w:left="0" w:firstLine="0"/>
      </w:pPr>
      <w:rPr>
        <w:rFonts w:hint="eastAsia"/>
      </w:rPr>
    </w:lvl>
    <w:lvl w:ilvl="8" w:tentative="0">
      <w:start w:val="1"/>
      <w:numFmt w:val="decimal"/>
      <w:lvlText w:val="%1.%2.%3.%4.%5.%6.%7.%8.%9"/>
      <w:lvlJc w:val="left"/>
      <w:pPr>
        <w:tabs>
          <w:tab w:val="left" w:pos="851"/>
        </w:tabs>
        <w:ind w:left="0" w:firstLine="0"/>
      </w:pPr>
      <w:rPr>
        <w:rFonts w:hint="eastAsia"/>
      </w:rPr>
    </w:lvl>
  </w:abstractNum>
  <w:abstractNum w:abstractNumId="2">
    <w:nsid w:val="33EF1FC1"/>
    <w:multiLevelType w:val="multilevel"/>
    <w:tmpl w:val="33EF1FC1"/>
    <w:lvl w:ilvl="0" w:tentative="0">
      <w:start w:val="1"/>
      <w:numFmt w:val="decimal"/>
      <w:lvlText w:val="%1"/>
      <w:lvlJc w:val="left"/>
      <w:pPr>
        <w:ind w:left="0" w:firstLine="0"/>
      </w:pPr>
      <w:rPr>
        <w:rFonts w:hint="eastAsia"/>
      </w:rPr>
    </w:lvl>
    <w:lvl w:ilvl="1" w:tentative="0">
      <w:start w:val="1"/>
      <w:numFmt w:val="decimal"/>
      <w:pStyle w:val="118"/>
      <w:lvlText w:val="%1.%2"/>
      <w:lvlJc w:val="left"/>
      <w:pPr>
        <w:ind w:left="0" w:firstLine="0"/>
      </w:pPr>
      <w:rPr>
        <w:rFonts w:hint="eastAsia"/>
      </w:rPr>
    </w:lvl>
    <w:lvl w:ilvl="2" w:tentative="0">
      <w:start w:val="1"/>
      <w:numFmt w:val="decimal"/>
      <w:lvlText w:val="%1.%2.%3"/>
      <w:lvlJc w:val="left"/>
      <w:pPr>
        <w:ind w:left="0" w:firstLine="0"/>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hyphenationZone w:val="36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I1MmIxMDNlOWUxN2UxOWM2MzRhZDQzYTUyZTdjODYifQ=="/>
  </w:docVars>
  <w:rsids>
    <w:rsidRoot w:val="005354A9"/>
    <w:rsid w:val="00023B4B"/>
    <w:rsid w:val="000274DA"/>
    <w:rsid w:val="00046675"/>
    <w:rsid w:val="00053EC5"/>
    <w:rsid w:val="00057B8D"/>
    <w:rsid w:val="0009273F"/>
    <w:rsid w:val="0009345F"/>
    <w:rsid w:val="000B1DBB"/>
    <w:rsid w:val="000C1289"/>
    <w:rsid w:val="000C4373"/>
    <w:rsid w:val="000F1238"/>
    <w:rsid w:val="0010323A"/>
    <w:rsid w:val="001113E5"/>
    <w:rsid w:val="00116AEF"/>
    <w:rsid w:val="00126E72"/>
    <w:rsid w:val="0013199A"/>
    <w:rsid w:val="00154C09"/>
    <w:rsid w:val="001873EE"/>
    <w:rsid w:val="001A26B2"/>
    <w:rsid w:val="001A34F2"/>
    <w:rsid w:val="001A643A"/>
    <w:rsid w:val="001B17CB"/>
    <w:rsid w:val="001B59E5"/>
    <w:rsid w:val="001E2B91"/>
    <w:rsid w:val="001E5D15"/>
    <w:rsid w:val="00207A92"/>
    <w:rsid w:val="00213B56"/>
    <w:rsid w:val="00241FD4"/>
    <w:rsid w:val="002604AB"/>
    <w:rsid w:val="00276D48"/>
    <w:rsid w:val="002946EC"/>
    <w:rsid w:val="002B4525"/>
    <w:rsid w:val="002B4BA5"/>
    <w:rsid w:val="002C1233"/>
    <w:rsid w:val="002D5A86"/>
    <w:rsid w:val="002F1BA0"/>
    <w:rsid w:val="00300B92"/>
    <w:rsid w:val="0030567A"/>
    <w:rsid w:val="003355D7"/>
    <w:rsid w:val="00346582"/>
    <w:rsid w:val="00386650"/>
    <w:rsid w:val="00397399"/>
    <w:rsid w:val="003C3EF4"/>
    <w:rsid w:val="003E46EF"/>
    <w:rsid w:val="003E51B6"/>
    <w:rsid w:val="003F3023"/>
    <w:rsid w:val="004359EA"/>
    <w:rsid w:val="00440F01"/>
    <w:rsid w:val="00442354"/>
    <w:rsid w:val="0045311B"/>
    <w:rsid w:val="00453C0C"/>
    <w:rsid w:val="00455146"/>
    <w:rsid w:val="00456A97"/>
    <w:rsid w:val="004B79FA"/>
    <w:rsid w:val="004C1375"/>
    <w:rsid w:val="004D0793"/>
    <w:rsid w:val="004E509E"/>
    <w:rsid w:val="004F6E82"/>
    <w:rsid w:val="00503338"/>
    <w:rsid w:val="005066B3"/>
    <w:rsid w:val="00516289"/>
    <w:rsid w:val="00517144"/>
    <w:rsid w:val="005354A9"/>
    <w:rsid w:val="00543D22"/>
    <w:rsid w:val="00547D9F"/>
    <w:rsid w:val="00567BAD"/>
    <w:rsid w:val="00580B35"/>
    <w:rsid w:val="005866A9"/>
    <w:rsid w:val="005F1A1C"/>
    <w:rsid w:val="005F21B1"/>
    <w:rsid w:val="005F689D"/>
    <w:rsid w:val="00603C5E"/>
    <w:rsid w:val="00610577"/>
    <w:rsid w:val="00614125"/>
    <w:rsid w:val="00615310"/>
    <w:rsid w:val="006216B4"/>
    <w:rsid w:val="00640927"/>
    <w:rsid w:val="0064177B"/>
    <w:rsid w:val="00653F32"/>
    <w:rsid w:val="00665F52"/>
    <w:rsid w:val="00671625"/>
    <w:rsid w:val="006C1FDA"/>
    <w:rsid w:val="00733819"/>
    <w:rsid w:val="00744308"/>
    <w:rsid w:val="007473A5"/>
    <w:rsid w:val="00752D6F"/>
    <w:rsid w:val="00761EAA"/>
    <w:rsid w:val="00764232"/>
    <w:rsid w:val="0076683F"/>
    <w:rsid w:val="007722D2"/>
    <w:rsid w:val="00773343"/>
    <w:rsid w:val="007A3DB7"/>
    <w:rsid w:val="007A771C"/>
    <w:rsid w:val="007B07E8"/>
    <w:rsid w:val="007B55A2"/>
    <w:rsid w:val="00807EA5"/>
    <w:rsid w:val="008516BA"/>
    <w:rsid w:val="00862C50"/>
    <w:rsid w:val="00867857"/>
    <w:rsid w:val="008770D7"/>
    <w:rsid w:val="008810DB"/>
    <w:rsid w:val="008B419F"/>
    <w:rsid w:val="008F4418"/>
    <w:rsid w:val="008F5BA3"/>
    <w:rsid w:val="00906F99"/>
    <w:rsid w:val="009119C2"/>
    <w:rsid w:val="00920934"/>
    <w:rsid w:val="009260DA"/>
    <w:rsid w:val="00931F65"/>
    <w:rsid w:val="00945AA0"/>
    <w:rsid w:val="00965642"/>
    <w:rsid w:val="00967FE1"/>
    <w:rsid w:val="00991FF7"/>
    <w:rsid w:val="009B0400"/>
    <w:rsid w:val="009C710E"/>
    <w:rsid w:val="00A33F83"/>
    <w:rsid w:val="00A45700"/>
    <w:rsid w:val="00A560DA"/>
    <w:rsid w:val="00A700A5"/>
    <w:rsid w:val="00A9288A"/>
    <w:rsid w:val="00A940BB"/>
    <w:rsid w:val="00AA2ADA"/>
    <w:rsid w:val="00AA728C"/>
    <w:rsid w:val="00AE30E7"/>
    <w:rsid w:val="00B155BC"/>
    <w:rsid w:val="00B36C87"/>
    <w:rsid w:val="00B40DF9"/>
    <w:rsid w:val="00B51CB9"/>
    <w:rsid w:val="00B9671A"/>
    <w:rsid w:val="00B97122"/>
    <w:rsid w:val="00BB538C"/>
    <w:rsid w:val="00BC5FC0"/>
    <w:rsid w:val="00BF0954"/>
    <w:rsid w:val="00BF459A"/>
    <w:rsid w:val="00C31068"/>
    <w:rsid w:val="00C37048"/>
    <w:rsid w:val="00C41F0A"/>
    <w:rsid w:val="00C445F7"/>
    <w:rsid w:val="00C569B5"/>
    <w:rsid w:val="00C73119"/>
    <w:rsid w:val="00C83B50"/>
    <w:rsid w:val="00CA78C3"/>
    <w:rsid w:val="00CB228A"/>
    <w:rsid w:val="00CB6471"/>
    <w:rsid w:val="00CB6979"/>
    <w:rsid w:val="00CE1162"/>
    <w:rsid w:val="00CE188C"/>
    <w:rsid w:val="00CF03D8"/>
    <w:rsid w:val="00D276D3"/>
    <w:rsid w:val="00D52834"/>
    <w:rsid w:val="00D6345B"/>
    <w:rsid w:val="00D95610"/>
    <w:rsid w:val="00DA1C2A"/>
    <w:rsid w:val="00DA266D"/>
    <w:rsid w:val="00DD0B10"/>
    <w:rsid w:val="00E13B93"/>
    <w:rsid w:val="00E20E3F"/>
    <w:rsid w:val="00E3333B"/>
    <w:rsid w:val="00E33F4D"/>
    <w:rsid w:val="00E3428D"/>
    <w:rsid w:val="00E41842"/>
    <w:rsid w:val="00E478BD"/>
    <w:rsid w:val="00E543BA"/>
    <w:rsid w:val="00E572DF"/>
    <w:rsid w:val="00EA21A4"/>
    <w:rsid w:val="00EB6D31"/>
    <w:rsid w:val="00EC036D"/>
    <w:rsid w:val="00EE78B0"/>
    <w:rsid w:val="00EE7EB6"/>
    <w:rsid w:val="00EF1C14"/>
    <w:rsid w:val="00F005BD"/>
    <w:rsid w:val="00F30A2D"/>
    <w:rsid w:val="00F31CDF"/>
    <w:rsid w:val="00F401C3"/>
    <w:rsid w:val="00F74687"/>
    <w:rsid w:val="00F836A0"/>
    <w:rsid w:val="00F8638B"/>
    <w:rsid w:val="00FA0E11"/>
    <w:rsid w:val="00FB741D"/>
    <w:rsid w:val="00FC0CB3"/>
    <w:rsid w:val="00FC7E04"/>
    <w:rsid w:val="00FD5F9F"/>
    <w:rsid w:val="00FD7399"/>
    <w:rsid w:val="00FF4F2F"/>
    <w:rsid w:val="010A6538"/>
    <w:rsid w:val="011F4203"/>
    <w:rsid w:val="01590129"/>
    <w:rsid w:val="016F48DB"/>
    <w:rsid w:val="01BB3CD7"/>
    <w:rsid w:val="02060C67"/>
    <w:rsid w:val="02125BD8"/>
    <w:rsid w:val="022146FE"/>
    <w:rsid w:val="02423327"/>
    <w:rsid w:val="027B3085"/>
    <w:rsid w:val="02C314CA"/>
    <w:rsid w:val="02EB4148"/>
    <w:rsid w:val="0312018F"/>
    <w:rsid w:val="032C29CA"/>
    <w:rsid w:val="034F46D6"/>
    <w:rsid w:val="03692BB3"/>
    <w:rsid w:val="03733D60"/>
    <w:rsid w:val="038728BB"/>
    <w:rsid w:val="039C5E27"/>
    <w:rsid w:val="03B84907"/>
    <w:rsid w:val="03E3529C"/>
    <w:rsid w:val="04105243"/>
    <w:rsid w:val="041F679F"/>
    <w:rsid w:val="04402271"/>
    <w:rsid w:val="04605AFB"/>
    <w:rsid w:val="04651CD8"/>
    <w:rsid w:val="0466198A"/>
    <w:rsid w:val="046C3066"/>
    <w:rsid w:val="049D2D12"/>
    <w:rsid w:val="04A40A52"/>
    <w:rsid w:val="04B03393"/>
    <w:rsid w:val="04B87402"/>
    <w:rsid w:val="04C90229"/>
    <w:rsid w:val="04CD4F0D"/>
    <w:rsid w:val="04D05ECC"/>
    <w:rsid w:val="04E012C6"/>
    <w:rsid w:val="050D2A9B"/>
    <w:rsid w:val="05207307"/>
    <w:rsid w:val="0534231A"/>
    <w:rsid w:val="05413C72"/>
    <w:rsid w:val="054D4D97"/>
    <w:rsid w:val="05900799"/>
    <w:rsid w:val="05DD1AFB"/>
    <w:rsid w:val="06316315"/>
    <w:rsid w:val="064717B5"/>
    <w:rsid w:val="06652520"/>
    <w:rsid w:val="06707908"/>
    <w:rsid w:val="06C143E5"/>
    <w:rsid w:val="06CB42A7"/>
    <w:rsid w:val="06E64309"/>
    <w:rsid w:val="07043A2A"/>
    <w:rsid w:val="07100621"/>
    <w:rsid w:val="0717375D"/>
    <w:rsid w:val="071F6D77"/>
    <w:rsid w:val="07450F80"/>
    <w:rsid w:val="0768220B"/>
    <w:rsid w:val="078A2181"/>
    <w:rsid w:val="07C77A7D"/>
    <w:rsid w:val="07DA681D"/>
    <w:rsid w:val="07E1307C"/>
    <w:rsid w:val="07FF40E4"/>
    <w:rsid w:val="08032536"/>
    <w:rsid w:val="080719B1"/>
    <w:rsid w:val="0808754A"/>
    <w:rsid w:val="081B727D"/>
    <w:rsid w:val="081F031D"/>
    <w:rsid w:val="0822685D"/>
    <w:rsid w:val="08464B96"/>
    <w:rsid w:val="084F2C45"/>
    <w:rsid w:val="08746F6A"/>
    <w:rsid w:val="088F6443"/>
    <w:rsid w:val="08B05023"/>
    <w:rsid w:val="08FB1B8C"/>
    <w:rsid w:val="09102CCC"/>
    <w:rsid w:val="092640D6"/>
    <w:rsid w:val="094F33D3"/>
    <w:rsid w:val="095E375B"/>
    <w:rsid w:val="099217C1"/>
    <w:rsid w:val="09BB563C"/>
    <w:rsid w:val="0A017483"/>
    <w:rsid w:val="0A140428"/>
    <w:rsid w:val="0A2A33D9"/>
    <w:rsid w:val="0A3B7763"/>
    <w:rsid w:val="0A6C6C86"/>
    <w:rsid w:val="0A940DEC"/>
    <w:rsid w:val="0AB30325"/>
    <w:rsid w:val="0AC104F6"/>
    <w:rsid w:val="0AF847C1"/>
    <w:rsid w:val="0B2D70D8"/>
    <w:rsid w:val="0B4F43F5"/>
    <w:rsid w:val="0B6A5046"/>
    <w:rsid w:val="0B717211"/>
    <w:rsid w:val="0B7A7E73"/>
    <w:rsid w:val="0B8868F3"/>
    <w:rsid w:val="0B9E269F"/>
    <w:rsid w:val="0BB82651"/>
    <w:rsid w:val="0BB91287"/>
    <w:rsid w:val="0C030249"/>
    <w:rsid w:val="0C231B88"/>
    <w:rsid w:val="0C290B66"/>
    <w:rsid w:val="0C486C3D"/>
    <w:rsid w:val="0C5A3770"/>
    <w:rsid w:val="0C955FE9"/>
    <w:rsid w:val="0CF34F99"/>
    <w:rsid w:val="0CFD391E"/>
    <w:rsid w:val="0D2F35BC"/>
    <w:rsid w:val="0D4109C5"/>
    <w:rsid w:val="0D493546"/>
    <w:rsid w:val="0D554FDF"/>
    <w:rsid w:val="0D5D2302"/>
    <w:rsid w:val="0D660DD3"/>
    <w:rsid w:val="0DAD5327"/>
    <w:rsid w:val="0DB86536"/>
    <w:rsid w:val="0DEC3824"/>
    <w:rsid w:val="0DF85BFA"/>
    <w:rsid w:val="0E055F1B"/>
    <w:rsid w:val="0E056A05"/>
    <w:rsid w:val="0E3015A8"/>
    <w:rsid w:val="0E613E04"/>
    <w:rsid w:val="0E6B5939"/>
    <w:rsid w:val="0EBC6F03"/>
    <w:rsid w:val="0EBD108E"/>
    <w:rsid w:val="0EC06F5F"/>
    <w:rsid w:val="0EF56F76"/>
    <w:rsid w:val="0EFC21E2"/>
    <w:rsid w:val="0F0117A2"/>
    <w:rsid w:val="0FF60470"/>
    <w:rsid w:val="0FFA31A2"/>
    <w:rsid w:val="100B38EE"/>
    <w:rsid w:val="100F6370"/>
    <w:rsid w:val="101C07E8"/>
    <w:rsid w:val="10352EA6"/>
    <w:rsid w:val="10B54300"/>
    <w:rsid w:val="10B81F61"/>
    <w:rsid w:val="10BE7CE9"/>
    <w:rsid w:val="10CB71CB"/>
    <w:rsid w:val="10E15772"/>
    <w:rsid w:val="10E77E1D"/>
    <w:rsid w:val="10F44839"/>
    <w:rsid w:val="11091D4E"/>
    <w:rsid w:val="11194576"/>
    <w:rsid w:val="11295681"/>
    <w:rsid w:val="114535BD"/>
    <w:rsid w:val="1191235E"/>
    <w:rsid w:val="11963E18"/>
    <w:rsid w:val="11AE2F10"/>
    <w:rsid w:val="11BD75F7"/>
    <w:rsid w:val="11C434A6"/>
    <w:rsid w:val="11C46E28"/>
    <w:rsid w:val="11E535D4"/>
    <w:rsid w:val="122E0951"/>
    <w:rsid w:val="12352A26"/>
    <w:rsid w:val="12443874"/>
    <w:rsid w:val="126E2768"/>
    <w:rsid w:val="12721FDA"/>
    <w:rsid w:val="129733ED"/>
    <w:rsid w:val="12B427A8"/>
    <w:rsid w:val="13274D28"/>
    <w:rsid w:val="134B17CF"/>
    <w:rsid w:val="135263CE"/>
    <w:rsid w:val="137A4DA4"/>
    <w:rsid w:val="137A7168"/>
    <w:rsid w:val="13A15DB0"/>
    <w:rsid w:val="13C03F17"/>
    <w:rsid w:val="140304FE"/>
    <w:rsid w:val="140A01AB"/>
    <w:rsid w:val="142C70CA"/>
    <w:rsid w:val="142E3D36"/>
    <w:rsid w:val="14302302"/>
    <w:rsid w:val="1492490C"/>
    <w:rsid w:val="14977C8B"/>
    <w:rsid w:val="14D67F36"/>
    <w:rsid w:val="14DE3B0C"/>
    <w:rsid w:val="1517050D"/>
    <w:rsid w:val="153443F8"/>
    <w:rsid w:val="15613B1A"/>
    <w:rsid w:val="15683B45"/>
    <w:rsid w:val="157C5231"/>
    <w:rsid w:val="15A22D8C"/>
    <w:rsid w:val="15A901D0"/>
    <w:rsid w:val="15AE705E"/>
    <w:rsid w:val="15E33673"/>
    <w:rsid w:val="160457F4"/>
    <w:rsid w:val="160A01D1"/>
    <w:rsid w:val="163065E9"/>
    <w:rsid w:val="163634D4"/>
    <w:rsid w:val="1639432D"/>
    <w:rsid w:val="16437BE8"/>
    <w:rsid w:val="164448B0"/>
    <w:rsid w:val="164806CD"/>
    <w:rsid w:val="16520C51"/>
    <w:rsid w:val="16A3500D"/>
    <w:rsid w:val="16BE0728"/>
    <w:rsid w:val="16BF3B1D"/>
    <w:rsid w:val="16EA3F1F"/>
    <w:rsid w:val="17345C65"/>
    <w:rsid w:val="17435B42"/>
    <w:rsid w:val="17571545"/>
    <w:rsid w:val="17724A22"/>
    <w:rsid w:val="17815E70"/>
    <w:rsid w:val="178F6E11"/>
    <w:rsid w:val="17D42332"/>
    <w:rsid w:val="186452DC"/>
    <w:rsid w:val="18B70186"/>
    <w:rsid w:val="192C105D"/>
    <w:rsid w:val="19594A85"/>
    <w:rsid w:val="197A6EA6"/>
    <w:rsid w:val="19933204"/>
    <w:rsid w:val="19EF056A"/>
    <w:rsid w:val="1A0B0D84"/>
    <w:rsid w:val="1A0C353B"/>
    <w:rsid w:val="1A4F7F6E"/>
    <w:rsid w:val="1A5A00C5"/>
    <w:rsid w:val="1A6138B9"/>
    <w:rsid w:val="1AAB26E2"/>
    <w:rsid w:val="1AAC1FB7"/>
    <w:rsid w:val="1ABC669E"/>
    <w:rsid w:val="1AC8407D"/>
    <w:rsid w:val="1AD66F7D"/>
    <w:rsid w:val="1AFE2AFF"/>
    <w:rsid w:val="1B143545"/>
    <w:rsid w:val="1B1A3EBA"/>
    <w:rsid w:val="1B23671D"/>
    <w:rsid w:val="1B3E7CCF"/>
    <w:rsid w:val="1B46065D"/>
    <w:rsid w:val="1B485C48"/>
    <w:rsid w:val="1B696EDB"/>
    <w:rsid w:val="1BDA2694"/>
    <w:rsid w:val="1BEE7C6C"/>
    <w:rsid w:val="1C08575C"/>
    <w:rsid w:val="1C112A1C"/>
    <w:rsid w:val="1C441948"/>
    <w:rsid w:val="1C48433B"/>
    <w:rsid w:val="1C6646A5"/>
    <w:rsid w:val="1C6C40F3"/>
    <w:rsid w:val="1C761991"/>
    <w:rsid w:val="1C8C6C33"/>
    <w:rsid w:val="1C946F7D"/>
    <w:rsid w:val="1CD221A8"/>
    <w:rsid w:val="1D273F43"/>
    <w:rsid w:val="1D2D5631"/>
    <w:rsid w:val="1D3646A4"/>
    <w:rsid w:val="1D3B432A"/>
    <w:rsid w:val="1D484727"/>
    <w:rsid w:val="1D7D1D85"/>
    <w:rsid w:val="1D8C3C6D"/>
    <w:rsid w:val="1D8D214F"/>
    <w:rsid w:val="1DBA6922"/>
    <w:rsid w:val="1DC07FF8"/>
    <w:rsid w:val="1E0E0829"/>
    <w:rsid w:val="1E283D1B"/>
    <w:rsid w:val="1E2E0FD0"/>
    <w:rsid w:val="1E3744D5"/>
    <w:rsid w:val="1E396F48"/>
    <w:rsid w:val="1E5368D4"/>
    <w:rsid w:val="1E5E6D5C"/>
    <w:rsid w:val="1E7942E9"/>
    <w:rsid w:val="1E8A6AB3"/>
    <w:rsid w:val="1EC34AC2"/>
    <w:rsid w:val="1EDB0785"/>
    <w:rsid w:val="1EF1268E"/>
    <w:rsid w:val="1F06065B"/>
    <w:rsid w:val="1F2A5F57"/>
    <w:rsid w:val="1F494278"/>
    <w:rsid w:val="1F792DAF"/>
    <w:rsid w:val="1F7D1DB4"/>
    <w:rsid w:val="1FBF53E5"/>
    <w:rsid w:val="1FFE6F45"/>
    <w:rsid w:val="2020358E"/>
    <w:rsid w:val="20590140"/>
    <w:rsid w:val="206A4FFF"/>
    <w:rsid w:val="207E7666"/>
    <w:rsid w:val="20B510C7"/>
    <w:rsid w:val="20C8337B"/>
    <w:rsid w:val="20D44015"/>
    <w:rsid w:val="21246D4B"/>
    <w:rsid w:val="212C2C73"/>
    <w:rsid w:val="214F2DA1"/>
    <w:rsid w:val="216D06F2"/>
    <w:rsid w:val="217D442E"/>
    <w:rsid w:val="21B94490"/>
    <w:rsid w:val="21BD4A0B"/>
    <w:rsid w:val="21CE1FE0"/>
    <w:rsid w:val="21DF2C72"/>
    <w:rsid w:val="21FF7F7B"/>
    <w:rsid w:val="2232754F"/>
    <w:rsid w:val="228E07C3"/>
    <w:rsid w:val="228E7A2E"/>
    <w:rsid w:val="22D874BD"/>
    <w:rsid w:val="22F00C42"/>
    <w:rsid w:val="230D73E5"/>
    <w:rsid w:val="23177C51"/>
    <w:rsid w:val="231D4494"/>
    <w:rsid w:val="232216B1"/>
    <w:rsid w:val="23867849"/>
    <w:rsid w:val="239B0C46"/>
    <w:rsid w:val="23DE757D"/>
    <w:rsid w:val="24071927"/>
    <w:rsid w:val="24473D86"/>
    <w:rsid w:val="2447514C"/>
    <w:rsid w:val="244C6A61"/>
    <w:rsid w:val="248B0E8F"/>
    <w:rsid w:val="24A629FE"/>
    <w:rsid w:val="25047917"/>
    <w:rsid w:val="25513E45"/>
    <w:rsid w:val="2587710E"/>
    <w:rsid w:val="258B7398"/>
    <w:rsid w:val="25901066"/>
    <w:rsid w:val="2592529A"/>
    <w:rsid w:val="259E7935"/>
    <w:rsid w:val="260F621B"/>
    <w:rsid w:val="261E2712"/>
    <w:rsid w:val="26217D58"/>
    <w:rsid w:val="2656340F"/>
    <w:rsid w:val="2661459D"/>
    <w:rsid w:val="266A1583"/>
    <w:rsid w:val="26922B62"/>
    <w:rsid w:val="26A34BB6"/>
    <w:rsid w:val="26A94FD2"/>
    <w:rsid w:val="26F87A67"/>
    <w:rsid w:val="272D624B"/>
    <w:rsid w:val="274B56C8"/>
    <w:rsid w:val="279068A1"/>
    <w:rsid w:val="27AB4C16"/>
    <w:rsid w:val="27AE3A79"/>
    <w:rsid w:val="27C64862"/>
    <w:rsid w:val="27CE5E75"/>
    <w:rsid w:val="27F43D77"/>
    <w:rsid w:val="28041684"/>
    <w:rsid w:val="28233D1F"/>
    <w:rsid w:val="28582394"/>
    <w:rsid w:val="287A36F4"/>
    <w:rsid w:val="287D5DDE"/>
    <w:rsid w:val="28825F5B"/>
    <w:rsid w:val="28C06AA2"/>
    <w:rsid w:val="28C44E15"/>
    <w:rsid w:val="28E16683"/>
    <w:rsid w:val="28E308C2"/>
    <w:rsid w:val="28F70B6B"/>
    <w:rsid w:val="290E7CED"/>
    <w:rsid w:val="294C544B"/>
    <w:rsid w:val="295560AE"/>
    <w:rsid w:val="295E7940"/>
    <w:rsid w:val="29985389"/>
    <w:rsid w:val="299C0652"/>
    <w:rsid w:val="29C70E12"/>
    <w:rsid w:val="2A0C7BC0"/>
    <w:rsid w:val="2A2768B7"/>
    <w:rsid w:val="2A5D267D"/>
    <w:rsid w:val="2A763817"/>
    <w:rsid w:val="2AB235B1"/>
    <w:rsid w:val="2ABE5E1A"/>
    <w:rsid w:val="2AC26DFE"/>
    <w:rsid w:val="2ACE13A6"/>
    <w:rsid w:val="2AEB666F"/>
    <w:rsid w:val="2B1A3A32"/>
    <w:rsid w:val="2B2128A2"/>
    <w:rsid w:val="2B894361"/>
    <w:rsid w:val="2B907E05"/>
    <w:rsid w:val="2B9E6DEB"/>
    <w:rsid w:val="2BA01BEB"/>
    <w:rsid w:val="2BE56194"/>
    <w:rsid w:val="2BF76932"/>
    <w:rsid w:val="2C337EF7"/>
    <w:rsid w:val="2C3C1D0E"/>
    <w:rsid w:val="2C5E21A6"/>
    <w:rsid w:val="2D076A0E"/>
    <w:rsid w:val="2D343544"/>
    <w:rsid w:val="2D462FCF"/>
    <w:rsid w:val="2D5E35E4"/>
    <w:rsid w:val="2D776B0B"/>
    <w:rsid w:val="2D79041E"/>
    <w:rsid w:val="2DCA544C"/>
    <w:rsid w:val="2DCC2121"/>
    <w:rsid w:val="2DCE2518"/>
    <w:rsid w:val="2E1C61CF"/>
    <w:rsid w:val="2E210F68"/>
    <w:rsid w:val="2E5B7B24"/>
    <w:rsid w:val="2E68132E"/>
    <w:rsid w:val="2E6E3475"/>
    <w:rsid w:val="2E853552"/>
    <w:rsid w:val="2EB245F9"/>
    <w:rsid w:val="2EBC3E95"/>
    <w:rsid w:val="2EC07CC3"/>
    <w:rsid w:val="2EE6563F"/>
    <w:rsid w:val="2F0A7F6F"/>
    <w:rsid w:val="2F1F0A58"/>
    <w:rsid w:val="2F1F4F2E"/>
    <w:rsid w:val="2F2C531D"/>
    <w:rsid w:val="2F3A672D"/>
    <w:rsid w:val="2F3F1EA5"/>
    <w:rsid w:val="2F5565E6"/>
    <w:rsid w:val="2F6775E1"/>
    <w:rsid w:val="2F9C692C"/>
    <w:rsid w:val="2F9F2CFE"/>
    <w:rsid w:val="2FA419B6"/>
    <w:rsid w:val="2FB41BE1"/>
    <w:rsid w:val="2FB80D74"/>
    <w:rsid w:val="2FE204FD"/>
    <w:rsid w:val="30031725"/>
    <w:rsid w:val="3020098F"/>
    <w:rsid w:val="303131C0"/>
    <w:rsid w:val="30330D58"/>
    <w:rsid w:val="304639E8"/>
    <w:rsid w:val="304C7637"/>
    <w:rsid w:val="3056632F"/>
    <w:rsid w:val="307158AD"/>
    <w:rsid w:val="308405B2"/>
    <w:rsid w:val="30907F59"/>
    <w:rsid w:val="30AB0DB1"/>
    <w:rsid w:val="30B16563"/>
    <w:rsid w:val="30DF7082"/>
    <w:rsid w:val="30DF7D81"/>
    <w:rsid w:val="30E23CDF"/>
    <w:rsid w:val="30EE0944"/>
    <w:rsid w:val="30FA0E07"/>
    <w:rsid w:val="31083F93"/>
    <w:rsid w:val="310E1F50"/>
    <w:rsid w:val="313926F2"/>
    <w:rsid w:val="31576EE4"/>
    <w:rsid w:val="31772E83"/>
    <w:rsid w:val="31CB5A97"/>
    <w:rsid w:val="31DF7625"/>
    <w:rsid w:val="31F167D5"/>
    <w:rsid w:val="31F462C5"/>
    <w:rsid w:val="322E0D22"/>
    <w:rsid w:val="322E3409"/>
    <w:rsid w:val="32583809"/>
    <w:rsid w:val="32F066F1"/>
    <w:rsid w:val="33237158"/>
    <w:rsid w:val="333E5A72"/>
    <w:rsid w:val="3353526D"/>
    <w:rsid w:val="33681E65"/>
    <w:rsid w:val="336E5F6C"/>
    <w:rsid w:val="339C6CC6"/>
    <w:rsid w:val="33AC6D97"/>
    <w:rsid w:val="34081CF6"/>
    <w:rsid w:val="34086670"/>
    <w:rsid w:val="34176E00"/>
    <w:rsid w:val="34A331E4"/>
    <w:rsid w:val="34B85E35"/>
    <w:rsid w:val="34CC4338"/>
    <w:rsid w:val="35153E2A"/>
    <w:rsid w:val="354B0D10"/>
    <w:rsid w:val="35645510"/>
    <w:rsid w:val="35867B7C"/>
    <w:rsid w:val="35A87AF3"/>
    <w:rsid w:val="35AD79D8"/>
    <w:rsid w:val="35B25CD8"/>
    <w:rsid w:val="35CC2D88"/>
    <w:rsid w:val="362F0550"/>
    <w:rsid w:val="36305D8E"/>
    <w:rsid w:val="365E2E82"/>
    <w:rsid w:val="367A4420"/>
    <w:rsid w:val="36BF3346"/>
    <w:rsid w:val="36C35592"/>
    <w:rsid w:val="370F0246"/>
    <w:rsid w:val="371C657D"/>
    <w:rsid w:val="374B45DD"/>
    <w:rsid w:val="379540A7"/>
    <w:rsid w:val="37CB2932"/>
    <w:rsid w:val="37E21875"/>
    <w:rsid w:val="37F21C51"/>
    <w:rsid w:val="38296FD6"/>
    <w:rsid w:val="38441481"/>
    <w:rsid w:val="387F55E0"/>
    <w:rsid w:val="388436B1"/>
    <w:rsid w:val="388E2C3A"/>
    <w:rsid w:val="38926838"/>
    <w:rsid w:val="38965DD9"/>
    <w:rsid w:val="38AE6105"/>
    <w:rsid w:val="38CA5FD2"/>
    <w:rsid w:val="38D93AF3"/>
    <w:rsid w:val="390C7717"/>
    <w:rsid w:val="39203E44"/>
    <w:rsid w:val="39467EC8"/>
    <w:rsid w:val="398B18F9"/>
    <w:rsid w:val="398F472F"/>
    <w:rsid w:val="39C913A7"/>
    <w:rsid w:val="39FC0DD5"/>
    <w:rsid w:val="3A203E0D"/>
    <w:rsid w:val="3A2160C5"/>
    <w:rsid w:val="3A240428"/>
    <w:rsid w:val="3A4F31F0"/>
    <w:rsid w:val="3A561743"/>
    <w:rsid w:val="3A6F3AA4"/>
    <w:rsid w:val="3A8A4580"/>
    <w:rsid w:val="3AA353D2"/>
    <w:rsid w:val="3ACC7ED7"/>
    <w:rsid w:val="3AF070BF"/>
    <w:rsid w:val="3B523558"/>
    <w:rsid w:val="3B716D99"/>
    <w:rsid w:val="3BB43B8F"/>
    <w:rsid w:val="3C273457"/>
    <w:rsid w:val="3C51657B"/>
    <w:rsid w:val="3C5F6A31"/>
    <w:rsid w:val="3C621E0C"/>
    <w:rsid w:val="3C702C26"/>
    <w:rsid w:val="3C8000BC"/>
    <w:rsid w:val="3CA37266"/>
    <w:rsid w:val="3CBF7849"/>
    <w:rsid w:val="3CC571DC"/>
    <w:rsid w:val="3CD751A6"/>
    <w:rsid w:val="3CE71981"/>
    <w:rsid w:val="3D056F8D"/>
    <w:rsid w:val="3D295EEC"/>
    <w:rsid w:val="3D657C1C"/>
    <w:rsid w:val="3D9C48F6"/>
    <w:rsid w:val="3DA85EA8"/>
    <w:rsid w:val="3DFB5BD4"/>
    <w:rsid w:val="3E0222CD"/>
    <w:rsid w:val="3E277FAA"/>
    <w:rsid w:val="3E36447F"/>
    <w:rsid w:val="3E703177"/>
    <w:rsid w:val="3EB54BC1"/>
    <w:rsid w:val="3EE83EC3"/>
    <w:rsid w:val="3F1219D7"/>
    <w:rsid w:val="3F2331C1"/>
    <w:rsid w:val="3F536D21"/>
    <w:rsid w:val="3F642C15"/>
    <w:rsid w:val="3F7D0BE9"/>
    <w:rsid w:val="3FDF0CEA"/>
    <w:rsid w:val="3FFB51C8"/>
    <w:rsid w:val="3FFD50C0"/>
    <w:rsid w:val="4000052B"/>
    <w:rsid w:val="401A6EC9"/>
    <w:rsid w:val="403B42A3"/>
    <w:rsid w:val="40467281"/>
    <w:rsid w:val="404C2404"/>
    <w:rsid w:val="406D3DA8"/>
    <w:rsid w:val="408B6047"/>
    <w:rsid w:val="40956937"/>
    <w:rsid w:val="40A379E4"/>
    <w:rsid w:val="40B03488"/>
    <w:rsid w:val="40B957A1"/>
    <w:rsid w:val="40D741DB"/>
    <w:rsid w:val="40D90435"/>
    <w:rsid w:val="40EC403B"/>
    <w:rsid w:val="4122746F"/>
    <w:rsid w:val="415F59AE"/>
    <w:rsid w:val="41656EB6"/>
    <w:rsid w:val="41686AF4"/>
    <w:rsid w:val="41A03254"/>
    <w:rsid w:val="41D33EED"/>
    <w:rsid w:val="41F50414"/>
    <w:rsid w:val="41F67F37"/>
    <w:rsid w:val="420936C7"/>
    <w:rsid w:val="423D7183"/>
    <w:rsid w:val="42A11723"/>
    <w:rsid w:val="42A13395"/>
    <w:rsid w:val="42AB571C"/>
    <w:rsid w:val="430E5A54"/>
    <w:rsid w:val="43245802"/>
    <w:rsid w:val="43446CD6"/>
    <w:rsid w:val="435F2815"/>
    <w:rsid w:val="43AA0EDA"/>
    <w:rsid w:val="43DF2B96"/>
    <w:rsid w:val="43EF7418"/>
    <w:rsid w:val="43F90D6B"/>
    <w:rsid w:val="44133CD1"/>
    <w:rsid w:val="44514111"/>
    <w:rsid w:val="449B0822"/>
    <w:rsid w:val="44AE35BC"/>
    <w:rsid w:val="45280575"/>
    <w:rsid w:val="4542606D"/>
    <w:rsid w:val="45434D8C"/>
    <w:rsid w:val="454F3AE7"/>
    <w:rsid w:val="45604C1C"/>
    <w:rsid w:val="45801824"/>
    <w:rsid w:val="45964DEB"/>
    <w:rsid w:val="45B1156B"/>
    <w:rsid w:val="45BD3146"/>
    <w:rsid w:val="45C82186"/>
    <w:rsid w:val="45D777CC"/>
    <w:rsid w:val="460841ED"/>
    <w:rsid w:val="464541C3"/>
    <w:rsid w:val="464C5255"/>
    <w:rsid w:val="46987923"/>
    <w:rsid w:val="46A9448A"/>
    <w:rsid w:val="47023548"/>
    <w:rsid w:val="475259E7"/>
    <w:rsid w:val="47723ABC"/>
    <w:rsid w:val="47F70A94"/>
    <w:rsid w:val="480313E0"/>
    <w:rsid w:val="485540FB"/>
    <w:rsid w:val="48662B7E"/>
    <w:rsid w:val="48681E22"/>
    <w:rsid w:val="48914A0A"/>
    <w:rsid w:val="48A44447"/>
    <w:rsid w:val="48B61F50"/>
    <w:rsid w:val="48C41EA6"/>
    <w:rsid w:val="49174906"/>
    <w:rsid w:val="49D2601A"/>
    <w:rsid w:val="49DA14C1"/>
    <w:rsid w:val="49E5346D"/>
    <w:rsid w:val="49EC224C"/>
    <w:rsid w:val="4A3100A4"/>
    <w:rsid w:val="4A69389D"/>
    <w:rsid w:val="4A903A61"/>
    <w:rsid w:val="4A9376E2"/>
    <w:rsid w:val="4AAE7501"/>
    <w:rsid w:val="4AC00FE3"/>
    <w:rsid w:val="4AC62A9D"/>
    <w:rsid w:val="4AD83FCC"/>
    <w:rsid w:val="4B417AE1"/>
    <w:rsid w:val="4B4B65EB"/>
    <w:rsid w:val="4B5C51AF"/>
    <w:rsid w:val="4C06215B"/>
    <w:rsid w:val="4C1F5A0B"/>
    <w:rsid w:val="4C2C0295"/>
    <w:rsid w:val="4C5747EF"/>
    <w:rsid w:val="4C575977"/>
    <w:rsid w:val="4C586374"/>
    <w:rsid w:val="4C906CD2"/>
    <w:rsid w:val="4C923FA6"/>
    <w:rsid w:val="4C995FAD"/>
    <w:rsid w:val="4D153868"/>
    <w:rsid w:val="4D2E66D8"/>
    <w:rsid w:val="4D4058D0"/>
    <w:rsid w:val="4D8B3B2A"/>
    <w:rsid w:val="4E2E5700"/>
    <w:rsid w:val="4E404914"/>
    <w:rsid w:val="4E425507"/>
    <w:rsid w:val="4E447A29"/>
    <w:rsid w:val="4E4A0E65"/>
    <w:rsid w:val="4E997197"/>
    <w:rsid w:val="4EB92507"/>
    <w:rsid w:val="4EC10073"/>
    <w:rsid w:val="4EC1023C"/>
    <w:rsid w:val="4EC96918"/>
    <w:rsid w:val="4EEE25C2"/>
    <w:rsid w:val="4EF44224"/>
    <w:rsid w:val="4F11187F"/>
    <w:rsid w:val="4F1314AE"/>
    <w:rsid w:val="4F3D0C32"/>
    <w:rsid w:val="4F714FA1"/>
    <w:rsid w:val="4F8351CD"/>
    <w:rsid w:val="4F855509"/>
    <w:rsid w:val="4FAA5A09"/>
    <w:rsid w:val="4FB80389"/>
    <w:rsid w:val="4FC13833"/>
    <w:rsid w:val="502178C4"/>
    <w:rsid w:val="504467F0"/>
    <w:rsid w:val="50853818"/>
    <w:rsid w:val="50B52C6C"/>
    <w:rsid w:val="50CF01D2"/>
    <w:rsid w:val="50DB088E"/>
    <w:rsid w:val="50EB4ABB"/>
    <w:rsid w:val="5124051D"/>
    <w:rsid w:val="512C73D2"/>
    <w:rsid w:val="51465AB6"/>
    <w:rsid w:val="514A198C"/>
    <w:rsid w:val="51571E03"/>
    <w:rsid w:val="516D4CA9"/>
    <w:rsid w:val="516E3468"/>
    <w:rsid w:val="51816625"/>
    <w:rsid w:val="5186012F"/>
    <w:rsid w:val="51CB0999"/>
    <w:rsid w:val="51E71E6D"/>
    <w:rsid w:val="51EC1608"/>
    <w:rsid w:val="523138FC"/>
    <w:rsid w:val="523207FA"/>
    <w:rsid w:val="52376FFE"/>
    <w:rsid w:val="524A7EDE"/>
    <w:rsid w:val="524C32D3"/>
    <w:rsid w:val="5271187C"/>
    <w:rsid w:val="52C365BB"/>
    <w:rsid w:val="53063533"/>
    <w:rsid w:val="53181FF5"/>
    <w:rsid w:val="531D3150"/>
    <w:rsid w:val="5337614D"/>
    <w:rsid w:val="53831DAB"/>
    <w:rsid w:val="53B82851"/>
    <w:rsid w:val="53BF041C"/>
    <w:rsid w:val="53C366E5"/>
    <w:rsid w:val="53E47AF0"/>
    <w:rsid w:val="53F02F0E"/>
    <w:rsid w:val="54042EF6"/>
    <w:rsid w:val="54153C68"/>
    <w:rsid w:val="541676C4"/>
    <w:rsid w:val="54271A34"/>
    <w:rsid w:val="54324F31"/>
    <w:rsid w:val="5457071C"/>
    <w:rsid w:val="545A1CBE"/>
    <w:rsid w:val="545A4256"/>
    <w:rsid w:val="546B56C1"/>
    <w:rsid w:val="54774E08"/>
    <w:rsid w:val="54850C26"/>
    <w:rsid w:val="548E1048"/>
    <w:rsid w:val="54C03739"/>
    <w:rsid w:val="54CA459C"/>
    <w:rsid w:val="54D66117"/>
    <w:rsid w:val="55256612"/>
    <w:rsid w:val="554E22AB"/>
    <w:rsid w:val="557A2AFE"/>
    <w:rsid w:val="557C6707"/>
    <w:rsid w:val="55837B58"/>
    <w:rsid w:val="55D342C0"/>
    <w:rsid w:val="55FD30EB"/>
    <w:rsid w:val="5642666B"/>
    <w:rsid w:val="56494582"/>
    <w:rsid w:val="56760ED0"/>
    <w:rsid w:val="56841020"/>
    <w:rsid w:val="56861332"/>
    <w:rsid w:val="569E48CE"/>
    <w:rsid w:val="56C86BDC"/>
    <w:rsid w:val="57152C74"/>
    <w:rsid w:val="57286E15"/>
    <w:rsid w:val="57C0516D"/>
    <w:rsid w:val="57C25C4D"/>
    <w:rsid w:val="57C36524"/>
    <w:rsid w:val="57CB3592"/>
    <w:rsid w:val="57D85BBE"/>
    <w:rsid w:val="57E93A52"/>
    <w:rsid w:val="57F321FF"/>
    <w:rsid w:val="57F46318"/>
    <w:rsid w:val="580E15DF"/>
    <w:rsid w:val="581902B2"/>
    <w:rsid w:val="584F6FAD"/>
    <w:rsid w:val="587D3437"/>
    <w:rsid w:val="58A350A0"/>
    <w:rsid w:val="59866F2B"/>
    <w:rsid w:val="59AF6DF2"/>
    <w:rsid w:val="59D86CD0"/>
    <w:rsid w:val="59FE1737"/>
    <w:rsid w:val="5A1678B7"/>
    <w:rsid w:val="5A2C1B4C"/>
    <w:rsid w:val="5A416794"/>
    <w:rsid w:val="5A4C1D18"/>
    <w:rsid w:val="5A4E3326"/>
    <w:rsid w:val="5AB126F6"/>
    <w:rsid w:val="5AD023D7"/>
    <w:rsid w:val="5AF363EA"/>
    <w:rsid w:val="5B461090"/>
    <w:rsid w:val="5B51462E"/>
    <w:rsid w:val="5B55477C"/>
    <w:rsid w:val="5B767BC7"/>
    <w:rsid w:val="5B915CCF"/>
    <w:rsid w:val="5B9E0ECC"/>
    <w:rsid w:val="5BB903F9"/>
    <w:rsid w:val="5BCB28F8"/>
    <w:rsid w:val="5BD9660B"/>
    <w:rsid w:val="5BF1147F"/>
    <w:rsid w:val="5BF81EF0"/>
    <w:rsid w:val="5C0559D3"/>
    <w:rsid w:val="5C1E3BA7"/>
    <w:rsid w:val="5C2E2250"/>
    <w:rsid w:val="5C4F79AC"/>
    <w:rsid w:val="5C6C5911"/>
    <w:rsid w:val="5C7921E0"/>
    <w:rsid w:val="5C7F75E3"/>
    <w:rsid w:val="5C9A5FCF"/>
    <w:rsid w:val="5CB05A5D"/>
    <w:rsid w:val="5CB25CE9"/>
    <w:rsid w:val="5CBF734C"/>
    <w:rsid w:val="5CC02C67"/>
    <w:rsid w:val="5CC4725F"/>
    <w:rsid w:val="5CEC2922"/>
    <w:rsid w:val="5D4B0860"/>
    <w:rsid w:val="5D706898"/>
    <w:rsid w:val="5DF43025"/>
    <w:rsid w:val="5E7B54F5"/>
    <w:rsid w:val="5E841E57"/>
    <w:rsid w:val="5EB34203"/>
    <w:rsid w:val="5ED370DF"/>
    <w:rsid w:val="5EEC1E53"/>
    <w:rsid w:val="5F40686D"/>
    <w:rsid w:val="5F447E44"/>
    <w:rsid w:val="5F9215FB"/>
    <w:rsid w:val="5F936656"/>
    <w:rsid w:val="5FAD5D88"/>
    <w:rsid w:val="60261188"/>
    <w:rsid w:val="602D1FF3"/>
    <w:rsid w:val="603718EF"/>
    <w:rsid w:val="60510355"/>
    <w:rsid w:val="606766F0"/>
    <w:rsid w:val="607162E9"/>
    <w:rsid w:val="607B0B41"/>
    <w:rsid w:val="608266E8"/>
    <w:rsid w:val="6085028F"/>
    <w:rsid w:val="609B7964"/>
    <w:rsid w:val="60A64801"/>
    <w:rsid w:val="60BC771B"/>
    <w:rsid w:val="60C25B36"/>
    <w:rsid w:val="60D95A1A"/>
    <w:rsid w:val="60F5102E"/>
    <w:rsid w:val="60FC7DE4"/>
    <w:rsid w:val="61003934"/>
    <w:rsid w:val="6101092E"/>
    <w:rsid w:val="612C6F7A"/>
    <w:rsid w:val="614D00DF"/>
    <w:rsid w:val="6168539C"/>
    <w:rsid w:val="616B7AA3"/>
    <w:rsid w:val="618405B7"/>
    <w:rsid w:val="61D010B5"/>
    <w:rsid w:val="61E1081B"/>
    <w:rsid w:val="61EB1D28"/>
    <w:rsid w:val="62A37B4B"/>
    <w:rsid w:val="62B15C59"/>
    <w:rsid w:val="62C37A80"/>
    <w:rsid w:val="62CA7CDE"/>
    <w:rsid w:val="62CF1527"/>
    <w:rsid w:val="62DC6612"/>
    <w:rsid w:val="6335311A"/>
    <w:rsid w:val="6384493C"/>
    <w:rsid w:val="639E75FF"/>
    <w:rsid w:val="63B05C41"/>
    <w:rsid w:val="63B868A3"/>
    <w:rsid w:val="63C06290"/>
    <w:rsid w:val="63CA5063"/>
    <w:rsid w:val="63F33ABB"/>
    <w:rsid w:val="643430C3"/>
    <w:rsid w:val="6472688E"/>
    <w:rsid w:val="6492646C"/>
    <w:rsid w:val="649918F9"/>
    <w:rsid w:val="64A63BE6"/>
    <w:rsid w:val="64DA749F"/>
    <w:rsid w:val="65051FBC"/>
    <w:rsid w:val="650D6380"/>
    <w:rsid w:val="651850E0"/>
    <w:rsid w:val="652B683D"/>
    <w:rsid w:val="653242CA"/>
    <w:rsid w:val="653621DB"/>
    <w:rsid w:val="657607C4"/>
    <w:rsid w:val="657E531A"/>
    <w:rsid w:val="659C1E19"/>
    <w:rsid w:val="65C04B60"/>
    <w:rsid w:val="65F542F7"/>
    <w:rsid w:val="65FF2DC5"/>
    <w:rsid w:val="662E5E34"/>
    <w:rsid w:val="66494E66"/>
    <w:rsid w:val="66986F9E"/>
    <w:rsid w:val="66D2460E"/>
    <w:rsid w:val="66E022BA"/>
    <w:rsid w:val="66F9345B"/>
    <w:rsid w:val="67053CB2"/>
    <w:rsid w:val="670E05F6"/>
    <w:rsid w:val="6710672B"/>
    <w:rsid w:val="671805F7"/>
    <w:rsid w:val="67310E46"/>
    <w:rsid w:val="673203AB"/>
    <w:rsid w:val="67472D0B"/>
    <w:rsid w:val="677D5B6A"/>
    <w:rsid w:val="679A1D6B"/>
    <w:rsid w:val="67BD6F39"/>
    <w:rsid w:val="67C8514E"/>
    <w:rsid w:val="67CA115A"/>
    <w:rsid w:val="67CB27CE"/>
    <w:rsid w:val="67E50385"/>
    <w:rsid w:val="67FA3BD1"/>
    <w:rsid w:val="67FB3F7F"/>
    <w:rsid w:val="6807439B"/>
    <w:rsid w:val="684C1EB5"/>
    <w:rsid w:val="68694610"/>
    <w:rsid w:val="68917810"/>
    <w:rsid w:val="689F0032"/>
    <w:rsid w:val="68A37D09"/>
    <w:rsid w:val="68EC771B"/>
    <w:rsid w:val="6901368D"/>
    <w:rsid w:val="69136CA6"/>
    <w:rsid w:val="691602F4"/>
    <w:rsid w:val="691E5E83"/>
    <w:rsid w:val="692C5D69"/>
    <w:rsid w:val="694D47D9"/>
    <w:rsid w:val="69651970"/>
    <w:rsid w:val="69692225"/>
    <w:rsid w:val="69765995"/>
    <w:rsid w:val="697E2C15"/>
    <w:rsid w:val="698C3183"/>
    <w:rsid w:val="6990385C"/>
    <w:rsid w:val="69A3477D"/>
    <w:rsid w:val="69A80635"/>
    <w:rsid w:val="69B53E18"/>
    <w:rsid w:val="69ED5F83"/>
    <w:rsid w:val="6A981929"/>
    <w:rsid w:val="6AAB0F10"/>
    <w:rsid w:val="6AAB7643"/>
    <w:rsid w:val="6ADD22E4"/>
    <w:rsid w:val="6AFB682E"/>
    <w:rsid w:val="6B087688"/>
    <w:rsid w:val="6B2F643D"/>
    <w:rsid w:val="6B3A5394"/>
    <w:rsid w:val="6B737C7F"/>
    <w:rsid w:val="6B741C4A"/>
    <w:rsid w:val="6B8034B1"/>
    <w:rsid w:val="6B9536B0"/>
    <w:rsid w:val="6BC32289"/>
    <w:rsid w:val="6BD9385B"/>
    <w:rsid w:val="6C4E2EB7"/>
    <w:rsid w:val="6C6F41F7"/>
    <w:rsid w:val="6CC83582"/>
    <w:rsid w:val="6CD96208"/>
    <w:rsid w:val="6CE2132F"/>
    <w:rsid w:val="6CE801F9"/>
    <w:rsid w:val="6CF039A9"/>
    <w:rsid w:val="6CFE3C7B"/>
    <w:rsid w:val="6D0020E2"/>
    <w:rsid w:val="6D031875"/>
    <w:rsid w:val="6D274097"/>
    <w:rsid w:val="6D30765A"/>
    <w:rsid w:val="6D325918"/>
    <w:rsid w:val="6D3A334B"/>
    <w:rsid w:val="6D4031DE"/>
    <w:rsid w:val="6D4C63E3"/>
    <w:rsid w:val="6D635AD2"/>
    <w:rsid w:val="6D763A57"/>
    <w:rsid w:val="6D8444C3"/>
    <w:rsid w:val="6DDC19D9"/>
    <w:rsid w:val="6DDC59B1"/>
    <w:rsid w:val="6E837CCF"/>
    <w:rsid w:val="6EB234DD"/>
    <w:rsid w:val="6EBB22C6"/>
    <w:rsid w:val="6ECF78C3"/>
    <w:rsid w:val="6F0532E4"/>
    <w:rsid w:val="6F1C0612"/>
    <w:rsid w:val="6F2971E8"/>
    <w:rsid w:val="6F551042"/>
    <w:rsid w:val="6F991C7F"/>
    <w:rsid w:val="6FCE677D"/>
    <w:rsid w:val="6FF54EF1"/>
    <w:rsid w:val="6FFA38AE"/>
    <w:rsid w:val="702E1159"/>
    <w:rsid w:val="707046B3"/>
    <w:rsid w:val="707D4BB1"/>
    <w:rsid w:val="708959F9"/>
    <w:rsid w:val="708A044A"/>
    <w:rsid w:val="708A0ED0"/>
    <w:rsid w:val="70B826F1"/>
    <w:rsid w:val="70C853DF"/>
    <w:rsid w:val="70CC2B20"/>
    <w:rsid w:val="70D016D0"/>
    <w:rsid w:val="710658E6"/>
    <w:rsid w:val="711117C6"/>
    <w:rsid w:val="714E0B20"/>
    <w:rsid w:val="71625639"/>
    <w:rsid w:val="71687B5B"/>
    <w:rsid w:val="71834994"/>
    <w:rsid w:val="71837CF9"/>
    <w:rsid w:val="718D75C1"/>
    <w:rsid w:val="719E527D"/>
    <w:rsid w:val="71D7706C"/>
    <w:rsid w:val="71E76460"/>
    <w:rsid w:val="72252FB1"/>
    <w:rsid w:val="722A3530"/>
    <w:rsid w:val="723838FB"/>
    <w:rsid w:val="723F34F8"/>
    <w:rsid w:val="72436D83"/>
    <w:rsid w:val="726A7F45"/>
    <w:rsid w:val="727506AD"/>
    <w:rsid w:val="72B804EC"/>
    <w:rsid w:val="72BC39B5"/>
    <w:rsid w:val="72F7475C"/>
    <w:rsid w:val="73046FE8"/>
    <w:rsid w:val="73116262"/>
    <w:rsid w:val="731233B3"/>
    <w:rsid w:val="73172032"/>
    <w:rsid w:val="731D6709"/>
    <w:rsid w:val="733E2F41"/>
    <w:rsid w:val="733E38B8"/>
    <w:rsid w:val="73A04269"/>
    <w:rsid w:val="73A330CC"/>
    <w:rsid w:val="73B05C40"/>
    <w:rsid w:val="73EB05CF"/>
    <w:rsid w:val="73EC3EB3"/>
    <w:rsid w:val="73EE3885"/>
    <w:rsid w:val="744228E5"/>
    <w:rsid w:val="74633D9D"/>
    <w:rsid w:val="74AA1A53"/>
    <w:rsid w:val="74B724F9"/>
    <w:rsid w:val="75186BCE"/>
    <w:rsid w:val="7520389C"/>
    <w:rsid w:val="752129E9"/>
    <w:rsid w:val="75452B9D"/>
    <w:rsid w:val="75497CA3"/>
    <w:rsid w:val="75596A15"/>
    <w:rsid w:val="75642352"/>
    <w:rsid w:val="756835A9"/>
    <w:rsid w:val="75763E51"/>
    <w:rsid w:val="75C3456F"/>
    <w:rsid w:val="75D61CD1"/>
    <w:rsid w:val="762B2F49"/>
    <w:rsid w:val="763C12BA"/>
    <w:rsid w:val="769D2054"/>
    <w:rsid w:val="769E6A8E"/>
    <w:rsid w:val="76C04C3B"/>
    <w:rsid w:val="76EC08E6"/>
    <w:rsid w:val="77074A08"/>
    <w:rsid w:val="77263B8B"/>
    <w:rsid w:val="776F1C03"/>
    <w:rsid w:val="77844CF4"/>
    <w:rsid w:val="778F72D7"/>
    <w:rsid w:val="77BE3954"/>
    <w:rsid w:val="77D0074E"/>
    <w:rsid w:val="78126A72"/>
    <w:rsid w:val="78304472"/>
    <w:rsid w:val="783C3AEF"/>
    <w:rsid w:val="78777DDD"/>
    <w:rsid w:val="78A15D20"/>
    <w:rsid w:val="791057B6"/>
    <w:rsid w:val="792871DF"/>
    <w:rsid w:val="792B67A8"/>
    <w:rsid w:val="79331BF9"/>
    <w:rsid w:val="79366F28"/>
    <w:rsid w:val="794072EB"/>
    <w:rsid w:val="79A15A26"/>
    <w:rsid w:val="79AD033A"/>
    <w:rsid w:val="79B11B6E"/>
    <w:rsid w:val="79BA621E"/>
    <w:rsid w:val="79E53E33"/>
    <w:rsid w:val="7A0A0EE7"/>
    <w:rsid w:val="7A0C623D"/>
    <w:rsid w:val="7A4B7AE9"/>
    <w:rsid w:val="7AF11038"/>
    <w:rsid w:val="7AFA6F63"/>
    <w:rsid w:val="7AFF165C"/>
    <w:rsid w:val="7B174CA1"/>
    <w:rsid w:val="7B2C038F"/>
    <w:rsid w:val="7B3A1F85"/>
    <w:rsid w:val="7B9F3BC3"/>
    <w:rsid w:val="7BB60E6B"/>
    <w:rsid w:val="7BD46B97"/>
    <w:rsid w:val="7BDA1655"/>
    <w:rsid w:val="7BF1733C"/>
    <w:rsid w:val="7C090B25"/>
    <w:rsid w:val="7C1B2155"/>
    <w:rsid w:val="7C22346F"/>
    <w:rsid w:val="7CC73841"/>
    <w:rsid w:val="7CCA6D22"/>
    <w:rsid w:val="7CD35571"/>
    <w:rsid w:val="7CE40B9B"/>
    <w:rsid w:val="7CEC174A"/>
    <w:rsid w:val="7CED7166"/>
    <w:rsid w:val="7CF804AF"/>
    <w:rsid w:val="7D144303"/>
    <w:rsid w:val="7D156336"/>
    <w:rsid w:val="7D180687"/>
    <w:rsid w:val="7D3326F9"/>
    <w:rsid w:val="7D483A7E"/>
    <w:rsid w:val="7D917199"/>
    <w:rsid w:val="7DA22E2C"/>
    <w:rsid w:val="7DA55F1D"/>
    <w:rsid w:val="7DAA1373"/>
    <w:rsid w:val="7DB54E81"/>
    <w:rsid w:val="7DC8079E"/>
    <w:rsid w:val="7E06382C"/>
    <w:rsid w:val="7E0C72DE"/>
    <w:rsid w:val="7E0D33BF"/>
    <w:rsid w:val="7E2E5C88"/>
    <w:rsid w:val="7E4F760B"/>
    <w:rsid w:val="7E53034C"/>
    <w:rsid w:val="7E63462C"/>
    <w:rsid w:val="7E7A130A"/>
    <w:rsid w:val="7E8D1B7D"/>
    <w:rsid w:val="7E940138"/>
    <w:rsid w:val="7EA146AC"/>
    <w:rsid w:val="7EA50C26"/>
    <w:rsid w:val="7EA67BE4"/>
    <w:rsid w:val="7EC02D84"/>
    <w:rsid w:val="7ECD724F"/>
    <w:rsid w:val="7EFF5267"/>
    <w:rsid w:val="7F466AC0"/>
    <w:rsid w:val="7F547E3F"/>
    <w:rsid w:val="7F5A44DE"/>
    <w:rsid w:val="7F925096"/>
    <w:rsid w:val="7FBA6FEC"/>
    <w:rsid w:val="7FBD2347"/>
    <w:rsid w:val="7FBF32DD"/>
    <w:rsid w:val="7FD56B2A"/>
    <w:rsid w:val="7FD9675C"/>
    <w:rsid w:val="7FF64583"/>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qFormat="1" w:unhideWhenUsed="0" w:uiPriority="0"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iPriority="39" w:semiHidden="0" w:name="toc 2"/>
    <w:lsdException w:uiPriority="39" w:name="toc 3"/>
    <w:lsdException w:uiPriority="39" w:name="toc 4"/>
    <w:lsdException w:uiPriority="39" w:name="toc 5"/>
    <w:lsdException w:uiPriority="39" w:name="toc 6"/>
    <w:lsdException w:uiPriority="39" w:name="toc 7"/>
    <w:lsdException w:qFormat="1" w:unhideWhenUsed="0" w:uiPriority="39" w:semiHidden="0" w:name="toc 8"/>
    <w:lsdException w:uiPriority="39" w:name="toc 9"/>
    <w:lsdException w:qFormat="1" w:uiPriority="0" w:semiHidden="0" w:name="Normal Indent"/>
    <w:lsdException w:uiPriority="99" w:name="footnote text"/>
    <w:lsdException w:qFormat="1" w:uiPriority="99" w:semiHidden="0" w:name="annotation text"/>
    <w:lsdException w:qFormat="1" w:uiPriority="99" w:semiHidden="0" w:name="header"/>
    <w:lsdException w:qFormat="1" w:uiPriority="99" w:semiHidden="0" w:name="footer"/>
    <w:lsdException w:qFormat="1" w:unhideWhenUsed="0" w:uiPriority="0"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nhideWhenUsed="0" w:uiPriority="99" w:name="annotation reference"/>
    <w:lsdException w:uiPriority="99" w:name="line number"/>
    <w:lsdException w:uiPriority="99" w:name="page number"/>
    <w:lsdException w:uiPriority="99" w:name="endnote reference"/>
    <w:lsdException w:qFormat="1" w:unhideWhenUsed="0" w:uiPriority="0" w:semiHidden="0"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qFormat="1"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semiHidden="0" w:name="Date"/>
    <w:lsdException w:qFormat="1" w:unhideWhenUsed="0" w:uiPriority="0" w:semiHidden="0" w:name="Body Text First Indent"/>
    <w:lsdException w:qFormat="1" w:unhideWhenUsed="0" w:uiPriority="0" w:semiHidden="0" w:name="Body Text First Indent 2"/>
    <w:lsdException w:qFormat="1" w:unhideWhenUsed="0" w:uiPriority="0" w:semiHidden="0"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qFormat="1" w:unhideWhenUsed="0" w:uiPriority="0" w:semiHidden="0"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nhideWhenUsed="0" w:uiPriority="0" w:semiHidden="0"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qFormat="1" w:unhideWhenUsed="0" w:uiPriority="0"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Calibri" w:hAnsi="Calibri" w:eastAsia="宋体" w:cs="Times New Roman"/>
      <w:kern w:val="2"/>
      <w:sz w:val="21"/>
      <w:szCs w:val="24"/>
      <w:lang w:val="en-US" w:eastAsia="zh-CN" w:bidi="ar-SA"/>
    </w:rPr>
  </w:style>
  <w:style w:type="paragraph" w:styleId="5">
    <w:name w:val="heading 1"/>
    <w:basedOn w:val="1"/>
    <w:next w:val="1"/>
    <w:link w:val="48"/>
    <w:autoRedefine/>
    <w:qFormat/>
    <w:uiPriority w:val="9"/>
    <w:pPr>
      <w:keepNext/>
      <w:keepLines/>
      <w:spacing w:before="340" w:after="330" w:line="578" w:lineRule="auto"/>
      <w:outlineLvl w:val="0"/>
    </w:pPr>
    <w:rPr>
      <w:kern w:val="44"/>
      <w:sz w:val="44"/>
      <w:szCs w:val="44"/>
    </w:rPr>
  </w:style>
  <w:style w:type="paragraph" w:styleId="6">
    <w:name w:val="heading 2"/>
    <w:basedOn w:val="1"/>
    <w:next w:val="1"/>
    <w:autoRedefine/>
    <w:qFormat/>
    <w:uiPriority w:val="0"/>
    <w:pPr>
      <w:keepNext/>
      <w:widowControl w:val="0"/>
      <w:jc w:val="both"/>
      <w:outlineLvl w:val="1"/>
    </w:pPr>
    <w:rPr>
      <w:b/>
      <w:bCs/>
      <w:kern w:val="2"/>
      <w:sz w:val="21"/>
    </w:rPr>
  </w:style>
  <w:style w:type="paragraph" w:styleId="7">
    <w:name w:val="heading 3"/>
    <w:basedOn w:val="1"/>
    <w:next w:val="1"/>
    <w:autoRedefine/>
    <w:qFormat/>
    <w:uiPriority w:val="0"/>
    <w:pPr>
      <w:keepNext/>
      <w:keepLines/>
      <w:spacing w:before="260" w:after="260" w:line="416" w:lineRule="auto"/>
      <w:outlineLvl w:val="2"/>
    </w:pPr>
    <w:rPr>
      <w:b/>
      <w:bCs/>
      <w:sz w:val="32"/>
      <w:szCs w:val="32"/>
    </w:rPr>
  </w:style>
  <w:style w:type="paragraph" w:styleId="8">
    <w:name w:val="heading 4"/>
    <w:basedOn w:val="1"/>
    <w:next w:val="1"/>
    <w:autoRedefine/>
    <w:qFormat/>
    <w:uiPriority w:val="0"/>
    <w:pPr>
      <w:keepNext/>
      <w:keepLines/>
      <w:adjustRightInd w:val="0"/>
      <w:spacing w:before="280" w:after="290" w:line="376" w:lineRule="atLeast"/>
      <w:jc w:val="left"/>
      <w:textAlignment w:val="baseline"/>
      <w:outlineLvl w:val="3"/>
    </w:pPr>
    <w:rPr>
      <w:rFonts w:ascii="Arial" w:hAnsi="Arial" w:eastAsia="黑体"/>
      <w:b/>
      <w:kern w:val="0"/>
      <w:sz w:val="28"/>
      <w:szCs w:val="24"/>
    </w:rPr>
  </w:style>
  <w:style w:type="character" w:default="1" w:styleId="39">
    <w:name w:val="Default Paragraph Font"/>
    <w:autoRedefine/>
    <w:unhideWhenUsed/>
    <w:qFormat/>
    <w:uiPriority w:val="1"/>
  </w:style>
  <w:style w:type="table" w:default="1" w:styleId="37">
    <w:name w:val="Normal Table"/>
    <w:autoRedefine/>
    <w:unhideWhenUsed/>
    <w:qFormat/>
    <w:uiPriority w:val="99"/>
    <w:pPr>
      <w:keepNext w:val="0"/>
      <w:keepLines w:val="0"/>
      <w:widowControl w:val="0"/>
      <w:suppressLineNumbers w:val="0"/>
      <w:autoSpaceDE w:val="0"/>
      <w:autoSpaceDN w:val="0"/>
      <w:spacing w:before="0" w:beforeAutospacing="0" w:after="0" w:afterAutospacing="0"/>
      <w:ind w:left="0" w:right="0"/>
    </w:pPr>
    <w:rPr>
      <w:rFonts w:hint="default" w:ascii="Calibri" w:hAnsi="Calibri" w:cs="Times New Roman"/>
      <w:sz w:val="22"/>
      <w:szCs w:val="22"/>
      <w:lang w:eastAsia="en-US"/>
    </w:rPr>
    <w:tblPr>
      <w:tblCellMar>
        <w:top w:w="0" w:type="dxa"/>
        <w:left w:w="108" w:type="dxa"/>
        <w:bottom w:w="0" w:type="dxa"/>
        <w:right w:w="108" w:type="dxa"/>
      </w:tblCellMar>
    </w:tblPr>
  </w:style>
  <w:style w:type="paragraph" w:customStyle="1" w:styleId="2">
    <w:name w:val="样式 样式 样式 四号 左侧:  1.53 厘米 + 首行缩进:  2 字符 + 居中 左侧:  2 字符 首行缩进:  2..."/>
    <w:basedOn w:val="3"/>
    <w:autoRedefine/>
    <w:qFormat/>
    <w:uiPriority w:val="0"/>
    <w:pPr>
      <w:ind w:firstLine="0" w:firstLineChars="0"/>
      <w:jc w:val="center"/>
    </w:pPr>
  </w:style>
  <w:style w:type="paragraph" w:customStyle="1" w:styleId="3">
    <w:name w:val="样式 样式 四号 左侧:  1.53 厘米 + 首行缩进:  2 字符"/>
    <w:basedOn w:val="4"/>
    <w:autoRedefine/>
    <w:qFormat/>
    <w:uiPriority w:val="0"/>
    <w:pPr>
      <w:ind w:left="200" w:leftChars="200"/>
    </w:pPr>
    <w:rPr>
      <w:szCs w:val="20"/>
    </w:rPr>
  </w:style>
  <w:style w:type="paragraph" w:customStyle="1" w:styleId="4">
    <w:name w:val="样式 四号 左侧:  1.53 厘米"/>
    <w:basedOn w:val="1"/>
    <w:autoRedefine/>
    <w:qFormat/>
    <w:uiPriority w:val="0"/>
    <w:pPr>
      <w:adjustRightInd w:val="0"/>
    </w:pPr>
    <w:rPr>
      <w:w w:val="90"/>
      <w:sz w:val="28"/>
      <w:szCs w:val="28"/>
    </w:rPr>
  </w:style>
  <w:style w:type="paragraph" w:styleId="9">
    <w:name w:val="Note Heading"/>
    <w:basedOn w:val="1"/>
    <w:next w:val="1"/>
    <w:autoRedefine/>
    <w:qFormat/>
    <w:uiPriority w:val="0"/>
    <w:pPr>
      <w:jc w:val="center"/>
    </w:pPr>
    <w:rPr>
      <w:rFonts w:hint="eastAsia" w:ascii="宋体"/>
      <w:sz w:val="24"/>
    </w:rPr>
  </w:style>
  <w:style w:type="paragraph" w:styleId="10">
    <w:name w:val="Normal Indent"/>
    <w:basedOn w:val="1"/>
    <w:next w:val="11"/>
    <w:link w:val="49"/>
    <w:autoRedefine/>
    <w:unhideWhenUsed/>
    <w:qFormat/>
    <w:uiPriority w:val="0"/>
    <w:pPr>
      <w:widowControl/>
      <w:ind w:firstLine="420" w:firstLineChars="200"/>
    </w:pPr>
    <w:rPr>
      <w:rFonts w:ascii="Times New Roman" w:hAnsi="Times New Roman"/>
      <w:szCs w:val="21"/>
    </w:rPr>
  </w:style>
  <w:style w:type="paragraph" w:styleId="11">
    <w:name w:val="toc 1"/>
    <w:basedOn w:val="1"/>
    <w:next w:val="1"/>
    <w:autoRedefine/>
    <w:qFormat/>
    <w:uiPriority w:val="0"/>
    <w:pPr>
      <w:spacing w:line="340" w:lineRule="exact"/>
      <w:jc w:val="center"/>
    </w:pPr>
    <w:rPr>
      <w:bCs/>
      <w:szCs w:val="21"/>
    </w:rPr>
  </w:style>
  <w:style w:type="paragraph" w:styleId="12">
    <w:name w:val="annotation text"/>
    <w:basedOn w:val="1"/>
    <w:autoRedefine/>
    <w:unhideWhenUsed/>
    <w:qFormat/>
    <w:uiPriority w:val="99"/>
    <w:pPr>
      <w:jc w:val="left"/>
    </w:pPr>
  </w:style>
  <w:style w:type="paragraph" w:styleId="13">
    <w:name w:val="Body Text 3"/>
    <w:basedOn w:val="1"/>
    <w:autoRedefine/>
    <w:qFormat/>
    <w:uiPriority w:val="0"/>
    <w:pPr>
      <w:spacing w:after="120" w:afterLines="0"/>
    </w:pPr>
    <w:rPr>
      <w:sz w:val="16"/>
      <w:szCs w:val="16"/>
    </w:rPr>
  </w:style>
  <w:style w:type="paragraph" w:styleId="14">
    <w:name w:val="Body Text"/>
    <w:basedOn w:val="1"/>
    <w:next w:val="1"/>
    <w:link w:val="47"/>
    <w:autoRedefine/>
    <w:qFormat/>
    <w:uiPriority w:val="0"/>
    <w:pPr>
      <w:spacing w:after="120"/>
    </w:pPr>
    <w:rPr>
      <w:rFonts w:ascii="Times New Roman" w:hAnsi="Times New Roman"/>
      <w:szCs w:val="20"/>
    </w:rPr>
  </w:style>
  <w:style w:type="paragraph" w:styleId="15">
    <w:name w:val="Body Text Indent"/>
    <w:basedOn w:val="1"/>
    <w:next w:val="14"/>
    <w:autoRedefine/>
    <w:qFormat/>
    <w:uiPriority w:val="0"/>
    <w:pPr>
      <w:ind w:firstLine="522" w:firstLineChars="200"/>
    </w:pPr>
    <w:rPr>
      <w:rFonts w:ascii="宋体" w:hAnsi="宋体"/>
      <w:sz w:val="28"/>
    </w:rPr>
  </w:style>
  <w:style w:type="paragraph" w:styleId="16">
    <w:name w:val="Block Text"/>
    <w:basedOn w:val="1"/>
    <w:next w:val="1"/>
    <w:autoRedefine/>
    <w:qFormat/>
    <w:uiPriority w:val="0"/>
    <w:pPr>
      <w:ind w:left="1440" w:leftChars="700" w:right="700" w:rightChars="700"/>
    </w:pPr>
  </w:style>
  <w:style w:type="paragraph" w:styleId="17">
    <w:name w:val="Plain Text"/>
    <w:basedOn w:val="1"/>
    <w:link w:val="51"/>
    <w:autoRedefine/>
    <w:qFormat/>
    <w:uiPriority w:val="0"/>
    <w:pPr>
      <w:spacing w:line="480" w:lineRule="exact"/>
    </w:pPr>
    <w:rPr>
      <w:rFonts w:ascii="宋体" w:hAnsi="Courier New" w:cs="Courier New"/>
      <w:sz w:val="28"/>
      <w:szCs w:val="21"/>
    </w:rPr>
  </w:style>
  <w:style w:type="paragraph" w:styleId="18">
    <w:name w:val="List Bullet 5"/>
    <w:basedOn w:val="1"/>
    <w:autoRedefine/>
    <w:semiHidden/>
    <w:unhideWhenUsed/>
    <w:qFormat/>
    <w:uiPriority w:val="99"/>
    <w:pPr>
      <w:numPr>
        <w:ilvl w:val="0"/>
        <w:numId w:val="1"/>
      </w:numPr>
    </w:pPr>
  </w:style>
  <w:style w:type="paragraph" w:styleId="19">
    <w:name w:val="toc 8"/>
    <w:basedOn w:val="1"/>
    <w:next w:val="1"/>
    <w:autoRedefine/>
    <w:qFormat/>
    <w:uiPriority w:val="39"/>
    <w:pPr>
      <w:adjustRightInd/>
      <w:spacing w:line="240" w:lineRule="auto"/>
      <w:ind w:left="1750"/>
      <w:textAlignment w:val="auto"/>
    </w:pPr>
    <w:rPr>
      <w:spacing w:val="5"/>
      <w:kern w:val="2"/>
      <w:sz w:val="18"/>
      <w:szCs w:val="18"/>
    </w:rPr>
  </w:style>
  <w:style w:type="paragraph" w:styleId="20">
    <w:name w:val="Date"/>
    <w:basedOn w:val="1"/>
    <w:next w:val="1"/>
    <w:link w:val="52"/>
    <w:autoRedefine/>
    <w:unhideWhenUsed/>
    <w:qFormat/>
    <w:uiPriority w:val="99"/>
    <w:pPr>
      <w:ind w:left="100" w:leftChars="2500"/>
    </w:pPr>
  </w:style>
  <w:style w:type="paragraph" w:styleId="21">
    <w:name w:val="Body Text Indent 2"/>
    <w:basedOn w:val="1"/>
    <w:autoRedefine/>
    <w:qFormat/>
    <w:uiPriority w:val="0"/>
    <w:pPr>
      <w:spacing w:after="120" w:line="480" w:lineRule="auto"/>
      <w:ind w:left="420" w:leftChars="200"/>
    </w:pPr>
  </w:style>
  <w:style w:type="paragraph" w:styleId="22">
    <w:name w:val="endnote text"/>
    <w:basedOn w:val="1"/>
    <w:autoRedefine/>
    <w:qFormat/>
    <w:uiPriority w:val="0"/>
    <w:pPr>
      <w:snapToGrid w:val="0"/>
      <w:jc w:val="left"/>
    </w:pPr>
  </w:style>
  <w:style w:type="paragraph" w:styleId="23">
    <w:name w:val="Balloon Text"/>
    <w:basedOn w:val="1"/>
    <w:link w:val="53"/>
    <w:autoRedefine/>
    <w:unhideWhenUsed/>
    <w:qFormat/>
    <w:uiPriority w:val="99"/>
    <w:rPr>
      <w:sz w:val="18"/>
      <w:szCs w:val="18"/>
    </w:rPr>
  </w:style>
  <w:style w:type="paragraph" w:styleId="24">
    <w:name w:val="footer"/>
    <w:basedOn w:val="1"/>
    <w:link w:val="54"/>
    <w:autoRedefine/>
    <w:unhideWhenUsed/>
    <w:qFormat/>
    <w:uiPriority w:val="99"/>
    <w:pPr>
      <w:tabs>
        <w:tab w:val="center" w:pos="4153"/>
        <w:tab w:val="right" w:pos="8306"/>
      </w:tabs>
      <w:snapToGrid w:val="0"/>
      <w:jc w:val="left"/>
    </w:pPr>
    <w:rPr>
      <w:rFonts w:ascii="Calibri" w:hAnsi="Calibri" w:eastAsia="宋体" w:cs="Times New Roman"/>
      <w:sz w:val="18"/>
      <w:szCs w:val="18"/>
    </w:rPr>
  </w:style>
  <w:style w:type="paragraph" w:styleId="25">
    <w:name w:val="header"/>
    <w:basedOn w:val="1"/>
    <w:next w:val="26"/>
    <w:link w:val="50"/>
    <w:autoRedefine/>
    <w:unhideWhenUsed/>
    <w:qFormat/>
    <w:uiPriority w:val="99"/>
    <w:pPr>
      <w:pBdr>
        <w:bottom w:val="single" w:color="auto" w:sz="6" w:space="1"/>
      </w:pBdr>
      <w:tabs>
        <w:tab w:val="center" w:pos="4153"/>
        <w:tab w:val="right" w:pos="8306"/>
      </w:tabs>
      <w:snapToGrid w:val="0"/>
      <w:jc w:val="center"/>
    </w:pPr>
    <w:rPr>
      <w:rFonts w:ascii="Calibri" w:hAnsi="Calibri" w:eastAsia="宋体" w:cs="Times New Roman"/>
      <w:sz w:val="18"/>
      <w:szCs w:val="18"/>
    </w:rPr>
  </w:style>
  <w:style w:type="paragraph" w:customStyle="1" w:styleId="26">
    <w:name w:val="样式5"/>
    <w:basedOn w:val="27"/>
    <w:next w:val="22"/>
    <w:autoRedefine/>
    <w:qFormat/>
    <w:uiPriority w:val="0"/>
    <w:pPr>
      <w:adjustRightInd w:val="0"/>
      <w:snapToGrid w:val="0"/>
      <w:spacing w:line="460" w:lineRule="exact"/>
      <w:ind w:firstLine="200"/>
      <w:textAlignment w:val="baseline"/>
    </w:pPr>
    <w:rPr>
      <w:rFonts w:ascii="Arial" w:hAnsi="Arial" w:cs="Arial"/>
      <w:szCs w:val="20"/>
    </w:rPr>
  </w:style>
  <w:style w:type="paragraph" w:customStyle="1" w:styleId="27">
    <w:name w:val="正文1"/>
    <w:basedOn w:val="28"/>
    <w:next w:val="28"/>
    <w:autoRedefine/>
    <w:qFormat/>
    <w:uiPriority w:val="0"/>
    <w:pPr>
      <w:adjustRightInd w:val="0"/>
      <w:snapToGrid w:val="0"/>
      <w:spacing w:line="480" w:lineRule="exact"/>
      <w:ind w:firstLine="200" w:firstLineChars="200"/>
    </w:pPr>
    <w:rPr>
      <w:sz w:val="24"/>
    </w:rPr>
  </w:style>
  <w:style w:type="paragraph" w:styleId="28">
    <w:name w:val="Body Text 2"/>
    <w:basedOn w:val="1"/>
    <w:autoRedefine/>
    <w:qFormat/>
    <w:uiPriority w:val="0"/>
    <w:pPr>
      <w:spacing w:after="120" w:afterLines="0" w:line="480" w:lineRule="auto"/>
    </w:pPr>
  </w:style>
  <w:style w:type="paragraph" w:styleId="29">
    <w:name w:val="index heading"/>
    <w:basedOn w:val="1"/>
    <w:next w:val="30"/>
    <w:semiHidden/>
    <w:qFormat/>
    <w:uiPriority w:val="0"/>
    <w:rPr>
      <w:rFonts w:ascii="Arial" w:hAnsi="Arial" w:cs="Arial"/>
      <w:b/>
      <w:bCs/>
      <w:spacing w:val="5"/>
      <w:sz w:val="25"/>
      <w:szCs w:val="25"/>
    </w:rPr>
  </w:style>
  <w:style w:type="paragraph" w:styleId="30">
    <w:name w:val="index 1"/>
    <w:basedOn w:val="1"/>
    <w:next w:val="1"/>
    <w:semiHidden/>
    <w:qFormat/>
    <w:uiPriority w:val="0"/>
  </w:style>
  <w:style w:type="paragraph" w:styleId="31">
    <w:name w:val="Body Text Indent 3"/>
    <w:basedOn w:val="1"/>
    <w:qFormat/>
    <w:uiPriority w:val="0"/>
    <w:pPr>
      <w:spacing w:after="120"/>
      <w:ind w:left="420" w:leftChars="200"/>
    </w:pPr>
    <w:rPr>
      <w:color w:val="auto"/>
      <w:kern w:val="2"/>
      <w:sz w:val="16"/>
      <w:szCs w:val="16"/>
    </w:rPr>
  </w:style>
  <w:style w:type="paragraph" w:styleId="32">
    <w:name w:val="toc 2"/>
    <w:basedOn w:val="1"/>
    <w:next w:val="1"/>
    <w:autoRedefine/>
    <w:unhideWhenUsed/>
    <w:qFormat/>
    <w:uiPriority w:val="39"/>
    <w:pPr>
      <w:ind w:left="420" w:leftChars="200"/>
    </w:pPr>
  </w:style>
  <w:style w:type="paragraph" w:styleId="33">
    <w:name w:val="HTML Preformatted"/>
    <w:basedOn w:val="1"/>
    <w:autoRedefine/>
    <w:qFormat/>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30" w:lineRule="atLeast"/>
      <w:jc w:val="left"/>
    </w:pPr>
    <w:rPr>
      <w:rFonts w:ascii="Arial" w:hAnsi="Arial" w:cs="Arial"/>
      <w:kern w:val="0"/>
      <w:szCs w:val="21"/>
    </w:rPr>
  </w:style>
  <w:style w:type="paragraph" w:styleId="34">
    <w:name w:val="Normal (Web)"/>
    <w:basedOn w:val="1"/>
    <w:autoRedefine/>
    <w:qFormat/>
    <w:uiPriority w:val="99"/>
    <w:pPr>
      <w:widowControl/>
      <w:spacing w:before="100" w:beforeAutospacing="1" w:after="100" w:afterAutospacing="1"/>
      <w:jc w:val="left"/>
    </w:pPr>
    <w:rPr>
      <w:rFonts w:ascii="宋体" w:hAnsi="宋体" w:cs="宋体"/>
      <w:color w:val="000000"/>
      <w:kern w:val="0"/>
      <w:szCs w:val="24"/>
    </w:rPr>
  </w:style>
  <w:style w:type="paragraph" w:styleId="35">
    <w:name w:val="Body Text First Indent"/>
    <w:basedOn w:val="14"/>
    <w:next w:val="1"/>
    <w:autoRedefine/>
    <w:qFormat/>
    <w:uiPriority w:val="0"/>
    <w:pPr>
      <w:spacing w:after="120"/>
      <w:ind w:firstLine="420" w:firstLineChars="100"/>
    </w:pPr>
    <w:rPr>
      <w:sz w:val="21"/>
      <w:szCs w:val="24"/>
    </w:rPr>
  </w:style>
  <w:style w:type="paragraph" w:styleId="36">
    <w:name w:val="Body Text First Indent 2"/>
    <w:basedOn w:val="15"/>
    <w:next w:val="1"/>
    <w:autoRedefine/>
    <w:qFormat/>
    <w:uiPriority w:val="0"/>
    <w:pPr>
      <w:spacing w:after="120"/>
      <w:ind w:left="420" w:leftChars="200" w:firstLine="420"/>
    </w:pPr>
    <w:rPr>
      <w:rFonts w:ascii="Times New Roman" w:hAnsi="Times New Roman"/>
      <w:sz w:val="21"/>
    </w:rPr>
  </w:style>
  <w:style w:type="table" w:styleId="38">
    <w:name w:val="Table Grid"/>
    <w:basedOn w:val="37"/>
    <w:autoRedefine/>
    <w:qFormat/>
    <w:uiPriority w:val="0"/>
    <w:pPr>
      <w:widowControl w:val="0"/>
      <w:jc w:val="both"/>
    </w:pPr>
    <w:rPr>
      <w:rFonts w:ascii="Times New Roman" w:hAnsi="Times New Roman" w:eastAsia="宋体"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40">
    <w:name w:val="Hyperlink"/>
    <w:basedOn w:val="39"/>
    <w:autoRedefine/>
    <w:unhideWhenUsed/>
    <w:qFormat/>
    <w:uiPriority w:val="99"/>
    <w:rPr>
      <w:color w:val="0000FF"/>
      <w:u w:val="single"/>
    </w:rPr>
  </w:style>
  <w:style w:type="character" w:styleId="41">
    <w:name w:val="annotation reference"/>
    <w:basedOn w:val="39"/>
    <w:autoRedefine/>
    <w:semiHidden/>
    <w:qFormat/>
    <w:uiPriority w:val="99"/>
    <w:rPr>
      <w:sz w:val="21"/>
      <w:szCs w:val="21"/>
    </w:rPr>
  </w:style>
  <w:style w:type="paragraph" w:customStyle="1" w:styleId="42">
    <w:name w:val="_Style 2"/>
    <w:qFormat/>
    <w:uiPriority w:val="1"/>
    <w:rPr>
      <w:rFonts w:ascii="Calibri" w:hAnsi="Calibri" w:eastAsia="宋体" w:cs="Times New Roman"/>
      <w:sz w:val="22"/>
      <w:szCs w:val="22"/>
      <w:lang w:val="en-US" w:eastAsia="zh-CN" w:bidi="ar-SA"/>
    </w:rPr>
  </w:style>
  <w:style w:type="paragraph" w:customStyle="1" w:styleId="43">
    <w:name w:val="style4"/>
    <w:basedOn w:val="1"/>
    <w:next w:val="44"/>
    <w:autoRedefine/>
    <w:qFormat/>
    <w:uiPriority w:val="0"/>
    <w:pPr>
      <w:widowControl/>
      <w:spacing w:before="280" w:after="280"/>
    </w:pPr>
    <w:rPr>
      <w:rFonts w:ascii="宋体"/>
      <w:sz w:val="18"/>
    </w:rPr>
  </w:style>
  <w:style w:type="paragraph" w:customStyle="1" w:styleId="44">
    <w:name w:val="2"/>
    <w:next w:val="1"/>
    <w:autoRedefine/>
    <w:qFormat/>
    <w:uiPriority w:val="0"/>
    <w:pPr>
      <w:widowControl w:val="0"/>
      <w:jc w:val="both"/>
    </w:pPr>
    <w:rPr>
      <w:rFonts w:ascii="Times New Roman" w:hAnsi="Times New Roman" w:eastAsia="宋体" w:cs="Times New Roman"/>
      <w:sz w:val="21"/>
      <w:szCs w:val="22"/>
      <w:lang w:val="en-US" w:eastAsia="zh-CN" w:bidi="ar-SA"/>
    </w:rPr>
  </w:style>
  <w:style w:type="paragraph" w:customStyle="1" w:styleId="45">
    <w:name w:val="样式 正文文本 + 首行缩进:  2 字符"/>
    <w:basedOn w:val="14"/>
    <w:autoRedefine/>
    <w:unhideWhenUsed/>
    <w:qFormat/>
    <w:uiPriority w:val="0"/>
    <w:pPr>
      <w:spacing w:beforeLines="0" w:afterLines="0" w:line="480" w:lineRule="exact"/>
      <w:ind w:firstLine="480" w:firstLineChars="200"/>
    </w:pPr>
    <w:rPr>
      <w:rFonts w:hint="eastAsia" w:ascii="宋体" w:hAnsi="宋体" w:eastAsia="宋体"/>
      <w:sz w:val="24"/>
    </w:rPr>
  </w:style>
  <w:style w:type="paragraph" w:customStyle="1" w:styleId="46">
    <w:name w:val="Default"/>
    <w:next w:val="1"/>
    <w:autoRedefine/>
    <w:qFormat/>
    <w:uiPriority w:val="0"/>
    <w:pPr>
      <w:widowControl w:val="0"/>
      <w:autoSpaceDE w:val="0"/>
      <w:autoSpaceDN w:val="0"/>
      <w:adjustRightInd w:val="0"/>
    </w:pPr>
    <w:rPr>
      <w:rFonts w:ascii="宋体" w:hAnsi="Times New Roman" w:eastAsia="宋体" w:cs="宋体"/>
      <w:color w:val="000000"/>
      <w:kern w:val="0"/>
      <w:sz w:val="24"/>
      <w:szCs w:val="24"/>
      <w:lang w:val="en-US" w:eastAsia="zh-CN" w:bidi="ar-SA"/>
    </w:rPr>
  </w:style>
  <w:style w:type="character" w:customStyle="1" w:styleId="47">
    <w:name w:val="正文文本 Char"/>
    <w:basedOn w:val="39"/>
    <w:link w:val="14"/>
    <w:autoRedefine/>
    <w:qFormat/>
    <w:uiPriority w:val="0"/>
    <w:rPr>
      <w:rFonts w:ascii="Times New Roman" w:hAnsi="Times New Roman" w:eastAsia="宋体" w:cs="Times New Roman"/>
      <w:szCs w:val="20"/>
    </w:rPr>
  </w:style>
  <w:style w:type="character" w:customStyle="1" w:styleId="48">
    <w:name w:val="标题 1 字符"/>
    <w:basedOn w:val="39"/>
    <w:link w:val="5"/>
    <w:autoRedefine/>
    <w:qFormat/>
    <w:uiPriority w:val="0"/>
    <w:rPr>
      <w:rFonts w:hint="eastAsia" w:ascii="黑体" w:hAnsi="宋体" w:eastAsia="黑体" w:cs="黑体"/>
      <w:sz w:val="30"/>
      <w:szCs w:val="30"/>
      <w:lang w:eastAsia="zh-CN"/>
    </w:rPr>
  </w:style>
  <w:style w:type="character" w:customStyle="1" w:styleId="49">
    <w:name w:val="正文缩进 Char"/>
    <w:link w:val="10"/>
    <w:autoRedefine/>
    <w:qFormat/>
    <w:uiPriority w:val="0"/>
    <w:rPr>
      <w:rFonts w:ascii="Times New Roman" w:hAnsi="Times New Roman" w:eastAsia="宋体" w:cs="Times New Roman"/>
      <w:szCs w:val="21"/>
    </w:rPr>
  </w:style>
  <w:style w:type="character" w:customStyle="1" w:styleId="50">
    <w:name w:val="页眉 Char"/>
    <w:basedOn w:val="39"/>
    <w:link w:val="25"/>
    <w:autoRedefine/>
    <w:qFormat/>
    <w:uiPriority w:val="99"/>
    <w:rPr>
      <w:sz w:val="18"/>
      <w:szCs w:val="18"/>
    </w:rPr>
  </w:style>
  <w:style w:type="character" w:customStyle="1" w:styleId="51">
    <w:name w:val="纯文本 Char"/>
    <w:link w:val="17"/>
    <w:autoRedefine/>
    <w:qFormat/>
    <w:uiPriority w:val="0"/>
    <w:rPr>
      <w:rFonts w:ascii="宋体" w:hAnsi="Courier New" w:eastAsia="宋体" w:cs="Courier New"/>
      <w:sz w:val="28"/>
      <w:szCs w:val="21"/>
    </w:rPr>
  </w:style>
  <w:style w:type="character" w:customStyle="1" w:styleId="52">
    <w:name w:val="日期 Char"/>
    <w:basedOn w:val="39"/>
    <w:link w:val="20"/>
    <w:autoRedefine/>
    <w:semiHidden/>
    <w:qFormat/>
    <w:uiPriority w:val="99"/>
    <w:rPr>
      <w:rFonts w:ascii="Calibri" w:hAnsi="Calibri" w:eastAsia="宋体" w:cs="Times New Roman"/>
      <w:szCs w:val="24"/>
    </w:rPr>
  </w:style>
  <w:style w:type="character" w:customStyle="1" w:styleId="53">
    <w:name w:val="批注框文本 Char"/>
    <w:basedOn w:val="39"/>
    <w:link w:val="23"/>
    <w:autoRedefine/>
    <w:semiHidden/>
    <w:qFormat/>
    <w:uiPriority w:val="99"/>
    <w:rPr>
      <w:rFonts w:ascii="Calibri" w:hAnsi="Calibri" w:eastAsia="宋体" w:cs="Times New Roman"/>
      <w:sz w:val="18"/>
      <w:szCs w:val="18"/>
    </w:rPr>
  </w:style>
  <w:style w:type="character" w:customStyle="1" w:styleId="54">
    <w:name w:val="页脚 Char"/>
    <w:basedOn w:val="39"/>
    <w:link w:val="24"/>
    <w:autoRedefine/>
    <w:qFormat/>
    <w:uiPriority w:val="99"/>
    <w:rPr>
      <w:sz w:val="18"/>
      <w:szCs w:val="18"/>
    </w:rPr>
  </w:style>
  <w:style w:type="character" w:customStyle="1" w:styleId="55">
    <w:name w:val="fontstyle11"/>
    <w:basedOn w:val="39"/>
    <w:autoRedefine/>
    <w:qFormat/>
    <w:uiPriority w:val="0"/>
    <w:rPr>
      <w:rFonts w:ascii="TimesNewRomanPSMT" w:hAnsi="TimesNewRomanPSMT" w:eastAsia="TimesNewRomanPSMT" w:cs="TimesNewRomanPSMT"/>
      <w:color w:val="000000"/>
      <w:sz w:val="24"/>
      <w:szCs w:val="24"/>
    </w:rPr>
  </w:style>
  <w:style w:type="character" w:customStyle="1" w:styleId="56">
    <w:name w:val="NormalCharacter"/>
    <w:autoRedefine/>
    <w:semiHidden/>
    <w:qFormat/>
    <w:uiPriority w:val="0"/>
    <w:rPr>
      <w:rFonts w:ascii="Calibri" w:hAnsi="Calibri" w:eastAsia="宋体" w:cs="宋体"/>
      <w:kern w:val="2"/>
      <w:sz w:val="21"/>
      <w:szCs w:val="21"/>
      <w:lang w:val="en-US" w:eastAsia="zh-CN" w:bidi="ar-SA"/>
    </w:rPr>
  </w:style>
  <w:style w:type="character" w:customStyle="1" w:styleId="57">
    <w:name w:val="fontstyle21"/>
    <w:basedOn w:val="39"/>
    <w:autoRedefine/>
    <w:qFormat/>
    <w:uiPriority w:val="0"/>
    <w:rPr>
      <w:rFonts w:ascii="TimesNewRomanPSMT" w:hAnsi="TimesNewRomanPSMT" w:eastAsia="TimesNewRomanPSMT" w:cs="TimesNewRomanPSMT"/>
      <w:color w:val="000000"/>
      <w:sz w:val="24"/>
      <w:szCs w:val="24"/>
    </w:rPr>
  </w:style>
  <w:style w:type="character" w:customStyle="1" w:styleId="58">
    <w:name w:val="fontstyle01"/>
    <w:basedOn w:val="39"/>
    <w:autoRedefine/>
    <w:qFormat/>
    <w:uiPriority w:val="0"/>
    <w:rPr>
      <w:rFonts w:ascii="宋体" w:hAnsi="宋体" w:eastAsia="宋体" w:cs="宋体"/>
      <w:color w:val="000000"/>
      <w:sz w:val="24"/>
      <w:szCs w:val="24"/>
    </w:rPr>
  </w:style>
  <w:style w:type="character" w:customStyle="1" w:styleId="59">
    <w:name w:val="正文文本 字符"/>
    <w:basedOn w:val="39"/>
    <w:autoRedefine/>
    <w:qFormat/>
    <w:uiPriority w:val="0"/>
    <w:rPr>
      <w:rFonts w:hint="eastAsia" w:ascii="宋体" w:hAnsi="宋体" w:eastAsia="宋体" w:cs="宋体"/>
      <w:sz w:val="24"/>
      <w:szCs w:val="24"/>
      <w:lang w:eastAsia="zh-CN"/>
    </w:rPr>
  </w:style>
  <w:style w:type="character" w:customStyle="1" w:styleId="60">
    <w:name w:val="纯文本 Char1"/>
    <w:basedOn w:val="39"/>
    <w:autoRedefine/>
    <w:semiHidden/>
    <w:qFormat/>
    <w:uiPriority w:val="99"/>
    <w:rPr>
      <w:rFonts w:ascii="宋体" w:hAnsi="Courier New" w:eastAsia="宋体" w:cs="Courier New"/>
      <w:szCs w:val="21"/>
    </w:rPr>
  </w:style>
  <w:style w:type="paragraph" w:customStyle="1" w:styleId="61">
    <w:name w:val="Other|1"/>
    <w:basedOn w:val="1"/>
    <w:autoRedefine/>
    <w:qFormat/>
    <w:uiPriority w:val="0"/>
    <w:pPr>
      <w:widowControl w:val="0"/>
      <w:shd w:val="clear" w:color="auto" w:fill="auto"/>
      <w:jc w:val="center"/>
    </w:pPr>
    <w:rPr>
      <w:rFonts w:ascii="MingLiU" w:hAnsi="MingLiU" w:eastAsia="MingLiU" w:cs="MingLiU"/>
      <w:sz w:val="17"/>
      <w:szCs w:val="17"/>
      <w:u w:val="none"/>
      <w:shd w:val="clear" w:color="auto" w:fill="auto"/>
      <w:lang w:val="zh-TW" w:eastAsia="zh-TW" w:bidi="zh-TW"/>
    </w:rPr>
  </w:style>
  <w:style w:type="paragraph" w:customStyle="1" w:styleId="62">
    <w:name w:val="样式 标题 3 + 宋体 四号 Char"/>
    <w:basedOn w:val="7"/>
    <w:autoRedefine/>
    <w:qFormat/>
    <w:uiPriority w:val="0"/>
    <w:pPr>
      <w:spacing w:before="249" w:beforeLines="80" w:after="124" w:afterLines="40" w:line="360" w:lineRule="auto"/>
      <w:ind w:left="200" w:leftChars="200"/>
    </w:pPr>
    <w:rPr>
      <w:rFonts w:ascii="宋体" w:hAnsi="宋体" w:eastAsia="Times New Roman"/>
      <w:bCs w:val="0"/>
      <w:sz w:val="28"/>
      <w:szCs w:val="20"/>
    </w:rPr>
  </w:style>
  <w:style w:type="paragraph" w:customStyle="1" w:styleId="63">
    <w:name w:val="正文正"/>
    <w:basedOn w:val="1"/>
    <w:autoRedefine/>
    <w:qFormat/>
    <w:uiPriority w:val="0"/>
    <w:pPr>
      <w:ind w:firstLine="560"/>
    </w:pPr>
    <w:rPr>
      <w:kern w:val="1"/>
      <w:sz w:val="28"/>
    </w:rPr>
  </w:style>
  <w:style w:type="paragraph" w:customStyle="1" w:styleId="64">
    <w:name w:val="样式 样式 样式 样式 样式 正文@ + 首行缩进:  2 字符 字距调整小四 紧缩量  0.2 磅 + 首行缩进:  2 字符..."/>
    <w:basedOn w:val="65"/>
    <w:autoRedefine/>
    <w:qFormat/>
    <w:uiPriority w:val="0"/>
    <w:pPr>
      <w:widowControl w:val="0"/>
      <w:spacing w:line="360" w:lineRule="auto"/>
      <w:ind w:firstLine="200" w:firstLineChars="200"/>
      <w:jc w:val="both"/>
    </w:pPr>
    <w:rPr>
      <w:rFonts w:ascii="宋体" w:hAnsi="宋体"/>
      <w:sz w:val="24"/>
    </w:rPr>
  </w:style>
  <w:style w:type="paragraph" w:customStyle="1" w:styleId="65">
    <w:name w:val="样式 样式 样式 样式 正文@ + 首行缩进:  2 字符 字距调整小四 紧缩量  0.2 磅 + 首行缩进:  2 字符 + ...1"/>
    <w:basedOn w:val="66"/>
    <w:autoRedefine/>
    <w:qFormat/>
    <w:uiPriority w:val="0"/>
    <w:pPr>
      <w:widowControl/>
      <w:spacing w:line="312" w:lineRule="auto"/>
      <w:ind w:firstLine="438" w:firstLineChars="200"/>
      <w:jc w:val="left"/>
    </w:pPr>
    <w:rPr>
      <w:rFonts w:ascii="宋体" w:hAnsi="宋体" w:cs="宋体"/>
      <w:kern w:val="24"/>
      <w:sz w:val="24"/>
    </w:rPr>
  </w:style>
  <w:style w:type="paragraph" w:customStyle="1" w:styleId="66">
    <w:name w:val="样式 样式 样式 正文@ + 首行缩进:  2 字符 字距调整小四 紧缩量  0.2 磅 + 首行缩进:  2 字符 + 首行缩..."/>
    <w:basedOn w:val="67"/>
    <w:autoRedefine/>
    <w:qFormat/>
    <w:uiPriority w:val="0"/>
    <w:pPr>
      <w:ind w:firstLine="438"/>
    </w:pPr>
    <w:rPr>
      <w:szCs w:val="20"/>
    </w:rPr>
  </w:style>
  <w:style w:type="paragraph" w:customStyle="1" w:styleId="67">
    <w:name w:val="样式 样式 正文@ + 首行缩进:  2 字符 字距调整小四 紧缩量  0.2 磅 + 首行缩进:  2 字符"/>
    <w:basedOn w:val="1"/>
    <w:autoRedefine/>
    <w:qFormat/>
    <w:uiPriority w:val="0"/>
    <w:pPr>
      <w:spacing w:line="360" w:lineRule="auto"/>
      <w:ind w:firstLine="480" w:firstLineChars="200"/>
    </w:pPr>
    <w:rPr>
      <w:rFonts w:ascii="宋体" w:hAnsi="宋体" w:cs="宋体"/>
      <w:kern w:val="24"/>
      <w:sz w:val="24"/>
      <w:szCs w:val="24"/>
    </w:rPr>
  </w:style>
  <w:style w:type="paragraph" w:customStyle="1" w:styleId="68">
    <w:name w:val="ae正文zzzzzzzz"/>
    <w:basedOn w:val="1"/>
    <w:autoRedefine/>
    <w:qFormat/>
    <w:uiPriority w:val="0"/>
    <w:pPr>
      <w:spacing w:line="520" w:lineRule="exact"/>
      <w:ind w:firstLine="200" w:firstLineChars="200"/>
    </w:pPr>
    <w:rPr>
      <w:rFonts w:ascii="Times New Roman" w:hAnsi="Times New Roman" w:cs="宋体"/>
      <w:sz w:val="24"/>
    </w:rPr>
  </w:style>
  <w:style w:type="paragraph" w:customStyle="1" w:styleId="69">
    <w:name w:val="表格黑体"/>
    <w:autoRedefine/>
    <w:qFormat/>
    <w:uiPriority w:val="0"/>
    <w:pPr>
      <w:spacing w:line="440" w:lineRule="exact"/>
      <w:jc w:val="center"/>
    </w:pPr>
    <w:rPr>
      <w:rFonts w:ascii="Times New Roman" w:hAnsi="宋体" w:eastAsia="宋体" w:cs="Times New Roman"/>
      <w:b/>
      <w:sz w:val="28"/>
      <w:szCs w:val="24"/>
      <w:lang w:val="en-US" w:eastAsia="zh-CN" w:bidi="ar-SA"/>
    </w:rPr>
  </w:style>
  <w:style w:type="paragraph" w:customStyle="1" w:styleId="70">
    <w:name w:val="报告表  段"/>
    <w:basedOn w:val="1"/>
    <w:autoRedefine/>
    <w:qFormat/>
    <w:uiPriority w:val="0"/>
    <w:pPr>
      <w:widowControl w:val="0"/>
      <w:adjustRightInd w:val="0"/>
      <w:ind w:firstLine="505"/>
      <w:jc w:val="both"/>
      <w:textAlignment w:val="baseline"/>
    </w:pPr>
    <w:rPr>
      <w:rFonts w:ascii="宋体"/>
    </w:rPr>
  </w:style>
  <w:style w:type="paragraph" w:customStyle="1" w:styleId="71">
    <w:name w:val="正文格式"/>
    <w:basedOn w:val="1"/>
    <w:autoRedefine/>
    <w:qFormat/>
    <w:uiPriority w:val="0"/>
    <w:pPr>
      <w:spacing w:line="360" w:lineRule="auto"/>
      <w:ind w:firstLine="544" w:firstLineChars="200"/>
    </w:pPr>
    <w:rPr>
      <w:rFonts w:cs="宋体"/>
      <w:kern w:val="2"/>
      <w:szCs w:val="24"/>
    </w:rPr>
  </w:style>
  <w:style w:type="paragraph" w:customStyle="1" w:styleId="72">
    <w:name w:val="04 正文"/>
    <w:basedOn w:val="1"/>
    <w:autoRedefine/>
    <w:qFormat/>
    <w:uiPriority w:val="0"/>
    <w:pPr>
      <w:spacing w:line="400" w:lineRule="exact"/>
      <w:ind w:firstLine="480" w:firstLineChars="200"/>
    </w:pPr>
    <w:rPr>
      <w:bCs/>
      <w:color w:val="000000"/>
      <w:sz w:val="24"/>
      <w:szCs w:val="21"/>
    </w:rPr>
  </w:style>
  <w:style w:type="paragraph" w:customStyle="1" w:styleId="73">
    <w:name w:val="段落"/>
    <w:basedOn w:val="1"/>
    <w:autoRedefine/>
    <w:qFormat/>
    <w:uiPriority w:val="0"/>
    <w:pPr>
      <w:spacing w:line="240" w:lineRule="auto"/>
      <w:ind w:firstLine="200"/>
    </w:pPr>
    <w:rPr>
      <w:rFonts w:ascii="Times New Roman" w:hAnsi="Times New Roman"/>
      <w:color w:val="auto"/>
      <w:szCs w:val="24"/>
    </w:rPr>
  </w:style>
  <w:style w:type="paragraph" w:customStyle="1" w:styleId="74">
    <w:name w:val="06 表格内容"/>
    <w:basedOn w:val="1"/>
    <w:autoRedefine/>
    <w:qFormat/>
    <w:uiPriority w:val="0"/>
    <w:pPr>
      <w:spacing w:line="0" w:lineRule="atLeast"/>
    </w:pPr>
    <w:rPr>
      <w:szCs w:val="21"/>
    </w:rPr>
  </w:style>
  <w:style w:type="paragraph" w:customStyle="1" w:styleId="75">
    <w:name w:val="内容11"/>
    <w:basedOn w:val="17"/>
    <w:autoRedefine/>
    <w:qFormat/>
    <w:uiPriority w:val="0"/>
    <w:pPr>
      <w:adjustRightInd w:val="0"/>
      <w:spacing w:line="360" w:lineRule="auto"/>
      <w:ind w:right="-92" w:rightChars="-44" w:firstLine="415" w:firstLineChars="179"/>
      <w:textAlignment w:val="baseline"/>
    </w:pPr>
    <w:rPr>
      <w:rFonts w:hAnsi="宋体" w:cs="宋体"/>
      <w:spacing w:val="-4"/>
      <w:position w:val="6"/>
      <w:sz w:val="24"/>
      <w:szCs w:val="24"/>
    </w:rPr>
  </w:style>
  <w:style w:type="paragraph" w:customStyle="1" w:styleId="76">
    <w:name w:val="表内容@"/>
    <w:basedOn w:val="1"/>
    <w:autoRedefine/>
    <w:qFormat/>
    <w:uiPriority w:val="0"/>
    <w:pPr>
      <w:adjustRightInd w:val="0"/>
      <w:spacing w:line="240" w:lineRule="auto"/>
      <w:ind w:firstLine="0" w:firstLineChars="0"/>
      <w:jc w:val="center"/>
    </w:pPr>
    <w:rPr>
      <w:rFonts w:ascii="宋体" w:hAnsi="宋体" w:cs="Arial"/>
      <w:szCs w:val="21"/>
    </w:rPr>
  </w:style>
  <w:style w:type="paragraph" w:customStyle="1" w:styleId="77">
    <w:name w:val=".."/>
    <w:basedOn w:val="46"/>
    <w:next w:val="46"/>
    <w:autoRedefine/>
    <w:qFormat/>
    <w:uiPriority w:val="0"/>
    <w:rPr>
      <w:rFonts w:ascii="Sim Sun" w:hAnsi="Batang" w:cs="Batang"/>
      <w:color w:val="auto"/>
    </w:rPr>
  </w:style>
  <w:style w:type="paragraph" w:customStyle="1" w:styleId="78">
    <w:name w:val="样式 表格样式"/>
    <w:basedOn w:val="1"/>
    <w:autoRedefine/>
    <w:qFormat/>
    <w:uiPriority w:val="0"/>
    <w:pPr>
      <w:snapToGrid w:val="0"/>
      <w:spacing w:line="240" w:lineRule="atLeast"/>
    </w:pPr>
    <w:rPr>
      <w:rFonts w:ascii="Times New Roman" w:hAnsi="Times New Roman" w:cs="宋体"/>
      <w:szCs w:val="20"/>
    </w:rPr>
  </w:style>
  <w:style w:type="paragraph" w:customStyle="1" w:styleId="79">
    <w:name w:val="12121212"/>
    <w:basedOn w:val="1"/>
    <w:autoRedefine/>
    <w:qFormat/>
    <w:uiPriority w:val="0"/>
    <w:pPr>
      <w:ind w:firstLine="0" w:firstLineChars="0"/>
      <w:jc w:val="left"/>
    </w:pPr>
    <w:rPr>
      <w:rFonts w:ascii="Times New Roman" w:hAnsi="Times New Roman"/>
      <w:b/>
      <w:sz w:val="28"/>
    </w:rPr>
  </w:style>
  <w:style w:type="paragraph" w:customStyle="1" w:styleId="80">
    <w:name w:val="标题111"/>
    <w:basedOn w:val="1"/>
    <w:autoRedefine/>
    <w:qFormat/>
    <w:uiPriority w:val="0"/>
    <w:pPr>
      <w:spacing w:line="480" w:lineRule="exact"/>
    </w:pPr>
    <w:rPr>
      <w:b/>
      <w:sz w:val="24"/>
    </w:rPr>
  </w:style>
  <w:style w:type="paragraph" w:customStyle="1" w:styleId="81">
    <w:name w:val="表格居中"/>
    <w:autoRedefine/>
    <w:qFormat/>
    <w:uiPriority w:val="0"/>
    <w:pPr>
      <w:spacing w:line="440" w:lineRule="exact"/>
      <w:jc w:val="center"/>
    </w:pPr>
    <w:rPr>
      <w:rFonts w:ascii="Calibri" w:hAnsi="Calibri" w:eastAsia="宋体" w:cs="Times New Roman"/>
      <w:kern w:val="2"/>
      <w:sz w:val="24"/>
      <w:szCs w:val="24"/>
      <w:lang w:val="en-US" w:eastAsia="zh-CN" w:bidi="ar-SA"/>
    </w:rPr>
  </w:style>
  <w:style w:type="paragraph" w:customStyle="1" w:styleId="82">
    <w:name w:val="表格内容"/>
    <w:autoRedefine/>
    <w:qFormat/>
    <w:uiPriority w:val="0"/>
    <w:pPr>
      <w:adjustRightInd w:val="0"/>
      <w:snapToGrid w:val="0"/>
      <w:spacing w:line="360" w:lineRule="exact"/>
      <w:jc w:val="center"/>
    </w:pPr>
    <w:rPr>
      <w:rFonts w:ascii="Calibri" w:hAnsi="Calibri" w:eastAsia="宋体" w:cs="Times New Roman"/>
      <w:snapToGrid w:val="0"/>
      <w:color w:val="000000"/>
      <w:kern w:val="2"/>
      <w:sz w:val="21"/>
      <w:szCs w:val="24"/>
      <w:lang w:val="en-US" w:eastAsia="zh-CN" w:bidi="ar-SA"/>
    </w:rPr>
  </w:style>
  <w:style w:type="paragraph" w:styleId="83">
    <w:name w:val="No Spacing"/>
    <w:autoRedefine/>
    <w:qFormat/>
    <w:uiPriority w:val="0"/>
    <w:rPr>
      <w:rFonts w:ascii="Calibri" w:hAnsi="Calibri" w:eastAsia="宋体" w:cs="Times New Roman"/>
      <w:kern w:val="0"/>
      <w:sz w:val="22"/>
      <w:szCs w:val="22"/>
      <w:lang w:val="en-US" w:eastAsia="zh-CN" w:bidi="ar-SA"/>
    </w:rPr>
  </w:style>
  <w:style w:type="paragraph" w:customStyle="1" w:styleId="84">
    <w:name w:val="正文内容"/>
    <w:basedOn w:val="5"/>
    <w:autoRedefine/>
    <w:qFormat/>
    <w:uiPriority w:val="0"/>
    <w:pPr>
      <w:keepNext w:val="0"/>
      <w:ind w:firstLine="200" w:firstLineChars="200"/>
      <w:jc w:val="both"/>
    </w:pPr>
    <w:rPr>
      <w:kern w:val="44"/>
      <w:sz w:val="24"/>
      <w:szCs w:val="44"/>
    </w:rPr>
  </w:style>
  <w:style w:type="paragraph" w:customStyle="1" w:styleId="85">
    <w:name w:val="表"/>
    <w:autoRedefine/>
    <w:qFormat/>
    <w:uiPriority w:val="0"/>
    <w:pPr>
      <w:spacing w:line="440" w:lineRule="exact"/>
      <w:ind w:firstLine="200" w:firstLineChars="200"/>
      <w:jc w:val="both"/>
    </w:pPr>
    <w:rPr>
      <w:rFonts w:ascii="Times New Roman" w:hAnsi="Times New Roman" w:eastAsia="宋体" w:cs="Times New Roman"/>
      <w:sz w:val="24"/>
      <w:lang w:val="en-US" w:eastAsia="zh-CN" w:bidi="ar-SA"/>
    </w:rPr>
  </w:style>
  <w:style w:type="paragraph" w:customStyle="1" w:styleId="86">
    <w:name w:val="样式 小四 行距: 1.5 倍行距 首行缩进:  2 字符"/>
    <w:basedOn w:val="1"/>
    <w:autoRedefine/>
    <w:qFormat/>
    <w:uiPriority w:val="0"/>
    <w:pPr>
      <w:spacing w:line="460" w:lineRule="exact"/>
      <w:ind w:firstLine="480" w:firstLineChars="200"/>
    </w:pPr>
    <w:rPr>
      <w:sz w:val="24"/>
      <w:szCs w:val="24"/>
    </w:rPr>
  </w:style>
  <w:style w:type="paragraph" w:customStyle="1" w:styleId="87">
    <w:name w:val="表格"/>
    <w:basedOn w:val="14"/>
    <w:next w:val="14"/>
    <w:autoRedefine/>
    <w:qFormat/>
    <w:uiPriority w:val="0"/>
    <w:pPr>
      <w:jc w:val="center"/>
    </w:pPr>
    <w:rPr>
      <w:rFonts w:ascii="黑体" w:hAnsi="宋体" w:eastAsia="黑体"/>
      <w:bCs/>
      <w:szCs w:val="21"/>
    </w:rPr>
  </w:style>
  <w:style w:type="paragraph" w:customStyle="1" w:styleId="88">
    <w:name w:val="表格1"/>
    <w:basedOn w:val="1"/>
    <w:next w:val="10"/>
    <w:autoRedefine/>
    <w:qFormat/>
    <w:uiPriority w:val="0"/>
    <w:pPr>
      <w:keepNext w:val="0"/>
      <w:keepLines w:val="0"/>
      <w:widowControl/>
      <w:suppressLineNumbers w:val="0"/>
      <w:adjustRightInd w:val="0"/>
      <w:snapToGrid w:val="0"/>
      <w:spacing w:before="0" w:beforeAutospacing="0" w:after="0" w:afterAutospacing="0"/>
      <w:ind w:left="0" w:right="0"/>
      <w:jc w:val="center"/>
    </w:pPr>
    <w:rPr>
      <w:rFonts w:hint="eastAsia" w:ascii="宋体" w:hAnsi="宋体"/>
      <w:kern w:val="0"/>
      <w:szCs w:val="21"/>
    </w:rPr>
  </w:style>
  <w:style w:type="paragraph" w:customStyle="1" w:styleId="89">
    <w:name w:val="表头"/>
    <w:basedOn w:val="35"/>
    <w:autoRedefine/>
    <w:qFormat/>
    <w:uiPriority w:val="0"/>
    <w:pPr>
      <w:widowControl w:val="0"/>
    </w:pPr>
    <w:rPr>
      <w:rFonts w:ascii="Arial" w:hAnsi="Arial" w:eastAsia="黑体"/>
      <w:color w:val="000000"/>
      <w:kern w:val="2"/>
      <w:szCs w:val="24"/>
    </w:rPr>
  </w:style>
  <w:style w:type="paragraph" w:styleId="90">
    <w:name w:val="List Paragraph"/>
    <w:basedOn w:val="1"/>
    <w:autoRedefine/>
    <w:qFormat/>
    <w:uiPriority w:val="34"/>
    <w:pPr>
      <w:ind w:firstLine="420" w:firstLineChars="200"/>
    </w:pPr>
  </w:style>
  <w:style w:type="paragraph" w:customStyle="1" w:styleId="91">
    <w:name w:val="aaa正文"/>
    <w:basedOn w:val="1"/>
    <w:autoRedefine/>
    <w:qFormat/>
    <w:uiPriority w:val="0"/>
    <w:pPr>
      <w:spacing w:line="480" w:lineRule="exact"/>
      <w:ind w:firstLine="200" w:firstLineChars="200"/>
    </w:pPr>
    <w:rPr>
      <w:kern w:val="0"/>
      <w:sz w:val="24"/>
      <w:szCs w:val="24"/>
    </w:rPr>
  </w:style>
  <w:style w:type="paragraph" w:customStyle="1" w:styleId="92">
    <w:name w:val="默认段落字体 Para Char Char Char Char Char Char Char Char Char"/>
    <w:basedOn w:val="1"/>
    <w:autoRedefine/>
    <w:qFormat/>
    <w:uiPriority w:val="0"/>
    <w:rPr>
      <w:rFonts w:ascii="Times New Roman" w:hAnsi="Times New Roman"/>
    </w:rPr>
  </w:style>
  <w:style w:type="paragraph" w:customStyle="1" w:styleId="93">
    <w:name w:val="05 表头"/>
    <w:basedOn w:val="72"/>
    <w:next w:val="72"/>
    <w:autoRedefine/>
    <w:qFormat/>
    <w:uiPriority w:val="0"/>
    <w:pPr>
      <w:numPr>
        <w:ilvl w:val="1"/>
        <w:numId w:val="2"/>
      </w:numPr>
      <w:ind w:firstLineChars="0"/>
      <w:jc w:val="center"/>
    </w:pPr>
    <w:rPr>
      <w:b/>
      <w:sz w:val="21"/>
    </w:rPr>
  </w:style>
  <w:style w:type="paragraph" w:customStyle="1" w:styleId="94">
    <w:name w:val="Table caption|1"/>
    <w:basedOn w:val="1"/>
    <w:autoRedefine/>
    <w:qFormat/>
    <w:uiPriority w:val="0"/>
    <w:pPr>
      <w:widowControl w:val="0"/>
      <w:shd w:val="clear" w:color="auto" w:fill="auto"/>
      <w:jc w:val="center"/>
    </w:pPr>
    <w:rPr>
      <w:rFonts w:ascii="MingLiU" w:hAnsi="MingLiU" w:eastAsia="MingLiU" w:cs="MingLiU"/>
      <w:sz w:val="17"/>
      <w:szCs w:val="17"/>
      <w:u w:val="none"/>
      <w:shd w:val="clear" w:color="auto" w:fill="auto"/>
      <w:lang w:val="zh-TW" w:eastAsia="zh-TW" w:bidi="zh-TW"/>
    </w:rPr>
  </w:style>
  <w:style w:type="paragraph" w:customStyle="1" w:styleId="95">
    <w:name w:val="表格文本"/>
    <w:basedOn w:val="1"/>
    <w:next w:val="1"/>
    <w:autoRedefine/>
    <w:qFormat/>
    <w:uiPriority w:val="0"/>
    <w:pPr>
      <w:spacing w:line="240" w:lineRule="exact"/>
    </w:pPr>
    <w:rPr>
      <w:rFonts w:ascii="Times New Roman" w:hAnsi="Times New Roman"/>
    </w:rPr>
  </w:style>
  <w:style w:type="paragraph" w:customStyle="1" w:styleId="96">
    <w:name w:val="x正文"/>
    <w:basedOn w:val="1"/>
    <w:autoRedefine/>
    <w:qFormat/>
    <w:uiPriority w:val="0"/>
    <w:pPr>
      <w:spacing w:line="360" w:lineRule="auto"/>
      <w:ind w:firstLine="480" w:firstLineChars="200"/>
    </w:pPr>
    <w:rPr>
      <w:rFonts w:ascii="宋体" w:hAnsi="宋体"/>
      <w:bCs/>
      <w:kern w:val="0"/>
      <w:sz w:val="24"/>
      <w:szCs w:val="24"/>
    </w:rPr>
  </w:style>
  <w:style w:type="paragraph" w:customStyle="1" w:styleId="97">
    <w:name w:val="Table Paragraph"/>
    <w:basedOn w:val="1"/>
    <w:autoRedefine/>
    <w:qFormat/>
    <w:uiPriority w:val="1"/>
    <w:rPr>
      <w:rFonts w:ascii="宋体" w:hAnsi="宋体" w:eastAsia="宋体" w:cs="宋体"/>
      <w:lang w:val="zh-CN" w:eastAsia="zh-CN" w:bidi="zh-CN"/>
    </w:rPr>
  </w:style>
  <w:style w:type="paragraph" w:customStyle="1" w:styleId="98">
    <w:name w:val="规划1-1"/>
    <w:basedOn w:val="1"/>
    <w:autoRedefine/>
    <w:qFormat/>
    <w:uiPriority w:val="0"/>
    <w:pPr>
      <w:spacing w:line="460" w:lineRule="exact"/>
    </w:pPr>
    <w:rPr>
      <w:rFonts w:ascii="黑体" w:hAnsi="黑体" w:eastAsia="黑体" w:cs="宋体"/>
      <w:b/>
      <w:kern w:val="1"/>
      <w:sz w:val="28"/>
    </w:rPr>
  </w:style>
  <w:style w:type="paragraph" w:customStyle="1" w:styleId="99">
    <w:name w:val="报告正文"/>
    <w:basedOn w:val="1"/>
    <w:autoRedefine/>
    <w:qFormat/>
    <w:uiPriority w:val="0"/>
    <w:pPr>
      <w:spacing w:line="440" w:lineRule="exact"/>
      <w:ind w:firstLine="480" w:firstLineChars="200"/>
    </w:pPr>
    <w:rPr>
      <w:rFonts w:ascii="Times New Roman" w:hAnsi="Times New Roman" w:eastAsia="宋体" w:cs="Times New Roman"/>
      <w:color w:val="000000"/>
      <w:kern w:val="0"/>
      <w:sz w:val="24"/>
      <w:szCs w:val="24"/>
    </w:rPr>
  </w:style>
  <w:style w:type="paragraph" w:customStyle="1" w:styleId="100">
    <w:name w:val="1.1.1"/>
    <w:basedOn w:val="1"/>
    <w:autoRedefine/>
    <w:qFormat/>
    <w:uiPriority w:val="0"/>
    <w:rPr>
      <w:rFonts w:ascii="黑体" w:hAnsi="黑体" w:cs="黑体"/>
      <w:kern w:val="1"/>
      <w:sz w:val="28"/>
    </w:rPr>
  </w:style>
  <w:style w:type="paragraph" w:customStyle="1" w:styleId="101">
    <w:name w:val="2.1.1"/>
    <w:basedOn w:val="1"/>
    <w:autoRedefine/>
    <w:qFormat/>
    <w:uiPriority w:val="0"/>
    <w:rPr>
      <w:kern w:val="1"/>
      <w:sz w:val="24"/>
    </w:rPr>
  </w:style>
  <w:style w:type="paragraph" w:customStyle="1" w:styleId="102">
    <w:name w:val="Default1"/>
    <w:autoRedefine/>
    <w:qFormat/>
    <w:uiPriority w:val="0"/>
    <w:pPr>
      <w:widowControl w:val="0"/>
      <w:autoSpaceDE w:val="0"/>
      <w:autoSpaceDN w:val="0"/>
      <w:adjustRightInd w:val="0"/>
    </w:pPr>
    <w:rPr>
      <w:rFonts w:ascii="宋体" w:hAnsi="Times New Roman" w:eastAsia="宋体" w:cs="宋体"/>
      <w:color w:val="000000"/>
      <w:kern w:val="0"/>
      <w:sz w:val="24"/>
      <w:szCs w:val="24"/>
      <w:lang w:val="en-US" w:eastAsia="zh-CN" w:bidi="ar-SA"/>
    </w:rPr>
  </w:style>
  <w:style w:type="table" w:customStyle="1" w:styleId="103">
    <w:name w:val="网格型1"/>
    <w:basedOn w:val="37"/>
    <w:autoRedefine/>
    <w:qFormat/>
    <w:uiPriority w:val="0"/>
    <w:pPr>
      <w:widowControl w:val="0"/>
      <w:jc w:val="both"/>
    </w:pPr>
    <w:rPr>
      <w:rFonts w:ascii="Times New Roman" w:hAnsi="Times New Roman" w:eastAsia="宋体"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04">
    <w:name w:val="Table Normal"/>
    <w:basedOn w:val="37"/>
    <w:autoRedefine/>
    <w:semiHidden/>
    <w:qFormat/>
    <w:uiPriority w:val="0"/>
    <w:pPr>
      <w:keepNext w:val="0"/>
      <w:keepLines w:val="0"/>
      <w:widowControl w:val="0"/>
      <w:suppressLineNumbers w:val="0"/>
      <w:autoSpaceDE w:val="0"/>
      <w:autoSpaceDN w:val="0"/>
      <w:spacing w:before="0" w:beforeAutospacing="0" w:after="0" w:afterAutospacing="0"/>
      <w:ind w:left="0" w:right="0"/>
    </w:pPr>
    <w:rPr>
      <w:rFonts w:hint="default" w:ascii="Calibri" w:hAnsi="Calibri" w:cs="Times New Roman"/>
      <w:sz w:val="22"/>
      <w:szCs w:val="22"/>
      <w:lang w:eastAsia="en-US"/>
    </w:rPr>
    <w:tblPr>
      <w:tblCellMar>
        <w:top w:w="0" w:type="dxa"/>
        <w:left w:w="0" w:type="dxa"/>
        <w:bottom w:w="0" w:type="dxa"/>
        <w:right w:w="0" w:type="dxa"/>
      </w:tblCellMar>
    </w:tblPr>
  </w:style>
  <w:style w:type="paragraph" w:customStyle="1" w:styleId="105">
    <w:name w:val="lh-正文-报告表"/>
    <w:basedOn w:val="1"/>
    <w:autoRedefine/>
    <w:qFormat/>
    <w:uiPriority w:val="0"/>
    <w:pPr>
      <w:spacing w:line="360" w:lineRule="auto"/>
      <w:ind w:firstLine="480" w:firstLineChars="200"/>
    </w:pPr>
    <w:rPr>
      <w:rFonts w:ascii="Times New Roman"/>
      <w:kern w:val="0"/>
      <w:sz w:val="24"/>
    </w:rPr>
  </w:style>
  <w:style w:type="paragraph" w:customStyle="1" w:styleId="106">
    <w:name w:val="4刘群正文*"/>
    <w:basedOn w:val="1"/>
    <w:autoRedefine/>
    <w:qFormat/>
    <w:uiPriority w:val="0"/>
    <w:pPr>
      <w:spacing w:line="520" w:lineRule="exact"/>
      <w:ind w:firstLine="480" w:firstLineChars="200"/>
    </w:pPr>
    <w:rPr>
      <w:sz w:val="24"/>
      <w:lang w:val="zh-CN"/>
    </w:rPr>
  </w:style>
  <w:style w:type="paragraph" w:customStyle="1" w:styleId="107">
    <w:name w:val="表格正文"/>
    <w:basedOn w:val="1"/>
    <w:autoRedefine/>
    <w:qFormat/>
    <w:uiPriority w:val="0"/>
    <w:pPr>
      <w:spacing w:line="360" w:lineRule="exact"/>
      <w:jc w:val="center"/>
    </w:pPr>
    <w:rPr>
      <w:rFonts w:ascii="Arial" w:hAnsi="Arial" w:cs="Arial"/>
    </w:rPr>
  </w:style>
  <w:style w:type="paragraph" w:customStyle="1" w:styleId="108">
    <w:name w:val="p0"/>
    <w:basedOn w:val="1"/>
    <w:autoRedefine/>
    <w:qFormat/>
    <w:uiPriority w:val="0"/>
    <w:pPr>
      <w:widowControl/>
      <w:spacing w:before="100" w:beforeAutospacing="1" w:after="100" w:afterAutospacing="1"/>
      <w:jc w:val="left"/>
    </w:pPr>
    <w:rPr>
      <w:rFonts w:hAnsi="宋体" w:cs="宋体"/>
      <w:kern w:val="0"/>
      <w:sz w:val="24"/>
    </w:rPr>
  </w:style>
  <w:style w:type="paragraph" w:customStyle="1" w:styleId="109">
    <w:name w:val="正文123"/>
    <w:basedOn w:val="1"/>
    <w:autoRedefine/>
    <w:qFormat/>
    <w:uiPriority w:val="0"/>
    <w:pPr>
      <w:spacing w:line="360" w:lineRule="auto"/>
      <w:ind w:firstLine="1446" w:firstLineChars="200"/>
      <w:jc w:val="left"/>
    </w:pPr>
    <w:rPr>
      <w:kern w:val="0"/>
      <w:sz w:val="24"/>
      <w:szCs w:val="20"/>
    </w:rPr>
  </w:style>
  <w:style w:type="paragraph" w:customStyle="1" w:styleId="110">
    <w:name w:val="表中文字"/>
    <w:basedOn w:val="1"/>
    <w:autoRedefine/>
    <w:qFormat/>
    <w:uiPriority w:val="0"/>
    <w:pPr>
      <w:jc w:val="center"/>
    </w:pPr>
    <w:rPr>
      <w:kern w:val="0"/>
      <w:sz w:val="20"/>
    </w:rPr>
  </w:style>
  <w:style w:type="paragraph" w:customStyle="1" w:styleId="111">
    <w:name w:val="15正文"/>
    <w:basedOn w:val="1"/>
    <w:autoRedefine/>
    <w:qFormat/>
    <w:uiPriority w:val="0"/>
    <w:pPr>
      <w:widowControl/>
      <w:spacing w:line="300" w:lineRule="exact"/>
      <w:jc w:val="left"/>
    </w:pPr>
    <w:rPr>
      <w:rFonts w:ascii="Arial" w:hAnsi="Arial"/>
      <w:kern w:val="0"/>
      <w:sz w:val="20"/>
      <w:szCs w:val="20"/>
    </w:rPr>
  </w:style>
  <w:style w:type="paragraph" w:customStyle="1" w:styleId="112">
    <w:name w:val="表格文字"/>
    <w:basedOn w:val="14"/>
    <w:next w:val="14"/>
    <w:autoRedefine/>
    <w:qFormat/>
    <w:uiPriority w:val="0"/>
    <w:pPr>
      <w:adjustRightInd w:val="0"/>
      <w:snapToGrid w:val="0"/>
      <w:jc w:val="center"/>
    </w:pPr>
    <w:rPr>
      <w:rFonts w:hint="eastAsia" w:ascii="仿宋" w:hAnsi="仿宋" w:eastAsia="仿宋"/>
      <w:szCs w:val="21"/>
    </w:rPr>
  </w:style>
  <w:style w:type="paragraph" w:customStyle="1" w:styleId="113">
    <w:name w:val="xl40"/>
    <w:basedOn w:val="1"/>
    <w:autoRedefine/>
    <w:qFormat/>
    <w:uiPriority w:val="0"/>
    <w:pPr>
      <w:widowControl/>
      <w:pBdr>
        <w:left w:val="single" w:color="auto" w:sz="4" w:space="0"/>
        <w:bottom w:val="single" w:color="auto" w:sz="4" w:space="0"/>
        <w:right w:val="single" w:color="auto" w:sz="4" w:space="0"/>
      </w:pBdr>
      <w:spacing w:before="100" w:beforeLines="0" w:beforeAutospacing="1" w:after="100" w:afterLines="0" w:afterAutospacing="1"/>
      <w:jc w:val="center"/>
      <w:textAlignment w:val="center"/>
    </w:pPr>
    <w:rPr>
      <w:rFonts w:ascii="Arial Unicode MS" w:hAnsi="Arial Unicode MS" w:eastAsia="Arial Unicode MS"/>
      <w:kern w:val="0"/>
      <w:sz w:val="24"/>
    </w:rPr>
  </w:style>
  <w:style w:type="paragraph" w:customStyle="1" w:styleId="114">
    <w:name w:val="样式1"/>
    <w:basedOn w:val="25"/>
    <w:autoRedefine/>
    <w:qFormat/>
    <w:uiPriority w:val="0"/>
    <w:pPr>
      <w:pBdr>
        <w:bottom w:val="none" w:color="auto" w:sz="0" w:space="0"/>
      </w:pBdr>
    </w:pPr>
    <w:rPr>
      <w:sz w:val="21"/>
    </w:rPr>
  </w:style>
  <w:style w:type="paragraph" w:customStyle="1" w:styleId="115">
    <w:name w:val="山焦报告正文"/>
    <w:basedOn w:val="1"/>
    <w:autoRedefine/>
    <w:qFormat/>
    <w:uiPriority w:val="0"/>
    <w:pPr>
      <w:adjustRightInd w:val="0"/>
      <w:snapToGrid w:val="0"/>
      <w:spacing w:before="78" w:beforeLines="25" w:line="440" w:lineRule="exact"/>
      <w:ind w:firstLine="200" w:firstLineChars="200"/>
    </w:pPr>
    <w:rPr>
      <w:color w:val="000000"/>
      <w:sz w:val="24"/>
    </w:rPr>
  </w:style>
  <w:style w:type="paragraph" w:customStyle="1" w:styleId="116">
    <w:name w:val="报告书正文"/>
    <w:basedOn w:val="1"/>
    <w:autoRedefine/>
    <w:qFormat/>
    <w:uiPriority w:val="0"/>
    <w:pPr>
      <w:spacing w:line="300" w:lineRule="auto"/>
      <w:ind w:firstLine="200" w:firstLineChars="200"/>
    </w:pPr>
    <w:rPr>
      <w:sz w:val="24"/>
      <w:szCs w:val="20"/>
    </w:rPr>
  </w:style>
  <w:style w:type="paragraph" w:customStyle="1" w:styleId="117">
    <w:name w:val="表格内字体"/>
    <w:basedOn w:val="1"/>
    <w:autoRedefine/>
    <w:qFormat/>
    <w:uiPriority w:val="0"/>
    <w:pPr>
      <w:widowControl/>
      <w:snapToGrid w:val="0"/>
      <w:jc w:val="center"/>
    </w:pPr>
    <w:rPr>
      <w:kern w:val="0"/>
      <w:szCs w:val="21"/>
    </w:rPr>
  </w:style>
  <w:style w:type="paragraph" w:customStyle="1" w:styleId="118">
    <w:name w:val="lh-2级标题---报告表"/>
    <w:next w:val="1"/>
    <w:autoRedefine/>
    <w:qFormat/>
    <w:uiPriority w:val="0"/>
    <w:pPr>
      <w:keepNext/>
      <w:numPr>
        <w:ilvl w:val="1"/>
        <w:numId w:val="3"/>
      </w:numPr>
      <w:spacing w:line="360" w:lineRule="auto"/>
      <w:outlineLvl w:val="1"/>
    </w:pPr>
    <w:rPr>
      <w:rFonts w:ascii="Times New Roman" w:hAnsi="Times New Roman" w:eastAsia="黑体" w:cs="Times New Roman"/>
      <w:bCs/>
      <w:sz w:val="24"/>
      <w:szCs w:val="32"/>
      <w:lang w:val="en-US" w:eastAsia="zh-CN" w:bidi="ar-SA"/>
    </w:rPr>
  </w:style>
  <w:style w:type="paragraph" w:customStyle="1" w:styleId="119">
    <w:name w:val="正文无缩进"/>
    <w:next w:val="120"/>
    <w:autoRedefine/>
    <w:qFormat/>
    <w:uiPriority w:val="0"/>
    <w:pPr>
      <w:widowControl w:val="0"/>
      <w:autoSpaceDE w:val="0"/>
      <w:autoSpaceDN w:val="0"/>
      <w:adjustRightInd w:val="0"/>
      <w:spacing w:line="480" w:lineRule="exact"/>
      <w:jc w:val="both"/>
    </w:pPr>
    <w:rPr>
      <w:rFonts w:ascii="Times New Roman" w:hAnsi="Times New Roman" w:eastAsia="宋体" w:cs="宋体"/>
      <w:sz w:val="24"/>
      <w:szCs w:val="24"/>
      <w:lang w:val="en-US" w:eastAsia="zh-CN" w:bidi="ar-SA"/>
    </w:rPr>
  </w:style>
  <w:style w:type="paragraph" w:customStyle="1" w:styleId="120">
    <w:name w:val="content"/>
    <w:autoRedefine/>
    <w:qFormat/>
    <w:uiPriority w:val="0"/>
    <w:pPr>
      <w:adjustRightInd w:val="0"/>
      <w:spacing w:line="480" w:lineRule="exact"/>
      <w:ind w:firstLine="200" w:firstLineChars="200"/>
      <w:jc w:val="both"/>
    </w:pPr>
    <w:rPr>
      <w:rFonts w:ascii="Times New Roman" w:hAnsi="Times New Roman" w:eastAsia="宋体" w:cs="Times New Roman"/>
      <w:kern w:val="2"/>
      <w:sz w:val="24"/>
      <w:szCs w:val="24"/>
      <w:lang w:val="en-US" w:eastAsia="zh-CN" w:bidi="ar-SA"/>
    </w:rPr>
  </w:style>
  <w:style w:type="paragraph" w:customStyle="1" w:styleId="121">
    <w:name w:val="14 正文重点"/>
    <w:basedOn w:val="122"/>
    <w:autoRedefine/>
    <w:qFormat/>
    <w:uiPriority w:val="0"/>
    <w:pPr>
      <w:widowControl w:val="0"/>
      <w:ind w:firstLine="482"/>
    </w:pPr>
    <w:rPr>
      <w:rFonts w:cs="宋体"/>
      <w:b/>
      <w:bCs/>
      <w:szCs w:val="20"/>
    </w:rPr>
  </w:style>
  <w:style w:type="paragraph" w:customStyle="1" w:styleId="122">
    <w:name w:val="15 正文"/>
    <w:autoRedefine/>
    <w:qFormat/>
    <w:uiPriority w:val="0"/>
    <w:pPr>
      <w:spacing w:line="480" w:lineRule="atLeast"/>
      <w:ind w:firstLine="480" w:firstLineChars="200"/>
      <w:jc w:val="both"/>
    </w:pPr>
    <w:rPr>
      <w:rFonts w:ascii="Times New Roman" w:hAnsi="Times New Roman" w:eastAsia="宋体" w:cs="Times New Roman"/>
      <w:kern w:val="2"/>
      <w:sz w:val="24"/>
      <w:szCs w:val="24"/>
      <w:lang w:val="en-US" w:eastAsia="zh-CN" w:bidi="ar-SA"/>
    </w:rPr>
  </w:style>
  <w:style w:type="paragraph" w:customStyle="1" w:styleId="123">
    <w:name w:val="图表标题"/>
    <w:basedOn w:val="1"/>
    <w:autoRedefine/>
    <w:qFormat/>
    <w:uiPriority w:val="0"/>
    <w:pPr>
      <w:spacing w:line="480" w:lineRule="exact"/>
      <w:jc w:val="center"/>
    </w:pPr>
    <w:rPr>
      <w:b/>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14</Pages>
  <Words>9096</Words>
  <Characters>9991</Characters>
  <Lines>107</Lines>
  <Paragraphs>30</Paragraphs>
  <TotalTime>29</TotalTime>
  <ScaleCrop>false</ScaleCrop>
  <LinksUpToDate>false</LinksUpToDate>
  <CharactersWithSpaces>10087</CharactersWithSpaces>
  <Application>WPS Office_12.1.0.21541_F1E327BC-269C-435d-A152-05C5408002CA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2019-09-19T03:19:00Z</dcterms:created>
  <dc:creator>xiaoxu</dc:creator>
  <cp:lastModifiedBy>Krismile </cp:lastModifiedBy>
  <cp:lastPrinted>2024-08-22T01:15:00Z</cp:lastPrinted>
  <dcterms:modified xsi:type="dcterms:W3CDTF">2025-06-10T03:16:00Z</dcterms:modified>
  <cp:revision>131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2052-12.1.0.21541</vt:lpwstr>
  </property>
  <property fmtid="{D5CDD505-2E9C-101B-9397-08002B2CF9AE}" pid="3" name="ICV">
    <vt:lpwstr>C13041D2363A49B68890E0BAE2CC053E_13</vt:lpwstr>
  </property>
  <property fmtid="{D5CDD505-2E9C-101B-9397-08002B2CF9AE}" pid="4" name="KSOTemplateDocerSaveRecord">
    <vt:lpwstr>eyJoZGlkIjoiNzFkZmIxYzYzMTZjMGZhMzkzMjcxNjE1NzljNzQyMTIiLCJ1c2VySWQiOiIzNTI2Mjk3NTUifQ==</vt:lpwstr>
  </property>
</Properties>
</file>