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EC8921">
      <w:pPr>
        <w:keepNext w:val="0"/>
        <w:keepLines w:val="0"/>
        <w:widowControl/>
        <w:suppressLineNumbers w:val="0"/>
        <w:ind w:firstLine="1727" w:firstLineChars="400"/>
        <w:jc w:val="both"/>
      </w:pPr>
      <w:bookmarkStart w:id="0" w:name="_GoBack"/>
      <w:bookmarkEnd w:id="0"/>
      <w:r>
        <w:rPr>
          <w:rFonts w:hint="eastAsia" w:ascii="宋体" w:hAnsi="宋体" w:cs="宋体"/>
          <w:b/>
          <w:bCs/>
          <w:color w:val="000000"/>
          <w:kern w:val="0"/>
          <w:sz w:val="43"/>
          <w:szCs w:val="43"/>
          <w:lang w:val="en-US" w:eastAsia="zh-CN" w:bidi="ar"/>
        </w:rPr>
        <w:t>石家庄市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3"/>
          <w:szCs w:val="43"/>
          <w:lang w:val="en-US" w:eastAsia="zh-CN" w:bidi="ar"/>
        </w:rPr>
        <w:t>鹿泉区投资促进局</w:t>
      </w:r>
    </w:p>
    <w:p w14:paraId="392A237E"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0070960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75097F68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石家庄市鹿泉区投资促进局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2024年整体支出情况实施了财政支出绩效自评价，形成本评价报告。</w:t>
      </w:r>
    </w:p>
    <w:p w14:paraId="09415667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6664E77E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357382A9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石家庄市鹿泉区投资促进局是石家庄市鹿泉区政府部门。依</w:t>
      </w:r>
    </w:p>
    <w:p w14:paraId="6988A818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照宪法和地方组织法的规定，石家庄市鹿泉区投资促进局行使下</w:t>
      </w:r>
    </w:p>
    <w:p w14:paraId="54236CA1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列职权：</w:t>
      </w:r>
    </w:p>
    <w:p w14:paraId="7591AD27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(一)负责拟订招商引资、利用外资、区域协作、开发区管理</w:t>
      </w:r>
    </w:p>
    <w:p w14:paraId="7410FAB7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中长期发展规划、年度计划并组织实施；贯彻落实投资促进方面</w:t>
      </w:r>
    </w:p>
    <w:p w14:paraId="25F79D03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地方性法规、政府规章，研究拟订投资促进政策。</w:t>
      </w:r>
    </w:p>
    <w:p w14:paraId="60FAAF5A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(二)负责建立投资促进工作体系、工作机制，对利用国内外</w:t>
      </w:r>
    </w:p>
    <w:p w14:paraId="23666FEB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资金和经济技术合作、开发区发展情况进行统计、汇总、分析。</w:t>
      </w:r>
    </w:p>
    <w:p w14:paraId="7C7014F3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(三)负责促进资金、技术、人才、项目引进和产业对接，争</w:t>
      </w:r>
    </w:p>
    <w:p w14:paraId="2A7A2CD5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取招商引资相关政策、资金和项目支持。</w:t>
      </w:r>
    </w:p>
    <w:p w14:paraId="445328BB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(四)负责投资环境营销和宣传推广，负责重点区域、重点产业、重大招商引资项目谋划、包装、推介；负责国(境)内外投资</w:t>
      </w:r>
    </w:p>
    <w:p w14:paraId="2F4FC69C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项目信息的收集、筛选工作，建立投资促进工作平台和信息网络；</w:t>
      </w:r>
    </w:p>
    <w:p w14:paraId="65B302C3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负责对国(境)内外重要招商项目的谋划、包装、发布、推介工作，</w:t>
      </w:r>
    </w:p>
    <w:p w14:paraId="361F41D0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建立项目库。</w:t>
      </w:r>
    </w:p>
    <w:p w14:paraId="699041A5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(五)负责国(境)内外重大投资促进活动的谋划、方案制定</w:t>
      </w:r>
    </w:p>
    <w:p w14:paraId="0C93F677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和组织实施；牵头组织专业性、行业性投资促进活动；指导协调</w:t>
      </w:r>
    </w:p>
    <w:p w14:paraId="72267365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各乡镇和开发区(园区)开展招商活动。</w:t>
      </w:r>
    </w:p>
    <w:p w14:paraId="072762D9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(六)负责与国(境)内外大集团、大企业合作及引进重大招</w:t>
      </w:r>
    </w:p>
    <w:p w14:paraId="36C7C7C9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商引资项目洽谈、签约、选址、流转的统筹和协调，规范招商引</w:t>
      </w:r>
    </w:p>
    <w:p w14:paraId="29515D8E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资产业布局和秩序，协调处理有关问题；负责利用国内外资金项</w:t>
      </w:r>
    </w:p>
    <w:p w14:paraId="1D1501E5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目洽谈、签约工作的组织、指导、协调、调度，负责签约项目的</w:t>
      </w:r>
    </w:p>
    <w:p w14:paraId="13B6179B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履约落实。</w:t>
      </w:r>
    </w:p>
    <w:p w14:paraId="631FCCC4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(七)负责对国(境)内外重要客户的联络拓展、重要团组和客</w:t>
      </w:r>
    </w:p>
    <w:p w14:paraId="671E9934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户来访考察、洽谈的组织。</w:t>
      </w:r>
    </w:p>
    <w:p w14:paraId="373F0FB2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(八)组织和促进委托招商、代理招商、中介招商、专业招商、</w:t>
      </w:r>
    </w:p>
    <w:p w14:paraId="7A4EFE86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网上招商等多种形式的招商活动，制订并落实奖励政策；加强招</w:t>
      </w:r>
    </w:p>
    <w:p w14:paraId="38E951D7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商引资专业人才队伍建设。</w:t>
      </w:r>
    </w:p>
    <w:p w14:paraId="4A1DF3F8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(九)负责引进央企资金、项目及各项合作，促进合作项目的</w:t>
      </w:r>
    </w:p>
    <w:p w14:paraId="72B76A86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建设，负责为央企服务工作；负责外商投资项目建设的跟踪、协</w:t>
      </w:r>
    </w:p>
    <w:p w14:paraId="516F98AA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调和服务工作，负责引进资金到位统计工作。</w:t>
      </w:r>
    </w:p>
    <w:p w14:paraId="3686FAF1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(十)负责指导全区经济技术交流与区域经济技术合作工作；</w:t>
      </w:r>
    </w:p>
    <w:p w14:paraId="7E7C4F80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负责区域间资金、项目、人才、科研成果及产业合作工作，开展</w:t>
      </w:r>
    </w:p>
    <w:p w14:paraId="5E2096E1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与省外重点大专院校、科研院所合作；负责区所、区校科研合作</w:t>
      </w:r>
    </w:p>
    <w:p w14:paraId="22607AC2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开发资金的监督管理工作。</w:t>
      </w:r>
    </w:p>
    <w:p w14:paraId="59C8A5CA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(十一)负责经济开发区(园区)管理工作，负责经济开发区</w:t>
      </w:r>
    </w:p>
    <w:p w14:paraId="7B5607E8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(园区)建立、升级、扩区工作，指导经济开发区(园区)建设、招</w:t>
      </w:r>
    </w:p>
    <w:p w14:paraId="13EDCB55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商引资和体制、机制创新，负责对经济开发区(园区)招商引资工</w:t>
      </w:r>
    </w:p>
    <w:p w14:paraId="162BEB30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作的调度，协助做好经济开发区(园区)绩效评估、考核认定工作。</w:t>
      </w:r>
    </w:p>
    <w:p w14:paraId="318C4011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(十二)完成区委、区政府交办的其他任务。</w:t>
      </w:r>
    </w:p>
    <w:p w14:paraId="6D4392DA"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(十三)有关职责分工。与区市场监督管理局的有关职责分</w:t>
      </w:r>
    </w:p>
    <w:p w14:paraId="0A7BFCDD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工。区投资促进局负责指导外商投资项目核准和备案工作，指导、</w:t>
      </w:r>
    </w:p>
    <w:p w14:paraId="2F029EA1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监督、检查外商投资企业设立及变更的备案工作。区市场监督管</w:t>
      </w:r>
    </w:p>
    <w:p w14:paraId="0684E924"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理局根据上级要求，配合做好外商投资企业监督管理工作。</w:t>
      </w:r>
    </w:p>
    <w:p w14:paraId="7D94FAC0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781D8266">
      <w:pPr>
        <w:adjustRightInd w:val="0"/>
        <w:snapToGrid w:val="0"/>
        <w:spacing w:line="560" w:lineRule="exact"/>
        <w:ind w:firstLine="420" w:firstLineChars="200"/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本部门202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年度预算收入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646.79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万元，预算支出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646.79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万元。</w:t>
      </w:r>
    </w:p>
    <w:p w14:paraId="17FEF64C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1A51717C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uk-UA"/>
        </w:rPr>
        <w:t>按照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石家庄市鹿泉区投资促进局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uk-UA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uk-UA"/>
        </w:rPr>
        <w:t>年度工作计划，完成年内项目组织管理任务，做好各类项目执行的全过程监督管理工作，确保各类项目按计划有效实施。</w:t>
      </w:r>
    </w:p>
    <w:p w14:paraId="58EA4333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4B5EC6D6">
      <w:pPr>
        <w:spacing w:line="560" w:lineRule="exact"/>
        <w:ind w:firstLine="640" w:firstLineChars="200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3F480035">
      <w:pPr>
        <w:keepNext w:val="0"/>
        <w:keepLines w:val="0"/>
        <w:widowControl/>
        <w:suppressLineNumbers w:val="0"/>
        <w:ind w:firstLine="620" w:firstLineChars="200"/>
        <w:jc w:val="left"/>
        <w:rPr>
          <w:rFonts w:hint="default"/>
          <w:lang w:val="en-US"/>
        </w:rPr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鹿泉区投资促进局成立预算绩效评价工作领导小组，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严格落实主体责任，</w:t>
      </w: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由单位</w:t>
      </w: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负责人任组长、分管领导任副组长，各股室负责人为成员，同时明确领导小组及办公室工作职责，办公室按照职责，负责对资金拨付文件和资金支付凭证、查阅了相关会计凭证、绩效目标完成情况等相关基础资料收集，并进行汇总分析。</w:t>
      </w:r>
    </w:p>
    <w:p w14:paraId="7ABF730A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0D4241D7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绩效自评方法</w:t>
      </w:r>
    </w:p>
    <w:p w14:paraId="30D6F280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根据项目实际情况，选用恰当的标准进行评价，通过定量评价标准、定性评价标准、隶属度标准、客观标准等方法相结合，从多角度进行综合评价。</w:t>
      </w:r>
    </w:p>
    <w:p w14:paraId="606FB75F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2、绩效自评过程</w:t>
      </w:r>
    </w:p>
    <w:p w14:paraId="143CF6CB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前期准备：根据有关规定及要求，认真组织人员对项目自评资料进行收集、整理，针对指标完成情况进行绩效分析。为有效及时的完成项目绩效自评工作打下坚实的基础。</w:t>
      </w:r>
    </w:p>
    <w:p w14:paraId="6040CE3E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组织实施：加强过程控制，认真总结项目实现绩效目标过程中存在的问题和采取的改进措施，对项目的预算编制、项目实施、相关物品采购等进行认真的分析研究，整个过程严格按照绩效评价管理办法进行。</w:t>
      </w:r>
    </w:p>
    <w:p w14:paraId="1DA25BC5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分析评价：根据项目的自身特点和确定的各项绩效指标，对照项目完成情况，逐一进行评价，确保评价结论真实、客观、公平、公正。</w:t>
      </w:r>
    </w:p>
    <w:p w14:paraId="09A77EBF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 w14:paraId="5EA4A30D">
      <w:pPr>
        <w:numPr>
          <w:ilvl w:val="0"/>
          <w:numId w:val="3"/>
        </w:numPr>
        <w:spacing w:line="560" w:lineRule="exact"/>
        <w:ind w:left="-10" w:leftChars="0" w:firstLine="640" w:firstLineChars="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55881A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宋体" w:hAnsi="宋体" w:eastAsia="仿宋_GB2312"/>
          <w:sz w:val="32"/>
          <w:lang w:val="en-US" w:eastAsia="zh-CN"/>
        </w:rPr>
        <w:t>在2024年，鹿泉区投资促进局</w:t>
      </w:r>
      <w:r>
        <w:rPr>
          <w:rFonts w:hint="eastAsia" w:ascii="宋体" w:hAnsi="宋体" w:eastAsia="仿宋_GB2312"/>
          <w:sz w:val="32"/>
          <w:lang w:eastAsia="zh-CN"/>
        </w:rPr>
        <w:t>持续加大京津冀、长三角、大湾区招商力度。将基金建设和招引项目作为工作重点，围绕单一产业和领域设立专项基金，提供优惠让利政策，吸进资本和项目落地，重点支持成果转化和高端科技产业化项目培育。充分发挥智算中心的带动作用，大力招引机器人、人工智能等相关产业落地，率先布局新产业基础。</w:t>
      </w:r>
      <w:r>
        <w:rPr>
          <w:rFonts w:hint="eastAsia" w:ascii="宋体" w:hAnsi="宋体" w:eastAsia="仿宋_GB2312"/>
          <w:sz w:val="32"/>
          <w:lang w:val="en-US" w:eastAsia="zh-CN"/>
        </w:rPr>
        <w:t>共涉及6个项目资金共计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256.420746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万元。总体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来看，各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项目的实施形成了较好的成果。</w:t>
      </w:r>
    </w:p>
    <w:p w14:paraId="74D0FEFF">
      <w:pPr>
        <w:numPr>
          <w:ilvl w:val="0"/>
          <w:numId w:val="0"/>
        </w:num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4201CFB9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年本部门绩效自评项目共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个，其中评价等级为“优”项目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个，评优率为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%。</w:t>
      </w:r>
    </w:p>
    <w:p w14:paraId="371DF779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4D66D199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7CC50A56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49D786D1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20163418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2024年个别</w:t>
      </w: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项目库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对于</w:t>
      </w: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绩效目标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编制不够</w:t>
      </w: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准确、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规范，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在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实际使用</w:t>
      </w: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资金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过程中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容易产生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偏差，无法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完全准确的预估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全年经济活动。</w:t>
      </w:r>
    </w:p>
    <w:p w14:paraId="4CF9FE66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73DA595E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加强预算编制相关业务知识学习，提高业务能力。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细化部门预算内容，强化绩效目标、绩效指标的合理性、合规性，科学严谨编制年度预算，保证预算的准确性。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 w14:paraId="24682CDC">
      <w:pPr>
        <w:pStyle w:val="2"/>
      </w:pPr>
    </w:p>
    <w:p w14:paraId="5B1B9939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BE67E0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8F84BE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78F84BE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15AEB0E3"/>
    <w:multiLevelType w:val="singleLevel"/>
    <w:tmpl w:val="15AEB0E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-10"/>
      </w:pPr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1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RkYmQ4Y2I3YzlkODVjYTM3N2MwNDFhZmYzNzk5M2MifQ=="/>
  </w:docVars>
  <w:rsids>
    <w:rsidRoot w:val="0EBD2122"/>
    <w:rsid w:val="000B0260"/>
    <w:rsid w:val="001B713F"/>
    <w:rsid w:val="00376610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581912"/>
    <w:rsid w:val="248C197D"/>
    <w:rsid w:val="252959AF"/>
    <w:rsid w:val="277A6671"/>
    <w:rsid w:val="292D35B7"/>
    <w:rsid w:val="32817910"/>
    <w:rsid w:val="33EB6CFF"/>
    <w:rsid w:val="35A12947"/>
    <w:rsid w:val="37270FB0"/>
    <w:rsid w:val="37387040"/>
    <w:rsid w:val="39885D54"/>
    <w:rsid w:val="3B625C0A"/>
    <w:rsid w:val="3CEE1963"/>
    <w:rsid w:val="411502A2"/>
    <w:rsid w:val="436B78D3"/>
    <w:rsid w:val="4C9C27FE"/>
    <w:rsid w:val="4D4B294A"/>
    <w:rsid w:val="512260B4"/>
    <w:rsid w:val="52BD6ACB"/>
    <w:rsid w:val="55537534"/>
    <w:rsid w:val="561A74F1"/>
    <w:rsid w:val="56E909B7"/>
    <w:rsid w:val="597244E8"/>
    <w:rsid w:val="5EB71C30"/>
    <w:rsid w:val="64EB2E7F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 Spacing_4237fe7c-c47e-41c6-9acd-fe1d22bbb520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96</Words>
  <Characters>550</Characters>
  <Lines>4</Lines>
  <Paragraphs>1</Paragraphs>
  <TotalTime>629</TotalTime>
  <ScaleCrop>false</ScaleCrop>
  <LinksUpToDate>false</LinksUpToDate>
  <CharactersWithSpaces>645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Lenovo</cp:lastModifiedBy>
  <cp:lastPrinted>2025-04-28T09:05:00Z</cp:lastPrinted>
  <dcterms:modified xsi:type="dcterms:W3CDTF">2025-05-30T02:46:13Z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BC193C9E33F14E4CA2A325993AA46A08_13</vt:lpwstr>
  </property>
</Properties>
</file>