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石家庄市鹿泉区宜安镇人民政府</w:t>
      </w:r>
    </w:p>
    <w:p>
      <w:pPr>
        <w:spacing w:line="560" w:lineRule="exact"/>
        <w:jc w:val="center"/>
        <w:rPr>
          <w:rFonts w:ascii="宋体" w:hAnsi="宋体" w:cs="宋体"/>
          <w:b/>
          <w:bCs/>
          <w:sz w:val="44"/>
          <w:szCs w:val="44"/>
        </w:rPr>
      </w:pPr>
      <w:r>
        <w:rPr>
          <w:rFonts w:hint="eastAsia" w:ascii="宋体" w:hAnsi="宋体" w:cs="宋体"/>
          <w:b/>
          <w:bCs/>
          <w:sz w:val="44"/>
          <w:szCs w:val="44"/>
        </w:rPr>
        <w:t>2024年度整体支出绩效自评报告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贯彻落实石家庄市鹿泉区人民政府《关于全面实施预算绩效管理的实施意见》（鹿发〔2019〕8号）文件精神，遵循“科学性、规范性、客观性和公正性”的原则，对宜安镇政府202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rPr>
        <w:t>1、</w:t>
      </w:r>
      <w:r>
        <w:rPr>
          <w:rFonts w:hint="eastAsia" w:ascii="仿宋" w:hAnsi="仿宋" w:eastAsia="仿宋" w:cs="仿宋"/>
          <w:sz w:val="32"/>
          <w:szCs w:val="32"/>
          <w:lang w:val="en-US" w:eastAsia="zh-CN"/>
        </w:rPr>
        <w:t>宜安镇党委、人大、政府主要职责是:</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(二)讨论和决定本镇经济建设、政治建设、文化建设、社会建设、生态文明建设和党的建设以及乡村振兴中的重大问题。</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(三)组织召开本级人民代表大会，充分行使重大事项决定权、监督权和任免权，做好人大代表工作，联系选民、反映群众意见和要求。</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(四)负责拟订辖区经济发展规划、年度工作计划并组织实施，负责经济发展、招商引资工作，促进乡村全面振兴。</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(七)加强镇党委自身建设和村党组织建设，以及其他隶属镇党委的党组织建设，抓好发展党员工作，加强党员队伍建设。维护和执行党的纪律，监督党员干部和其他任何工作人员严格遵守国家法律法规。</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(八)按照干部管理权限，负责对干部的教育、培训、选拔、考核和监督工作。协助管理上级有关部门驻镇单位的干部。做好人才服务工作。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adjustRightInd w:val="0"/>
        <w:snapToGrid w:val="0"/>
        <w:spacing w:line="560" w:lineRule="exact"/>
        <w:ind w:firstLine="640" w:firstLineChars="200"/>
        <w:rPr>
          <w:rFonts w:ascii="仿宋_GB2312" w:hAnsi="仿宋_GB2312" w:eastAsia="仿宋_GB2312" w:cs="仿宋_GB2312"/>
          <w:kern w:val="0"/>
          <w:sz w:val="32"/>
          <w:szCs w:val="32"/>
          <w:highlight w:val="yellow"/>
        </w:rPr>
      </w:pPr>
      <w:r>
        <w:rPr>
          <w:rFonts w:hint="eastAsia" w:ascii="仿宋" w:hAnsi="仿宋" w:eastAsia="仿宋" w:cs="仿宋"/>
          <w:sz w:val="32"/>
          <w:szCs w:val="32"/>
          <w:lang w:val="en-US" w:eastAsia="zh-CN"/>
        </w:rPr>
        <w:t>(十一)承办上级党委、人大、政府交办的其他事项。</w:t>
      </w:r>
    </w:p>
    <w:p>
      <w:pPr>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kern w:val="0"/>
          <w:sz w:val="32"/>
          <w:szCs w:val="32"/>
        </w:rPr>
        <w:t>2、机构设置情况：</w:t>
      </w:r>
      <w:r>
        <w:rPr>
          <w:rFonts w:hint="eastAsia" w:ascii="仿宋" w:hAnsi="仿宋" w:eastAsia="仿宋" w:cs="仿宋"/>
          <w:sz w:val="32"/>
          <w:szCs w:val="32"/>
          <w:lang w:val="en-US" w:eastAsia="zh-CN"/>
        </w:rPr>
        <w:t>宜安镇党委、人大、政府设8个工作机构。</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(一)内设机构4个:</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负责指导基层自治和居民区建设工作，负责指导村(居)民委员会建立健全各项自治制度，指导村(居)民委员会的换届选举;负责社区工作者的日常管理工作，指导基层开展社区社会工作实践，收集、反映社情民意。</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负责拟订辖区村镇建设规划、年度工作计划并组织实施;负责农村体制改革工作;协助上级部门做好重点项目建设的前期政策处理及项目跟进工作。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(二)所属事业单位4个，规格为股级，经费形式为财政性资金基本保证:</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5.综合行政执法队。核定财政性资金基本保证事业编制23名，股级职数1正2副。</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有关法律法规和上级部门授权、委托，承担城乡建设、自然资源、生态环境、文化市场、农业农村、安全生产、民族宗教等领域行政执法工作;配合区直有关部门、乡镇有关科室做好辖区内城乡建设、自然资源、生态环境、文化市场、农业农村、安全生产、民族宗教等领域监督巡查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6.退役军人服务站。核定财政性资金基本保证事业编制3名，股级职数1正。</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负责退役军人就业创业扶持、拥军优属、优抚帮扶、走访慰问、信访接待、权益保障等工作;配合做好征兵、民兵、预备役、国防教育、国民经济动员、人民防空、国防交通、国防设施保护等国防动员相关工作。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7.行政综合服务中心。核定财政性资金基本保证事业编制8名，股级职数1正1副。</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负责行政审批服务事项的受理、办理工作，提供政策和业务咨询;指导村(社区)便民服务点建设。</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8.农业综合服务中心。核定财政性资金基本保证事业编制9名，股级职数1正1副。</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村级资金核拨和监督管理等相关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负责新农村建设，推进和美乡村、美丽庭院创建工作;负责农村环境卫生工作，推进农村改厕、生活垃圾处理、生活污水治理等工作;负责推进农村移风易俗、文明创建等工作。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人民武装部及工会、共青团、妇联等群团组织按有关章程和规定设置，在镇党委统一领导下开展工作。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3、部门人员情况：</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截止2024年年底，部门独立编制机构1个为宜安镇人民政府，独立核算机构1个为宜安镇人民政府，年末在职在编实在有数61人，其中行政在编26人，事业在编35人。</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4、部门资产情况：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截止2024年12月31日，本单位固定资产总值1533.34万元，共用公车3辆，公车数量与去年持平。</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utoSpaceDE w:val="0"/>
        <w:autoSpaceDN w:val="0"/>
        <w:adjustRightInd w:val="0"/>
        <w:ind w:left="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本部门2024年度收入合计3086.41万元，其中：财政拨款收入3086.41万元，2024年度支出合计3106.23万元，其中：基本支出1251.43万元，项目支出1854.8万元.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 年我们抢抓机遇、齐心协力、同向发力，落实好区委、区政府各项决策部署，在担当作为和真抓实干中实现了经济社会发展目标任务。2024年工作的总要求是：坚持以习近平新时代中国特色社会主义思想为指导，准确把握省市区“两会”精神实质， 坚持稳中求进工作总基调，完整、准确、全面贯彻新发展理念，聚焦经济建设这一中心工作和高质量发展这一首要任务， 更好统筹发展和安全，持续优化营商环境，着力推动高质量发展，加快推进镇域品味提升和生态文明建设，持续改善民 生，保持社会大局稳定，加快建设生态宜居宜业宜游新宜安，着力展示中国式现代化宜安新形象。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00" w:lineRule="exact"/>
        <w:ind w:firstLine="645"/>
        <w:rPr>
          <w:rFonts w:ascii="仿宋" w:hAnsi="仿宋" w:eastAsia="仿宋" w:cs="仿宋"/>
          <w:sz w:val="32"/>
          <w:szCs w:val="32"/>
        </w:rPr>
      </w:pPr>
      <w:r>
        <w:rPr>
          <w:rFonts w:hint="eastAsia" w:ascii="仿宋_GB2312" w:eastAsia="仿宋_GB2312"/>
          <w:sz w:val="32"/>
          <w:szCs w:val="32"/>
        </w:rPr>
        <w:t>按照区财政局绩效部门的要求，并结合我镇的实际情况，</w:t>
      </w:r>
      <w:r>
        <w:rPr>
          <w:rFonts w:hint="eastAsia" w:ascii="仿宋" w:hAnsi="仿宋" w:eastAsia="仿宋" w:cs="仿宋"/>
          <w:sz w:val="32"/>
          <w:szCs w:val="32"/>
        </w:rPr>
        <w:t>为确保绩效自评工作的顺利进行，镇主要领导召开会议进行安排，</w:t>
      </w:r>
      <w:r>
        <w:rPr>
          <w:rFonts w:hint="eastAsia" w:ascii="仿宋_GB2312" w:eastAsia="仿宋_GB2312"/>
          <w:sz w:val="32"/>
          <w:szCs w:val="32"/>
        </w:rPr>
        <w:t>组建了由主管领导任组长的绩效自评工作小组，成员包括项目主管领导、相关项目部门负责人及核心会计人员及业务骨干。</w:t>
      </w:r>
      <w:r>
        <w:rPr>
          <w:rFonts w:hint="eastAsia" w:ascii="仿宋" w:hAnsi="仿宋" w:eastAsia="仿宋" w:cs="仿宋"/>
          <w:sz w:val="32"/>
          <w:szCs w:val="32"/>
        </w:rPr>
        <w:t>自评小组负责制定自评计划，协调各部门工作，确保自评活动按计划有序开展。</w:t>
      </w:r>
    </w:p>
    <w:p>
      <w:pPr>
        <w:spacing w:line="500" w:lineRule="exact"/>
        <w:ind w:firstLine="645"/>
        <w:rPr>
          <w:rFonts w:ascii="仿宋_GB2312" w:hAnsi="仿宋_GB2312" w:eastAsia="仿宋_GB2312" w:cs="仿宋_GB2312"/>
          <w:sz w:val="32"/>
          <w:szCs w:val="32"/>
        </w:rPr>
      </w:pPr>
      <w:r>
        <w:rPr>
          <w:rFonts w:hint="eastAsia" w:ascii="仿宋" w:hAnsi="仿宋" w:eastAsia="仿宋" w:cs="仿宋"/>
          <w:sz w:val="32"/>
          <w:szCs w:val="32"/>
        </w:rPr>
        <w:t>自评工作小组职责包括：制定自评方案，组织实施自评培训，收集和整理自评所需资料，开展自评活动，撰写自评报告，并根据自评结果提出改进措施。</w:t>
      </w:r>
    </w:p>
    <w:p>
      <w:pPr>
        <w:numPr>
          <w:ilvl w:val="0"/>
          <w:numId w:val="1"/>
        </w:num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自评的方法和过程</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1.自评方法:根据不同项目情况，选用适宜标准进行评价。主要采用目标比较法通过定量和定性评价标准与不同项目的客观实际相结合多角度综合评价。</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自评过程:第一组织人员对预算项目前期和执行过程中的资料进行收集整理;第二制定计划，从项目可行性、预算编制、目标设定、材料采购过程实施、资金拨付等各个环节严格按评价管理办法逐一分析;第三根据项目实际完成情况及项目自身特点真实、客观、公平、公正进行自评。</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2024年宜安镇始终坚持以习近平新时代中国特色社会主义思想为指导，</w:t>
      </w:r>
      <w:r>
        <w:rPr>
          <w:rFonts w:hint="eastAsia" w:ascii="仿宋_GB2312" w:hAnsi="仿宋_GB2312" w:eastAsia="仿宋_GB2312" w:cs="仿宋_GB2312"/>
          <w:color w:val="000000"/>
          <w:sz w:val="32"/>
          <w:szCs w:val="32"/>
        </w:rPr>
        <w:t>坚持以人民为中心的发展思想，立足新发展阶段，完整、准确、全面贯彻新发展理念，融入和服务新发展格局，保障改善民生，维护社会稳定，推动全镇经济社会高质量发展。</w:t>
      </w:r>
    </w:p>
    <w:p>
      <w:pPr>
        <w:spacing w:line="560" w:lineRule="exact"/>
        <w:ind w:firstLine="660"/>
        <w:rPr>
          <w:rFonts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本部门在今年部门决算公开中反映环境整治提升项目、 非公办教师支出项目等22个项目绩效自评结果。</w:t>
      </w:r>
    </w:p>
    <w:p>
      <w:pPr>
        <w:numPr>
          <w:ilvl w:val="0"/>
          <w:numId w:val="3"/>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宜安镇开发边界内控制性详细规划项目</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绩效目标：宜安镇开发边界零散地经整合，共575公顷需编制控制性详细规划，完成后可为有效推动项目落地，推动宜安镇发展。</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根据年初设定的绩效目标，完成575公顷地块控制性详细规划，成本小于80万元，编制按时完成率100%，验收合格率100%，受益人口数量大于25000人，为项目审批提供依据，有效推动项目落地，推动宜安镇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西鲍庄村东南鲍庄村北机耕路耕地占用税项目</w:t>
      </w:r>
    </w:p>
    <w:p>
      <w:pPr>
        <w:adjustRightInd w:val="0"/>
        <w:snapToGrid w:val="0"/>
        <w:spacing w:line="580" w:lineRule="exact"/>
        <w:ind w:left="64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绩效目标：及时合法缴纳12.22亩耕地占用税</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绩效指标：根据设定的绩效目标，西鲍庄村东南鲍庄村北机耕路涉及亩数12.22亩，已按时合法缴纳税款87.3万元，完成了设定的各项绩效目标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3、2023年革命老区项目东焦东队村道等整治提升工程</w:t>
      </w:r>
    </w:p>
    <w:p>
      <w:pPr>
        <w:adjustRightInd w:val="0"/>
        <w:snapToGrid w:val="0"/>
        <w:spacing w:line="580" w:lineRule="exact"/>
        <w:ind w:left="64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绩效目标：支付东焦东队道路整治提升质保金，改善乡村道</w:t>
      </w: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路，加强基础设施建设，促进乡村产业结构调整。</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绩效指标：铺设沥青路面11544平方米，铺设便道砖1337平方米，项目合格率100%，项目完工率100%，项目完工一年后按时支付质保金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4、2024年彩票公益金项目（宜安镇牛山村西环等道路整治提升工程）</w:t>
      </w:r>
    </w:p>
    <w:p>
      <w:pPr>
        <w:adjustRightInd w:val="0"/>
        <w:snapToGrid w:val="0"/>
        <w:spacing w:line="580" w:lineRule="exact"/>
        <w:ind w:left="64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绩效目标：为提高宜安镇牛山路网质量和广场的服务功能及</w:t>
      </w: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基础设施建设水平，解决交通问题，使交通环境更加良好，从而促进牛山村社会、经济及环境的可持续发展。</w:t>
      </w:r>
    </w:p>
    <w:p>
      <w:pPr>
        <w:adjustRightInd w:val="0"/>
        <w:snapToGrid w:val="0"/>
        <w:spacing w:line="580" w:lineRule="exact"/>
        <w:ind w:left="64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绩效指标：铺设沥青路面14200平方米，铺设便道砖900平</w:t>
      </w: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方米，项目合格率100%，项目完工率100%，改善乡村现有交通状况，提高乡村居民的生活质量，推动农村现代化进程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得分92分</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5、2024年彩票公益金项目（宜安镇新寨村便民广场等基础设施提升工程）</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绩效目标：提高宜安镇新寨村路网质量和广场的服务功能及基础设施建设水平，提高项目区及周边村民生活质量、出行条件及人居环境。</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铺设沥青罩面7735平方米，铺设便道砖面积4560平方米，便民广场硬化面积1300平方米，体育场硬化面积600平方米，铺设排水沟100米，工程合格率100%，完工率100%，提升路网质量，改善人居环境，受益人数大于2000人，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得分92分</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6、2024年区级道路常态化保洁抑尘费</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绩效目标：用于宜安镇石闫线、宜微线、点位周边等约25公里道路洒水、冲洗、喷雾、苫盖等抑尘治理，改善空气质量，降低PM10指数。</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绩效指标：洒水道路长度大于25公里，购置绿网抑尘，洒水完成率100%，及时率100%，空气质量明显改善，受益人数大于15000人，群众满意度大于90%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7、2024年区级退役军人工资</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绩效目标：用于退役军人工资发放及保险缴纳，增强人员归属感，保持人员相对稳定。</w:t>
      </w:r>
    </w:p>
    <w:p>
      <w:pPr>
        <w:adjustRightInd w:val="0"/>
        <w:snapToGrid w:val="0"/>
        <w:spacing w:line="580" w:lineRule="exact"/>
        <w:ind w:firstLine="640" w:firstLineChars="200"/>
        <w:rPr>
          <w:rFonts w:ascii="楷体" w:hAnsi="楷体" w:eastAsia="楷体"/>
          <w:bCs/>
          <w:sz w:val="32"/>
          <w:szCs w:val="32"/>
        </w:rPr>
      </w:pPr>
      <w:r>
        <w:rPr>
          <w:rFonts w:hint="eastAsia" w:ascii="仿宋_GB2312" w:hAnsi="仿宋_GB2312" w:eastAsia="仿宋_GB2312" w:cs="仿宋_GB2312"/>
          <w:sz w:val="32"/>
          <w:szCs w:val="32"/>
        </w:rPr>
        <w:t>绩效指标：完成25位涉军劳务派遣人员工资发放工作，共发放144.29万元，工资精准发放率达100%，退役安置满意度达100%，保持人员相对稳定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8、2024年区级新寨革命老区项目质量保证金</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绩效目标：支付新寨村革命老区建设质保金，工程内容：铺设路面3560平方米，铺设便道砖8490平方米，安砌路缘石2200米，修筑护墙1500米，硬化道路175平方米，完善农村基础设施，改善村容村貌，方便居民生活。</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绩效指标：铺设路面面积大于3560平方米，铺设便道砖面积8490平方米，安砌路缘石长度大于2200米，项目合格率100%，项目完工率100%，受益人数大于1200人，项目完工一年后无质量问题支付质保金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9、2024年镇级城乡社区规划、环境整治提升费用</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绩效目标：用于支付村庄环境整治、绿化、村庄规划等，提升人民生活环境质量，提升群众生活指数。</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绩效指标：对23个村进行环境卫生整治，清理主要道路杂草等，质量合格率100%，按时完工率100%，受益人数大于2万人，改善人居环境，提升群众生活指数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得分99分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10、2024年镇级非公办教师支出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绩效目标：宜安镇共有小学13所，幼儿园13所，其中临时教师约102人，为对学生进行良好教育，提升辖区整体教育水平，教师工资、保险、学校物业费等。</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绩效指标：保障大于100位教师发放工作，补助发放精准率100%，补助发放及时率100%，保障学校办公正常运转，增强教师归属感，保持队伍稳定，发放对象满意率大于90%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11、2024年镇级公共文化设施免费开放资金</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绩效目标：为满足农村基层群众日益增长的精神文化需求，发挥文化纽带作用，2024年宜安镇公共文化设施免费开放资金共需10000元。</w:t>
      </w:r>
    </w:p>
    <w:p>
      <w:pPr>
        <w:spacing w:line="560" w:lineRule="exact"/>
        <w:ind w:firstLine="660"/>
        <w:rPr>
          <w:rFonts w:ascii="楷体" w:hAnsi="楷体" w:eastAsia="楷体"/>
          <w:bCs/>
          <w:sz w:val="32"/>
          <w:szCs w:val="32"/>
        </w:rPr>
      </w:pPr>
      <w:r>
        <w:rPr>
          <w:rFonts w:hint="eastAsia" w:ascii="楷体" w:hAnsi="楷体" w:eastAsia="楷体"/>
          <w:bCs/>
          <w:sz w:val="32"/>
          <w:szCs w:val="32"/>
        </w:rPr>
        <w:t>绩效指标：</w:t>
      </w:r>
      <w:r>
        <w:rPr>
          <w:rFonts w:hint="eastAsia" w:ascii="仿宋_GB2312" w:hAnsi="仿宋_GB2312" w:eastAsia="仿宋_GB2312" w:cs="仿宋_GB2312"/>
          <w:sz w:val="32"/>
          <w:szCs w:val="32"/>
        </w:rPr>
        <w:t>开展群众文化活动次数1次，文艺汇演2资，购置图书、杂志成本小于3000万元，群众文化活动参与率大于90%。提升公共文化服务水平，满足群众精神文化需求，受益群众满意度大于90%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12、2024年镇级环保、大气污染防治支出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绩效目标：完成抑制防尘，主要街道需要日常洒水、裸漏黄土及施工工地及时覆盖、监测点周围全面绿化，石闫路场站整治、禁煤、禁烟、禁炮、防火等日常环保工作。</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绩效指标：开展23个村防尘防火工作，污染源排查治理覆盖面积大于50平方公里，每月排查企业次数大于5次，排查问题整治率100%，日常巡查维护及时率100%，群众满意度大于90%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13、2024年镇级机关其他各项事务</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绩效目标：为保障机关正常运转，单位约120人正常工作，支付机关运行电费、差旅费、办公设备购置费、维修费等费用。</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绩效指标：根据年初设定的绩效目标，对电费、物业费等日常运转经费及时支付，保障了日常办公需要，机关日常工作保障率达100%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得分98分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14、2024年镇级临聘人员工资</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绩效目标：用于支付劳务派遣人员工资及保险，提高工作积极性，保障机关正常运转。</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绩效指标：保障约65人工资发放，发放精准率100%，按时按规定缴纳保险，发放对象满意度大于90%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15、2024年镇级农村各项事务支出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绩效目标：为保障各村办公正常运转，对集体经济薄弱的村予以补助、农业、林业、水利、森林防火、河道整治、农经临时审计等农林水事务支出予以保障。</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绩效指标：对23个村予以保障，各村日常工作运转保障率100%，防火、防汛、绿化等资金予以支持，受益人口大于2万人，群众满意度大于90%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16、2024年镇级社会保障农村困难救助支出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绩效目标：我镇辖区共有23个村，为提高各村生活困难人员、困难党员等各类人群生活质量，进行困难救助、信访维稳、产业转型升级遗留问题等。</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绩效指标：对低保372人，五保111人进行困难救助，补助发放精准率100%，发放覆盖率100%，受益人口大于500人，保障生活质量，提升困难人员生活品质，受益困难群众满意度大于90%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17、2024年镇级卫生计生事务支出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绩效目标：对我镇辖区23个村独生子女父母奖金、慰问支出、孕前检查等进行支付，提升村民优生优育意识； 用于支付村卫生室最低收入保障，保障村卫生室正常运转；用于公共卫生、爱国卫生运动支出等。</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绩效指标：完成大于160人次独生子女奖金发放工作，保障村卫生室正常运转，补助发放精准率100%，发放及时率100%，受益人数大于2万人，提升群众优生优育意识，改善农村医疗卫生条件，群众满意度大于90%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得分98分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18、2024年镇级文化宣传、新时代文化站建设</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绩效目标：我镇共有23个村，保障创城、创卫、扫黑除恶、散乱污治理、新时代文化站建设等各项宣传工作中，展牌、明白纸、条幅等宣传物资制作。</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对23个村宣传展牌、明白纸等制作，展牌数量大于100个，明白纸大于2万张，征订杂志数量大于100份，宣传工作完成率100%，宣传工作到位率100%,受益人数大于2万人，提升村民普法、安全等意识，受益对象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19、2024年镇级应急、安全管理支出</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绩效目标：用于安全、防火、抗旱、防汛、自然灾害等突发公共事件支出，控制我镇潜在事故和紧急情况发生，最大限度减少可能产生的事故后果。</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绩效指标：日常巡逻面积50平方公里，隐患排查企业数量大于30家，按需完成防火、灭火等设备购置，防火防汛等知识覆盖率100%，应急事件处置率100%，受益人数大于2万人，群众满意度大于90%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得分99分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20、石财农【2022】81号2023年中央农村综合改革（宜安镇一事一议项目）</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绩效目标：宜安镇一事一议项目共涉及2个村2个项目，完成西鲍庄村道路硬化、排水沟修建，东焦东队村渠道新建工作。</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绩效指标：西鲍庄村内道路硬化1716平方米，街道排水沟60米，</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东焦东队新建渠道110米，项目验收合格率100%，项目完成及时率100%，受益人数大于3776人，群众满意度大于90%，改善农村基础设施，提升村民幸福指数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21、石财农【2023】58号2023年中央农村综合改革（宜安镇一事一议项目）</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绩效目标：宜安镇一事一议项目共涉及3个村3个项目，完成裴村村内道路硬化，王屋村水泥管道，于庄村修建排水沟。</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裴村村内道路硬化455平方米，安装铸铁井盖17个；王屋村混凝土浇筑长179米，石头浆砌169米长的水泥管道；于庄村修建排水沟长48米，项目验收合格率100%，项目完成及时率100%，受益人数大于3000人，群众满意度大于90%，改善农村基础设施，提升村民幸福指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60"/>
        <w:rPr>
          <w:rFonts w:ascii="楷体" w:hAnsi="楷体" w:eastAsia="楷体"/>
          <w:bCs/>
          <w:sz w:val="32"/>
          <w:szCs w:val="32"/>
        </w:rPr>
      </w:pPr>
      <w:r>
        <w:rPr>
          <w:rFonts w:hint="eastAsia" w:ascii="楷体" w:hAnsi="楷体" w:eastAsia="楷体"/>
          <w:bCs/>
          <w:sz w:val="32"/>
          <w:szCs w:val="32"/>
        </w:rPr>
        <w:t>22、宜安镇东焦西队村基础设施提升项目</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绩效目标：为解决东焦西队村交通基础设施落后、交通枢纽堵塞等百姓通行问题，改善村容村貌，加强群众娱乐体育设施建设，解决群众生活中遇到的问题，提升群众生活和出行质量。</w:t>
      </w:r>
    </w:p>
    <w:p>
      <w:pPr>
        <w:spacing w:line="56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沥青混凝土路面建设3765平方米，安砌侧石2081米，建设停车场665平方米，运动广场水泥路面建设面积1174平方米，项目合格率100%，项目完工率100%,受益人数大于1900人，受益群众满意度大于85%，改善出行条件，促进乡村可持续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得分100分</w:t>
      </w:r>
      <w:r>
        <w:rPr>
          <w:rFonts w:hint="eastAsia" w:ascii="仿宋_GB2312" w:hAnsi="仿宋_GB2312" w:eastAsia="仿宋_GB2312" w:cs="仿宋_GB2312"/>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综上所述，宜安镇人民政府</w:t>
      </w:r>
      <w:r>
        <w:rPr>
          <w:rFonts w:hint="eastAsia" w:ascii="仿宋" w:hAnsi="仿宋" w:eastAsia="仿宋"/>
          <w:sz w:val="32"/>
          <w:szCs w:val="32"/>
          <w:lang w:val="en-US" w:eastAsia="zh-CN"/>
        </w:rPr>
        <w:t>2024年度整体支出最终评价为优秀。</w:t>
      </w:r>
      <w:bookmarkStart w:id="0" w:name="_GoBack"/>
      <w:bookmarkEnd w:id="0"/>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预算目标指标设置精准性有待加强</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ascii="仿宋" w:hAnsi="仿宋" w:eastAsia="仿宋"/>
        </w:rPr>
      </w:pPr>
      <w:r>
        <w:rPr>
          <w:rFonts w:hint="eastAsia" w:ascii="仿宋_GB2312" w:hAnsi="仿宋_GB2312" w:eastAsia="仿宋_GB2312" w:cs="仿宋_GB2312"/>
          <w:sz w:val="32"/>
          <w:szCs w:val="32"/>
        </w:rPr>
        <w:t>完善绩效目标及指标设置，将业务信息与绩效信息有机结合，进一步规范设置绩效目标，确保绩效目标能够全面反映部门重点工作内容及预期效益。</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1C90141"/>
    <w:multiLevelType w:val="singleLevel"/>
    <w:tmpl w:val="21C90141"/>
    <w:lvl w:ilvl="0" w:tentative="0">
      <w:start w:val="1"/>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5E0A48"/>
    <w:rsid w:val="00686300"/>
    <w:rsid w:val="007E6C1F"/>
    <w:rsid w:val="007E7F6B"/>
    <w:rsid w:val="008056F3"/>
    <w:rsid w:val="008E3731"/>
    <w:rsid w:val="008F26B8"/>
    <w:rsid w:val="00956A93"/>
    <w:rsid w:val="009B2A31"/>
    <w:rsid w:val="009E575C"/>
    <w:rsid w:val="009F674E"/>
    <w:rsid w:val="00AA3C66"/>
    <w:rsid w:val="00AD357D"/>
    <w:rsid w:val="00AE5A07"/>
    <w:rsid w:val="00AF167E"/>
    <w:rsid w:val="00AF566A"/>
    <w:rsid w:val="00B478EA"/>
    <w:rsid w:val="00B6553A"/>
    <w:rsid w:val="00BC6576"/>
    <w:rsid w:val="00C66976"/>
    <w:rsid w:val="00C7760F"/>
    <w:rsid w:val="00CE06BA"/>
    <w:rsid w:val="00E30AF5"/>
    <w:rsid w:val="00E60FB0"/>
    <w:rsid w:val="00E61D91"/>
    <w:rsid w:val="00EA42B2"/>
    <w:rsid w:val="00EA763D"/>
    <w:rsid w:val="00EF774C"/>
    <w:rsid w:val="00F441CC"/>
    <w:rsid w:val="00FF3047"/>
    <w:rsid w:val="00FF4042"/>
    <w:rsid w:val="01B104CA"/>
    <w:rsid w:val="02106AB0"/>
    <w:rsid w:val="02B43A28"/>
    <w:rsid w:val="046F331E"/>
    <w:rsid w:val="07956271"/>
    <w:rsid w:val="09721397"/>
    <w:rsid w:val="0BB63BED"/>
    <w:rsid w:val="0EB97A43"/>
    <w:rsid w:val="0EBD2122"/>
    <w:rsid w:val="0F214EAE"/>
    <w:rsid w:val="11B71E6A"/>
    <w:rsid w:val="1AAF0063"/>
    <w:rsid w:val="1B71021F"/>
    <w:rsid w:val="1BE140DE"/>
    <w:rsid w:val="248C197D"/>
    <w:rsid w:val="252959AF"/>
    <w:rsid w:val="277A6671"/>
    <w:rsid w:val="292D35B7"/>
    <w:rsid w:val="32817910"/>
    <w:rsid w:val="33EB6CFF"/>
    <w:rsid w:val="35A12947"/>
    <w:rsid w:val="37387040"/>
    <w:rsid w:val="39885D54"/>
    <w:rsid w:val="3B625C0A"/>
    <w:rsid w:val="3CEE1963"/>
    <w:rsid w:val="436B78D3"/>
    <w:rsid w:val="4C9C27FE"/>
    <w:rsid w:val="512260B4"/>
    <w:rsid w:val="52BD6ACB"/>
    <w:rsid w:val="55537534"/>
    <w:rsid w:val="561A74F1"/>
    <w:rsid w:val="597244E8"/>
    <w:rsid w:val="5EB71C30"/>
    <w:rsid w:val="66AF0CE5"/>
    <w:rsid w:val="6AC537CF"/>
    <w:rsid w:val="6E5B14A6"/>
    <w:rsid w:val="711B255E"/>
    <w:rsid w:val="740E3213"/>
    <w:rsid w:val="78AD6BF5"/>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17</Pages>
  <Words>7445</Words>
  <Characters>7914</Characters>
  <Lines>57</Lines>
  <Paragraphs>16</Paragraphs>
  <TotalTime>37</TotalTime>
  <ScaleCrop>false</ScaleCrop>
  <LinksUpToDate>false</LinksUpToDate>
  <CharactersWithSpaces>7944</CharactersWithSpaces>
  <Application>WPS Office_11.1.0.11405_F1E327BC-269C-435d-A152-05C5408002CA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2025-05-07T03:09:00Z</cp:lastPrinted>
  <dcterms:modified xsi:type="dcterms:W3CDTF">2025-05-29T06:24:18Z</dcterms:modified>
  <dc:title>附件3：</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96934721B1514D3FBAA28020338CE855_12</vt:lpwstr>
  </property>
  <property fmtid="{D5CDD505-2E9C-101B-9397-08002B2CF9AE}" pid="4" name="KSOTemplateDocerSaveRecord">
    <vt:lpwstr>eyJoZGlkIjoiZmYyYmFiZjI5NTgzM2M0NGZmOTNiNWRhZmY4MDhhYWUiLCJ1c2VySWQiOiIzNTE0NTU4OTIifQ==</vt:lpwstr>
  </property>
</Properties>
</file>