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1D401E">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7FD545F9">
      <w:pPr>
        <w:spacing w:line="560" w:lineRule="exact"/>
        <w:jc w:val="center"/>
        <w:rPr>
          <w:rFonts w:ascii="宋体" w:hAnsi="宋体" w:cs="宋体"/>
          <w:b/>
          <w:bCs/>
          <w:sz w:val="44"/>
          <w:szCs w:val="44"/>
        </w:rPr>
      </w:pPr>
    </w:p>
    <w:p w14:paraId="6A04D620">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石家庄市自然资源和规划局鹿泉分局</w:t>
      </w:r>
    </w:p>
    <w:p w14:paraId="7E1DD96C">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47C4639">
      <w:pPr>
        <w:spacing w:line="560" w:lineRule="exact"/>
        <w:jc w:val="center"/>
        <w:rPr>
          <w:rFonts w:ascii="华文楷体" w:eastAsia="华文楷体"/>
          <w:sz w:val="32"/>
          <w:szCs w:val="32"/>
        </w:rPr>
      </w:pPr>
    </w:p>
    <w:p w14:paraId="39B24C1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石家庄市自然资源和规划局鹿泉分局</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85379D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F8CC14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471ADF8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8AEDAE4">
      <w:pPr>
        <w:pStyle w:val="10"/>
        <w:rPr>
          <w:rFonts w:hint="eastAsia" w:ascii="仿宋" w:hAnsi="仿宋" w:eastAsia="仿宋" w:cs="仿宋"/>
          <w:sz w:val="32"/>
          <w:szCs w:val="24"/>
        </w:rPr>
      </w:pPr>
      <w:r>
        <w:rPr>
          <w:rFonts w:hint="eastAsia" w:ascii="仿宋" w:hAnsi="仿宋" w:eastAsia="仿宋" w:cs="仿宋"/>
          <w:sz w:val="32"/>
          <w:szCs w:val="24"/>
        </w:rPr>
        <w:t>根据《石家庄市自然资源和规划局鹿泉分局职能配置、内设机构和人员编制规定》，石家庄市自然资源和规划局鹿泉分局的主要职责是：</w:t>
      </w:r>
    </w:p>
    <w:p w14:paraId="6476CE57">
      <w:pPr>
        <w:pStyle w:val="10"/>
        <w:rPr>
          <w:rFonts w:hint="eastAsia" w:ascii="仿宋" w:hAnsi="仿宋" w:eastAsia="仿宋" w:cs="仿宋"/>
          <w:sz w:val="32"/>
          <w:szCs w:val="24"/>
        </w:rPr>
      </w:pPr>
      <w:r>
        <w:rPr>
          <w:rFonts w:hint="eastAsia" w:ascii="仿宋" w:hAnsi="仿宋" w:eastAsia="仿宋" w:cs="仿宋"/>
          <w:sz w:val="32"/>
          <w:szCs w:val="24"/>
        </w:rP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1C8EFAAD">
      <w:pPr>
        <w:pStyle w:val="10"/>
        <w:rPr>
          <w:rFonts w:hint="eastAsia" w:ascii="仿宋" w:hAnsi="仿宋" w:eastAsia="仿宋" w:cs="仿宋"/>
          <w:sz w:val="32"/>
          <w:szCs w:val="24"/>
        </w:rPr>
      </w:pPr>
      <w:r>
        <w:rPr>
          <w:rFonts w:hint="eastAsia" w:ascii="仿宋" w:hAnsi="仿宋" w:eastAsia="仿宋" w:cs="仿宋"/>
          <w:sz w:val="32"/>
          <w:szCs w:val="24"/>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24E52CA1">
      <w:pPr>
        <w:pStyle w:val="10"/>
        <w:rPr>
          <w:rFonts w:hint="eastAsia" w:ascii="仿宋" w:hAnsi="仿宋" w:eastAsia="仿宋" w:cs="仿宋"/>
          <w:sz w:val="32"/>
          <w:szCs w:val="24"/>
        </w:rPr>
      </w:pPr>
      <w:r>
        <w:rPr>
          <w:rFonts w:hint="eastAsia" w:ascii="仿宋" w:hAnsi="仿宋" w:eastAsia="仿宋" w:cs="仿宋"/>
          <w:sz w:val="32"/>
          <w:szCs w:val="24"/>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6C2F67F4">
      <w:pPr>
        <w:pStyle w:val="10"/>
        <w:rPr>
          <w:rFonts w:hint="eastAsia" w:ascii="仿宋" w:hAnsi="仿宋" w:eastAsia="仿宋" w:cs="仿宋"/>
          <w:sz w:val="32"/>
          <w:szCs w:val="24"/>
        </w:rPr>
      </w:pPr>
      <w:r>
        <w:rPr>
          <w:rFonts w:hint="eastAsia" w:ascii="仿宋" w:hAnsi="仿宋" w:eastAsia="仿宋" w:cs="仿宋"/>
          <w:sz w:val="32"/>
          <w:szCs w:val="24"/>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w:t>
      </w:r>
      <w:r>
        <w:rPr>
          <w:rFonts w:hint="eastAsia" w:ascii="仿宋" w:hAnsi="仿宋" w:eastAsia="仿宋" w:cs="仿宋"/>
          <w:sz w:val="32"/>
          <w:szCs w:val="24"/>
          <w:lang w:eastAsia="zh-CN"/>
        </w:rPr>
        <w:t>》</w:t>
      </w:r>
      <w:bookmarkStart w:id="0" w:name="_GoBack"/>
      <w:bookmarkEnd w:id="0"/>
      <w:r>
        <w:rPr>
          <w:rFonts w:hint="eastAsia" w:ascii="仿宋" w:hAnsi="仿宋" w:eastAsia="仿宋" w:cs="仿宋"/>
          <w:sz w:val="32"/>
          <w:szCs w:val="24"/>
        </w:rPr>
        <w:t>执行。</w:t>
      </w:r>
    </w:p>
    <w:p w14:paraId="2BB6367D">
      <w:pPr>
        <w:pStyle w:val="10"/>
        <w:rPr>
          <w:rFonts w:hint="eastAsia" w:ascii="仿宋" w:hAnsi="仿宋" w:eastAsia="仿宋" w:cs="仿宋"/>
          <w:sz w:val="32"/>
          <w:szCs w:val="24"/>
        </w:rPr>
      </w:pPr>
      <w:r>
        <w:rPr>
          <w:rFonts w:hint="eastAsia" w:ascii="仿宋" w:hAnsi="仿宋" w:eastAsia="仿宋" w:cs="仿宋"/>
          <w:sz w:val="32"/>
          <w:szCs w:val="24"/>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5DAB9A33">
      <w:pPr>
        <w:pStyle w:val="10"/>
        <w:rPr>
          <w:rFonts w:hint="eastAsia" w:ascii="仿宋" w:hAnsi="仿宋" w:eastAsia="仿宋" w:cs="仿宋"/>
          <w:sz w:val="32"/>
          <w:szCs w:val="24"/>
        </w:rPr>
      </w:pPr>
      <w:r>
        <w:rPr>
          <w:rFonts w:hint="eastAsia" w:ascii="仿宋" w:hAnsi="仿宋" w:eastAsia="仿宋" w:cs="仿宋"/>
          <w:sz w:val="32"/>
          <w:szCs w:val="24"/>
        </w:rP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6A18986D">
      <w:pPr>
        <w:pStyle w:val="10"/>
        <w:rPr>
          <w:rFonts w:hint="eastAsia" w:ascii="仿宋" w:hAnsi="仿宋" w:eastAsia="仿宋" w:cs="仿宋"/>
          <w:sz w:val="32"/>
          <w:szCs w:val="24"/>
        </w:rPr>
      </w:pPr>
      <w:r>
        <w:rPr>
          <w:rFonts w:hint="eastAsia" w:ascii="仿宋" w:hAnsi="仿宋" w:eastAsia="仿宋" w:cs="仿宋"/>
          <w:sz w:val="32"/>
          <w:szCs w:val="24"/>
        </w:rP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04EC61D0">
      <w:pPr>
        <w:pStyle w:val="10"/>
        <w:rPr>
          <w:rFonts w:hint="eastAsia" w:ascii="仿宋" w:hAnsi="仿宋" w:eastAsia="仿宋" w:cs="仿宋"/>
          <w:sz w:val="32"/>
          <w:szCs w:val="24"/>
        </w:rPr>
      </w:pPr>
      <w:r>
        <w:rPr>
          <w:rFonts w:hint="eastAsia" w:ascii="仿宋" w:hAnsi="仿宋" w:eastAsia="仿宋" w:cs="仿宋"/>
          <w:sz w:val="32"/>
          <w:szCs w:val="24"/>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43AE4454">
      <w:pPr>
        <w:pStyle w:val="10"/>
        <w:rPr>
          <w:rFonts w:hint="eastAsia" w:ascii="仿宋" w:hAnsi="仿宋" w:eastAsia="仿宋" w:cs="仿宋"/>
          <w:sz w:val="32"/>
          <w:szCs w:val="24"/>
        </w:rPr>
      </w:pPr>
      <w:r>
        <w:rPr>
          <w:rFonts w:hint="eastAsia" w:ascii="仿宋" w:hAnsi="仿宋" w:eastAsia="仿宋" w:cs="仿宋"/>
          <w:sz w:val="32"/>
          <w:szCs w:val="24"/>
        </w:rPr>
        <w:t>（九）负责管理全区地质勘查行业和地质工作。编制地质勘查规划并监督检查执行情况。管理区级地质勘查项目。组织实施重大地质矿产勘查专项。负责古生物化石的监督管理。</w:t>
      </w:r>
    </w:p>
    <w:p w14:paraId="5E0DA760">
      <w:pPr>
        <w:pStyle w:val="10"/>
        <w:rPr>
          <w:rFonts w:hint="eastAsia" w:ascii="仿宋" w:hAnsi="仿宋" w:eastAsia="仿宋" w:cs="仿宋"/>
          <w:sz w:val="32"/>
          <w:szCs w:val="24"/>
        </w:rPr>
      </w:pPr>
      <w:r>
        <w:rPr>
          <w:rFonts w:hint="eastAsia" w:ascii="仿宋" w:hAnsi="仿宋" w:eastAsia="仿宋" w:cs="仿宋"/>
          <w:sz w:val="32"/>
          <w:szCs w:val="24"/>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343C33A2">
      <w:pPr>
        <w:pStyle w:val="10"/>
        <w:rPr>
          <w:rFonts w:hint="eastAsia" w:ascii="仿宋" w:hAnsi="仿宋" w:eastAsia="仿宋" w:cs="仿宋"/>
          <w:sz w:val="32"/>
          <w:szCs w:val="24"/>
        </w:rPr>
      </w:pPr>
      <w:r>
        <w:rPr>
          <w:rFonts w:hint="eastAsia" w:ascii="仿宋" w:hAnsi="仿宋" w:eastAsia="仿宋" w:cs="仿宋"/>
          <w:sz w:val="32"/>
          <w:szCs w:val="24"/>
        </w:rPr>
        <w:t>（十一）负责全区测绘地理信息管理工作。负责基础测绘、规划勘察及测绘行业管理。负责测绘资质资格与信用管理，监督管理地理信息安全和市场秩序。负责地理信息公共服务管理。负责测量标志保护。</w:t>
      </w:r>
    </w:p>
    <w:p w14:paraId="12FEC30B">
      <w:pPr>
        <w:pStyle w:val="10"/>
        <w:rPr>
          <w:rFonts w:hint="eastAsia" w:ascii="仿宋" w:hAnsi="仿宋" w:eastAsia="仿宋" w:cs="仿宋"/>
          <w:sz w:val="32"/>
          <w:szCs w:val="24"/>
        </w:rPr>
      </w:pPr>
      <w:r>
        <w:rPr>
          <w:rFonts w:hint="eastAsia" w:ascii="仿宋" w:hAnsi="仿宋" w:eastAsia="仿宋" w:cs="仿宋"/>
          <w:sz w:val="32"/>
          <w:szCs w:val="24"/>
        </w:rP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09649A00">
      <w:pPr>
        <w:pStyle w:val="10"/>
        <w:rPr>
          <w:rFonts w:hint="eastAsia" w:ascii="仿宋" w:hAnsi="仿宋" w:eastAsia="仿宋" w:cs="仿宋"/>
          <w:sz w:val="32"/>
          <w:szCs w:val="24"/>
        </w:rPr>
      </w:pPr>
      <w:r>
        <w:rPr>
          <w:rFonts w:hint="eastAsia" w:ascii="仿宋" w:hAnsi="仿宋" w:eastAsia="仿宋" w:cs="仿宋"/>
          <w:sz w:val="32"/>
          <w:szCs w:val="24"/>
        </w:rPr>
        <w:t>（十三）查处全区自然资源和利用、国土空间规划及测绘违法案件。自然资源开发利用违法案件查处职责按照鹿泉编〔2017〕7号文执行。</w:t>
      </w:r>
    </w:p>
    <w:p w14:paraId="17FC863C">
      <w:pPr>
        <w:pStyle w:val="10"/>
        <w:rPr>
          <w:rFonts w:hint="eastAsia" w:ascii="仿宋" w:hAnsi="仿宋" w:eastAsia="仿宋" w:cs="仿宋"/>
          <w:sz w:val="32"/>
          <w:szCs w:val="24"/>
        </w:rPr>
      </w:pPr>
      <w:r>
        <w:rPr>
          <w:rFonts w:hint="eastAsia" w:ascii="仿宋" w:hAnsi="仿宋" w:eastAsia="仿宋" w:cs="仿宋"/>
          <w:sz w:val="32"/>
          <w:szCs w:val="24"/>
        </w:rPr>
        <w:t>负责全区森林公安工作，监督管理森林公安队伍，查处全区林业重大违法案件；负责林业综合行政执法和林区社会治安治理工作。</w:t>
      </w:r>
    </w:p>
    <w:p w14:paraId="47EA61A4">
      <w:pPr>
        <w:pStyle w:val="10"/>
        <w:rPr>
          <w:rFonts w:hint="eastAsia" w:ascii="仿宋" w:hAnsi="仿宋" w:eastAsia="仿宋" w:cs="仿宋"/>
          <w:sz w:val="32"/>
          <w:szCs w:val="24"/>
        </w:rPr>
      </w:pPr>
      <w:r>
        <w:rPr>
          <w:rFonts w:hint="eastAsia" w:ascii="仿宋" w:hAnsi="仿宋" w:eastAsia="仿宋" w:cs="仿宋"/>
          <w:sz w:val="32"/>
          <w:szCs w:val="24"/>
        </w:rP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265C9E8B">
      <w:pPr>
        <w:pStyle w:val="10"/>
        <w:rPr>
          <w:rFonts w:hint="eastAsia" w:ascii="仿宋" w:hAnsi="仿宋" w:eastAsia="仿宋" w:cs="仿宋"/>
          <w:sz w:val="32"/>
          <w:szCs w:val="24"/>
        </w:rPr>
      </w:pPr>
      <w:r>
        <w:rPr>
          <w:rFonts w:hint="eastAsia" w:ascii="仿宋" w:hAnsi="仿宋" w:eastAsia="仿宋" w:cs="仿宋"/>
          <w:sz w:val="32"/>
          <w:szCs w:val="24"/>
        </w:rPr>
        <w:t>（十五）负责全区造林绿化工作，负责全区公益林和商品林的培育、划定和管理，组织、指导、监督全民义务植树、城乡绿化工作。负责林业和草原有害生物防治、检疫工作。</w:t>
      </w:r>
    </w:p>
    <w:p w14:paraId="384E89A6">
      <w:pPr>
        <w:pStyle w:val="10"/>
        <w:rPr>
          <w:rFonts w:hint="eastAsia" w:ascii="仿宋" w:hAnsi="仿宋" w:eastAsia="仿宋" w:cs="仿宋"/>
          <w:sz w:val="32"/>
          <w:szCs w:val="24"/>
        </w:rPr>
      </w:pPr>
      <w:r>
        <w:rPr>
          <w:rFonts w:hint="eastAsia" w:ascii="仿宋" w:hAnsi="仿宋" w:eastAsia="仿宋" w:cs="仿宋"/>
          <w:sz w:val="32"/>
          <w:szCs w:val="24"/>
        </w:rPr>
        <w:t>（十六）负责全区陆生野生动植物资源保护工作，组织开展资源调查，负责陆生野生动植物的救护繁育、栖息地恢复发展、疫源疫病监测，监督管理陆生野生动植物猎捕或采集、驯养繁殖或培植、经营利用。</w:t>
      </w:r>
    </w:p>
    <w:p w14:paraId="31470790">
      <w:pPr>
        <w:pStyle w:val="10"/>
        <w:rPr>
          <w:rFonts w:hint="eastAsia" w:ascii="仿宋" w:hAnsi="仿宋" w:eastAsia="仿宋" w:cs="仿宋"/>
          <w:sz w:val="32"/>
          <w:szCs w:val="24"/>
        </w:rPr>
      </w:pPr>
      <w:r>
        <w:rPr>
          <w:rFonts w:hint="eastAsia" w:ascii="仿宋" w:hAnsi="仿宋" w:eastAsia="仿宋" w:cs="仿宋"/>
          <w:sz w:val="32"/>
          <w:szCs w:val="24"/>
        </w:rPr>
        <w:t>（十七）负责全区各类自然保护地监督管理工作。负责全区生物多样性保护相关工作。</w:t>
      </w:r>
    </w:p>
    <w:p w14:paraId="2B81CD53">
      <w:pPr>
        <w:pStyle w:val="10"/>
        <w:rPr>
          <w:rFonts w:hint="eastAsia" w:ascii="仿宋" w:hAnsi="仿宋" w:eastAsia="仿宋" w:cs="仿宋"/>
          <w:sz w:val="32"/>
          <w:szCs w:val="24"/>
        </w:rPr>
      </w:pPr>
      <w:r>
        <w:rPr>
          <w:rFonts w:hint="eastAsia" w:ascii="仿宋" w:hAnsi="仿宋" w:eastAsia="仿宋" w:cs="仿宋"/>
          <w:sz w:val="32"/>
          <w:szCs w:val="24"/>
        </w:rPr>
        <w:t>（十八）负责推进全区集体林权制度、国有林场、草原等改革工作，负责农村林业发展、维护林业经营者合法权益，指导监督农村林地承包经营工作，负责开展退耕还林、天然林保护工作。</w:t>
      </w:r>
    </w:p>
    <w:p w14:paraId="57831B8B">
      <w:pPr>
        <w:pStyle w:val="10"/>
        <w:rPr>
          <w:rFonts w:hint="eastAsia" w:ascii="仿宋" w:hAnsi="仿宋" w:eastAsia="仿宋" w:cs="仿宋"/>
          <w:sz w:val="32"/>
          <w:szCs w:val="24"/>
        </w:rPr>
      </w:pPr>
      <w:r>
        <w:rPr>
          <w:rFonts w:hint="eastAsia" w:ascii="仿宋" w:hAnsi="仿宋" w:eastAsia="仿宋" w:cs="仿宋"/>
          <w:sz w:val="32"/>
          <w:szCs w:val="24"/>
        </w:rPr>
        <w:t xml:space="preserve">（十九）拟订林业和草原资源优化配置及木材利用等林业产业计划，负责林产品质量监督，负责生态扶贫相关工作。 </w:t>
      </w:r>
    </w:p>
    <w:p w14:paraId="76A866DF">
      <w:pPr>
        <w:pStyle w:val="10"/>
        <w:rPr>
          <w:rFonts w:hint="eastAsia" w:ascii="仿宋" w:hAnsi="仿宋" w:eastAsia="仿宋" w:cs="仿宋"/>
          <w:sz w:val="32"/>
          <w:szCs w:val="24"/>
        </w:rPr>
      </w:pPr>
      <w:r>
        <w:rPr>
          <w:rFonts w:hint="eastAsia" w:ascii="仿宋" w:hAnsi="仿宋" w:eastAsia="仿宋" w:cs="仿宋"/>
          <w:sz w:val="32"/>
          <w:szCs w:val="24"/>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093BE507">
      <w:pPr>
        <w:pStyle w:val="10"/>
        <w:rPr>
          <w:rFonts w:hint="eastAsia" w:ascii="仿宋" w:hAnsi="仿宋" w:eastAsia="仿宋" w:cs="仿宋"/>
          <w:sz w:val="32"/>
          <w:szCs w:val="24"/>
        </w:rPr>
      </w:pPr>
      <w:r>
        <w:rPr>
          <w:rFonts w:hint="eastAsia" w:ascii="仿宋" w:hAnsi="仿宋" w:eastAsia="仿宋" w:cs="仿宋"/>
          <w:sz w:val="32"/>
          <w:szCs w:val="24"/>
        </w:rP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198BFF0F">
      <w:pPr>
        <w:pStyle w:val="10"/>
        <w:rPr>
          <w:rFonts w:hint="eastAsia" w:ascii="仿宋" w:hAnsi="仿宋" w:eastAsia="仿宋" w:cs="仿宋"/>
          <w:sz w:val="32"/>
          <w:szCs w:val="24"/>
        </w:rPr>
      </w:pPr>
      <w:r>
        <w:rPr>
          <w:rFonts w:hint="eastAsia" w:ascii="仿宋" w:hAnsi="仿宋" w:eastAsia="仿宋" w:cs="仿宋"/>
          <w:sz w:val="32"/>
          <w:szCs w:val="24"/>
        </w:rPr>
        <w:t>（二十二）负责林业和草原科技推广、教育和培训工作，负责林业和草原人才队伍建设工作。</w:t>
      </w:r>
    </w:p>
    <w:p w14:paraId="1B27FEF1">
      <w:pPr>
        <w:pStyle w:val="10"/>
        <w:rPr>
          <w:rFonts w:hint="eastAsia" w:ascii="仿宋" w:hAnsi="仿宋" w:eastAsia="仿宋" w:cs="仿宋"/>
          <w:sz w:val="32"/>
          <w:szCs w:val="24"/>
        </w:rPr>
      </w:pPr>
      <w:r>
        <w:rPr>
          <w:rFonts w:hint="eastAsia" w:ascii="仿宋" w:hAnsi="仿宋" w:eastAsia="仿宋" w:cs="仿宋"/>
          <w:sz w:val="32"/>
          <w:szCs w:val="24"/>
        </w:rPr>
        <w:t>（二十三）承担鹿泉区城乡规划委员会的日常工作。</w:t>
      </w:r>
    </w:p>
    <w:p w14:paraId="176183C7">
      <w:pPr>
        <w:pStyle w:val="10"/>
        <w:rPr>
          <w:rFonts w:hint="eastAsia" w:ascii="仿宋" w:hAnsi="仿宋" w:eastAsia="仿宋" w:cs="仿宋"/>
          <w:sz w:val="32"/>
          <w:szCs w:val="24"/>
        </w:rPr>
      </w:pPr>
      <w:r>
        <w:rPr>
          <w:rFonts w:hint="eastAsia" w:ascii="仿宋" w:hAnsi="仿宋" w:eastAsia="仿宋" w:cs="仿宋"/>
          <w:sz w:val="32"/>
          <w:szCs w:val="24"/>
        </w:rPr>
        <w:t>（二十四）关于河道采砂管理的职责分工。河道采砂具体管理分工，按照《河北省河道采砂管理规定》执行。</w:t>
      </w:r>
    </w:p>
    <w:p w14:paraId="049EF2DE">
      <w:pPr>
        <w:pStyle w:val="10"/>
        <w:rPr>
          <w:rFonts w:hint="eastAsia" w:ascii="仿宋" w:hAnsi="仿宋" w:eastAsia="仿宋" w:cs="仿宋"/>
          <w:sz w:val="32"/>
          <w:szCs w:val="24"/>
        </w:rPr>
      </w:pPr>
      <w:r>
        <w:rPr>
          <w:rFonts w:hint="eastAsia" w:ascii="仿宋" w:hAnsi="仿宋" w:eastAsia="仿宋" w:cs="仿宋"/>
          <w:sz w:val="32"/>
          <w:szCs w:val="24"/>
        </w:rPr>
        <w:t>（二十五） 有关林果管理职责分工。果树（除水果之外部分）、桑蚕、花卉管理职责由区自然资源和规划局负责。果树（水果部分）管理职责由区农业农村局负责。</w:t>
      </w:r>
    </w:p>
    <w:p w14:paraId="1FC76200">
      <w:pPr>
        <w:pStyle w:val="10"/>
        <w:rPr>
          <w:rFonts w:hint="eastAsia" w:ascii="仿宋" w:hAnsi="仿宋" w:eastAsia="仿宋" w:cs="仿宋"/>
        </w:rPr>
      </w:pPr>
      <w:r>
        <w:rPr>
          <w:rFonts w:hint="eastAsia" w:ascii="仿宋" w:hAnsi="仿宋" w:eastAsia="仿宋" w:cs="仿宋"/>
          <w:sz w:val="32"/>
          <w:szCs w:val="24"/>
        </w:rPr>
        <w:t>（二十六）完成区委、区政府交办的其他任务。</w:t>
      </w:r>
    </w:p>
    <w:p w14:paraId="00F2F5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4D9A9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36"/>
        <w:gridCol w:w="1693"/>
        <w:gridCol w:w="2266"/>
        <w:gridCol w:w="2266"/>
      </w:tblGrid>
      <w:tr w14:paraId="6C70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5" w:type="pct"/>
            <w:vAlign w:val="center"/>
          </w:tcPr>
          <w:p w14:paraId="656F144A">
            <w:pPr>
              <w:pStyle w:val="11"/>
            </w:pPr>
            <w:r>
              <w:t>单位名称</w:t>
            </w:r>
          </w:p>
        </w:tc>
        <w:tc>
          <w:tcPr>
            <w:tcW w:w="934" w:type="pct"/>
            <w:vAlign w:val="center"/>
          </w:tcPr>
          <w:p w14:paraId="0AC4D83B">
            <w:pPr>
              <w:pStyle w:val="11"/>
            </w:pPr>
            <w:r>
              <w:t>单位性质</w:t>
            </w:r>
          </w:p>
        </w:tc>
        <w:tc>
          <w:tcPr>
            <w:tcW w:w="1250" w:type="pct"/>
            <w:vAlign w:val="center"/>
          </w:tcPr>
          <w:p w14:paraId="24FC3871">
            <w:pPr>
              <w:pStyle w:val="11"/>
            </w:pPr>
            <w:r>
              <w:t>单位规格</w:t>
            </w:r>
          </w:p>
        </w:tc>
        <w:tc>
          <w:tcPr>
            <w:tcW w:w="1250" w:type="pct"/>
            <w:vAlign w:val="center"/>
          </w:tcPr>
          <w:p w14:paraId="48F89182">
            <w:pPr>
              <w:pStyle w:val="11"/>
            </w:pPr>
            <w:r>
              <w:t>经费保障形式</w:t>
            </w:r>
          </w:p>
        </w:tc>
      </w:tr>
      <w:tr w14:paraId="3524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14:paraId="6679A5D6">
            <w:pPr>
              <w:pStyle w:val="12"/>
            </w:pPr>
            <w:r>
              <w:t>石家庄市自然资源和规划局鹿泉分局本级</w:t>
            </w:r>
          </w:p>
        </w:tc>
        <w:tc>
          <w:tcPr>
            <w:tcW w:w="934" w:type="pct"/>
            <w:vAlign w:val="center"/>
          </w:tcPr>
          <w:p w14:paraId="4178E502">
            <w:pPr>
              <w:pStyle w:val="13"/>
            </w:pPr>
            <w:r>
              <w:t>行政</w:t>
            </w:r>
          </w:p>
        </w:tc>
        <w:tc>
          <w:tcPr>
            <w:tcW w:w="1250" w:type="pct"/>
            <w:vAlign w:val="center"/>
          </w:tcPr>
          <w:p w14:paraId="643A0114">
            <w:pPr>
              <w:pStyle w:val="13"/>
            </w:pPr>
            <w:r>
              <w:t>正科级</w:t>
            </w:r>
          </w:p>
        </w:tc>
        <w:tc>
          <w:tcPr>
            <w:tcW w:w="1250" w:type="pct"/>
            <w:vAlign w:val="center"/>
          </w:tcPr>
          <w:p w14:paraId="7E12C2A6">
            <w:pPr>
              <w:pStyle w:val="13"/>
            </w:pPr>
            <w:r>
              <w:t>财政拨款</w:t>
            </w:r>
          </w:p>
        </w:tc>
      </w:tr>
      <w:tr w14:paraId="01EF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14:paraId="627331D3">
            <w:pPr>
              <w:pStyle w:val="12"/>
            </w:pPr>
            <w:r>
              <w:t>石家庄市鹿泉区土地储备中心</w:t>
            </w:r>
          </w:p>
        </w:tc>
        <w:tc>
          <w:tcPr>
            <w:tcW w:w="934" w:type="pct"/>
            <w:vAlign w:val="center"/>
          </w:tcPr>
          <w:p w14:paraId="4657037B">
            <w:pPr>
              <w:pStyle w:val="13"/>
            </w:pPr>
            <w:r>
              <w:t>事业</w:t>
            </w:r>
          </w:p>
        </w:tc>
        <w:tc>
          <w:tcPr>
            <w:tcW w:w="1250" w:type="pct"/>
            <w:vAlign w:val="center"/>
          </w:tcPr>
          <w:p w14:paraId="56D47EDC">
            <w:pPr>
              <w:pStyle w:val="13"/>
            </w:pPr>
            <w:r>
              <w:t>股级</w:t>
            </w:r>
          </w:p>
        </w:tc>
        <w:tc>
          <w:tcPr>
            <w:tcW w:w="1250" w:type="pct"/>
            <w:vAlign w:val="center"/>
          </w:tcPr>
          <w:p w14:paraId="23918C3E">
            <w:pPr>
              <w:pStyle w:val="13"/>
            </w:pPr>
            <w:r>
              <w:t>财政性资金基本保证</w:t>
            </w:r>
          </w:p>
        </w:tc>
      </w:tr>
    </w:tbl>
    <w:p w14:paraId="66F7D255">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CDF457D">
      <w:pPr>
        <w:pStyle w:val="14"/>
        <w:rPr>
          <w:rFonts w:hint="eastAsia" w:ascii="仿宋" w:hAnsi="仿宋" w:eastAsia="仿宋" w:cs="仿宋"/>
          <w:sz w:val="32"/>
          <w:szCs w:val="24"/>
          <w:highlight w:val="none"/>
        </w:rPr>
      </w:pPr>
      <w:r>
        <w:rPr>
          <w:rFonts w:hint="eastAsia" w:ascii="仿宋" w:hAnsi="仿宋" w:eastAsia="仿宋" w:cs="仿宋"/>
          <w:sz w:val="32"/>
          <w:szCs w:val="24"/>
          <w:highlight w:val="none"/>
        </w:rPr>
        <w:t>202</w:t>
      </w:r>
      <w:r>
        <w:rPr>
          <w:rFonts w:hint="eastAsia" w:ascii="仿宋" w:hAnsi="仿宋" w:eastAsia="仿宋" w:cs="仿宋"/>
          <w:sz w:val="32"/>
          <w:szCs w:val="24"/>
          <w:highlight w:val="none"/>
          <w:lang w:val="en-US" w:eastAsia="zh-CN"/>
        </w:rPr>
        <w:t>4</w:t>
      </w:r>
      <w:r>
        <w:rPr>
          <w:rFonts w:hint="eastAsia" w:ascii="仿宋" w:hAnsi="仿宋" w:eastAsia="仿宋" w:cs="仿宋"/>
          <w:sz w:val="32"/>
          <w:szCs w:val="24"/>
          <w:highlight w:val="none"/>
        </w:rPr>
        <w:t>年预算收入126183.49万元，其中：公共预算收入12959.53万元，基金预算收入113206.07万元，上年结转17.89万元。</w:t>
      </w:r>
    </w:p>
    <w:p w14:paraId="4EEEE3CE">
      <w:pPr>
        <w:pStyle w:val="14"/>
        <w:rPr>
          <w:sz w:val="32"/>
          <w:szCs w:val="24"/>
          <w:highlight w:val="none"/>
        </w:rPr>
      </w:pPr>
      <w:r>
        <w:rPr>
          <w:rFonts w:hint="eastAsia" w:ascii="仿宋" w:hAnsi="仿宋" w:eastAsia="仿宋" w:cs="仿宋"/>
          <w:sz w:val="32"/>
          <w:szCs w:val="24"/>
          <w:highlight w:val="none"/>
        </w:rPr>
        <w:t>202</w:t>
      </w:r>
      <w:r>
        <w:rPr>
          <w:rFonts w:hint="eastAsia" w:ascii="仿宋" w:hAnsi="仿宋" w:eastAsia="仿宋" w:cs="仿宋"/>
          <w:sz w:val="32"/>
          <w:szCs w:val="24"/>
          <w:highlight w:val="none"/>
          <w:lang w:val="en-US" w:eastAsia="zh-CN"/>
        </w:rPr>
        <w:t>4</w:t>
      </w:r>
      <w:r>
        <w:rPr>
          <w:rFonts w:hint="eastAsia" w:ascii="仿宋" w:hAnsi="仿宋" w:eastAsia="仿宋" w:cs="仿宋"/>
          <w:sz w:val="32"/>
          <w:szCs w:val="24"/>
          <w:highlight w:val="none"/>
        </w:rPr>
        <w:t>年支出预算126183.49万元，其中基本支出776.34万元，包括日常公用经费776.34万元；项目支出125407.15万元，主要为土地补偿费、国土空间规划编制资金、绿化造林资金等。</w:t>
      </w:r>
    </w:p>
    <w:p w14:paraId="6A8BED1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CC573FC">
      <w:pPr>
        <w:pStyle w:val="9"/>
        <w:rPr>
          <w:rFonts w:hint="eastAsia" w:ascii="仿宋" w:hAnsi="仿宋" w:eastAsia="仿宋" w:cs="仿宋"/>
          <w:sz w:val="32"/>
          <w:szCs w:val="24"/>
        </w:rPr>
      </w:pPr>
      <w:r>
        <w:rPr>
          <w:rFonts w:hint="eastAsia" w:ascii="仿宋" w:hAnsi="仿宋" w:eastAsia="仿宋" w:cs="仿宋"/>
          <w:sz w:val="32"/>
          <w:szCs w:val="24"/>
        </w:rPr>
        <w:t>一、优化营商环境。进一步加强创新意识，改进工作方法，加强学习相关业务知识提高业务水平，增强工作的预见性；积极主动帮助企业解决在发展中遇到的问题；加强与相关部门间的沟通和交流，更好解决审批工作中的实际困难和问题，进一步提升业务水平，提高审批效率，最大限度为企业提供便利；加强与企业沟通交流，把服务企业工作做实做细。进一步缩短报批时间，提高审批效率，优化审批流程，缩短办理时限。</w:t>
      </w:r>
    </w:p>
    <w:p w14:paraId="4ADBA172">
      <w:pPr>
        <w:pStyle w:val="9"/>
        <w:rPr>
          <w:rFonts w:hint="eastAsia" w:ascii="仿宋" w:hAnsi="仿宋" w:eastAsia="仿宋" w:cs="仿宋"/>
          <w:sz w:val="32"/>
          <w:szCs w:val="24"/>
        </w:rPr>
      </w:pPr>
      <w:r>
        <w:rPr>
          <w:rFonts w:hint="eastAsia" w:ascii="仿宋" w:hAnsi="仿宋" w:eastAsia="仿宋" w:cs="仿宋"/>
          <w:sz w:val="32"/>
          <w:szCs w:val="24"/>
        </w:rPr>
        <w:t>二、围绕改善生态环境，结合省厅、市局组织实施的三北绿化工程，大力开展人工造林、封山育林、退化林修复、森林抚育等国土绿化工作。初步计划全年完成营造林1.15万亩，其中人工造林0.25万亩，封山育林0.3万亩，退化林修复0.1万亩，森林抚育0.5万亩。</w:t>
      </w:r>
    </w:p>
    <w:p w14:paraId="0C965A5F">
      <w:pPr>
        <w:pStyle w:val="9"/>
        <w:rPr>
          <w:rFonts w:hint="eastAsia" w:ascii="仿宋" w:hAnsi="仿宋" w:eastAsia="仿宋" w:cs="仿宋"/>
          <w:sz w:val="32"/>
          <w:szCs w:val="24"/>
        </w:rPr>
      </w:pPr>
      <w:r>
        <w:rPr>
          <w:rFonts w:hint="eastAsia" w:ascii="仿宋" w:hAnsi="仿宋" w:eastAsia="仿宋" w:cs="仿宋"/>
          <w:sz w:val="32"/>
          <w:szCs w:val="24"/>
        </w:rPr>
        <w:t>三、国土空间规划方面。2024年工作谋划，对完善的总体规划成果，征求市直部门意见，按程序报市规委会审议、市政府审批。总规批准后，完成鹿泉城区和开发区范围的详细规划的编制成果。</w:t>
      </w:r>
    </w:p>
    <w:p w14:paraId="34561B8B">
      <w:pPr>
        <w:pStyle w:val="9"/>
        <w:rPr>
          <w:rFonts w:hint="eastAsia" w:ascii="仿宋" w:hAnsi="仿宋" w:eastAsia="仿宋" w:cs="仿宋"/>
          <w:sz w:val="32"/>
          <w:szCs w:val="32"/>
        </w:rPr>
      </w:pPr>
      <w:r>
        <w:rPr>
          <w:rFonts w:hint="eastAsia" w:ascii="仿宋" w:hAnsi="仿宋" w:eastAsia="仿宋" w:cs="仿宋"/>
          <w:sz w:val="32"/>
          <w:szCs w:val="24"/>
        </w:rPr>
        <w:t>四、守牢耕地保护红线。压实地方党委、政府耕地保护主体</w:t>
      </w:r>
      <w:r>
        <w:rPr>
          <w:rFonts w:hint="eastAsia" w:ascii="仿宋" w:hAnsi="仿宋" w:eastAsia="仿宋" w:cs="仿宋"/>
          <w:sz w:val="32"/>
          <w:szCs w:val="32"/>
        </w:rPr>
        <w:t>责任，坚持最严格的耕地保护制度，建立耕地保护工作长效机制，加快推进我区耕地保护“田长制”落地实施，加强耕地用途管制和永久基本农田特殊保护，严格管控耕地转为其他用地，切实落实耕地“进出平衡”，2024年3月底前完成我区耕地进出平衡方案编制工作；有序推进耕地流出问题整改，坚决遏制增量，逐步消除存量，对于新增违法违规占用耕地、设施农用地占用永久基本农田等造成耕地减少的行为“零容忍”，坚决依法查处并复耕到位，针对因种植园林地造成耕地减少的，积极引导群众恢复耕种，确保2024年底前耕地保有量不低于耕地耕地保护任务数21.80万亩，实现全区耕地面积减少趋势得到初步遏制，全区耕地数量保持稳步增长，形成耕地总量逐年不断增加的良好格局。</w:t>
      </w:r>
    </w:p>
    <w:p w14:paraId="19CA7C1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343B18C">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D83C900">
      <w:pPr>
        <w:widowControl w:val="0"/>
        <w:wordWrap/>
        <w:spacing w:line="560" w:lineRule="exact"/>
        <w:ind w:left="0" w:leftChars="0" w:right="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评价资料收集：要求业务科室准备好绩效评价所需的佐证材料，其中评价指标应有对应的佐证材料相关指标的实现情况。</w:t>
      </w:r>
    </w:p>
    <w:p w14:paraId="2F611E83">
      <w:pPr>
        <w:widowControl w:val="0"/>
        <w:wordWrap/>
        <w:spacing w:line="560" w:lineRule="exact"/>
        <w:ind w:left="0" w:leftChars="0" w:right="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评价过程：1.通过对相关资料的原件、数据来源及计算方法等，进一步核实自评材料及佐证材料的客观性、真实性、准确性，确保相关内容真实可靠，满足评价报告的需要。2.通过仔细查阅实施、管理等各项过程材料，补充评审评价深度的不足，进一步把握评价项目及预算执行的规范性。</w:t>
      </w:r>
    </w:p>
    <w:p w14:paraId="0B1F4F23">
      <w:pPr>
        <w:spacing w:line="560" w:lineRule="exact"/>
        <w:rPr>
          <w:rFonts w:ascii="仿宋" w:hAnsi="仿宋" w:eastAsia="仿宋"/>
          <w:sz w:val="32"/>
          <w:szCs w:val="32"/>
        </w:rPr>
      </w:pPr>
    </w:p>
    <w:p w14:paraId="431FC3B0">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1B6A6AD">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1.评价</w:t>
      </w:r>
      <w:r>
        <w:rPr>
          <w:rFonts w:ascii="仿宋" w:hAnsi="仿宋" w:eastAsia="仿宋"/>
          <w:sz w:val="32"/>
          <w:szCs w:val="32"/>
        </w:rPr>
        <w:t>方法</w:t>
      </w:r>
    </w:p>
    <w:p w14:paraId="3863025D">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本次绩效评价以评价指标体系为基础，主要采用因素分析法、比较分析法、</w:t>
      </w:r>
      <w:r>
        <w:rPr>
          <w:rFonts w:ascii="仿宋" w:hAnsi="仿宋" w:eastAsia="仿宋"/>
          <w:sz w:val="32"/>
          <w:szCs w:val="32"/>
        </w:rPr>
        <w:t>综合指数评价法</w:t>
      </w:r>
      <w:r>
        <w:rPr>
          <w:rFonts w:hint="eastAsia" w:ascii="仿宋" w:hAnsi="仿宋" w:eastAsia="仿宋"/>
          <w:sz w:val="32"/>
          <w:szCs w:val="32"/>
        </w:rPr>
        <w:t>，具体指标评价采用百分制评分的形式来评定政策在制定、实施和效果各环节的实施和达成程度，在指标评价的基础上，由评价工作组综合分析，确定绩效整体的评价结论。</w:t>
      </w:r>
    </w:p>
    <w:p w14:paraId="465ECBAE">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成本效益分析法。是指将一定时期内总成本与总效益进行对比分析，以评价绩效目标实现程度。</w:t>
      </w:r>
    </w:p>
    <w:p w14:paraId="6B78DF92">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highlight w:val="none"/>
        </w:rPr>
        <w:t>比较</w:t>
      </w:r>
      <w:r>
        <w:rPr>
          <w:rFonts w:hint="eastAsia" w:ascii="仿宋" w:hAnsi="仿宋" w:eastAsia="仿宋"/>
          <w:sz w:val="32"/>
          <w:szCs w:val="32"/>
          <w:highlight w:val="none"/>
          <w:lang w:val="en-US" w:eastAsia="zh-CN"/>
        </w:rPr>
        <w:t>分析</w:t>
      </w:r>
      <w:r>
        <w:rPr>
          <w:rFonts w:ascii="仿宋" w:hAnsi="仿宋" w:eastAsia="仿宋"/>
          <w:sz w:val="32"/>
          <w:szCs w:val="32"/>
          <w:highlight w:val="none"/>
        </w:rPr>
        <w:t>法。是指通</w:t>
      </w:r>
      <w:r>
        <w:rPr>
          <w:rFonts w:ascii="仿宋" w:hAnsi="仿宋" w:eastAsia="仿宋"/>
          <w:sz w:val="32"/>
          <w:szCs w:val="32"/>
        </w:rPr>
        <w:t>过对绩效目标与实施效果、历史与当期情况、不同部门和地区同类支出的比较，综合分析绩效目标实现程度。</w:t>
      </w:r>
    </w:p>
    <w:p w14:paraId="63A4ABCF">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因素分析法。是指通过综合分析影响绩效目标实现、实施效果的内外因素，计算投入产出比的方法。</w:t>
      </w:r>
    </w:p>
    <w:p w14:paraId="42BB6558">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综合指数评价法。是指把各项绩效指标的实际水平，对照评价标准值，分别计算各项指标评价得分，再按照设定的各项指标权数计算出综合评价得分，分析评价绩效目标实现情况的评价方法。</w:t>
      </w:r>
    </w:p>
    <w:p w14:paraId="4EF4A3CE">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2.评价</w:t>
      </w:r>
      <w:r>
        <w:rPr>
          <w:rFonts w:ascii="仿宋" w:hAnsi="仿宋" w:eastAsia="仿宋"/>
          <w:sz w:val="32"/>
          <w:szCs w:val="32"/>
        </w:rPr>
        <w:t>过程</w:t>
      </w:r>
    </w:p>
    <w:p w14:paraId="62BDB91A">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（1）填写项目绩效自评表基础</w:t>
      </w:r>
      <w:r>
        <w:rPr>
          <w:rFonts w:ascii="仿宋" w:hAnsi="仿宋" w:eastAsia="仿宋"/>
          <w:sz w:val="32"/>
          <w:szCs w:val="32"/>
        </w:rPr>
        <w:t>信息</w:t>
      </w:r>
    </w:p>
    <w:p w14:paraId="77E93366">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highlight w:val="none"/>
        </w:rPr>
        <w:t>评价</w:t>
      </w:r>
      <w:r>
        <w:rPr>
          <w:rFonts w:hint="eastAsia" w:ascii="仿宋" w:hAnsi="仿宋" w:eastAsia="仿宋"/>
          <w:sz w:val="32"/>
          <w:szCs w:val="32"/>
          <w:highlight w:val="none"/>
          <w:lang w:val="en-US" w:eastAsia="zh-CN"/>
        </w:rPr>
        <w:t>工作</w:t>
      </w:r>
      <w:r>
        <w:rPr>
          <w:rFonts w:hint="eastAsia" w:ascii="仿宋" w:hAnsi="仿宋" w:eastAsia="仿宋"/>
          <w:sz w:val="32"/>
          <w:szCs w:val="32"/>
          <w:highlight w:val="none"/>
        </w:rPr>
        <w:t>组经</w:t>
      </w:r>
      <w:r>
        <w:rPr>
          <w:rFonts w:ascii="仿宋" w:hAnsi="仿宋" w:eastAsia="仿宋"/>
          <w:sz w:val="32"/>
          <w:szCs w:val="32"/>
          <w:highlight w:val="none"/>
        </w:rPr>
        <w:t>对</w:t>
      </w:r>
      <w:r>
        <w:rPr>
          <w:rFonts w:hint="eastAsia" w:ascii="仿宋" w:hAnsi="仿宋" w:eastAsia="仿宋"/>
          <w:sz w:val="32"/>
          <w:szCs w:val="32"/>
          <w:highlight w:val="none"/>
        </w:rPr>
        <w:t>收集的</w:t>
      </w:r>
      <w:r>
        <w:rPr>
          <w:rFonts w:hint="eastAsia" w:ascii="仿宋" w:hAnsi="仿宋" w:eastAsia="仿宋"/>
          <w:sz w:val="32"/>
          <w:szCs w:val="32"/>
        </w:rPr>
        <w:t>各项目评价资料及</w:t>
      </w:r>
      <w:r>
        <w:rPr>
          <w:rFonts w:ascii="仿宋" w:hAnsi="仿宋" w:eastAsia="仿宋"/>
          <w:sz w:val="32"/>
          <w:szCs w:val="32"/>
        </w:rPr>
        <w:t>现场核查取得的相关数据和信息进行</w:t>
      </w:r>
      <w:r>
        <w:rPr>
          <w:rFonts w:hint="eastAsia" w:ascii="仿宋" w:hAnsi="仿宋" w:eastAsia="仿宋"/>
          <w:sz w:val="32"/>
          <w:szCs w:val="32"/>
        </w:rPr>
        <w:t>整理</w:t>
      </w:r>
      <w:r>
        <w:rPr>
          <w:rFonts w:ascii="仿宋" w:hAnsi="仿宋" w:eastAsia="仿宋"/>
          <w:sz w:val="32"/>
          <w:szCs w:val="32"/>
        </w:rPr>
        <w:t>分析</w:t>
      </w:r>
      <w:r>
        <w:rPr>
          <w:rFonts w:hint="eastAsia" w:ascii="仿宋" w:hAnsi="仿宋" w:eastAsia="仿宋"/>
          <w:sz w:val="32"/>
          <w:szCs w:val="32"/>
        </w:rPr>
        <w:t>，准确</w:t>
      </w:r>
      <w:r>
        <w:rPr>
          <w:rFonts w:ascii="仿宋" w:hAnsi="仿宋" w:eastAsia="仿宋"/>
          <w:sz w:val="32"/>
          <w:szCs w:val="32"/>
        </w:rPr>
        <w:t>填写各项评价信息。</w:t>
      </w:r>
    </w:p>
    <w:p w14:paraId="12815C1C">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（2）对</w:t>
      </w:r>
      <w:r>
        <w:rPr>
          <w:rFonts w:ascii="仿宋" w:hAnsi="仿宋" w:eastAsia="仿宋"/>
          <w:sz w:val="32"/>
          <w:szCs w:val="32"/>
        </w:rPr>
        <w:t>各项目</w:t>
      </w:r>
      <w:r>
        <w:rPr>
          <w:rFonts w:hint="eastAsia" w:ascii="仿宋" w:hAnsi="仿宋" w:eastAsia="仿宋"/>
          <w:sz w:val="32"/>
          <w:szCs w:val="32"/>
        </w:rPr>
        <w:t>绩效进行评价打分</w:t>
      </w:r>
    </w:p>
    <w:p w14:paraId="67F8644C">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按照工作方案确定的评价指标体系、评价标准和评价方法，依据所收集的资料，对评价对象的绩效情况进行量、定性分析和综合评价，完成项目的绩效评价打分。</w:t>
      </w:r>
    </w:p>
    <w:p w14:paraId="28C6931B">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3</w:t>
      </w:r>
      <w:r>
        <w:rPr>
          <w:rFonts w:hint="eastAsia" w:ascii="仿宋" w:hAnsi="仿宋" w:eastAsia="仿宋"/>
          <w:sz w:val="32"/>
          <w:szCs w:val="32"/>
        </w:rPr>
        <w:t>）填写项目绩效评价汇总表</w:t>
      </w:r>
    </w:p>
    <w:p w14:paraId="6998184B">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评价工作组对采集的评价基础数据资料进行整理汇总，按要求填写《部门预算项目绩效自评表》、《部门绩效自评结果汇总表》，保证数据的真实准确，</w:t>
      </w:r>
      <w:r>
        <w:rPr>
          <w:rFonts w:ascii="仿宋" w:hAnsi="仿宋" w:eastAsia="仿宋"/>
          <w:sz w:val="32"/>
          <w:szCs w:val="32"/>
        </w:rPr>
        <w:t>同时</w:t>
      </w:r>
      <w:r>
        <w:rPr>
          <w:rFonts w:hint="eastAsia" w:ascii="仿宋" w:hAnsi="仿宋" w:eastAsia="仿宋"/>
          <w:sz w:val="32"/>
          <w:szCs w:val="32"/>
        </w:rPr>
        <w:t>总结归纳部门预算项目绩效成果，分析存在的问题并提出改进建议，形成绩效评价结论。</w:t>
      </w:r>
    </w:p>
    <w:p w14:paraId="650918F1">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（4）编写整体</w:t>
      </w:r>
      <w:r>
        <w:rPr>
          <w:rFonts w:ascii="仿宋" w:hAnsi="仿宋" w:eastAsia="仿宋"/>
          <w:sz w:val="32"/>
          <w:szCs w:val="32"/>
        </w:rPr>
        <w:t>支出绩效自评</w:t>
      </w:r>
      <w:r>
        <w:rPr>
          <w:rFonts w:hint="eastAsia" w:ascii="仿宋" w:hAnsi="仿宋" w:eastAsia="仿宋"/>
          <w:sz w:val="32"/>
          <w:szCs w:val="32"/>
        </w:rPr>
        <w:t>报告</w:t>
      </w:r>
    </w:p>
    <w:p w14:paraId="59E42264">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ascii="仿宋" w:hAnsi="仿宋" w:eastAsia="仿宋"/>
          <w:sz w:val="32"/>
          <w:szCs w:val="32"/>
        </w:rPr>
        <w:t>根据</w:t>
      </w:r>
      <w:r>
        <w:rPr>
          <w:rFonts w:hint="eastAsia" w:ascii="仿宋" w:hAnsi="仿宋" w:eastAsia="仿宋"/>
          <w:sz w:val="32"/>
          <w:szCs w:val="32"/>
        </w:rPr>
        <w:t>石家庄</w:t>
      </w:r>
      <w:r>
        <w:rPr>
          <w:rFonts w:ascii="仿宋" w:hAnsi="仿宋" w:eastAsia="仿宋"/>
          <w:sz w:val="32"/>
          <w:szCs w:val="32"/>
        </w:rPr>
        <w:t>市</w:t>
      </w:r>
      <w:r>
        <w:rPr>
          <w:rFonts w:hint="eastAsia" w:ascii="仿宋" w:hAnsi="仿宋" w:eastAsia="仿宋"/>
          <w:sz w:val="32"/>
          <w:szCs w:val="32"/>
          <w:lang w:eastAsia="zh-CN"/>
        </w:rPr>
        <w:t>鹿泉区人民政府《关于全面实施预算绩效管理的实施意见》（鹿发</w:t>
      </w:r>
      <w:r>
        <w:rPr>
          <w:rFonts w:hint="eastAsia" w:ascii="仿宋" w:hAnsi="仿宋" w:eastAsia="仿宋"/>
          <w:sz w:val="32"/>
          <w:szCs w:val="32"/>
        </w:rPr>
        <w:t>〔20</w:t>
      </w:r>
      <w:r>
        <w:rPr>
          <w:rFonts w:hint="eastAsia" w:ascii="仿宋" w:hAnsi="仿宋" w:eastAsia="仿宋"/>
          <w:sz w:val="32"/>
          <w:szCs w:val="32"/>
          <w:lang w:val="en-US" w:eastAsia="zh-CN"/>
        </w:rPr>
        <w:t>19</w:t>
      </w: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号</w:t>
      </w:r>
      <w:r>
        <w:rPr>
          <w:rFonts w:hint="eastAsia" w:ascii="仿宋" w:hAnsi="仿宋" w:eastAsia="仿宋"/>
          <w:sz w:val="32"/>
          <w:szCs w:val="32"/>
          <w:lang w:eastAsia="zh-CN"/>
        </w:rPr>
        <w:t>）、</w:t>
      </w:r>
      <w:r>
        <w:rPr>
          <w:rFonts w:hint="eastAsia" w:ascii="仿宋" w:hAnsi="仿宋" w:eastAsia="仿宋"/>
          <w:sz w:val="32"/>
          <w:szCs w:val="32"/>
        </w:rPr>
        <w:t>《</w:t>
      </w:r>
      <w:r>
        <w:rPr>
          <w:rFonts w:hint="eastAsia" w:ascii="仿宋" w:hAnsi="仿宋" w:eastAsia="仿宋"/>
          <w:sz w:val="32"/>
          <w:szCs w:val="32"/>
          <w:lang w:eastAsia="zh-CN"/>
        </w:rPr>
        <w:t>鹿泉区区级部门项目绩效自评管理办法</w:t>
      </w:r>
      <w:r>
        <w:rPr>
          <w:rFonts w:hint="eastAsia" w:ascii="仿宋" w:hAnsi="仿宋" w:eastAsia="仿宋"/>
          <w:sz w:val="32"/>
          <w:szCs w:val="32"/>
        </w:rPr>
        <w:t>》（</w:t>
      </w:r>
      <w:r>
        <w:rPr>
          <w:rFonts w:hint="eastAsia" w:ascii="仿宋" w:hAnsi="仿宋" w:eastAsia="仿宋"/>
          <w:sz w:val="32"/>
          <w:szCs w:val="32"/>
          <w:lang w:eastAsia="zh-CN"/>
        </w:rPr>
        <w:t>鹿财字</w:t>
      </w:r>
      <w:r>
        <w:rPr>
          <w:rFonts w:hint="eastAsia" w:ascii="仿宋" w:hAnsi="仿宋" w:eastAsia="仿宋"/>
          <w:sz w:val="32"/>
          <w:szCs w:val="32"/>
        </w:rPr>
        <w:t>〔20</w:t>
      </w:r>
      <w:r>
        <w:rPr>
          <w:rFonts w:hint="eastAsia" w:ascii="仿宋" w:hAnsi="仿宋" w:eastAsia="仿宋"/>
          <w:sz w:val="32"/>
          <w:szCs w:val="32"/>
          <w:lang w:val="en-US" w:eastAsia="zh-CN"/>
        </w:rPr>
        <w:t>20</w:t>
      </w:r>
      <w:r>
        <w:rPr>
          <w:rFonts w:hint="eastAsia" w:ascii="仿宋" w:hAnsi="仿宋" w:eastAsia="仿宋"/>
          <w:sz w:val="32"/>
          <w:szCs w:val="32"/>
        </w:rPr>
        <w:t>〕</w:t>
      </w:r>
      <w:r>
        <w:rPr>
          <w:rFonts w:hint="eastAsia" w:ascii="仿宋" w:hAnsi="仿宋" w:eastAsia="仿宋"/>
          <w:sz w:val="32"/>
          <w:szCs w:val="32"/>
          <w:lang w:val="en-US" w:eastAsia="zh-CN"/>
        </w:rPr>
        <w:t>18</w:t>
      </w:r>
      <w:r>
        <w:rPr>
          <w:rFonts w:hint="eastAsia" w:ascii="仿宋" w:hAnsi="仿宋" w:eastAsia="仿宋"/>
          <w:sz w:val="32"/>
          <w:szCs w:val="32"/>
        </w:rPr>
        <w:t>号）规定</w:t>
      </w:r>
      <w:r>
        <w:rPr>
          <w:rFonts w:ascii="仿宋" w:hAnsi="仿宋" w:eastAsia="仿宋"/>
          <w:sz w:val="32"/>
          <w:szCs w:val="32"/>
        </w:rPr>
        <w:t>格式，</w:t>
      </w:r>
      <w:r>
        <w:rPr>
          <w:rFonts w:hint="eastAsia" w:ascii="仿宋" w:hAnsi="仿宋" w:eastAsia="仿宋"/>
          <w:sz w:val="32"/>
          <w:szCs w:val="32"/>
        </w:rPr>
        <w:t>撰写整体</w:t>
      </w:r>
      <w:r>
        <w:rPr>
          <w:rFonts w:ascii="仿宋" w:hAnsi="仿宋" w:eastAsia="仿宋"/>
          <w:sz w:val="32"/>
          <w:szCs w:val="32"/>
        </w:rPr>
        <w:t>支出绩效自评</w:t>
      </w:r>
      <w:r>
        <w:rPr>
          <w:rFonts w:hint="eastAsia" w:ascii="仿宋" w:hAnsi="仿宋" w:eastAsia="仿宋"/>
          <w:sz w:val="32"/>
          <w:szCs w:val="32"/>
        </w:rPr>
        <w:t>报告</w:t>
      </w:r>
      <w:r>
        <w:rPr>
          <w:rFonts w:ascii="仿宋" w:hAnsi="仿宋" w:eastAsia="仿宋"/>
          <w:sz w:val="32"/>
          <w:szCs w:val="32"/>
        </w:rPr>
        <w:t>。</w:t>
      </w:r>
    </w:p>
    <w:p w14:paraId="600DD20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3753E91">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DD177BA">
      <w:pPr>
        <w:numPr>
          <w:ilvl w:val="0"/>
          <w:numId w:val="0"/>
        </w:num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履行全民所有土地、矿产、湿地、水等自然资源资产所有者职责和所有国土空间用途管制职责。</w:t>
      </w:r>
    </w:p>
    <w:p w14:paraId="2F81A56D">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负责全区自然资源调查监测评价。</w:t>
      </w:r>
    </w:p>
    <w:p w14:paraId="27F10601">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负责全区自然资源统一确权登记工作。负责全区自然资源和不动产登记信息管理基础平台建设和维护。负责自然资源和不动产登记资料收集、整理、共享、汇交管理等。负责全区自然资源和不动产确权登记工作。</w:t>
      </w:r>
    </w:p>
    <w:p w14:paraId="0E50BB26">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负责全区自然资源资产有偿使用工作。</w:t>
      </w:r>
    </w:p>
    <w:p w14:paraId="2BB5582B">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负责全区自然资源的合理开发利用。</w:t>
      </w:r>
    </w:p>
    <w:p w14:paraId="58A9E232">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负责建立全区空间规划体系并监督实施。</w:t>
      </w:r>
    </w:p>
    <w:p w14:paraId="0894B824">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负责统筹全区国土空间生态修复。负责国土空间综合整治、土地整理复垦、矿山地质环境恢复治理、林业和草原及其生态保护和修复等工作</w:t>
      </w:r>
    </w:p>
    <w:p w14:paraId="667D41C0">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完善耕地占补平衡制</w:t>
      </w:r>
      <w:r>
        <w:rPr>
          <w:rFonts w:hint="eastAsia" w:ascii="仿宋" w:hAnsi="仿宋" w:eastAsia="仿宋" w:cs="仿宋"/>
          <w:sz w:val="32"/>
          <w:szCs w:val="32"/>
          <w:lang w:eastAsia="zh-CN"/>
        </w:rPr>
        <w:t>度，</w:t>
      </w:r>
      <w:r>
        <w:rPr>
          <w:rFonts w:hint="eastAsia" w:ascii="仿宋" w:hAnsi="仿宋" w:eastAsia="仿宋" w:cs="仿宋"/>
          <w:sz w:val="32"/>
          <w:szCs w:val="32"/>
        </w:rPr>
        <w:t>落实占用耕地补偿制度。</w:t>
      </w:r>
    </w:p>
    <w:p w14:paraId="41D91391">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完成</w:t>
      </w:r>
      <w:r>
        <w:rPr>
          <w:rFonts w:hint="eastAsia" w:ascii="仿宋" w:hAnsi="仿宋" w:eastAsia="仿宋" w:cs="仿宋"/>
          <w:sz w:val="32"/>
          <w:szCs w:val="32"/>
        </w:rPr>
        <w:t>管理全区地质勘查行业和地质工作</w:t>
      </w:r>
      <w:r>
        <w:rPr>
          <w:rFonts w:hint="eastAsia" w:ascii="仿宋" w:hAnsi="仿宋" w:eastAsia="仿宋" w:cs="仿宋"/>
          <w:sz w:val="32"/>
          <w:szCs w:val="32"/>
          <w:lang w:eastAsia="zh-CN"/>
        </w:rPr>
        <w:t>。</w:t>
      </w:r>
    </w:p>
    <w:p w14:paraId="0397AF60">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完成</w:t>
      </w:r>
      <w:r>
        <w:rPr>
          <w:rFonts w:hint="eastAsia" w:ascii="仿宋" w:hAnsi="仿宋" w:eastAsia="仿宋" w:cs="仿宋"/>
          <w:sz w:val="32"/>
          <w:szCs w:val="32"/>
        </w:rPr>
        <w:t>全区矿产资源管理工作</w:t>
      </w:r>
      <w:r>
        <w:rPr>
          <w:rFonts w:hint="eastAsia" w:ascii="仿宋" w:hAnsi="仿宋" w:eastAsia="仿宋" w:cs="仿宋"/>
          <w:sz w:val="32"/>
          <w:szCs w:val="32"/>
          <w:lang w:eastAsia="zh-CN"/>
        </w:rPr>
        <w:t>及</w:t>
      </w:r>
      <w:r>
        <w:rPr>
          <w:rFonts w:hint="eastAsia" w:ascii="仿宋" w:hAnsi="仿宋" w:eastAsia="仿宋" w:cs="仿宋"/>
          <w:sz w:val="32"/>
          <w:szCs w:val="32"/>
        </w:rPr>
        <w:t>矿产资源储量管理工作。</w:t>
      </w:r>
    </w:p>
    <w:p w14:paraId="5764675D">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负责全区测绘地理信息管理工作。</w:t>
      </w:r>
    </w:p>
    <w:p w14:paraId="5E9F3D0C">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推动全区自然资源领域科技发展。</w:t>
      </w:r>
    </w:p>
    <w:p w14:paraId="098F532A">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查处全区自然资源和利用、国土空间规划及测绘违法案件。</w:t>
      </w:r>
    </w:p>
    <w:p w14:paraId="73F1A401">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负责城乡规划的实施管理工作。</w:t>
      </w:r>
    </w:p>
    <w:p w14:paraId="516E9691">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负责全区造林绿化工作，负责全区公益林和商品林的培育、划定和管理，组织、指导、监督全民义务植树、城乡绿化工作。负责林业和草原有害生物防治、检疫工作。</w:t>
      </w:r>
    </w:p>
    <w:p w14:paraId="55FC6391">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负责全区陆生野生动植物资源保护工作</w:t>
      </w:r>
      <w:r>
        <w:rPr>
          <w:rFonts w:hint="eastAsia" w:ascii="仿宋" w:hAnsi="仿宋" w:eastAsia="仿宋" w:cs="仿宋"/>
          <w:sz w:val="32"/>
          <w:szCs w:val="32"/>
          <w:lang w:eastAsia="zh-CN"/>
        </w:rPr>
        <w:t>及</w:t>
      </w:r>
      <w:r>
        <w:rPr>
          <w:rFonts w:hint="eastAsia" w:ascii="仿宋" w:hAnsi="仿宋" w:eastAsia="仿宋" w:cs="仿宋"/>
          <w:sz w:val="32"/>
          <w:szCs w:val="32"/>
        </w:rPr>
        <w:t>全区各类自然保护地监督管理工作</w:t>
      </w:r>
      <w:r>
        <w:rPr>
          <w:rFonts w:hint="eastAsia" w:ascii="仿宋" w:hAnsi="仿宋" w:eastAsia="仿宋" w:cs="仿宋"/>
          <w:sz w:val="32"/>
          <w:szCs w:val="32"/>
          <w:lang w:eastAsia="zh-CN"/>
        </w:rPr>
        <w:t>。</w:t>
      </w:r>
    </w:p>
    <w:p w14:paraId="7D578314">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负责推进全区集体林权制度、国有林场、草原等改革工作，负责农村林业发展、维护林业经营者合法权益，指导监督农村林地承包经营工作，负责开展退耕还林、天然林保护工作</w:t>
      </w:r>
      <w:r>
        <w:rPr>
          <w:rFonts w:hint="eastAsia" w:ascii="仿宋" w:hAnsi="仿宋" w:eastAsia="仿宋" w:cs="仿宋"/>
          <w:sz w:val="32"/>
          <w:szCs w:val="32"/>
          <w:lang w:eastAsia="zh-CN"/>
        </w:rPr>
        <w:t>。</w:t>
      </w:r>
    </w:p>
    <w:p w14:paraId="22F7CB6A">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r>
        <w:rPr>
          <w:rFonts w:hint="eastAsia" w:ascii="仿宋" w:hAnsi="仿宋" w:eastAsia="仿宋" w:cs="仿宋"/>
          <w:sz w:val="32"/>
          <w:szCs w:val="32"/>
          <w:lang w:eastAsia="zh-CN"/>
        </w:rPr>
        <w:t>。</w:t>
      </w:r>
    </w:p>
    <w:p w14:paraId="449C0B2D">
      <w:pPr>
        <w:numPr>
          <w:ilvl w:val="0"/>
          <w:numId w:val="0"/>
        </w:numPr>
        <w:spacing w:line="560" w:lineRule="exact"/>
        <w:ind w:lef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负责林业和草原科技推广、教育和培训工作，负责林业和草原人才队伍建设工作。</w:t>
      </w:r>
    </w:p>
    <w:p w14:paraId="61568462">
      <w:pPr>
        <w:spacing w:line="56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（二）分项绩效目标实现情况及指标分析</w:t>
      </w:r>
    </w:p>
    <w:p w14:paraId="5DDB2360">
      <w:pPr>
        <w:pStyle w:val="15"/>
        <w:rPr>
          <w:rFonts w:hint="eastAsia" w:ascii="仿宋" w:hAnsi="仿宋" w:eastAsia="仿宋" w:cs="仿宋"/>
          <w:sz w:val="32"/>
          <w:szCs w:val="32"/>
        </w:rPr>
      </w:pPr>
      <w:r>
        <w:rPr>
          <w:rFonts w:hint="eastAsia" w:ascii="仿宋" w:hAnsi="仿宋" w:eastAsia="仿宋" w:cs="仿宋"/>
          <w:sz w:val="32"/>
          <w:szCs w:val="32"/>
        </w:rPr>
        <w:t>1、农村宅基地和集体建设用地存量数据整合</w:t>
      </w:r>
    </w:p>
    <w:p w14:paraId="5FEB095D">
      <w:pPr>
        <w:pStyle w:val="15"/>
        <w:rPr>
          <w:rFonts w:hint="eastAsia" w:ascii="仿宋" w:hAnsi="仿宋" w:eastAsia="仿宋" w:cs="仿宋"/>
          <w:sz w:val="32"/>
          <w:szCs w:val="32"/>
        </w:rPr>
      </w:pPr>
      <w:r>
        <w:rPr>
          <w:rFonts w:hint="eastAsia" w:ascii="仿宋" w:hAnsi="仿宋" w:eastAsia="仿宋" w:cs="仿宋"/>
          <w:sz w:val="32"/>
          <w:szCs w:val="32"/>
        </w:rPr>
        <w:t>绩效目标：对全区1987-今的全部存量登记宅基地、集体建设用地梳理整合并与现状宗地进行挂接，建设宅基地、集体建设用地存量登记数据库，实现数据汇交。</w:t>
      </w:r>
    </w:p>
    <w:p w14:paraId="7C2FA4E8">
      <w:pPr>
        <w:pStyle w:val="15"/>
        <w:rPr>
          <w:rFonts w:hint="eastAsia" w:ascii="仿宋" w:hAnsi="仿宋" w:eastAsia="仿宋" w:cs="仿宋"/>
          <w:sz w:val="32"/>
          <w:szCs w:val="32"/>
        </w:rPr>
      </w:pPr>
      <w:r>
        <w:rPr>
          <w:rFonts w:hint="eastAsia" w:ascii="仿宋" w:hAnsi="仿宋" w:eastAsia="仿宋" w:cs="仿宋"/>
          <w:sz w:val="32"/>
          <w:szCs w:val="32"/>
        </w:rPr>
        <w:t>绩效指标：对全区1987-今的7.3万宗存量登记宅基地、集体建设用地梳理整合，与现状宗地进行挂接。完成宅基地、集体建设用地存量登记数据库建设并按照不动产登记存量数据整合汇交要求，整理形成存量登记数据成果包，完成数据汇交。</w:t>
      </w:r>
    </w:p>
    <w:p w14:paraId="55515EBF">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对全区1987-今的7.3万宗存量登记宅基地、集体建设用地梳理整合，与现状宗地进行挂接。完成宅基地、集体建设用地存量登记数据库</w:t>
      </w:r>
      <w:r>
        <w:rPr>
          <w:rFonts w:hint="eastAsia" w:ascii="仿宋" w:hAnsi="仿宋" w:eastAsia="仿宋" w:cs="仿宋"/>
          <w:sz w:val="32"/>
          <w:szCs w:val="32"/>
          <w:lang w:eastAsia="zh-CN"/>
        </w:rPr>
        <w:t>整合，完成数据汇交。</w:t>
      </w:r>
    </w:p>
    <w:p w14:paraId="03FABEF2">
      <w:pPr>
        <w:pStyle w:val="15"/>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、鹿泉区农村宅基地房地一体登记颁证</w:t>
      </w:r>
    </w:p>
    <w:p w14:paraId="1720B608">
      <w:pPr>
        <w:pStyle w:val="15"/>
        <w:rPr>
          <w:rFonts w:hint="eastAsia" w:ascii="仿宋" w:hAnsi="仿宋" w:eastAsia="仿宋" w:cs="仿宋"/>
          <w:sz w:val="32"/>
          <w:szCs w:val="32"/>
        </w:rPr>
      </w:pPr>
      <w:r>
        <w:rPr>
          <w:rFonts w:hint="eastAsia" w:ascii="仿宋" w:hAnsi="仿宋" w:eastAsia="仿宋" w:cs="仿宋"/>
          <w:sz w:val="32"/>
          <w:szCs w:val="32"/>
        </w:rP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14:paraId="53500445">
      <w:pPr>
        <w:pStyle w:val="15"/>
        <w:rPr>
          <w:rFonts w:hint="eastAsia" w:ascii="仿宋" w:hAnsi="仿宋" w:eastAsia="仿宋" w:cs="仿宋"/>
          <w:sz w:val="32"/>
          <w:szCs w:val="32"/>
        </w:rPr>
      </w:pPr>
      <w:r>
        <w:rPr>
          <w:rFonts w:hint="eastAsia" w:ascii="仿宋" w:hAnsi="仿宋" w:eastAsia="仿宋" w:cs="仿宋"/>
          <w:sz w:val="32"/>
          <w:szCs w:val="32"/>
        </w:rPr>
        <w:t>绩效指标：完成全区190个村庄57828宗宅基地的存量登记数据换发房地一体不动产证书。完成全区190个村庄47237宗宅基地新增量数据审批登记发证。</w:t>
      </w:r>
    </w:p>
    <w:p w14:paraId="09ADAD9F">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完成全区190个村庄57828宗宅基地的存量登记数据换发房地一体不动产证书。完成全区190个村庄47237宗宅基地新增量数据审批登记发证。</w:t>
      </w:r>
    </w:p>
    <w:p w14:paraId="34AF8F46">
      <w:pPr>
        <w:pStyle w:val="15"/>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、自然资源确权登记项目</w:t>
      </w:r>
    </w:p>
    <w:p w14:paraId="493898C7">
      <w:pPr>
        <w:pStyle w:val="15"/>
        <w:rPr>
          <w:rFonts w:hint="eastAsia" w:ascii="仿宋" w:hAnsi="仿宋" w:eastAsia="仿宋" w:cs="仿宋"/>
          <w:sz w:val="32"/>
          <w:szCs w:val="32"/>
        </w:rPr>
      </w:pPr>
      <w:r>
        <w:rPr>
          <w:rFonts w:hint="eastAsia" w:ascii="仿宋" w:hAnsi="仿宋" w:eastAsia="仿宋" w:cs="仿宋"/>
          <w:sz w:val="32"/>
          <w:szCs w:val="32"/>
        </w:rP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14:paraId="68124C41">
      <w:pPr>
        <w:pStyle w:val="15"/>
        <w:rPr>
          <w:rFonts w:hint="eastAsia" w:ascii="仿宋" w:hAnsi="仿宋" w:eastAsia="仿宋" w:cs="仿宋"/>
          <w:sz w:val="32"/>
          <w:szCs w:val="32"/>
        </w:rPr>
      </w:pPr>
      <w:r>
        <w:rPr>
          <w:rFonts w:hint="eastAsia" w:ascii="仿宋" w:hAnsi="仿宋" w:eastAsia="仿宋" w:cs="仿宋"/>
          <w:sz w:val="32"/>
          <w:szCs w:val="32"/>
        </w:rPr>
        <w:t>绩效指标：对全区13个乡镇完成全民所有自然资源资产清查和确权登记工作。建设1个自然资源确权登记数据库，编制完成自然资源确权登记技术报告，制作自然资源调查底图13幅，确权登记成果图43幅。</w:t>
      </w:r>
    </w:p>
    <w:p w14:paraId="60FD5615">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完成情况：实现了全区</w:t>
      </w:r>
      <w:r>
        <w:rPr>
          <w:rFonts w:hint="eastAsia" w:ascii="仿宋" w:hAnsi="仿宋" w:eastAsia="仿宋" w:cs="仿宋"/>
          <w:sz w:val="32"/>
          <w:szCs w:val="32"/>
          <w:lang w:val="en-US" w:eastAsia="zh-CN"/>
        </w:rPr>
        <w:t>13个乡镇</w:t>
      </w:r>
      <w:r>
        <w:rPr>
          <w:rFonts w:hint="eastAsia" w:ascii="仿宋" w:hAnsi="仿宋" w:eastAsia="仿宋" w:cs="仿宋"/>
          <w:sz w:val="32"/>
          <w:szCs w:val="32"/>
        </w:rPr>
        <w:t>全民所有自然资源资产清查和确权登记工作。</w:t>
      </w:r>
    </w:p>
    <w:p w14:paraId="649F05F7">
      <w:pPr>
        <w:pStyle w:val="15"/>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、石家庄鹿泉区不动产登记数据整合</w:t>
      </w:r>
    </w:p>
    <w:p w14:paraId="31FB880B">
      <w:pPr>
        <w:pStyle w:val="15"/>
        <w:rPr>
          <w:rFonts w:hint="eastAsia" w:ascii="仿宋" w:hAnsi="仿宋" w:eastAsia="仿宋" w:cs="仿宋"/>
          <w:sz w:val="32"/>
          <w:szCs w:val="32"/>
        </w:rPr>
      </w:pPr>
      <w:r>
        <w:rPr>
          <w:rFonts w:hint="eastAsia" w:ascii="仿宋" w:hAnsi="仿宋" w:eastAsia="仿宋" w:cs="仿宋"/>
          <w:sz w:val="32"/>
          <w:szCs w:val="32"/>
        </w:rPr>
        <w:t>绩效目标：全面完成土地、房产、林业等数据整合入库，完成数据质检。按照上级部门要求，实现数据汇交工作。通过数据整合入库，提升存量不动产登记业务办理效率。</w:t>
      </w:r>
    </w:p>
    <w:p w14:paraId="1FAD3AC0">
      <w:pPr>
        <w:pStyle w:val="15"/>
        <w:rPr>
          <w:rFonts w:hint="eastAsia" w:ascii="仿宋" w:hAnsi="仿宋" w:eastAsia="仿宋" w:cs="仿宋"/>
          <w:sz w:val="32"/>
          <w:szCs w:val="32"/>
        </w:rPr>
      </w:pPr>
      <w:r>
        <w:rPr>
          <w:rFonts w:hint="eastAsia" w:ascii="仿宋" w:hAnsi="仿宋" w:eastAsia="仿宋" w:cs="仿宋"/>
          <w:sz w:val="32"/>
          <w:szCs w:val="32"/>
        </w:rPr>
        <w:t>绩效指标：完成全区5000宗土地登记数据的梳理，整合后入不动产登记数据库，完成110000户房产登记数据的梳理，整合后入不动产登记数据库。能够按照上级要求完成数据整合，并按时进行数据库汇交。</w:t>
      </w:r>
    </w:p>
    <w:p w14:paraId="26F44403">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完成情况：完成全区</w:t>
      </w:r>
      <w:r>
        <w:rPr>
          <w:rFonts w:hint="eastAsia" w:ascii="仿宋" w:hAnsi="仿宋" w:eastAsia="仿宋" w:cs="仿宋"/>
          <w:sz w:val="32"/>
          <w:szCs w:val="32"/>
          <w:lang w:val="en-US" w:eastAsia="zh-CN"/>
        </w:rPr>
        <w:t>5000宗土地登记数据的梳理和110000户房产登记数据梳理，并整合入库。</w:t>
      </w:r>
    </w:p>
    <w:p w14:paraId="66E4326E">
      <w:pPr>
        <w:pStyle w:val="15"/>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、土地承包经营权确权</w:t>
      </w:r>
    </w:p>
    <w:p w14:paraId="2F1A69C2">
      <w:pPr>
        <w:pStyle w:val="15"/>
        <w:rPr>
          <w:rFonts w:hint="eastAsia" w:ascii="仿宋" w:hAnsi="仿宋" w:eastAsia="仿宋" w:cs="仿宋"/>
          <w:sz w:val="32"/>
          <w:szCs w:val="32"/>
        </w:rPr>
      </w:pPr>
      <w:r>
        <w:rPr>
          <w:rFonts w:hint="eastAsia" w:ascii="仿宋" w:hAnsi="仿宋" w:eastAsia="仿宋" w:cs="仿宋"/>
          <w:sz w:val="32"/>
          <w:szCs w:val="32"/>
        </w:rPr>
        <w:t>绩效目标：对全区197个村庄的土地承包经营权数据按照不动产登记数据库标准，进行转换入库工作。全区土地承包经营权档案进行整理归档。</w:t>
      </w:r>
    </w:p>
    <w:p w14:paraId="696E7A40">
      <w:pPr>
        <w:pStyle w:val="15"/>
        <w:rPr>
          <w:rFonts w:hint="eastAsia" w:ascii="仿宋" w:hAnsi="仿宋" w:eastAsia="仿宋" w:cs="仿宋"/>
          <w:sz w:val="32"/>
          <w:szCs w:val="32"/>
        </w:rPr>
      </w:pPr>
      <w:r>
        <w:rPr>
          <w:rFonts w:hint="eastAsia" w:ascii="仿宋" w:hAnsi="仿宋" w:eastAsia="仿宋" w:cs="仿宋"/>
          <w:sz w:val="32"/>
          <w:szCs w:val="32"/>
        </w:rPr>
        <w:t>绩效指标：13个乡镇土地承包经营权数据成果转换入库，对69438宗土地承包经营权数据成果电子档案整理归档。</w:t>
      </w:r>
    </w:p>
    <w:p w14:paraId="1CAEB81F">
      <w:pPr>
        <w:pStyle w:val="15"/>
        <w:rPr>
          <w:rFonts w:hint="eastAsia" w:ascii="仿宋" w:hAnsi="仿宋" w:eastAsia="仿宋" w:cs="仿宋"/>
          <w:sz w:val="32"/>
          <w:szCs w:val="32"/>
        </w:rPr>
      </w:pPr>
      <w:r>
        <w:rPr>
          <w:rFonts w:hint="eastAsia" w:ascii="仿宋" w:hAnsi="仿宋" w:eastAsia="仿宋" w:cs="仿宋"/>
          <w:sz w:val="32"/>
          <w:szCs w:val="32"/>
          <w:lang w:eastAsia="zh-CN"/>
        </w:rPr>
        <w:t>完成情况：实现了全区土地承包经营权档案进行整理归档。</w:t>
      </w:r>
    </w:p>
    <w:p w14:paraId="33F48986">
      <w:pPr>
        <w:pStyle w:val="15"/>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、石家庄市鹿泉区耕地质量等别更新评价</w:t>
      </w:r>
    </w:p>
    <w:p w14:paraId="5BDA0C01">
      <w:pPr>
        <w:pStyle w:val="15"/>
        <w:rPr>
          <w:rFonts w:hint="eastAsia" w:ascii="仿宋" w:hAnsi="仿宋" w:eastAsia="仿宋" w:cs="仿宋"/>
          <w:sz w:val="32"/>
          <w:szCs w:val="32"/>
        </w:rPr>
      </w:pPr>
      <w:r>
        <w:rPr>
          <w:rFonts w:hint="eastAsia" w:ascii="仿宋" w:hAnsi="仿宋" w:eastAsia="仿宋" w:cs="仿宋"/>
          <w:sz w:val="32"/>
          <w:szCs w:val="32"/>
        </w:rPr>
        <w:t>绩效目标：对年度内耕地增减变化及耕地质量建设等引起的耕地质量等别变化进行耕地质量等别年度更新评价，实现耕地“三位一体”保护，为全区征地报批工作提供计算依据。</w:t>
      </w:r>
    </w:p>
    <w:p w14:paraId="636BE45D">
      <w:pPr>
        <w:pStyle w:val="15"/>
        <w:rPr>
          <w:rFonts w:hint="eastAsia" w:ascii="仿宋" w:hAnsi="仿宋" w:eastAsia="仿宋" w:cs="仿宋"/>
          <w:sz w:val="32"/>
          <w:szCs w:val="32"/>
        </w:rPr>
      </w:pPr>
      <w:r>
        <w:rPr>
          <w:rFonts w:hint="eastAsia" w:ascii="仿宋" w:hAnsi="仿宋" w:eastAsia="仿宋" w:cs="仿宋"/>
          <w:sz w:val="32"/>
          <w:szCs w:val="32"/>
        </w:rPr>
        <w:t>绩效指标：拟评价面积22.69万亩,年度评价耕地质量等别成果数据更新入库比例达到100%。耕地质量评价成果正确率达到100%。</w:t>
      </w:r>
    </w:p>
    <w:p w14:paraId="6B25AAB1">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实现耕地“三位一体”保护</w:t>
      </w:r>
      <w:r>
        <w:rPr>
          <w:rFonts w:hint="eastAsia" w:ascii="仿宋" w:hAnsi="仿宋" w:eastAsia="仿宋" w:cs="仿宋"/>
          <w:sz w:val="32"/>
          <w:szCs w:val="32"/>
          <w:lang w:eastAsia="zh-CN"/>
        </w:rPr>
        <w:t>，</w:t>
      </w:r>
      <w:r>
        <w:rPr>
          <w:rFonts w:hint="eastAsia" w:ascii="仿宋" w:hAnsi="仿宋" w:eastAsia="仿宋" w:cs="仿宋"/>
          <w:sz w:val="32"/>
          <w:szCs w:val="32"/>
        </w:rPr>
        <w:t>评价面积22.69万亩,年度评价耕地质量等别成果数据更新入库比例达到100%。耕地质量评价成果正确率达到100%。</w:t>
      </w:r>
    </w:p>
    <w:p w14:paraId="5C01248D">
      <w:pPr>
        <w:pStyle w:val="15"/>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、加强违法占地、违法采矿查处力度</w:t>
      </w:r>
    </w:p>
    <w:p w14:paraId="199A55AF">
      <w:pPr>
        <w:pStyle w:val="15"/>
        <w:rPr>
          <w:rFonts w:hint="eastAsia" w:ascii="仿宋" w:hAnsi="仿宋" w:eastAsia="仿宋" w:cs="仿宋"/>
          <w:sz w:val="32"/>
          <w:szCs w:val="32"/>
        </w:rPr>
      </w:pPr>
      <w:r>
        <w:rPr>
          <w:rFonts w:hint="eastAsia" w:ascii="仿宋" w:hAnsi="仿宋" w:eastAsia="仿宋" w:cs="仿宋"/>
          <w:sz w:val="32"/>
          <w:szCs w:val="32"/>
        </w:rPr>
        <w:t>绩效目标：为确保土地矿产违法行业能及时遏制，需进行卫片外业核查、图件资料卫片系统填报。</w:t>
      </w:r>
    </w:p>
    <w:p w14:paraId="502C20A5">
      <w:pPr>
        <w:pStyle w:val="15"/>
        <w:rPr>
          <w:rFonts w:hint="eastAsia" w:ascii="仿宋" w:hAnsi="仿宋" w:eastAsia="仿宋" w:cs="仿宋"/>
          <w:sz w:val="32"/>
          <w:szCs w:val="32"/>
        </w:rPr>
      </w:pPr>
      <w:r>
        <w:rPr>
          <w:rFonts w:hint="eastAsia" w:ascii="仿宋" w:hAnsi="仿宋" w:eastAsia="仿宋" w:cs="仿宋"/>
          <w:sz w:val="32"/>
          <w:szCs w:val="32"/>
        </w:rPr>
        <w:t>绩效指标：落实国土资源监管责任，加强日常执法监管；重点执法打击违法，维护群众合法权益。对所有排查项目进行专业测绘和数据分析，出具图件资料。</w:t>
      </w:r>
    </w:p>
    <w:p w14:paraId="4379328F">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确保违法占地、违法采矿的违法率降低。</w:t>
      </w:r>
    </w:p>
    <w:p w14:paraId="73C6E174">
      <w:pPr>
        <w:pStyle w:val="15"/>
        <w:rPr>
          <w:rFonts w:hint="eastAsia" w:ascii="仿宋" w:hAnsi="仿宋" w:eastAsia="仿宋" w:cs="仿宋"/>
          <w:sz w:val="32"/>
          <w:szCs w:val="32"/>
        </w:rPr>
      </w:pPr>
      <w:r>
        <w:rPr>
          <w:rFonts w:hint="eastAsia" w:ascii="仿宋" w:hAnsi="仿宋" w:eastAsia="仿宋" w:cs="仿宋"/>
          <w:sz w:val="32"/>
          <w:szCs w:val="32"/>
        </w:rPr>
        <w:t>8、推进鹿泉区乡两级国土空间规划研究编制</w:t>
      </w:r>
    </w:p>
    <w:p w14:paraId="446D8F24">
      <w:pPr>
        <w:pStyle w:val="15"/>
        <w:rPr>
          <w:rFonts w:hint="eastAsia" w:ascii="仿宋" w:hAnsi="仿宋" w:eastAsia="仿宋" w:cs="仿宋"/>
          <w:sz w:val="32"/>
          <w:szCs w:val="32"/>
        </w:rPr>
      </w:pPr>
      <w:r>
        <w:rPr>
          <w:rFonts w:hint="eastAsia" w:ascii="仿宋" w:hAnsi="仿宋" w:eastAsia="仿宋" w:cs="仿宋"/>
          <w:sz w:val="32"/>
          <w:szCs w:val="32"/>
        </w:rPr>
        <w:t>绩效目标：村庄国土空间规划、城镇体系规划、控制性详细规划、专项规划及城市设计等。</w:t>
      </w:r>
    </w:p>
    <w:p w14:paraId="3BEF797F">
      <w:pPr>
        <w:pStyle w:val="15"/>
        <w:rPr>
          <w:rFonts w:hint="eastAsia" w:ascii="仿宋" w:hAnsi="仿宋" w:eastAsia="仿宋" w:cs="仿宋"/>
          <w:sz w:val="32"/>
          <w:szCs w:val="32"/>
        </w:rPr>
      </w:pPr>
      <w:r>
        <w:rPr>
          <w:rFonts w:hint="eastAsia" w:ascii="仿宋" w:hAnsi="仿宋" w:eastAsia="仿宋" w:cs="仿宋"/>
          <w:sz w:val="32"/>
          <w:szCs w:val="32"/>
        </w:rPr>
        <w:t xml:space="preserve">绩效指标：南太平河沿河面貌整治规划面积约4500㎡；全域乡村建设总体规划总面积613.95平方公里；停车设施专项规划建设用地面积38平方公里；中心城区1-7街城市设计规划面积约340公顷。 </w:t>
      </w:r>
    </w:p>
    <w:p w14:paraId="7AD581FF">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完成情况：完成南太平河4500㎡，全域613.95平方公里，停车建设用地38平方公里，1-7街城市设计340公顷的规划及设计。</w:t>
      </w:r>
    </w:p>
    <w:p w14:paraId="71A0EC8D">
      <w:pPr>
        <w:pStyle w:val="15"/>
        <w:rPr>
          <w:rFonts w:hint="eastAsia" w:ascii="仿宋" w:hAnsi="仿宋" w:eastAsia="仿宋" w:cs="仿宋"/>
          <w:sz w:val="32"/>
          <w:szCs w:val="32"/>
          <w:highlight w:val="none"/>
        </w:rPr>
      </w:pPr>
      <w:r>
        <w:rPr>
          <w:rFonts w:hint="eastAsia" w:ascii="仿宋" w:hAnsi="仿宋" w:eastAsia="仿宋" w:cs="仿宋"/>
          <w:sz w:val="32"/>
          <w:szCs w:val="32"/>
          <w:lang w:val="en-US" w:eastAsia="zh-CN"/>
        </w:rPr>
        <w:t>9、</w:t>
      </w:r>
      <w:r>
        <w:rPr>
          <w:rFonts w:hint="eastAsia" w:ascii="仿宋" w:hAnsi="仿宋" w:eastAsia="仿宋" w:cs="仿宋"/>
          <w:sz w:val="32"/>
          <w:szCs w:val="32"/>
        </w:rPr>
        <w:t>2023-2024</w:t>
      </w:r>
      <w:r>
        <w:rPr>
          <w:rFonts w:hint="eastAsia" w:ascii="仿宋" w:hAnsi="仿宋" w:eastAsia="仿宋" w:cs="仿宋"/>
          <w:sz w:val="32"/>
          <w:szCs w:val="32"/>
          <w:highlight w:val="none"/>
        </w:rPr>
        <w:t>国土变更调查</w:t>
      </w:r>
    </w:p>
    <w:p w14:paraId="3F3A052A">
      <w:pPr>
        <w:pStyle w:val="15"/>
        <w:rPr>
          <w:rFonts w:hint="eastAsia" w:ascii="仿宋" w:hAnsi="仿宋" w:eastAsia="仿宋" w:cs="仿宋"/>
          <w:sz w:val="32"/>
          <w:szCs w:val="32"/>
        </w:rPr>
      </w:pPr>
      <w:r>
        <w:rPr>
          <w:rFonts w:hint="eastAsia" w:ascii="仿宋" w:hAnsi="仿宋" w:eastAsia="仿宋" w:cs="仿宋"/>
          <w:sz w:val="32"/>
          <w:szCs w:val="32"/>
        </w:rPr>
        <w:t>绩效目标：及时更新2023年、2024年上半年国土变更调查数据库，掌握全区国土利用现状变化情况；开展国土变更调查更新后全区相关图件、数据库成果制作。</w:t>
      </w:r>
    </w:p>
    <w:p w14:paraId="06FC75C5">
      <w:pPr>
        <w:pStyle w:val="15"/>
        <w:rPr>
          <w:rFonts w:hint="eastAsia" w:ascii="仿宋" w:hAnsi="仿宋" w:eastAsia="仿宋" w:cs="仿宋"/>
          <w:sz w:val="32"/>
          <w:szCs w:val="32"/>
        </w:rPr>
      </w:pPr>
      <w:r>
        <w:rPr>
          <w:rFonts w:hint="eastAsia" w:ascii="仿宋" w:hAnsi="仿宋" w:eastAsia="仿宋" w:cs="仿宋"/>
          <w:sz w:val="32"/>
          <w:szCs w:val="32"/>
        </w:rPr>
        <w:t>绩效指标：完成全区13个乡镇区613.96平方千米的基础数据的格式转换，土地利用现状图，遥感影像图，年度变更标准分幅图的图件制作。</w:t>
      </w:r>
    </w:p>
    <w:p w14:paraId="1032AE85">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完成全区13个乡镇区613.96平方千米的基础数据的格式转换，土地利用现状图，遥感影像图，年度变更标准分幅图的图件制作。</w:t>
      </w:r>
    </w:p>
    <w:p w14:paraId="362DF552">
      <w:pPr>
        <w:pStyle w:val="15"/>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0</w:t>
      </w:r>
      <w:r>
        <w:rPr>
          <w:rFonts w:hint="eastAsia" w:ascii="仿宋" w:hAnsi="仿宋" w:eastAsia="仿宋" w:cs="仿宋"/>
          <w:sz w:val="32"/>
          <w:szCs w:val="32"/>
        </w:rPr>
        <w:t>、鹿泉区集体土地确权、房屋测绘及监理</w:t>
      </w:r>
    </w:p>
    <w:p w14:paraId="33A2E468">
      <w:pPr>
        <w:pStyle w:val="15"/>
        <w:rPr>
          <w:rFonts w:hint="eastAsia" w:ascii="仿宋" w:hAnsi="仿宋" w:eastAsia="仿宋" w:cs="仿宋"/>
          <w:sz w:val="32"/>
          <w:szCs w:val="32"/>
        </w:rPr>
      </w:pPr>
      <w:r>
        <w:rPr>
          <w:rFonts w:hint="eastAsia" w:ascii="仿宋" w:hAnsi="仿宋" w:eastAsia="仿宋" w:cs="仿宋"/>
          <w:sz w:val="32"/>
          <w:szCs w:val="32"/>
        </w:rP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14:paraId="6983CD01">
      <w:pPr>
        <w:pStyle w:val="15"/>
        <w:rPr>
          <w:rFonts w:hint="eastAsia" w:ascii="仿宋" w:hAnsi="仿宋" w:eastAsia="仿宋" w:cs="仿宋"/>
          <w:sz w:val="32"/>
          <w:szCs w:val="32"/>
        </w:rPr>
      </w:pPr>
      <w:r>
        <w:rPr>
          <w:rFonts w:hint="eastAsia" w:ascii="仿宋" w:hAnsi="仿宋" w:eastAsia="仿宋" w:cs="仿宋"/>
          <w:sz w:val="32"/>
          <w:szCs w:val="32"/>
        </w:rPr>
        <w:t>绩效指标：完成全区208个村地上房屋产权状况调查及房屋的房角点和房屋边长测量，量算房屋面积。根据调查及测量数据完成房地一体数据库建设。</w:t>
      </w:r>
    </w:p>
    <w:p w14:paraId="1EF1A6CD">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完成全区208个村地上房屋产权状况调查及房屋的房角点和房屋边长测量，量算房屋面积。根据调查及测量数据完成房地一体数据库建设</w:t>
      </w:r>
    </w:p>
    <w:p w14:paraId="118374D8">
      <w:pPr>
        <w:pStyle w:val="15"/>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1</w:t>
      </w:r>
      <w:r>
        <w:rPr>
          <w:rFonts w:hint="eastAsia" w:ascii="仿宋" w:hAnsi="仿宋" w:eastAsia="仿宋" w:cs="仿宋"/>
          <w:sz w:val="32"/>
          <w:szCs w:val="32"/>
        </w:rPr>
        <w:t>、主城区控规详细规划编制</w:t>
      </w:r>
    </w:p>
    <w:p w14:paraId="78380FEC">
      <w:pPr>
        <w:pStyle w:val="15"/>
        <w:rPr>
          <w:rFonts w:hint="eastAsia" w:ascii="仿宋" w:hAnsi="仿宋" w:eastAsia="仿宋" w:cs="仿宋"/>
          <w:sz w:val="32"/>
          <w:szCs w:val="32"/>
        </w:rPr>
      </w:pPr>
      <w:r>
        <w:rPr>
          <w:rFonts w:hint="eastAsia" w:ascii="仿宋" w:hAnsi="仿宋" w:eastAsia="仿宋" w:cs="仿宋"/>
          <w:sz w:val="32"/>
          <w:szCs w:val="32"/>
        </w:rPr>
        <w:t>绩效目标：完成详细规划编制成果，并按程序经区规委会审议、专家技术审查、市政府审批后，作为我区项目落地、建设的法定依据。</w:t>
      </w:r>
    </w:p>
    <w:p w14:paraId="1BFA1214">
      <w:pPr>
        <w:pStyle w:val="15"/>
        <w:rPr>
          <w:rFonts w:hint="eastAsia" w:ascii="仿宋" w:hAnsi="仿宋" w:eastAsia="仿宋" w:cs="仿宋"/>
          <w:sz w:val="32"/>
          <w:szCs w:val="32"/>
        </w:rPr>
      </w:pPr>
      <w:r>
        <w:rPr>
          <w:rFonts w:hint="eastAsia" w:ascii="仿宋" w:hAnsi="仿宋" w:eastAsia="仿宋" w:cs="仿宋"/>
          <w:sz w:val="32"/>
          <w:szCs w:val="32"/>
        </w:rPr>
        <w:t>绩效指标：编制成果经专家技术审查通过。集中建设区总规划面积约5863.92公顷（以国务院审批的石家庄市国土空间总体规划成果为准），需要全覆盖编制详细规划。</w:t>
      </w:r>
    </w:p>
    <w:p w14:paraId="62D99963">
      <w:pPr>
        <w:pStyle w:val="15"/>
        <w:rPr>
          <w:rFonts w:hint="eastAsia" w:ascii="仿宋" w:hAnsi="仿宋" w:eastAsia="仿宋" w:cs="仿宋"/>
          <w:sz w:val="32"/>
          <w:szCs w:val="32"/>
        </w:rPr>
      </w:pPr>
      <w:r>
        <w:rPr>
          <w:rFonts w:hint="eastAsia" w:ascii="仿宋" w:hAnsi="仿宋" w:eastAsia="仿宋" w:cs="仿宋"/>
          <w:sz w:val="32"/>
          <w:szCs w:val="32"/>
          <w:lang w:eastAsia="zh-CN"/>
        </w:rPr>
        <w:t>完成情况：已完成详细规划编制成果，并经专家技术审批通过。</w:t>
      </w:r>
    </w:p>
    <w:p w14:paraId="3493121F">
      <w:pPr>
        <w:pStyle w:val="15"/>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、森林督查图斑核查</w:t>
      </w:r>
    </w:p>
    <w:p w14:paraId="081C5A68">
      <w:pPr>
        <w:pStyle w:val="15"/>
        <w:rPr>
          <w:rFonts w:hint="eastAsia" w:ascii="仿宋" w:hAnsi="仿宋" w:eastAsia="仿宋" w:cs="仿宋"/>
          <w:sz w:val="32"/>
          <w:szCs w:val="32"/>
        </w:rPr>
      </w:pPr>
      <w:r>
        <w:rPr>
          <w:rFonts w:hint="eastAsia" w:ascii="仿宋" w:hAnsi="仿宋" w:eastAsia="仿宋" w:cs="仿宋"/>
          <w:sz w:val="32"/>
          <w:szCs w:val="32"/>
        </w:rPr>
        <w:t>绩效目标：及时发现、有效查处破坏森林资源行为。构建“天上看、地下查、全覆盖”的监管体系，建立常态化森林资源监管和执法机制。</w:t>
      </w:r>
    </w:p>
    <w:p w14:paraId="3822E000">
      <w:pPr>
        <w:pStyle w:val="15"/>
        <w:rPr>
          <w:rFonts w:hint="eastAsia" w:ascii="仿宋" w:hAnsi="仿宋" w:eastAsia="仿宋" w:cs="仿宋"/>
          <w:sz w:val="32"/>
          <w:szCs w:val="32"/>
        </w:rPr>
      </w:pPr>
      <w:r>
        <w:rPr>
          <w:rFonts w:hint="eastAsia" w:ascii="仿宋" w:hAnsi="仿宋" w:eastAsia="仿宋" w:cs="仿宋"/>
          <w:sz w:val="32"/>
          <w:szCs w:val="32"/>
        </w:rPr>
        <w:t>绩效指标：按照河北省林业规划调查设计院的要求，对国家林草局移交的2024年度疑似图斑，逐一进行现场核查，确保核查率100%，并将现地核查情况按上级要求做好数据报送、成果汇总等工作，确保100%整改落实到位。</w:t>
      </w:r>
    </w:p>
    <w:p w14:paraId="4A02E0EA">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及时发现、有效查处破坏森林资源行为</w:t>
      </w:r>
      <w:r>
        <w:rPr>
          <w:rFonts w:hint="eastAsia" w:ascii="仿宋" w:hAnsi="仿宋" w:eastAsia="仿宋" w:cs="仿宋"/>
          <w:sz w:val="32"/>
          <w:szCs w:val="32"/>
          <w:lang w:eastAsia="zh-CN"/>
        </w:rPr>
        <w:t>。</w:t>
      </w:r>
    </w:p>
    <w:p w14:paraId="457445C6">
      <w:pPr>
        <w:pStyle w:val="15"/>
        <w:rPr>
          <w:rFonts w:hint="eastAsia" w:ascii="仿宋" w:hAnsi="仿宋" w:eastAsia="仿宋" w:cs="仿宋"/>
          <w:sz w:val="32"/>
          <w:szCs w:val="32"/>
        </w:rPr>
      </w:pPr>
      <w:r>
        <w:rPr>
          <w:rFonts w:hint="eastAsia" w:ascii="仿宋" w:hAnsi="仿宋" w:eastAsia="仿宋" w:cs="仿宋"/>
          <w:sz w:val="32"/>
          <w:szCs w:val="32"/>
        </w:rPr>
        <w:t>13、封龙山省级风景名胜区控制性详细规划编制项目</w:t>
      </w:r>
    </w:p>
    <w:p w14:paraId="1175ABE8">
      <w:pPr>
        <w:pStyle w:val="15"/>
        <w:rPr>
          <w:rFonts w:hint="eastAsia" w:ascii="仿宋" w:hAnsi="仿宋" w:eastAsia="仿宋" w:cs="仿宋"/>
          <w:sz w:val="32"/>
          <w:szCs w:val="32"/>
        </w:rPr>
      </w:pPr>
      <w:r>
        <w:rPr>
          <w:rFonts w:hint="eastAsia" w:ascii="仿宋" w:hAnsi="仿宋" w:eastAsia="仿宋" w:cs="仿宋"/>
          <w:sz w:val="32"/>
          <w:szCs w:val="32"/>
        </w:rPr>
        <w:t>绩效目标：完成封龙山风景名胜区详细规划32.3平方公里。</w:t>
      </w:r>
    </w:p>
    <w:p w14:paraId="33CC63A1">
      <w:pPr>
        <w:pStyle w:val="15"/>
        <w:rPr>
          <w:rFonts w:hint="eastAsia" w:ascii="仿宋" w:hAnsi="仿宋" w:eastAsia="仿宋" w:cs="仿宋"/>
          <w:sz w:val="32"/>
          <w:szCs w:val="32"/>
        </w:rPr>
      </w:pPr>
      <w:r>
        <w:rPr>
          <w:rFonts w:hint="eastAsia" w:ascii="仿宋" w:hAnsi="仿宋" w:eastAsia="仿宋" w:cs="仿宋"/>
          <w:sz w:val="32"/>
          <w:szCs w:val="32"/>
        </w:rPr>
        <w:t>绩效指标：编制完成后的可持续使用达到15年，专家论证会通过率100%，群众满意度大于90%。</w:t>
      </w:r>
    </w:p>
    <w:p w14:paraId="19C5A42E">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完成封龙山风景名胜区详细规划32.3平方公里</w:t>
      </w:r>
      <w:r>
        <w:rPr>
          <w:rFonts w:hint="eastAsia" w:ascii="仿宋" w:hAnsi="仿宋" w:eastAsia="仿宋" w:cs="仿宋"/>
          <w:sz w:val="32"/>
          <w:szCs w:val="32"/>
          <w:lang w:eastAsia="zh-CN"/>
        </w:rPr>
        <w:t>，</w:t>
      </w:r>
      <w:r>
        <w:rPr>
          <w:rFonts w:hint="eastAsia" w:ascii="仿宋" w:hAnsi="仿宋" w:eastAsia="仿宋" w:cs="仿宋"/>
          <w:sz w:val="32"/>
          <w:szCs w:val="32"/>
        </w:rPr>
        <w:t>专家论证会通过率100%，群众满意度大于90%。</w:t>
      </w:r>
    </w:p>
    <w:p w14:paraId="4E23FEC2">
      <w:pPr>
        <w:pStyle w:val="15"/>
        <w:rPr>
          <w:rFonts w:hint="eastAsia" w:ascii="仿宋" w:hAnsi="仿宋" w:eastAsia="仿宋" w:cs="仿宋"/>
          <w:sz w:val="32"/>
          <w:szCs w:val="32"/>
        </w:rPr>
      </w:pPr>
      <w:r>
        <w:rPr>
          <w:rFonts w:hint="eastAsia" w:ascii="仿宋" w:hAnsi="仿宋" w:eastAsia="仿宋" w:cs="仿宋"/>
          <w:sz w:val="32"/>
          <w:szCs w:val="32"/>
        </w:rPr>
        <w:t>14、自然保护地评估项目</w:t>
      </w:r>
    </w:p>
    <w:p w14:paraId="74AA4AEF">
      <w:pPr>
        <w:pStyle w:val="15"/>
        <w:rPr>
          <w:rFonts w:hint="eastAsia" w:ascii="仿宋" w:hAnsi="仿宋" w:eastAsia="仿宋" w:cs="仿宋"/>
          <w:sz w:val="32"/>
          <w:szCs w:val="32"/>
        </w:rPr>
      </w:pPr>
      <w:r>
        <w:rPr>
          <w:rFonts w:hint="eastAsia" w:ascii="仿宋" w:hAnsi="仿宋" w:eastAsia="仿宋" w:cs="仿宋"/>
          <w:sz w:val="32"/>
          <w:szCs w:val="32"/>
        </w:rPr>
        <w:t>绩效目标：完成勘界立标面积32平方公里。</w:t>
      </w:r>
    </w:p>
    <w:p w14:paraId="51CF6335">
      <w:pPr>
        <w:pStyle w:val="15"/>
        <w:rPr>
          <w:rFonts w:hint="eastAsia" w:ascii="仿宋" w:hAnsi="仿宋" w:eastAsia="仿宋" w:cs="仿宋"/>
          <w:sz w:val="32"/>
          <w:szCs w:val="32"/>
        </w:rPr>
      </w:pPr>
      <w:r>
        <w:rPr>
          <w:rFonts w:hint="eastAsia" w:ascii="仿宋" w:hAnsi="仿宋" w:eastAsia="仿宋" w:cs="仿宋"/>
          <w:sz w:val="32"/>
          <w:szCs w:val="32"/>
        </w:rPr>
        <w:t>绩效指标：设施正常使用15年，立标综合利用率达到80%以上，群众满意度大于90%。</w:t>
      </w:r>
    </w:p>
    <w:p w14:paraId="20E88CBC">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完成勘界立标面积32平方公里</w:t>
      </w:r>
      <w:r>
        <w:rPr>
          <w:rFonts w:hint="eastAsia" w:ascii="仿宋" w:hAnsi="仿宋" w:eastAsia="仿宋" w:cs="仿宋"/>
          <w:sz w:val="32"/>
          <w:szCs w:val="32"/>
          <w:lang w:eastAsia="zh-CN"/>
        </w:rPr>
        <w:t>，</w:t>
      </w:r>
      <w:r>
        <w:rPr>
          <w:rFonts w:hint="eastAsia" w:ascii="仿宋" w:hAnsi="仿宋" w:eastAsia="仿宋" w:cs="仿宋"/>
          <w:sz w:val="32"/>
          <w:szCs w:val="32"/>
        </w:rPr>
        <w:t>立标综合利用率达到80%以上，群众满意度大于90%。</w:t>
      </w:r>
    </w:p>
    <w:p w14:paraId="5B493445">
      <w:pPr>
        <w:pStyle w:val="15"/>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、鹿泉区数字城市基础地理信息数据更新项目</w:t>
      </w:r>
    </w:p>
    <w:p w14:paraId="6C42E1EC">
      <w:pPr>
        <w:pStyle w:val="15"/>
        <w:rPr>
          <w:rFonts w:hint="eastAsia" w:ascii="仿宋" w:hAnsi="仿宋" w:eastAsia="仿宋" w:cs="仿宋"/>
          <w:sz w:val="32"/>
          <w:szCs w:val="32"/>
        </w:rPr>
      </w:pPr>
      <w:r>
        <w:rPr>
          <w:rFonts w:hint="eastAsia" w:ascii="仿宋" w:hAnsi="仿宋" w:eastAsia="仿宋" w:cs="仿宋"/>
          <w:sz w:val="32"/>
          <w:szCs w:val="32"/>
        </w:rP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14:paraId="68B4037A">
      <w:pPr>
        <w:pStyle w:val="15"/>
        <w:rPr>
          <w:rFonts w:hint="eastAsia" w:ascii="仿宋" w:hAnsi="仿宋" w:eastAsia="仿宋" w:cs="仿宋"/>
          <w:sz w:val="32"/>
          <w:szCs w:val="32"/>
        </w:rPr>
      </w:pPr>
      <w:r>
        <w:rPr>
          <w:rFonts w:hint="eastAsia" w:ascii="仿宋" w:hAnsi="仿宋" w:eastAsia="仿宋" w:cs="仿宋"/>
          <w:sz w:val="32"/>
          <w:szCs w:val="32"/>
        </w:rP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14:paraId="486DC989">
      <w:pPr>
        <w:pStyle w:val="15"/>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完成情况：已完成</w:t>
      </w:r>
      <w:r>
        <w:rPr>
          <w:rFonts w:hint="eastAsia" w:ascii="仿宋" w:hAnsi="仿宋" w:eastAsia="仿宋" w:cs="仿宋"/>
          <w:sz w:val="32"/>
          <w:szCs w:val="32"/>
        </w:rPr>
        <w:t>我区数字城市的基础数据采集工作，对区内45平方千米地表图为主的基础地理信息数据进行更新</w:t>
      </w:r>
      <w:r>
        <w:rPr>
          <w:rFonts w:hint="eastAsia" w:ascii="仿宋" w:hAnsi="仿宋" w:eastAsia="仿宋" w:cs="仿宋"/>
          <w:sz w:val="32"/>
          <w:szCs w:val="32"/>
          <w:lang w:eastAsia="zh-CN"/>
        </w:rPr>
        <w:t>。</w:t>
      </w:r>
    </w:p>
    <w:p w14:paraId="4445C92D">
      <w:pPr>
        <w:pStyle w:val="15"/>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、古树名木管护</w:t>
      </w:r>
    </w:p>
    <w:p w14:paraId="367FE908">
      <w:pPr>
        <w:pStyle w:val="15"/>
        <w:rPr>
          <w:rFonts w:hint="eastAsia" w:ascii="仿宋" w:hAnsi="仿宋" w:eastAsia="仿宋" w:cs="仿宋"/>
          <w:sz w:val="32"/>
          <w:szCs w:val="32"/>
        </w:rPr>
      </w:pPr>
      <w:r>
        <w:rPr>
          <w:rFonts w:hint="eastAsia" w:ascii="仿宋" w:hAnsi="仿宋" w:eastAsia="仿宋" w:cs="仿宋"/>
          <w:sz w:val="32"/>
          <w:szCs w:val="32"/>
        </w:rPr>
        <w:t xml:space="preserve">绩效目标：加强古树名木的日常监管，敦促古树管护责任人在古树生长期进行施肥、浇水、病虫防治等，同时对各乡镇及相关部门统计上报的受损古树及时进行维修，确保登记在册古树能够正常生长。 </w:t>
      </w:r>
    </w:p>
    <w:p w14:paraId="3572ABD5">
      <w:pPr>
        <w:pStyle w:val="15"/>
        <w:rPr>
          <w:rFonts w:hint="eastAsia" w:ascii="仿宋" w:hAnsi="仿宋" w:eastAsia="仿宋" w:cs="仿宋"/>
          <w:sz w:val="32"/>
          <w:szCs w:val="32"/>
        </w:rPr>
      </w:pPr>
      <w:r>
        <w:rPr>
          <w:rFonts w:hint="eastAsia" w:ascii="仿宋" w:hAnsi="仿宋" w:eastAsia="仿宋" w:cs="仿宋"/>
          <w:sz w:val="32"/>
          <w:szCs w:val="32"/>
        </w:rPr>
        <w:t>绩效指标：加强359棵古树的施肥、浇水等日常管护工作，保持古树正常生长；根据预算资金对申请维修的古树进行树洞清理、支撑保护、树身加固、树冠整理、安装护栏等维护工作，确保受损古树得到及时救治和复壮。</w:t>
      </w:r>
    </w:p>
    <w:p w14:paraId="48C03E70">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359</w:t>
      </w:r>
      <w:r>
        <w:rPr>
          <w:rFonts w:hint="eastAsia" w:ascii="仿宋" w:hAnsi="仿宋" w:eastAsia="仿宋" w:cs="仿宋"/>
          <w:sz w:val="32"/>
          <w:szCs w:val="32"/>
        </w:rPr>
        <w:t>棵受损古树</w:t>
      </w:r>
      <w:r>
        <w:rPr>
          <w:rFonts w:hint="eastAsia" w:ascii="仿宋" w:hAnsi="仿宋" w:eastAsia="仿宋" w:cs="仿宋"/>
          <w:sz w:val="32"/>
          <w:szCs w:val="32"/>
          <w:lang w:eastAsia="zh-CN"/>
        </w:rPr>
        <w:t>得到及时救治、复壮和维护。</w:t>
      </w:r>
    </w:p>
    <w:p w14:paraId="2C1FBC65">
      <w:pPr>
        <w:pStyle w:val="15"/>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、林地变更调查</w:t>
      </w:r>
    </w:p>
    <w:p w14:paraId="0B5A0AF6">
      <w:pPr>
        <w:pStyle w:val="15"/>
        <w:rPr>
          <w:rFonts w:hint="eastAsia" w:ascii="仿宋" w:hAnsi="仿宋" w:eastAsia="仿宋" w:cs="仿宋"/>
          <w:sz w:val="32"/>
          <w:szCs w:val="32"/>
        </w:rPr>
      </w:pPr>
      <w:r>
        <w:rPr>
          <w:rFonts w:hint="eastAsia" w:ascii="仿宋" w:hAnsi="仿宋" w:eastAsia="仿宋" w:cs="仿宋"/>
          <w:sz w:val="32"/>
          <w:szCs w:val="32"/>
        </w:rPr>
        <w:t>绩效目标：对本年度行政区域范围内所发生的林地边界范围、林地利用状况、林地管理属性等变更情况进行调查，保护林地，提高林地利用率。</w:t>
      </w:r>
    </w:p>
    <w:p w14:paraId="3EAF10A7">
      <w:pPr>
        <w:pStyle w:val="15"/>
        <w:rPr>
          <w:rFonts w:hint="eastAsia" w:ascii="仿宋" w:hAnsi="仿宋" w:eastAsia="仿宋" w:cs="仿宋"/>
          <w:sz w:val="32"/>
          <w:szCs w:val="32"/>
        </w:rPr>
      </w:pPr>
      <w:r>
        <w:rPr>
          <w:rFonts w:hint="eastAsia" w:ascii="仿宋" w:hAnsi="仿宋" w:eastAsia="仿宋" w:cs="仿宋"/>
          <w:sz w:val="32"/>
          <w:szCs w:val="32"/>
        </w:rPr>
        <w:t>绩效指标：对全区13个乡镇本年度新造林地逐块上图，对征占用林地的地块及采伐、消耗的林地现场核实上图，形成本年度林地矢量图。</w:t>
      </w:r>
    </w:p>
    <w:p w14:paraId="49669A2D">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完成情况：已完成全区</w:t>
      </w:r>
      <w:r>
        <w:rPr>
          <w:rFonts w:hint="eastAsia" w:ascii="仿宋" w:hAnsi="仿宋" w:eastAsia="仿宋" w:cs="仿宋"/>
          <w:sz w:val="32"/>
          <w:szCs w:val="32"/>
          <w:lang w:val="en-US" w:eastAsia="zh-CN"/>
        </w:rPr>
        <w:t>13个乡镇的林地矢量图。</w:t>
      </w:r>
    </w:p>
    <w:p w14:paraId="228A1777">
      <w:pPr>
        <w:pStyle w:val="15"/>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、森林草原湿地综合调查监测</w:t>
      </w:r>
    </w:p>
    <w:p w14:paraId="45202D62">
      <w:pPr>
        <w:pStyle w:val="15"/>
        <w:rPr>
          <w:rFonts w:hint="eastAsia" w:ascii="仿宋" w:hAnsi="仿宋" w:eastAsia="仿宋" w:cs="仿宋"/>
          <w:sz w:val="32"/>
          <w:szCs w:val="32"/>
        </w:rPr>
      </w:pPr>
      <w:r>
        <w:rPr>
          <w:rFonts w:hint="eastAsia" w:ascii="仿宋" w:hAnsi="仿宋" w:eastAsia="仿宋" w:cs="仿宋"/>
          <w:sz w:val="32"/>
          <w:szCs w:val="32"/>
        </w:rPr>
        <w:t>绩效目标：完成国家下发的森林、草原、湿地的样地调查；完成国家下发的变化监测图斑的调查核实。</w:t>
      </w:r>
    </w:p>
    <w:p w14:paraId="3CC3FE7E">
      <w:pPr>
        <w:pStyle w:val="15"/>
        <w:rPr>
          <w:rFonts w:hint="eastAsia" w:ascii="仿宋" w:hAnsi="仿宋" w:eastAsia="仿宋" w:cs="仿宋"/>
          <w:sz w:val="32"/>
          <w:szCs w:val="32"/>
        </w:rPr>
      </w:pPr>
      <w:r>
        <w:rPr>
          <w:rFonts w:hint="eastAsia" w:ascii="仿宋" w:hAnsi="仿宋" w:eastAsia="仿宋" w:cs="仿宋"/>
          <w:sz w:val="32"/>
          <w:szCs w:val="32"/>
        </w:rPr>
        <w:t>绩效指标：样地调查、图斑监测完成率100%，调查核实准确率95%以上，及时提供林草数据。</w:t>
      </w:r>
    </w:p>
    <w:p w14:paraId="19F3E581">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完成国家下发的森林、草原、湿地的样地调查；完成国家下发的变化监测图斑的调查核实。</w:t>
      </w:r>
    </w:p>
    <w:p w14:paraId="157405CE">
      <w:pPr>
        <w:pStyle w:val="15"/>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、造林绿化空间适宜性评估</w:t>
      </w:r>
    </w:p>
    <w:p w14:paraId="32341621">
      <w:pPr>
        <w:pStyle w:val="15"/>
        <w:rPr>
          <w:rFonts w:hint="eastAsia" w:ascii="仿宋" w:hAnsi="仿宋" w:eastAsia="仿宋" w:cs="仿宋"/>
          <w:sz w:val="32"/>
          <w:szCs w:val="32"/>
        </w:rPr>
      </w:pPr>
      <w:r>
        <w:rPr>
          <w:rFonts w:hint="eastAsia" w:ascii="仿宋" w:hAnsi="仿宋" w:eastAsia="仿宋" w:cs="仿宋"/>
          <w:sz w:val="32"/>
          <w:szCs w:val="32"/>
        </w:rPr>
        <w:t>绩效目标：完成上级下发图斑的适宜性评估工作，落实适宜造林绿化空间面积5万亩。</w:t>
      </w:r>
    </w:p>
    <w:p w14:paraId="6DA8C3A8">
      <w:pPr>
        <w:pStyle w:val="15"/>
        <w:rPr>
          <w:rFonts w:hint="eastAsia" w:ascii="仿宋" w:hAnsi="仿宋" w:eastAsia="仿宋" w:cs="仿宋"/>
          <w:sz w:val="32"/>
          <w:szCs w:val="32"/>
        </w:rPr>
      </w:pPr>
      <w:r>
        <w:rPr>
          <w:rFonts w:hint="eastAsia" w:ascii="仿宋" w:hAnsi="仿宋" w:eastAsia="仿宋" w:cs="仿宋"/>
          <w:sz w:val="32"/>
          <w:szCs w:val="32"/>
        </w:rPr>
        <w:t>绩效指标：纳入造林绿化空间面积不低于5万亩，造林绿化任务面积落实率100%，群众满意度大于90%。</w:t>
      </w:r>
    </w:p>
    <w:p w14:paraId="27A1667F">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完成上级下发图斑的适宜性评估工作，落实适宜造林绿化空间面积5万亩。</w:t>
      </w:r>
    </w:p>
    <w:p w14:paraId="49257766">
      <w:pPr>
        <w:pStyle w:val="15"/>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0</w:t>
      </w:r>
      <w:r>
        <w:rPr>
          <w:rFonts w:hint="eastAsia" w:ascii="仿宋" w:hAnsi="仿宋" w:eastAsia="仿宋" w:cs="仿宋"/>
          <w:sz w:val="32"/>
          <w:szCs w:val="32"/>
        </w:rPr>
        <w:t>、耕地卫片监督与进出平衡系统填报及核实（2023年度实施）</w:t>
      </w:r>
    </w:p>
    <w:p w14:paraId="55E19EC8">
      <w:pPr>
        <w:pStyle w:val="15"/>
        <w:rPr>
          <w:rFonts w:hint="eastAsia" w:ascii="仿宋" w:hAnsi="仿宋" w:eastAsia="仿宋" w:cs="仿宋"/>
          <w:sz w:val="32"/>
          <w:szCs w:val="32"/>
        </w:rPr>
      </w:pPr>
      <w:r>
        <w:rPr>
          <w:rFonts w:hint="eastAsia" w:ascii="仿宋" w:hAnsi="仿宋" w:eastAsia="仿宋" w:cs="仿宋"/>
          <w:sz w:val="32"/>
          <w:szCs w:val="32"/>
        </w:rPr>
        <w:t>绩效目标：加强耕地用途监管，掌握耕地“进出平衡”情况，全面开展耕地卫片监督与进出平系统填报与核实工作，以及编制年度进出平衡方案，真实掌握耕地向非耕地转化的情况，及时发现和处理问题。</w:t>
      </w:r>
    </w:p>
    <w:p w14:paraId="594A2D09">
      <w:pPr>
        <w:pStyle w:val="15"/>
        <w:rPr>
          <w:rFonts w:hint="eastAsia" w:ascii="仿宋" w:hAnsi="仿宋" w:eastAsia="仿宋" w:cs="仿宋"/>
          <w:sz w:val="32"/>
          <w:szCs w:val="32"/>
        </w:rPr>
      </w:pPr>
      <w:r>
        <w:rPr>
          <w:rFonts w:hint="eastAsia" w:ascii="仿宋" w:hAnsi="仿宋" w:eastAsia="仿宋" w:cs="仿宋"/>
          <w:sz w:val="32"/>
          <w:szCs w:val="32"/>
        </w:rPr>
        <w:t>绩效指标：核查和核实了全区耕地卫片监督与进出平衡系统下发的465个图斑，完成对重点监督图斑的2000次测量，编制全区400个地块的进出平衡方案。</w:t>
      </w:r>
    </w:p>
    <w:p w14:paraId="5903F7A8">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完成情况：已完成</w:t>
      </w:r>
      <w:r>
        <w:rPr>
          <w:rFonts w:hint="eastAsia" w:ascii="仿宋" w:hAnsi="仿宋" w:eastAsia="仿宋" w:cs="仿宋"/>
          <w:sz w:val="32"/>
          <w:szCs w:val="32"/>
        </w:rPr>
        <w:t>耕地卫片监督与进出平系统填报与核实工作，以及编制年度进出平衡方案</w:t>
      </w:r>
      <w:r>
        <w:rPr>
          <w:rFonts w:hint="eastAsia" w:ascii="仿宋" w:hAnsi="仿宋" w:eastAsia="仿宋" w:cs="仿宋"/>
          <w:sz w:val="32"/>
          <w:szCs w:val="32"/>
          <w:lang w:eastAsia="zh-CN"/>
        </w:rPr>
        <w:t>。</w:t>
      </w:r>
    </w:p>
    <w:p w14:paraId="1154DA4D">
      <w:pPr>
        <w:pStyle w:val="15"/>
        <w:rPr>
          <w:rFonts w:hint="eastAsia" w:ascii="仿宋" w:hAnsi="仿宋" w:eastAsia="仿宋" w:cs="仿宋"/>
          <w:sz w:val="32"/>
          <w:szCs w:val="32"/>
        </w:rPr>
      </w:pPr>
      <w:r>
        <w:rPr>
          <w:rFonts w:hint="eastAsia" w:ascii="仿宋" w:hAnsi="仿宋" w:eastAsia="仿宋" w:cs="仿宋"/>
          <w:sz w:val="32"/>
          <w:szCs w:val="32"/>
        </w:rPr>
        <w:t>21、耕地卫片监督与进出平衡系统填报及核实（2024年度实施）</w:t>
      </w:r>
    </w:p>
    <w:p w14:paraId="67229EA6">
      <w:pPr>
        <w:pStyle w:val="15"/>
        <w:rPr>
          <w:rFonts w:hint="eastAsia" w:ascii="仿宋" w:hAnsi="仿宋" w:eastAsia="仿宋" w:cs="仿宋"/>
          <w:sz w:val="32"/>
          <w:szCs w:val="32"/>
        </w:rPr>
      </w:pPr>
      <w:r>
        <w:rPr>
          <w:rFonts w:hint="eastAsia" w:ascii="仿宋" w:hAnsi="仿宋" w:eastAsia="仿宋" w:cs="仿宋"/>
          <w:sz w:val="32"/>
          <w:szCs w:val="32"/>
        </w:rPr>
        <w:t>绩效目标：贯彻落实党中央</w:t>
      </w:r>
      <w:r>
        <w:rPr>
          <w:rFonts w:hint="eastAsia" w:ascii="仿宋" w:hAnsi="仿宋" w:eastAsia="仿宋" w:cs="仿宋"/>
          <w:sz w:val="32"/>
          <w:szCs w:val="32"/>
          <w:lang w:eastAsia="zh-CN"/>
        </w:rPr>
        <w:t>、</w:t>
      </w:r>
      <w:r>
        <w:rPr>
          <w:rFonts w:hint="eastAsia" w:ascii="仿宋" w:hAnsi="仿宋" w:eastAsia="仿宋" w:cs="仿宋"/>
          <w:sz w:val="32"/>
          <w:szCs w:val="32"/>
        </w:rPr>
        <w:t>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14:paraId="72AC5600">
      <w:pPr>
        <w:pStyle w:val="15"/>
        <w:rPr>
          <w:rFonts w:hint="eastAsia" w:ascii="仿宋" w:hAnsi="仿宋" w:eastAsia="仿宋" w:cs="仿宋"/>
          <w:sz w:val="32"/>
          <w:szCs w:val="32"/>
        </w:rPr>
      </w:pPr>
      <w:r>
        <w:rPr>
          <w:rFonts w:hint="eastAsia" w:ascii="仿宋" w:hAnsi="仿宋" w:eastAsia="仿宋" w:cs="仿宋"/>
          <w:sz w:val="32"/>
          <w:szCs w:val="32"/>
        </w:rPr>
        <w:t>绩效指标：核查核实耕地卫片监督系统及省市级下发的2000个图斑，完成对重点监督图斑的4000次测量，编制全区1000个地块的进出平衡方案。</w:t>
      </w:r>
    </w:p>
    <w:p w14:paraId="38B4FF38">
      <w:pPr>
        <w:pStyle w:val="15"/>
        <w:rPr>
          <w:rFonts w:hint="eastAsia" w:ascii="仿宋" w:hAnsi="仿宋" w:eastAsia="仿宋" w:cs="仿宋"/>
          <w:sz w:val="32"/>
          <w:szCs w:val="32"/>
          <w:lang w:eastAsia="zh-CN"/>
        </w:rPr>
      </w:pPr>
      <w:r>
        <w:rPr>
          <w:rFonts w:hint="eastAsia" w:ascii="仿宋" w:hAnsi="仿宋" w:eastAsia="仿宋" w:cs="仿宋"/>
          <w:sz w:val="32"/>
          <w:szCs w:val="32"/>
          <w:lang w:val="en-US" w:eastAsia="zh-CN"/>
        </w:rPr>
        <w:t>完成情况：</w:t>
      </w:r>
      <w:r>
        <w:rPr>
          <w:rFonts w:hint="eastAsia" w:ascii="仿宋" w:hAnsi="仿宋" w:eastAsia="仿宋" w:cs="仿宋"/>
          <w:sz w:val="32"/>
          <w:szCs w:val="32"/>
          <w:lang w:eastAsia="zh-CN"/>
        </w:rPr>
        <w:t>已完成</w:t>
      </w:r>
      <w:r>
        <w:rPr>
          <w:rFonts w:hint="eastAsia" w:ascii="仿宋" w:hAnsi="仿宋" w:eastAsia="仿宋" w:cs="仿宋"/>
          <w:sz w:val="32"/>
          <w:szCs w:val="32"/>
        </w:rPr>
        <w:t>耕地卫片监督与进出平系统填报与核实工作，以及编制年度进出平衡方案</w:t>
      </w:r>
      <w:r>
        <w:rPr>
          <w:rFonts w:hint="eastAsia" w:ascii="仿宋" w:hAnsi="仿宋" w:eastAsia="仿宋" w:cs="仿宋"/>
          <w:sz w:val="32"/>
          <w:szCs w:val="32"/>
          <w:lang w:eastAsia="zh-CN"/>
        </w:rPr>
        <w:t>。</w:t>
      </w:r>
    </w:p>
    <w:p w14:paraId="511757C0">
      <w:pPr>
        <w:pStyle w:val="15"/>
        <w:rPr>
          <w:rFonts w:hint="eastAsia" w:ascii="仿宋" w:hAnsi="仿宋" w:eastAsia="仿宋" w:cs="仿宋"/>
          <w:sz w:val="32"/>
          <w:szCs w:val="32"/>
        </w:rPr>
      </w:pPr>
      <w:r>
        <w:rPr>
          <w:rFonts w:hint="eastAsia" w:ascii="仿宋" w:hAnsi="仿宋" w:eastAsia="仿宋" w:cs="仿宋"/>
          <w:sz w:val="32"/>
          <w:szCs w:val="32"/>
          <w:lang w:val="en-US" w:eastAsia="zh-CN"/>
        </w:rPr>
        <w:t>22</w:t>
      </w:r>
      <w:r>
        <w:rPr>
          <w:rFonts w:hint="eastAsia" w:ascii="仿宋" w:hAnsi="仿宋" w:eastAsia="仿宋" w:cs="仿宋"/>
          <w:sz w:val="32"/>
          <w:szCs w:val="32"/>
        </w:rPr>
        <w:t>、成片开发方案编制</w:t>
      </w:r>
    </w:p>
    <w:p w14:paraId="4F9D8C9D">
      <w:pPr>
        <w:pStyle w:val="15"/>
        <w:rPr>
          <w:rFonts w:hint="eastAsia" w:ascii="仿宋" w:hAnsi="仿宋" w:eastAsia="仿宋" w:cs="仿宋"/>
          <w:sz w:val="32"/>
          <w:szCs w:val="32"/>
        </w:rPr>
      </w:pPr>
      <w:r>
        <w:rPr>
          <w:rFonts w:hint="eastAsia" w:ascii="仿宋" w:hAnsi="仿宋" w:eastAsia="仿宋" w:cs="仿宋"/>
          <w:sz w:val="32"/>
          <w:szCs w:val="32"/>
        </w:rPr>
        <w:t>绩效目标：保障全区住宅、商业、产业类项目用地需求，编制成片开发方案，内容包括文本、图件、情况说明等。</w:t>
      </w:r>
    </w:p>
    <w:p w14:paraId="4BC620A5">
      <w:pPr>
        <w:pStyle w:val="15"/>
        <w:rPr>
          <w:rFonts w:hint="eastAsia" w:ascii="仿宋" w:hAnsi="仿宋" w:eastAsia="仿宋" w:cs="仿宋"/>
          <w:sz w:val="32"/>
          <w:szCs w:val="32"/>
        </w:rPr>
      </w:pPr>
      <w:r>
        <w:rPr>
          <w:rFonts w:hint="eastAsia" w:ascii="仿宋" w:hAnsi="仿宋" w:eastAsia="仿宋" w:cs="仿宋"/>
          <w:sz w:val="32"/>
          <w:szCs w:val="32"/>
        </w:rPr>
        <w:t>绩效指标：编制完成后组织专家论证并完善修改方案，组织上报材料并报省政府备案。</w:t>
      </w:r>
    </w:p>
    <w:p w14:paraId="42B19B59">
      <w:pPr>
        <w:pStyle w:val="15"/>
        <w:rPr>
          <w:rFonts w:hint="eastAsia" w:ascii="仿宋" w:hAnsi="仿宋" w:eastAsia="仿宋" w:cs="仿宋"/>
          <w:sz w:val="32"/>
          <w:szCs w:val="32"/>
          <w:lang w:val="en-US"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编制成片开发方案</w:t>
      </w:r>
      <w:r>
        <w:rPr>
          <w:rFonts w:hint="eastAsia" w:ascii="仿宋" w:hAnsi="仿宋" w:eastAsia="仿宋" w:cs="仿宋"/>
          <w:sz w:val="32"/>
          <w:szCs w:val="32"/>
          <w:lang w:eastAsia="zh-CN"/>
        </w:rPr>
        <w:t>，</w:t>
      </w:r>
      <w:r>
        <w:rPr>
          <w:rFonts w:hint="eastAsia" w:ascii="仿宋" w:hAnsi="仿宋" w:eastAsia="仿宋" w:cs="仿宋"/>
          <w:sz w:val="32"/>
          <w:szCs w:val="32"/>
        </w:rPr>
        <w:t>编制完成后组织专家论证并完善修改方案，组织上报材料并报省政府备案。</w:t>
      </w:r>
    </w:p>
    <w:p w14:paraId="55D66150">
      <w:pPr>
        <w:pStyle w:val="15"/>
        <w:rPr>
          <w:rFonts w:hint="eastAsia" w:ascii="仿宋" w:hAnsi="仿宋" w:eastAsia="仿宋" w:cs="仿宋"/>
          <w:sz w:val="32"/>
          <w:szCs w:val="32"/>
        </w:rPr>
      </w:pPr>
      <w:r>
        <w:rPr>
          <w:rFonts w:hint="eastAsia" w:ascii="仿宋" w:hAnsi="仿宋" w:eastAsia="仿宋" w:cs="仿宋"/>
          <w:sz w:val="32"/>
          <w:szCs w:val="32"/>
          <w:lang w:val="en-US" w:eastAsia="zh-CN"/>
        </w:rPr>
        <w:t>23</w:t>
      </w:r>
      <w:r>
        <w:rPr>
          <w:rFonts w:hint="eastAsia" w:ascii="仿宋" w:hAnsi="仿宋" w:eastAsia="仿宋" w:cs="仿宋"/>
          <w:sz w:val="32"/>
          <w:szCs w:val="32"/>
        </w:rPr>
        <w:t>、高标准农田建设项目提质改造产能认定</w:t>
      </w:r>
    </w:p>
    <w:p w14:paraId="7251EB1A">
      <w:pPr>
        <w:pStyle w:val="15"/>
        <w:rPr>
          <w:rFonts w:hint="eastAsia" w:ascii="仿宋" w:hAnsi="仿宋" w:eastAsia="仿宋" w:cs="仿宋"/>
          <w:sz w:val="32"/>
          <w:szCs w:val="32"/>
        </w:rPr>
      </w:pPr>
      <w:r>
        <w:rPr>
          <w:rFonts w:hint="eastAsia" w:ascii="仿宋" w:hAnsi="仿宋" w:eastAsia="仿宋" w:cs="仿宋"/>
          <w:sz w:val="32"/>
          <w:szCs w:val="32"/>
        </w:rPr>
        <w:t>绩效目标：结合农业农村部门高标准农田建设提质改造项目，完成1.46万亩高标准农田建设提质改造项目产能测算，落实“藏粮于底，藏粮于技”战略，实现产能提升。</w:t>
      </w:r>
    </w:p>
    <w:p w14:paraId="13724840">
      <w:pPr>
        <w:pStyle w:val="15"/>
        <w:rPr>
          <w:rFonts w:hint="eastAsia" w:ascii="仿宋" w:hAnsi="仿宋" w:eastAsia="仿宋" w:cs="仿宋"/>
          <w:sz w:val="32"/>
          <w:szCs w:val="32"/>
        </w:rPr>
      </w:pPr>
      <w:r>
        <w:rPr>
          <w:rFonts w:hint="eastAsia" w:ascii="仿宋" w:hAnsi="仿宋" w:eastAsia="仿宋" w:cs="仿宋"/>
          <w:sz w:val="32"/>
          <w:szCs w:val="32"/>
        </w:rPr>
        <w:t>绩效指标：完成全区1.46万亩高标准农田建设项目的提质改造项目产能测算，对可提升产能的耕地完成外业调查测量、土壤化验、拍照举证，制作报告图册一套。</w:t>
      </w:r>
    </w:p>
    <w:p w14:paraId="4E63EF61">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完成1.46万亩高标准农田建设提质改造项目产能测算，落实“藏粮于底，藏粮于技”战略</w:t>
      </w:r>
      <w:r>
        <w:rPr>
          <w:rFonts w:hint="eastAsia" w:ascii="仿宋" w:hAnsi="仿宋" w:eastAsia="仿宋" w:cs="仿宋"/>
          <w:sz w:val="32"/>
          <w:szCs w:val="32"/>
          <w:lang w:eastAsia="zh-CN"/>
        </w:rPr>
        <w:t>。</w:t>
      </w:r>
    </w:p>
    <w:p w14:paraId="2316DD9D">
      <w:pPr>
        <w:pStyle w:val="15"/>
        <w:rPr>
          <w:rFonts w:hint="eastAsia" w:ascii="仿宋" w:hAnsi="仿宋" w:eastAsia="仿宋" w:cs="仿宋"/>
          <w:sz w:val="32"/>
          <w:szCs w:val="32"/>
        </w:rPr>
      </w:pPr>
      <w:r>
        <w:rPr>
          <w:rFonts w:hint="eastAsia" w:ascii="仿宋" w:hAnsi="仿宋" w:eastAsia="仿宋" w:cs="仿宋"/>
          <w:sz w:val="32"/>
          <w:szCs w:val="32"/>
          <w:lang w:val="en-US" w:eastAsia="zh-CN"/>
        </w:rPr>
        <w:t>24</w:t>
      </w:r>
      <w:r>
        <w:rPr>
          <w:rFonts w:hint="eastAsia" w:ascii="仿宋" w:hAnsi="仿宋" w:eastAsia="仿宋" w:cs="仿宋"/>
          <w:sz w:val="32"/>
          <w:szCs w:val="32"/>
        </w:rPr>
        <w:t>、永久基本农田划定成果核实处置</w:t>
      </w:r>
    </w:p>
    <w:p w14:paraId="576567BE">
      <w:pPr>
        <w:pStyle w:val="15"/>
        <w:rPr>
          <w:rFonts w:hint="eastAsia" w:ascii="仿宋" w:hAnsi="仿宋" w:eastAsia="仿宋" w:cs="仿宋"/>
          <w:sz w:val="32"/>
          <w:szCs w:val="32"/>
        </w:rPr>
      </w:pPr>
      <w:r>
        <w:rPr>
          <w:rFonts w:hint="eastAsia" w:ascii="仿宋" w:hAnsi="仿宋" w:eastAsia="仿宋" w:cs="仿宋"/>
          <w:sz w:val="32"/>
          <w:szCs w:val="32"/>
        </w:rPr>
        <w:t>绩效目标：开展永久基本农田控制线统筹划定及现状基本农田自查评估，优化农用地利用结构和布局。</w:t>
      </w:r>
    </w:p>
    <w:p w14:paraId="6AF2FE6B">
      <w:pPr>
        <w:pStyle w:val="15"/>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绩效指标：完成全区耕地保护目标中需核实处置的非耕地图斑3106个，核实处置面积10223.41亩，对核实处置图斑分类处置，制定处置方案，并上图入库。</w:t>
      </w:r>
    </w:p>
    <w:p w14:paraId="189255CA">
      <w:pPr>
        <w:pStyle w:val="15"/>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w:t>
      </w:r>
      <w:r>
        <w:rPr>
          <w:rFonts w:hint="eastAsia" w:ascii="仿宋" w:hAnsi="仿宋" w:eastAsia="仿宋" w:cs="仿宋"/>
          <w:sz w:val="32"/>
          <w:szCs w:val="32"/>
          <w:lang w:eastAsia="zh-CN"/>
        </w:rPr>
        <w:t>非</w:t>
      </w:r>
      <w:r>
        <w:rPr>
          <w:rFonts w:hint="eastAsia" w:ascii="仿宋" w:hAnsi="仿宋" w:eastAsia="仿宋" w:cs="仿宋"/>
          <w:sz w:val="32"/>
          <w:szCs w:val="32"/>
        </w:rPr>
        <w:t>耕地</w:t>
      </w:r>
      <w:r>
        <w:rPr>
          <w:rFonts w:hint="eastAsia" w:ascii="仿宋" w:hAnsi="仿宋" w:eastAsia="仿宋" w:cs="仿宋"/>
          <w:sz w:val="32"/>
          <w:szCs w:val="32"/>
          <w:lang w:eastAsia="zh-CN"/>
        </w:rPr>
        <w:t>图斑的分类处置，制定方案及上图入库。</w:t>
      </w:r>
    </w:p>
    <w:p w14:paraId="1DA104C6">
      <w:pPr>
        <w:pStyle w:val="15"/>
        <w:rPr>
          <w:rFonts w:hint="eastAsia" w:ascii="仿宋" w:hAnsi="仿宋" w:eastAsia="仿宋" w:cs="仿宋"/>
          <w:sz w:val="32"/>
          <w:szCs w:val="32"/>
        </w:rPr>
      </w:pPr>
      <w:r>
        <w:rPr>
          <w:rFonts w:hint="eastAsia" w:ascii="仿宋" w:hAnsi="仿宋" w:eastAsia="仿宋" w:cs="仿宋"/>
          <w:sz w:val="32"/>
          <w:szCs w:val="32"/>
        </w:rPr>
        <w:t>25、耕地后备资源调查评价项目</w:t>
      </w:r>
    </w:p>
    <w:p w14:paraId="7C24E884">
      <w:pPr>
        <w:pStyle w:val="15"/>
        <w:rPr>
          <w:rFonts w:hint="eastAsia" w:ascii="仿宋" w:hAnsi="仿宋" w:eastAsia="仿宋" w:cs="仿宋"/>
          <w:sz w:val="32"/>
          <w:szCs w:val="32"/>
        </w:rPr>
      </w:pPr>
      <w:r>
        <w:rPr>
          <w:rFonts w:hint="eastAsia" w:ascii="仿宋" w:hAnsi="仿宋" w:eastAsia="仿宋" w:cs="仿宋"/>
          <w:sz w:val="32"/>
          <w:szCs w:val="32"/>
        </w:rPr>
        <w:t>绩效目标：摸清补充耕地潜力状况，合理开发耕地后备资源，因地制宜的合理利用土地资源。</w:t>
      </w:r>
    </w:p>
    <w:p w14:paraId="67970990">
      <w:pPr>
        <w:pStyle w:val="15"/>
        <w:rPr>
          <w:rFonts w:hint="eastAsia" w:ascii="仿宋" w:hAnsi="仿宋" w:eastAsia="仿宋" w:cs="仿宋"/>
          <w:sz w:val="32"/>
          <w:szCs w:val="32"/>
        </w:rPr>
      </w:pPr>
      <w:r>
        <w:rPr>
          <w:rFonts w:hint="eastAsia" w:ascii="仿宋" w:hAnsi="仿宋" w:eastAsia="仿宋" w:cs="仿宋"/>
          <w:sz w:val="32"/>
          <w:szCs w:val="32"/>
        </w:rPr>
        <w:t>绩效指标：完成全区2021年耕地后备资源评价图斑13个乡镇的底图制作，外业实地调查，根据调查评价成果制作数据库，并编制报告表格一套。</w:t>
      </w:r>
    </w:p>
    <w:p w14:paraId="0CCB2783">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完成全区2021年耕地后备资源评价图斑13个乡镇的底图制作，外业实地调查，根据调查评价成果制作数据库，并编制报告表格一套。</w:t>
      </w:r>
    </w:p>
    <w:p w14:paraId="35161681">
      <w:pPr>
        <w:pStyle w:val="15"/>
        <w:rPr>
          <w:rFonts w:hint="eastAsia" w:ascii="仿宋" w:hAnsi="仿宋" w:eastAsia="仿宋" w:cs="仿宋"/>
          <w:sz w:val="32"/>
          <w:szCs w:val="32"/>
        </w:rPr>
      </w:pPr>
      <w:r>
        <w:rPr>
          <w:rFonts w:hint="eastAsia" w:ascii="仿宋" w:hAnsi="仿宋" w:eastAsia="仿宋" w:cs="仿宋"/>
          <w:sz w:val="32"/>
          <w:szCs w:val="32"/>
          <w:lang w:val="en-US" w:eastAsia="zh-CN"/>
        </w:rPr>
        <w:t>26</w:t>
      </w:r>
      <w:r>
        <w:rPr>
          <w:rFonts w:hint="eastAsia" w:ascii="仿宋" w:hAnsi="仿宋" w:eastAsia="仿宋" w:cs="仿宋"/>
          <w:sz w:val="32"/>
          <w:szCs w:val="32"/>
        </w:rPr>
        <w:t>、控制性详细规划、专项规划及城市设计等项目</w:t>
      </w:r>
    </w:p>
    <w:p w14:paraId="44ACAF94">
      <w:pPr>
        <w:pStyle w:val="15"/>
        <w:rPr>
          <w:rFonts w:hint="eastAsia" w:ascii="仿宋" w:hAnsi="仿宋" w:eastAsia="仿宋" w:cs="仿宋"/>
          <w:sz w:val="32"/>
          <w:szCs w:val="32"/>
        </w:rPr>
      </w:pPr>
      <w:r>
        <w:rPr>
          <w:rFonts w:hint="eastAsia" w:ascii="仿宋" w:hAnsi="仿宋" w:eastAsia="仿宋" w:cs="仿宋"/>
          <w:sz w:val="32"/>
          <w:szCs w:val="32"/>
        </w:rPr>
        <w:t>绩效目标：控制性详细规划、专项规划及城市设计等。</w:t>
      </w:r>
    </w:p>
    <w:p w14:paraId="3FB422A3">
      <w:pPr>
        <w:pStyle w:val="15"/>
        <w:rPr>
          <w:rFonts w:hint="eastAsia" w:ascii="仿宋" w:hAnsi="仿宋" w:eastAsia="仿宋" w:cs="仿宋"/>
          <w:sz w:val="32"/>
          <w:szCs w:val="32"/>
        </w:rPr>
      </w:pPr>
      <w:r>
        <w:rPr>
          <w:rFonts w:hint="eastAsia" w:ascii="仿宋" w:hAnsi="仿宋" w:eastAsia="仿宋" w:cs="仿宋"/>
          <w:sz w:val="32"/>
          <w:szCs w:val="32"/>
        </w:rP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顷；2022年动态维护是对鹿泉中心城区不符合当前经济发展和业态需求的用地性质进行动态调整，使其符合城市发展规划和需求。</w:t>
      </w:r>
    </w:p>
    <w:p w14:paraId="788736DA">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完成情况：完成鹿泉城区的城市设计及专项规划，对不符合当前经济发展和</w:t>
      </w:r>
      <w:r>
        <w:rPr>
          <w:rFonts w:hint="eastAsia" w:ascii="仿宋" w:hAnsi="仿宋" w:eastAsia="仿宋" w:cs="仿宋"/>
          <w:sz w:val="32"/>
          <w:szCs w:val="32"/>
        </w:rPr>
        <w:t>态需求的用地性质进行动态调整，使其符合城市发展规划和需求。</w:t>
      </w:r>
    </w:p>
    <w:p w14:paraId="45362B98">
      <w:pPr>
        <w:pStyle w:val="15"/>
        <w:rPr>
          <w:rFonts w:hint="eastAsia" w:ascii="仿宋" w:hAnsi="仿宋" w:eastAsia="仿宋" w:cs="仿宋"/>
          <w:sz w:val="32"/>
          <w:szCs w:val="32"/>
        </w:rPr>
      </w:pPr>
      <w:r>
        <w:rPr>
          <w:rFonts w:hint="eastAsia" w:ascii="仿宋" w:hAnsi="仿宋" w:eastAsia="仿宋" w:cs="仿宋"/>
          <w:sz w:val="32"/>
          <w:szCs w:val="32"/>
        </w:rPr>
        <w:t>27、园地林地草地定级和基准地价制订</w:t>
      </w:r>
    </w:p>
    <w:p w14:paraId="14367F8C">
      <w:pPr>
        <w:pStyle w:val="15"/>
        <w:rPr>
          <w:rFonts w:hint="eastAsia" w:ascii="仿宋" w:hAnsi="仿宋" w:eastAsia="仿宋" w:cs="仿宋"/>
          <w:sz w:val="32"/>
          <w:szCs w:val="32"/>
        </w:rPr>
      </w:pPr>
      <w:r>
        <w:rPr>
          <w:rFonts w:hint="eastAsia" w:ascii="仿宋" w:hAnsi="仿宋" w:eastAsia="仿宋" w:cs="仿宋"/>
          <w:sz w:val="32"/>
          <w:szCs w:val="32"/>
        </w:rPr>
        <w:t>绩效目标：综合评价全区园地林地草地质量分布状况，为政府公示价格体系建设、自然资源“两统一”管理提供支撑。</w:t>
      </w:r>
    </w:p>
    <w:p w14:paraId="7CB370F5">
      <w:pPr>
        <w:pStyle w:val="15"/>
        <w:rPr>
          <w:rFonts w:hint="eastAsia" w:ascii="仿宋" w:hAnsi="仿宋" w:eastAsia="仿宋" w:cs="仿宋"/>
          <w:sz w:val="32"/>
          <w:szCs w:val="32"/>
        </w:rPr>
      </w:pPr>
      <w:r>
        <w:rPr>
          <w:rFonts w:hint="eastAsia" w:ascii="仿宋" w:hAnsi="仿宋" w:eastAsia="仿宋" w:cs="仿宋"/>
          <w:sz w:val="32"/>
          <w:szCs w:val="32"/>
        </w:rPr>
        <w:t>绩效指标：完成全区208个村园地林地草地定级和基准地价制订，编制园地、林地、草地级别和基准地价工作报告一本和园地、林地、草地级别和基准地价制定技术报告一本。</w:t>
      </w:r>
    </w:p>
    <w:p w14:paraId="72BADB43">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完成全区208个村园地林地草地定级和基准地价制订，编制园地、林地、草地级别和基准地价工作报告一本和园地、林地、草地级别和基准地价制定技术报告一本。</w:t>
      </w:r>
    </w:p>
    <w:p w14:paraId="65F7634D">
      <w:pPr>
        <w:pStyle w:val="15"/>
        <w:rPr>
          <w:rFonts w:hint="eastAsia" w:ascii="仿宋" w:hAnsi="仿宋" w:eastAsia="仿宋" w:cs="仿宋"/>
          <w:sz w:val="32"/>
          <w:szCs w:val="32"/>
        </w:rPr>
      </w:pPr>
      <w:r>
        <w:rPr>
          <w:rFonts w:hint="eastAsia" w:ascii="仿宋" w:hAnsi="仿宋" w:eastAsia="仿宋" w:cs="仿宋"/>
          <w:sz w:val="32"/>
          <w:szCs w:val="32"/>
          <w:lang w:val="en-US" w:eastAsia="zh-CN"/>
        </w:rPr>
        <w:t>28</w:t>
      </w:r>
      <w:r>
        <w:rPr>
          <w:rFonts w:hint="eastAsia" w:ascii="仿宋" w:hAnsi="仿宋" w:eastAsia="仿宋" w:cs="仿宋"/>
          <w:sz w:val="32"/>
          <w:szCs w:val="32"/>
        </w:rPr>
        <w:t>、绿化占地类补助项目含绿色通道（青银、京昆、西柏坡高速，石闫、京赞、衡井、宜微、红旗大街南延等，石闫、京赞、石铜）、环城绿化林带、2018年太行山绿化、2019年春季、秋冬季造林，2020年春季造林，2022年人工造林。</w:t>
      </w:r>
    </w:p>
    <w:p w14:paraId="41C12B4A">
      <w:pPr>
        <w:pStyle w:val="15"/>
        <w:rPr>
          <w:rFonts w:hint="eastAsia" w:ascii="仿宋" w:hAnsi="仿宋" w:eastAsia="仿宋" w:cs="仿宋"/>
          <w:sz w:val="32"/>
          <w:szCs w:val="32"/>
        </w:rPr>
      </w:pPr>
      <w:r>
        <w:rPr>
          <w:rFonts w:hint="eastAsia" w:ascii="仿宋" w:hAnsi="仿宋" w:eastAsia="仿宋" w:cs="仿宋"/>
          <w:sz w:val="32"/>
          <w:szCs w:val="32"/>
        </w:rPr>
        <w:t>绩效目标：督导群众做好日常管护，切实巩固绿化成果，确保全区绿量不断增加，生态环境逐年得到改善。</w:t>
      </w:r>
    </w:p>
    <w:p w14:paraId="42330BC6">
      <w:pPr>
        <w:pStyle w:val="15"/>
        <w:rPr>
          <w:rFonts w:hint="eastAsia" w:ascii="仿宋" w:hAnsi="仿宋" w:eastAsia="仿宋" w:cs="仿宋"/>
          <w:sz w:val="32"/>
          <w:szCs w:val="32"/>
        </w:rPr>
      </w:pPr>
      <w:r>
        <w:rPr>
          <w:rFonts w:hint="eastAsia" w:ascii="仿宋" w:hAnsi="仿宋" w:eastAsia="仿宋" w:cs="仿宋"/>
          <w:sz w:val="32"/>
          <w:szCs w:val="32"/>
        </w:rPr>
        <w:t>绩效指标：树木保存率达到85%以上的视为合格，并发放补助资金，达不到85%的为不合格，不予发放补助资金。群众满意度90%以上。</w:t>
      </w:r>
    </w:p>
    <w:p w14:paraId="44E7EEC6">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完成情况：通过造林使全区绿量不断增加，生态环境得到改善。</w:t>
      </w:r>
    </w:p>
    <w:p w14:paraId="5A612F0C">
      <w:pPr>
        <w:pStyle w:val="15"/>
        <w:rPr>
          <w:rFonts w:hint="eastAsia" w:ascii="仿宋" w:hAnsi="仿宋" w:eastAsia="仿宋" w:cs="仿宋"/>
          <w:sz w:val="32"/>
          <w:szCs w:val="32"/>
        </w:rPr>
      </w:pPr>
      <w:r>
        <w:rPr>
          <w:rFonts w:hint="eastAsia" w:ascii="仿宋" w:hAnsi="仿宋" w:eastAsia="仿宋" w:cs="仿宋"/>
          <w:sz w:val="32"/>
          <w:szCs w:val="32"/>
          <w:lang w:val="en-US" w:eastAsia="zh-CN"/>
        </w:rPr>
        <w:t>29</w:t>
      </w:r>
      <w:r>
        <w:rPr>
          <w:rFonts w:hint="eastAsia" w:ascii="仿宋" w:hAnsi="仿宋" w:eastAsia="仿宋" w:cs="仿宋"/>
          <w:sz w:val="32"/>
          <w:szCs w:val="32"/>
        </w:rPr>
        <w:t>、森林植被恢复费、宜安镇东焦中队造林工程</w:t>
      </w:r>
    </w:p>
    <w:p w14:paraId="5DBA4184">
      <w:pPr>
        <w:pStyle w:val="15"/>
        <w:rPr>
          <w:rFonts w:hint="eastAsia" w:ascii="仿宋" w:hAnsi="仿宋" w:eastAsia="仿宋" w:cs="仿宋"/>
          <w:sz w:val="32"/>
          <w:szCs w:val="32"/>
        </w:rPr>
      </w:pPr>
      <w:r>
        <w:rPr>
          <w:rFonts w:hint="eastAsia" w:ascii="仿宋" w:hAnsi="仿宋" w:eastAsia="仿宋" w:cs="仿宋"/>
          <w:sz w:val="32"/>
          <w:szCs w:val="32"/>
        </w:rPr>
        <w:t>绩效目标：通过实施工程，增加林地面积，切实改善生态环境。</w:t>
      </w:r>
    </w:p>
    <w:p w14:paraId="12A20FEA">
      <w:pPr>
        <w:pStyle w:val="15"/>
        <w:rPr>
          <w:rFonts w:hint="eastAsia" w:ascii="仿宋" w:hAnsi="仿宋" w:eastAsia="仿宋" w:cs="仿宋"/>
          <w:sz w:val="32"/>
          <w:szCs w:val="32"/>
        </w:rPr>
      </w:pPr>
      <w:r>
        <w:rPr>
          <w:rFonts w:hint="eastAsia" w:ascii="仿宋" w:hAnsi="仿宋" w:eastAsia="仿宋" w:cs="仿宋"/>
          <w:sz w:val="32"/>
          <w:szCs w:val="32"/>
        </w:rPr>
        <w:t>绩效指标：林木保存率达到85%以上</w:t>
      </w:r>
      <w:r>
        <w:rPr>
          <w:rFonts w:hint="eastAsia" w:ascii="仿宋" w:hAnsi="仿宋" w:eastAsia="仿宋" w:cs="仿宋"/>
          <w:sz w:val="32"/>
          <w:szCs w:val="32"/>
          <w:lang w:eastAsia="zh-CN"/>
        </w:rPr>
        <w:t>，</w:t>
      </w:r>
      <w:r>
        <w:rPr>
          <w:rFonts w:hint="eastAsia" w:ascii="仿宋" w:hAnsi="仿宋" w:eastAsia="仿宋" w:cs="仿宋"/>
          <w:sz w:val="32"/>
          <w:szCs w:val="32"/>
        </w:rPr>
        <w:t>群众满意度90%以上。</w:t>
      </w:r>
    </w:p>
    <w:p w14:paraId="17966BFD">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完成情况：植被回复面积达</w:t>
      </w:r>
      <w:r>
        <w:rPr>
          <w:rFonts w:hint="eastAsia" w:ascii="仿宋" w:hAnsi="仿宋" w:eastAsia="仿宋" w:cs="仿宋"/>
          <w:sz w:val="32"/>
          <w:szCs w:val="32"/>
          <w:lang w:val="en-US" w:eastAsia="zh-CN"/>
        </w:rPr>
        <w:t>100%，林木保存率达85%，切实改善生态环境。</w:t>
      </w:r>
    </w:p>
    <w:p w14:paraId="3078B4FE">
      <w:pPr>
        <w:pStyle w:val="15"/>
        <w:rPr>
          <w:rFonts w:hint="eastAsia" w:ascii="仿宋" w:hAnsi="仿宋" w:eastAsia="仿宋" w:cs="仿宋"/>
          <w:sz w:val="32"/>
          <w:szCs w:val="32"/>
        </w:rPr>
      </w:pPr>
      <w:r>
        <w:rPr>
          <w:rFonts w:hint="eastAsia" w:ascii="仿宋" w:hAnsi="仿宋" w:eastAsia="仿宋" w:cs="仿宋"/>
          <w:sz w:val="32"/>
          <w:szCs w:val="32"/>
          <w:lang w:val="en-US" w:eastAsia="zh-CN"/>
        </w:rPr>
        <w:t>30、</w:t>
      </w:r>
      <w:r>
        <w:rPr>
          <w:rFonts w:hint="eastAsia" w:ascii="仿宋" w:hAnsi="仿宋" w:eastAsia="仿宋" w:cs="仿宋"/>
          <w:sz w:val="32"/>
          <w:szCs w:val="32"/>
        </w:rPr>
        <w:t>林果示范园、林果景观提升工程</w:t>
      </w:r>
    </w:p>
    <w:p w14:paraId="1450499E">
      <w:pPr>
        <w:pStyle w:val="15"/>
        <w:rPr>
          <w:rFonts w:hint="eastAsia" w:ascii="仿宋" w:hAnsi="仿宋" w:eastAsia="仿宋" w:cs="仿宋"/>
          <w:sz w:val="32"/>
          <w:szCs w:val="32"/>
        </w:rPr>
      </w:pPr>
      <w:r>
        <w:rPr>
          <w:rFonts w:hint="eastAsia" w:ascii="仿宋" w:hAnsi="仿宋" w:eastAsia="仿宋" w:cs="仿宋"/>
          <w:sz w:val="32"/>
          <w:szCs w:val="32"/>
        </w:rPr>
        <w:t>绩效目标：通过示范园建设及四个果园的改造提升，增加林果技术示范推广，增加群众观赏性及果园经济效益。</w:t>
      </w:r>
    </w:p>
    <w:p w14:paraId="46C17A00">
      <w:pPr>
        <w:pStyle w:val="15"/>
        <w:rPr>
          <w:rFonts w:hint="eastAsia" w:ascii="仿宋" w:hAnsi="仿宋" w:eastAsia="仿宋" w:cs="仿宋"/>
          <w:sz w:val="32"/>
          <w:szCs w:val="32"/>
        </w:rPr>
      </w:pPr>
      <w:r>
        <w:rPr>
          <w:rFonts w:hint="eastAsia" w:ascii="仿宋" w:hAnsi="仿宋" w:eastAsia="仿宋" w:cs="仿宋"/>
          <w:sz w:val="32"/>
          <w:szCs w:val="32"/>
        </w:rPr>
        <w:t>绩效指标：做好示范园及四个果园的管理养护工作。群众满意度90%以上。</w:t>
      </w:r>
    </w:p>
    <w:p w14:paraId="53014103">
      <w:pPr>
        <w:spacing w:line="560" w:lineRule="exact"/>
        <w:ind w:firstLine="800" w:firstLineChars="25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完成情况：对</w:t>
      </w:r>
      <w:r>
        <w:rPr>
          <w:rFonts w:hint="eastAsia" w:ascii="仿宋" w:hAnsi="仿宋" w:eastAsia="仿宋" w:cs="仿宋"/>
          <w:sz w:val="32"/>
          <w:szCs w:val="32"/>
        </w:rPr>
        <w:t>四个果园改造提升</w:t>
      </w:r>
      <w:r>
        <w:rPr>
          <w:rFonts w:hint="eastAsia" w:ascii="仿宋" w:hAnsi="仿宋" w:eastAsia="仿宋" w:cs="仿宋"/>
          <w:sz w:val="32"/>
          <w:szCs w:val="32"/>
          <w:lang w:eastAsia="zh-CN"/>
        </w:rPr>
        <w:t>，</w:t>
      </w:r>
      <w:r>
        <w:rPr>
          <w:rFonts w:hint="eastAsia" w:ascii="仿宋" w:hAnsi="仿宋" w:eastAsia="仿宋" w:cs="仿宋"/>
          <w:sz w:val="32"/>
          <w:szCs w:val="32"/>
        </w:rPr>
        <w:t>增加林果技术示范推广，增加群众观赏性及果园经济效益。</w:t>
      </w:r>
    </w:p>
    <w:p w14:paraId="34809BC7">
      <w:pPr>
        <w:pStyle w:val="15"/>
        <w:rPr>
          <w:rFonts w:hint="eastAsia" w:ascii="仿宋" w:hAnsi="仿宋" w:eastAsia="仿宋" w:cs="仿宋"/>
          <w:sz w:val="32"/>
          <w:szCs w:val="32"/>
        </w:rPr>
      </w:pPr>
      <w:r>
        <w:rPr>
          <w:rFonts w:hint="eastAsia" w:ascii="仿宋" w:hAnsi="仿宋" w:eastAsia="仿宋" w:cs="仿宋"/>
          <w:sz w:val="32"/>
          <w:szCs w:val="32"/>
          <w:lang w:val="en-US" w:eastAsia="zh-CN"/>
        </w:rPr>
        <w:t>31、</w:t>
      </w:r>
      <w:r>
        <w:rPr>
          <w:rFonts w:hint="eastAsia" w:ascii="仿宋" w:hAnsi="仿宋" w:eastAsia="仿宋" w:cs="仿宋"/>
          <w:sz w:val="32"/>
          <w:szCs w:val="32"/>
        </w:rPr>
        <w:t>采集全民所有自然资源资产清查价格体系建设基础数据</w:t>
      </w:r>
    </w:p>
    <w:p w14:paraId="092CDEFA">
      <w:pPr>
        <w:pStyle w:val="15"/>
        <w:rPr>
          <w:rFonts w:hint="eastAsia" w:ascii="仿宋" w:hAnsi="仿宋" w:eastAsia="仿宋" w:cs="仿宋"/>
          <w:sz w:val="32"/>
          <w:szCs w:val="32"/>
        </w:rPr>
      </w:pPr>
      <w:r>
        <w:rPr>
          <w:rFonts w:hint="eastAsia" w:ascii="仿宋" w:hAnsi="仿宋" w:eastAsia="仿宋" w:cs="仿宋"/>
          <w:sz w:val="32"/>
          <w:szCs w:val="32"/>
        </w:rPr>
        <w:t>绩效目标：在全区范围开展全民所有自然资源资产清查工作。主要任务是协助上级开展清查价格体系建设工作，配合采集全民所有资源资产清查价格体系建设和更新所需基础数据资料，更新鹿泉区内全民所有建设用地资源资产清查价格，汇总市级下发的未确定使用权人国有建设用地清查成果，形成实物量图层和价值量图层；对形成的国有建设用地、国有农用地产权图层进行自检，对各级下发的资产清查成果进行确认，建立县级资产清查成果数据库。</w:t>
      </w:r>
    </w:p>
    <w:p w14:paraId="433B21B9">
      <w:pPr>
        <w:pStyle w:val="15"/>
        <w:rPr>
          <w:rFonts w:hint="eastAsia" w:ascii="仿宋" w:hAnsi="仿宋" w:eastAsia="仿宋" w:cs="仿宋"/>
          <w:sz w:val="32"/>
          <w:szCs w:val="32"/>
        </w:rPr>
      </w:pPr>
      <w:r>
        <w:rPr>
          <w:rFonts w:hint="eastAsia" w:ascii="仿宋" w:hAnsi="仿宋" w:eastAsia="仿宋" w:cs="仿宋"/>
          <w:sz w:val="32"/>
          <w:szCs w:val="32"/>
        </w:rPr>
        <w:t>绩效指标：全民所有自然资源资产清查分为首次及时点更新两个阶段，主要为土地资源清查、矿产资源清查、森林资源资产清查、草原资源资产清查、湿地资源清查、城镇开发区边界内集体土地清查6项。</w:t>
      </w:r>
    </w:p>
    <w:p w14:paraId="72536966">
      <w:pPr>
        <w:pStyle w:val="15"/>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全区范围开展全民所有自然资源资产清查工作</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包括</w:t>
      </w:r>
      <w:r>
        <w:rPr>
          <w:rFonts w:hint="eastAsia" w:ascii="仿宋" w:hAnsi="仿宋" w:eastAsia="仿宋" w:cs="仿宋"/>
          <w:sz w:val="32"/>
          <w:szCs w:val="32"/>
        </w:rPr>
        <w:t>土地资源清查、矿产资源清查、森林资源资产清查、草原资源资产清查、湿地资源清查、城镇开发区边界内集体土地清查</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完成后建立县级资产清查成果数据库。</w:t>
      </w:r>
    </w:p>
    <w:p w14:paraId="34927FB8">
      <w:pPr>
        <w:pStyle w:val="15"/>
        <w:rPr>
          <w:rFonts w:hint="eastAsia" w:ascii="仿宋" w:hAnsi="仿宋" w:eastAsia="仿宋" w:cs="仿宋"/>
          <w:sz w:val="32"/>
          <w:szCs w:val="32"/>
        </w:rPr>
      </w:pPr>
      <w:r>
        <w:rPr>
          <w:rFonts w:hint="eastAsia" w:ascii="仿宋" w:hAnsi="仿宋" w:eastAsia="仿宋" w:cs="仿宋"/>
          <w:sz w:val="32"/>
          <w:szCs w:val="32"/>
          <w:lang w:val="en-US" w:eastAsia="zh-CN"/>
        </w:rPr>
        <w:t>32、</w:t>
      </w:r>
      <w:r>
        <w:rPr>
          <w:rFonts w:hint="eastAsia" w:ascii="仿宋" w:hAnsi="仿宋" w:eastAsia="仿宋" w:cs="仿宋"/>
          <w:sz w:val="32"/>
          <w:szCs w:val="32"/>
        </w:rPr>
        <w:t>鹿泉区国土空间总体规划城镇开发边界优化调整方案编制</w:t>
      </w:r>
    </w:p>
    <w:p w14:paraId="6468E66C">
      <w:pPr>
        <w:pStyle w:val="15"/>
        <w:rPr>
          <w:rFonts w:hint="eastAsia" w:ascii="仿宋" w:hAnsi="仿宋" w:eastAsia="仿宋" w:cs="仿宋"/>
          <w:sz w:val="32"/>
          <w:szCs w:val="32"/>
        </w:rPr>
      </w:pPr>
      <w:r>
        <w:rPr>
          <w:rFonts w:hint="eastAsia" w:ascii="仿宋" w:hAnsi="仿宋" w:eastAsia="仿宋" w:cs="仿宋"/>
          <w:sz w:val="32"/>
          <w:szCs w:val="32"/>
        </w:rPr>
        <w:t>绩效目标：为提升鹿泉区城镇开发边界科学性、合理性，为全区产业发展提供更有力的支撑，需开展城镇开发边界优化调整工作。</w:t>
      </w:r>
    </w:p>
    <w:p w14:paraId="46A33FF5">
      <w:pPr>
        <w:pStyle w:val="15"/>
        <w:rPr>
          <w:rFonts w:hint="eastAsia" w:ascii="仿宋" w:hAnsi="仿宋" w:eastAsia="仿宋" w:cs="仿宋"/>
          <w:sz w:val="32"/>
          <w:szCs w:val="32"/>
        </w:rPr>
      </w:pPr>
      <w:r>
        <w:rPr>
          <w:rFonts w:hint="eastAsia" w:ascii="仿宋" w:hAnsi="仿宋" w:eastAsia="仿宋" w:cs="仿宋"/>
          <w:sz w:val="32"/>
          <w:szCs w:val="32"/>
        </w:rPr>
        <w:t>绩效指标：相关资料的收集、整理与分析具体调整地块详细资料的整理与分析，调整范围的确定和用地地类面积的测算、调整；现有开发边界合理性评估；调整地块确定；优化调整方案文本、相关说明编制；规划实施影响评价编制；图件编制；论证、报批、审查协调及修改完善；城镇开发边界管理成果数据汇交数据库制作；数据成果入“一张图”系统；成果打印备案。</w:t>
      </w:r>
    </w:p>
    <w:p w14:paraId="31BEC80E">
      <w:pPr>
        <w:pStyle w:val="15"/>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完成情况：在全区</w:t>
      </w:r>
      <w:r>
        <w:rPr>
          <w:rFonts w:hint="eastAsia" w:ascii="仿宋" w:hAnsi="仿宋" w:eastAsia="仿宋" w:cs="仿宋"/>
          <w:sz w:val="32"/>
          <w:szCs w:val="32"/>
        </w:rPr>
        <w:t>开展城镇开发边界优化调整工作</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进行分析、评估、编制、完善、数据库制作、入系统、成果打印备案。</w:t>
      </w:r>
    </w:p>
    <w:p w14:paraId="1DD182E7">
      <w:pPr>
        <w:pStyle w:val="15"/>
        <w:ind w:left="0" w:leftChars="0" w:firstLine="0" w:firstLineChars="0"/>
        <w:rPr>
          <w:rFonts w:hint="eastAsia" w:ascii="仿宋" w:hAnsi="仿宋" w:eastAsia="仿宋" w:cs="仿宋"/>
          <w:sz w:val="32"/>
          <w:szCs w:val="32"/>
        </w:rPr>
      </w:pPr>
    </w:p>
    <w:p w14:paraId="3B8BEA1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8AC654A">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截至2024年底，我局共自评105个项目，其中，102个项目评分优秀，2个项目评分良好（包括主城区重要地段、街区城市设计、2024年石家庄国际农产品批发交易中心片区整体提升规划设计），1个项目评分较差（包括2024年西柏坡沿线矿山地质环境恢复治理工程（王屋、高家台））。</w:t>
      </w:r>
    </w:p>
    <w:p w14:paraId="184BA737">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C37664D">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4207CE1">
      <w:pPr>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kern w:val="2"/>
          <w:sz w:val="32"/>
          <w:szCs w:val="32"/>
          <w:lang w:val="en-US" w:eastAsia="zh-CN" w:bidi="ar-SA"/>
        </w:rPr>
        <w:t>主城区重要地段、街区城市设计</w:t>
      </w:r>
      <w:r>
        <w:rPr>
          <w:rFonts w:hint="eastAsia" w:ascii="仿宋" w:hAnsi="仿宋" w:eastAsia="仿宋" w:cs="仿宋"/>
          <w:bCs/>
          <w:sz w:val="32"/>
          <w:szCs w:val="32"/>
          <w:lang w:val="en-US" w:eastAsia="zh-CN"/>
        </w:rPr>
        <w:t>：完善成果，组织专家审查，区规委会审议后报区政府审批。</w:t>
      </w:r>
    </w:p>
    <w:p w14:paraId="544F10C8">
      <w:pPr>
        <w:spacing w:line="560" w:lineRule="exact"/>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bCs/>
          <w:sz w:val="32"/>
          <w:szCs w:val="32"/>
          <w:lang w:val="en-US" w:eastAsia="zh-CN"/>
        </w:rPr>
        <w:t>国际农产品</w:t>
      </w:r>
      <w:r>
        <w:rPr>
          <w:rFonts w:hint="eastAsia" w:ascii="仿宋" w:hAnsi="仿宋" w:eastAsia="仿宋" w:cs="仿宋"/>
          <w:kern w:val="2"/>
          <w:sz w:val="32"/>
          <w:szCs w:val="32"/>
          <w:lang w:val="en-US" w:eastAsia="zh-CN" w:bidi="ar-SA"/>
        </w:rPr>
        <w:t>批发交易中心片区规划：已完成初步方案，同时继续向财政申请资金拨付。</w:t>
      </w:r>
    </w:p>
    <w:p w14:paraId="6CCEFD60">
      <w:pPr>
        <w:spacing w:line="560" w:lineRule="exact"/>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西柏坡沿线矿山地质环境恢复治理工程（王屋、高家台）：此项目作为二期试点，视一期试点（西柏坡高速沿线矿山地质环境恢复治理工程（鹿泉区挂云山治理项目区、鹿泉区汇源提升项目区）项目）绿化效果，再决定是否开工。</w:t>
      </w:r>
    </w:p>
    <w:p w14:paraId="09DA1DC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63A5FDD1">
      <w:pPr>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针对我局对2024年预算项目自评过程发现的问题，为完善预算项目评分机制，下一步我局将继续加强对预算项目的执行、绩效目标指标设定与实现的全过程监督。对于由于财政资金未能及时拨付等原因导致未能及时支付、及预算不足而无法开展的项目，我局将加强与财政沟通，及时合理调整预算；对于正在办理手续、规划未批复项目，我单位将积极督促手续进度，加快项目实施进度。</w:t>
      </w:r>
    </w:p>
    <w:p w14:paraId="255B05BB">
      <w:pPr>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今后将加强绩效意识，提高绩效设置，评价水平，将绩效评价效果应用到实际工作中，对低效无效资金一律削减或取消。</w:t>
      </w:r>
    </w:p>
    <w:p w14:paraId="6FB67FAE">
      <w:pPr>
        <w:spacing w:line="560" w:lineRule="exact"/>
        <w:ind w:firstLine="640" w:firstLineChars="200"/>
        <w:rPr>
          <w:rFonts w:hint="eastAsia" w:ascii="楷体" w:hAnsi="楷体" w:eastAsia="楷体"/>
          <w:bCs/>
          <w:sz w:val="32"/>
          <w:szCs w:val="32"/>
        </w:rPr>
      </w:pPr>
    </w:p>
    <w:p w14:paraId="66CCFBA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5"/>
        <w:gridCol w:w="2265"/>
        <w:gridCol w:w="2265"/>
        <w:gridCol w:w="2266"/>
      </w:tblGrid>
      <w:tr w14:paraId="7F641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75CEC8C2">
            <w:pPr>
              <w:spacing w:line="560" w:lineRule="exact"/>
              <w:rPr>
                <w:rFonts w:hint="eastAsia"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姓名</w:t>
            </w:r>
          </w:p>
        </w:tc>
        <w:tc>
          <w:tcPr>
            <w:tcW w:w="2265" w:type="dxa"/>
          </w:tcPr>
          <w:p w14:paraId="635427AE">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工作单位</w:t>
            </w:r>
          </w:p>
        </w:tc>
        <w:tc>
          <w:tcPr>
            <w:tcW w:w="2265" w:type="dxa"/>
          </w:tcPr>
          <w:p w14:paraId="43824234">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职务</w:t>
            </w:r>
          </w:p>
        </w:tc>
        <w:tc>
          <w:tcPr>
            <w:tcW w:w="2266" w:type="dxa"/>
          </w:tcPr>
          <w:p w14:paraId="1A603D9D">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签字</w:t>
            </w:r>
          </w:p>
        </w:tc>
      </w:tr>
      <w:tr w14:paraId="3818C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181A3B2D">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张荣文</w:t>
            </w:r>
          </w:p>
        </w:tc>
        <w:tc>
          <w:tcPr>
            <w:tcW w:w="2265" w:type="dxa"/>
          </w:tcPr>
          <w:p w14:paraId="16A59495">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石家庄市自然资源和规划局鹿泉分局</w:t>
            </w:r>
          </w:p>
        </w:tc>
        <w:tc>
          <w:tcPr>
            <w:tcW w:w="2265" w:type="dxa"/>
          </w:tcPr>
          <w:p w14:paraId="018D9069">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副局长</w:t>
            </w:r>
          </w:p>
        </w:tc>
        <w:tc>
          <w:tcPr>
            <w:tcW w:w="2266" w:type="dxa"/>
          </w:tcPr>
          <w:p w14:paraId="058BC4DD">
            <w:pPr>
              <w:spacing w:line="560" w:lineRule="exact"/>
              <w:rPr>
                <w:rFonts w:ascii="仿宋" w:hAnsi="仿宋" w:eastAsia="仿宋"/>
                <w:sz w:val="30"/>
                <w:szCs w:val="30"/>
                <w:vertAlign w:val="baseline"/>
              </w:rPr>
            </w:pPr>
          </w:p>
        </w:tc>
      </w:tr>
      <w:tr w14:paraId="47FA3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4D379F36">
            <w:pPr>
              <w:spacing w:line="560" w:lineRule="exact"/>
              <w:rPr>
                <w:rFonts w:hint="eastAsia"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吴建锋</w:t>
            </w:r>
          </w:p>
        </w:tc>
        <w:tc>
          <w:tcPr>
            <w:tcW w:w="2265" w:type="dxa"/>
          </w:tcPr>
          <w:p w14:paraId="5A865D8A">
            <w:pPr>
              <w:spacing w:line="560" w:lineRule="exact"/>
              <w:rPr>
                <w:rFonts w:ascii="仿宋" w:hAnsi="仿宋" w:eastAsia="仿宋"/>
                <w:sz w:val="32"/>
                <w:szCs w:val="32"/>
                <w:vertAlign w:val="baseline"/>
              </w:rPr>
            </w:pPr>
            <w:r>
              <w:rPr>
                <w:rFonts w:hint="eastAsia" w:ascii="仿宋" w:hAnsi="仿宋" w:eastAsia="仿宋"/>
                <w:sz w:val="32"/>
                <w:szCs w:val="32"/>
                <w:vertAlign w:val="baseline"/>
                <w:lang w:eastAsia="zh-CN"/>
              </w:rPr>
              <w:t>石家庄市自然资源和规划局鹿泉分局</w:t>
            </w:r>
          </w:p>
        </w:tc>
        <w:tc>
          <w:tcPr>
            <w:tcW w:w="2265" w:type="dxa"/>
          </w:tcPr>
          <w:p w14:paraId="373A84C7">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财务审计股股长</w:t>
            </w:r>
          </w:p>
        </w:tc>
        <w:tc>
          <w:tcPr>
            <w:tcW w:w="2266" w:type="dxa"/>
          </w:tcPr>
          <w:p w14:paraId="7D68DD71">
            <w:pPr>
              <w:spacing w:line="560" w:lineRule="exact"/>
              <w:rPr>
                <w:rFonts w:ascii="仿宋" w:hAnsi="仿宋" w:eastAsia="仿宋"/>
                <w:sz w:val="30"/>
                <w:szCs w:val="30"/>
                <w:vertAlign w:val="baseline"/>
              </w:rPr>
            </w:pPr>
          </w:p>
        </w:tc>
      </w:tr>
      <w:tr w14:paraId="01D00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14:paraId="025CC749">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val="en-US" w:eastAsia="zh-CN"/>
              </w:rPr>
              <w:t>杨涛</w:t>
            </w:r>
          </w:p>
        </w:tc>
        <w:tc>
          <w:tcPr>
            <w:tcW w:w="2265" w:type="dxa"/>
          </w:tcPr>
          <w:p w14:paraId="6857E9A1">
            <w:pPr>
              <w:spacing w:line="560" w:lineRule="exact"/>
              <w:rPr>
                <w:rFonts w:ascii="仿宋" w:hAnsi="仿宋" w:eastAsia="仿宋"/>
                <w:sz w:val="32"/>
                <w:szCs w:val="32"/>
                <w:vertAlign w:val="baseline"/>
              </w:rPr>
            </w:pPr>
            <w:r>
              <w:rPr>
                <w:rFonts w:hint="eastAsia" w:ascii="仿宋" w:hAnsi="仿宋" w:eastAsia="仿宋"/>
                <w:sz w:val="32"/>
                <w:szCs w:val="32"/>
                <w:vertAlign w:val="baseline"/>
                <w:lang w:eastAsia="zh-CN"/>
              </w:rPr>
              <w:t>石家庄市自然资源和规划局鹿泉分局</w:t>
            </w:r>
          </w:p>
        </w:tc>
        <w:tc>
          <w:tcPr>
            <w:tcW w:w="2265" w:type="dxa"/>
          </w:tcPr>
          <w:p w14:paraId="1BD12EDD">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财务审计股会计</w:t>
            </w:r>
          </w:p>
        </w:tc>
        <w:tc>
          <w:tcPr>
            <w:tcW w:w="2266" w:type="dxa"/>
          </w:tcPr>
          <w:p w14:paraId="0F0B3A7B">
            <w:pPr>
              <w:spacing w:line="560" w:lineRule="exact"/>
              <w:rPr>
                <w:rFonts w:ascii="仿宋" w:hAnsi="仿宋" w:eastAsia="仿宋"/>
                <w:sz w:val="30"/>
                <w:szCs w:val="30"/>
                <w:vertAlign w:val="baseline"/>
              </w:rPr>
            </w:pPr>
          </w:p>
        </w:tc>
      </w:tr>
    </w:tbl>
    <w:p w14:paraId="7008428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5124D2">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E2F6AB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E2F6AB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0E3FAAD"/>
    <w:multiLevelType w:val="singleLevel"/>
    <w:tmpl w:val="60E3FAAD"/>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4A195B"/>
    <w:rsid w:val="07956271"/>
    <w:rsid w:val="09721397"/>
    <w:rsid w:val="0BB63BED"/>
    <w:rsid w:val="0EB97A43"/>
    <w:rsid w:val="0EBD2122"/>
    <w:rsid w:val="0F214EAE"/>
    <w:rsid w:val="11147B4B"/>
    <w:rsid w:val="11B71E6A"/>
    <w:rsid w:val="11E84674"/>
    <w:rsid w:val="17142A15"/>
    <w:rsid w:val="1AAF0063"/>
    <w:rsid w:val="1BE140DE"/>
    <w:rsid w:val="1FC319A8"/>
    <w:rsid w:val="240378B8"/>
    <w:rsid w:val="248C197D"/>
    <w:rsid w:val="252959AF"/>
    <w:rsid w:val="25912798"/>
    <w:rsid w:val="277A6671"/>
    <w:rsid w:val="27994F87"/>
    <w:rsid w:val="292D35B7"/>
    <w:rsid w:val="2969580D"/>
    <w:rsid w:val="2A6277D4"/>
    <w:rsid w:val="2C846608"/>
    <w:rsid w:val="2DC253F5"/>
    <w:rsid w:val="2F053DF4"/>
    <w:rsid w:val="32817910"/>
    <w:rsid w:val="33EB6CFF"/>
    <w:rsid w:val="34635AA2"/>
    <w:rsid w:val="35A12947"/>
    <w:rsid w:val="36787BF1"/>
    <w:rsid w:val="37387040"/>
    <w:rsid w:val="382849B1"/>
    <w:rsid w:val="3A6C29A5"/>
    <w:rsid w:val="3B625C0A"/>
    <w:rsid w:val="3CEE1963"/>
    <w:rsid w:val="40652A2D"/>
    <w:rsid w:val="414572A4"/>
    <w:rsid w:val="436B78D3"/>
    <w:rsid w:val="49C3230F"/>
    <w:rsid w:val="4C9C27FE"/>
    <w:rsid w:val="4DFA64B4"/>
    <w:rsid w:val="4EB45892"/>
    <w:rsid w:val="512260B4"/>
    <w:rsid w:val="52BD6ACB"/>
    <w:rsid w:val="55537534"/>
    <w:rsid w:val="561A74F1"/>
    <w:rsid w:val="57D10DA1"/>
    <w:rsid w:val="597244E8"/>
    <w:rsid w:val="5D6F5B11"/>
    <w:rsid w:val="5EB71C30"/>
    <w:rsid w:val="5FB3453D"/>
    <w:rsid w:val="639E0B0F"/>
    <w:rsid w:val="66AF0CE5"/>
    <w:rsid w:val="6A087CE0"/>
    <w:rsid w:val="6AC537CF"/>
    <w:rsid w:val="6CD53E96"/>
    <w:rsid w:val="6E5B14A6"/>
    <w:rsid w:val="711B255E"/>
    <w:rsid w:val="73D8040D"/>
    <w:rsid w:val="75517D37"/>
    <w:rsid w:val="78653BAE"/>
    <w:rsid w:val="7BB51E06"/>
    <w:rsid w:val="7BDC3566"/>
    <w:rsid w:val="7C387F7C"/>
    <w:rsid w:val="7F302F0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ind w:left="420" w:leftChars="200"/>
    </w:pPr>
    <w:rPr>
      <w:rFonts w:eastAsia="仿宋_GB2312" w:cs="Times New Roman"/>
      <w:sz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插入文本样式-插入总体目标文件"/>
    <w:basedOn w:val="1"/>
    <w:qFormat/>
    <w:uiPriority w:val="0"/>
    <w:pPr>
      <w:spacing w:line="500" w:lineRule="exact"/>
      <w:ind w:firstLine="560"/>
    </w:pPr>
    <w:rPr>
      <w:rFonts w:eastAsia="方正仿宋_GBK"/>
      <w:sz w:val="28"/>
    </w:rPr>
  </w:style>
  <w:style w:type="paragraph" w:customStyle="1" w:styleId="1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12962</Words>
  <Characters>13445</Characters>
  <Lines>4</Lines>
  <Paragraphs>1</Paragraphs>
  <TotalTime>37</TotalTime>
  <ScaleCrop>false</ScaleCrop>
  <LinksUpToDate>false</LinksUpToDate>
  <CharactersWithSpaces>13464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2025-04-21T02:36:00Z</cp:lastPrinted>
  <dcterms:modified xsi:type="dcterms:W3CDTF">2025-05-29T06:50:57Z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D7420288DDF7491F8C60ACB9863789EE</vt:lpwstr>
  </property>
  <property fmtid="{D5CDD505-2E9C-101B-9397-08002B2CF9AE}" pid="4" name="KSOTemplateDocerSaveRecord">
    <vt:lpwstr>eyJoZGlkIjoiNWE0MmVmMWU3OTkwNDUwZDg1ZTk1YTFmZmZlYzVjNTIifQ==</vt:lpwstr>
  </property>
</Properties>
</file>