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石家庄市鹿泉区人民政府办公室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贯彻落实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2019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﹞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8号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石家庄市鹿泉区人民政府办公室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2024年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整体支出情况</w:t>
      </w:r>
      <w:r>
        <w:rPr>
          <w:rFonts w:hint="eastAsia" w:ascii="仿宋" w:hAnsi="仿宋" w:eastAsia="仿宋" w:cs="仿宋"/>
          <w:sz w:val="28"/>
          <w:szCs w:val="28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一、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部门</w:t>
      </w:r>
      <w:r>
        <w:rPr>
          <w:rFonts w:hint="eastAsia" w:ascii="仿宋" w:hAnsi="仿宋" w:eastAsia="仿宋" w:cs="仿宋"/>
          <w:sz w:val="28"/>
          <w:szCs w:val="28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（一）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概况</w:t>
      </w:r>
    </w:p>
    <w:p>
      <w:pPr>
        <w:spacing w:before="0" w:after="0" w:line="500" w:lineRule="exact"/>
        <w:ind w:firstLine="560"/>
        <w:jc w:val="left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我部门主要</w:t>
      </w:r>
      <w:r>
        <w:rPr>
          <w:rFonts w:hint="eastAsia" w:ascii="仿宋" w:hAnsi="仿宋" w:eastAsia="仿宋" w:cs="仿宋"/>
          <w:sz w:val="28"/>
          <w:szCs w:val="28"/>
        </w:rPr>
        <w:t>负责区政府决议、决定的起草与审核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重大事项向市委、市政府请示报告及反馈等工作。区政府年度工作计划、工作总结、工作汇报、会议纪要等各种文件、领导讲话材料的起草、审核和印发工作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以区政府名义印发的各类公文文稿的审核与印发工作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区政府领导各类重要活动、会议通知的组织安排工作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督导检查区政府各项决议、决定和区领导批示具体事项的执行情况，并及时向区政府和办公室领导报告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各类文件的登记、收发、传阅及各部门往来行文的呈批、转办、催办和管理工作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组织受理人大代表议案、建议、批评和意见及政协委员提案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区政府及办公室印章的保管与使用工作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区政府办公室全天24小时值班工作。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本部门下设正科级单位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鹿泉区人民政府办公室本级，副科级单位鹿泉区电子政务信息中心，股级单位鹿泉区信息保障中心。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截止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2024年12月31日，我单位实有人数39人，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本年末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资产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  <w:lang w:eastAsia="zh-CN"/>
        </w:rPr>
        <w:t>总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额为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  <w:lang w:val="en-US" w:eastAsia="zh-CN"/>
        </w:rPr>
        <w:t>1189.89</w:t>
      </w:r>
      <w:r>
        <w:rPr>
          <w:rFonts w:hint="eastAsia" w:ascii="仿宋" w:hAnsi="仿宋" w:eastAsia="仿宋" w:cs="仿宋"/>
          <w:b w:val="0"/>
          <w:color w:val="000000"/>
          <w:sz w:val="28"/>
          <w:szCs w:val="28"/>
        </w:rPr>
        <w:t>万元。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部门收支预决算情况</w:t>
      </w:r>
    </w:p>
    <w:p>
      <w:pPr>
        <w:spacing w:line="500" w:lineRule="exact"/>
        <w:ind w:firstLine="562" w:firstLineChars="200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本部门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2024年度预算收支情况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1、收入说明</w:t>
      </w:r>
    </w:p>
    <w:p>
      <w:pPr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反映本部门当年全部收入。202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年预算收入</w:t>
      </w:r>
      <w:bookmarkStart w:id="0" w:name="OLE_LINK1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1408.3</w:t>
      </w:r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</w:t>
      </w:r>
      <w:r>
        <w:rPr>
          <w:rFonts w:hint="eastAsia" w:ascii="仿宋" w:hAnsi="仿宋" w:eastAsia="仿宋" w:cs="仿宋"/>
          <w:sz w:val="28"/>
          <w:szCs w:val="28"/>
        </w:rPr>
        <w:t>万元，其中：一般公共预算收入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1408.38</w:t>
      </w:r>
      <w:r>
        <w:rPr>
          <w:rFonts w:hint="eastAsia" w:ascii="仿宋" w:hAnsi="仿宋" w:eastAsia="仿宋" w:cs="仿宋"/>
          <w:sz w:val="28"/>
          <w:szCs w:val="28"/>
        </w:rPr>
        <w:t>万元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50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2、支出说明</w:t>
      </w:r>
    </w:p>
    <w:p>
      <w:pPr>
        <w:spacing w:line="500" w:lineRule="exact"/>
        <w:ind w:firstLine="64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年支出预算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1408.38</w:t>
      </w:r>
      <w:r>
        <w:rPr>
          <w:rFonts w:hint="eastAsia" w:ascii="仿宋" w:hAnsi="仿宋" w:eastAsia="仿宋" w:cs="仿宋"/>
          <w:sz w:val="28"/>
          <w:szCs w:val="28"/>
        </w:rPr>
        <w:t>万元，其中基本支出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850.38</w:t>
      </w:r>
      <w:r>
        <w:rPr>
          <w:rFonts w:hint="eastAsia" w:ascii="仿宋" w:hAnsi="仿宋" w:eastAsia="仿宋" w:cs="仿宋"/>
          <w:sz w:val="28"/>
          <w:szCs w:val="28"/>
        </w:rPr>
        <w:t>万元，包括人员经费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698.86</w:t>
      </w:r>
      <w:r>
        <w:rPr>
          <w:rFonts w:hint="eastAsia" w:ascii="仿宋" w:hAnsi="仿宋" w:eastAsia="仿宋" w:cs="仿宋"/>
          <w:sz w:val="28"/>
          <w:szCs w:val="28"/>
        </w:rPr>
        <w:t>万元和日常公用经费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151.52</w:t>
      </w:r>
      <w:r>
        <w:rPr>
          <w:rFonts w:hint="eastAsia" w:ascii="仿宋" w:hAnsi="仿宋" w:eastAsia="仿宋" w:cs="仿宋"/>
          <w:sz w:val="28"/>
          <w:szCs w:val="28"/>
        </w:rPr>
        <w:t>万元；项目支出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558</w:t>
      </w:r>
      <w:r>
        <w:rPr>
          <w:rFonts w:hint="eastAsia" w:ascii="仿宋" w:hAnsi="仿宋" w:eastAsia="仿宋" w:cs="仿宋"/>
          <w:sz w:val="28"/>
          <w:szCs w:val="28"/>
        </w:rPr>
        <w:t>万元，主要为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电子政务外网服务费、市民服务热线经费、信息化运行服务费等。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本部门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2024年度决算收支情况</w:t>
      </w:r>
    </w:p>
    <w:p>
      <w:pPr>
        <w:adjustRightInd w:val="0"/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sz w:val="28"/>
          <w:szCs w:val="28"/>
        </w:rPr>
        <w:t>收入决算情况说明</w:t>
      </w:r>
    </w:p>
    <w:p>
      <w:pPr>
        <w:autoSpaceDE w:val="0"/>
        <w:autoSpaceDN w:val="0"/>
        <w:adjustRightInd w:val="0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本部门202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年度收入合计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1532.27</w:t>
      </w:r>
      <w:r>
        <w:rPr>
          <w:rFonts w:hint="eastAsia" w:ascii="仿宋" w:hAnsi="仿宋" w:eastAsia="仿宋" w:cs="仿宋"/>
          <w:sz w:val="28"/>
          <w:szCs w:val="28"/>
        </w:rPr>
        <w:t>万元，其中：财政拨款收入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1532.27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</w:t>
      </w:r>
      <w:r>
        <w:rPr>
          <w:rFonts w:hint="eastAsia" w:ascii="仿宋" w:hAnsi="仿宋" w:eastAsia="仿宋" w:cs="仿宋"/>
          <w:sz w:val="28"/>
          <w:szCs w:val="28"/>
        </w:rPr>
        <w:t>%。</w:t>
      </w:r>
    </w:p>
    <w:p>
      <w:pPr>
        <w:adjustRightInd w:val="0"/>
        <w:snapToGrid w:val="0"/>
        <w:spacing w:line="58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yellow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sz w:val="28"/>
          <w:szCs w:val="28"/>
        </w:rPr>
        <w:t>支出决算情况说明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56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本部门202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年度支出合计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1531.77</w:t>
      </w:r>
      <w:r>
        <w:rPr>
          <w:rFonts w:hint="eastAsia" w:ascii="仿宋" w:hAnsi="仿宋" w:eastAsia="仿宋" w:cs="仿宋"/>
          <w:sz w:val="28"/>
          <w:szCs w:val="28"/>
        </w:rPr>
        <w:t>万元，其中：基本支出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949.82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62.01</w:t>
      </w:r>
      <w:r>
        <w:rPr>
          <w:rFonts w:hint="eastAsia" w:ascii="仿宋" w:hAnsi="仿宋" w:eastAsia="仿宋" w:cs="仿宋"/>
          <w:sz w:val="28"/>
          <w:szCs w:val="28"/>
        </w:rPr>
        <w:t>%；项目支出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581.95</w:t>
      </w:r>
      <w:r>
        <w:rPr>
          <w:rFonts w:hint="eastAsia" w:ascii="仿宋" w:hAnsi="仿宋" w:eastAsia="仿宋" w:cs="仿宋"/>
          <w:sz w:val="28"/>
          <w:szCs w:val="28"/>
        </w:rPr>
        <w:t>万元，占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37.99%。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（三）部门整体支出绩效目标、指标</w:t>
      </w:r>
    </w:p>
    <w:p>
      <w:pPr>
        <w:numPr>
          <w:ilvl w:val="0"/>
          <w:numId w:val="0"/>
        </w:numPr>
        <w:spacing w:line="578" w:lineRule="exact"/>
        <w:ind w:firstLine="560" w:firstLineChars="200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以习近平新时代中国特色社会主义思想为指导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，做好政府重大活动组织、会务安排工作，做好应急处置及应急值守工作，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做好政府门户网站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和内网办公系统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维护和建设工作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公开电话实行24小时办公，提高了我区公开电话办理质量,提升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群众满意度。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二、自评工作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开展</w:t>
      </w:r>
      <w:r>
        <w:rPr>
          <w:rFonts w:hint="eastAsia" w:ascii="仿宋" w:hAnsi="仿宋" w:eastAsia="仿宋" w:cs="仿宋"/>
          <w:sz w:val="28"/>
          <w:szCs w:val="28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（一）自评的组织工作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本次绩效评价自评价工作分为三个阶段：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第一阶段：根据成立评价工作小组，制定项目绩效评价具体实施方案。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第二阶段：按照区财政局要求，进行自查。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第三阶段：由评价工作小组对项目总结评价结论，最终形成自评价报告，报区财政局。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自评的方法和过程</w:t>
      </w:r>
    </w:p>
    <w:p>
      <w:pPr>
        <w:spacing w:line="560" w:lineRule="exact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自评价采取数据收集汇总、指标分析、询问查证等方法，形成了自评价报告。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评价小组对项目进行了实地调查，了解项目实施单位项目管理和项目资金使用的情况，听取他们对项目支出绩效评价的意见和建议，收集项目相关资料。</w:t>
      </w:r>
    </w:p>
    <w:p>
      <w:pPr>
        <w:spacing w:line="560" w:lineRule="exact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sz w:val="28"/>
          <w:szCs w:val="28"/>
        </w:rPr>
        <w:t>利用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数量指标、社会效益指标、可持续影响指标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,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对绩效评价指标逐项分解落实，并对照各项指标进行分析研究，制定项目支出绩效评价个性指标并进行评分。</w:t>
      </w:r>
    </w:p>
    <w:p>
      <w:pPr>
        <w:widowControl w:val="0"/>
        <w:wordWrap/>
        <w:spacing w:line="560" w:lineRule="exact"/>
        <w:ind w:right="0" w:firstLine="560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三、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部门整体支出</w:t>
      </w:r>
      <w:r>
        <w:rPr>
          <w:rFonts w:hint="eastAsia" w:ascii="仿宋" w:hAnsi="仿宋" w:eastAsia="仿宋" w:cs="仿宋"/>
          <w:sz w:val="28"/>
          <w:szCs w:val="28"/>
        </w:rPr>
        <w:t>绩效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目标实现情况及指标分析</w:t>
      </w: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总体绩效目标实现情况</w:t>
      </w:r>
    </w:p>
    <w:p>
      <w:pPr>
        <w:numPr>
          <w:ilvl w:val="0"/>
          <w:numId w:val="0"/>
        </w:numPr>
        <w:spacing w:line="578" w:lineRule="exact"/>
        <w:ind w:firstLine="560" w:firstLineChars="200"/>
        <w:rPr>
          <w:rFonts w:hint="eastAsia" w:ascii="仿宋" w:hAnsi="仿宋" w:eastAsia="仿宋" w:cs="仿宋"/>
          <w:b w:val="0"/>
          <w:bCs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以习近平新时代中国特色社会主义思想为指导，全面落实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群众来访工作，完成了政府重大活动组织、会务安排工作，应急处置及应急值守工作，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政府门户网站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和内网办公系统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维护和建设工作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eastAsia="zh-CN"/>
        </w:rPr>
        <w:t>；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公开电话实行24小时办公，进一步提高了我区公开电话办理质量,提升了群众满意度。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 xml:space="preserve">    （二）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分项绩效目标实现情况及指标分析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（1）专项公用经费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绩效目标：区政府重要工作部署和重要工作计划的落实，推进政务公开、政务督查、值班室建设、外事等工作落实。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绩效指标：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单位各项工作考核完成率、通过率均达到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90%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。推进</w:t>
      </w:r>
      <w:r>
        <w:rPr>
          <w:rFonts w:hint="eastAsia" w:ascii="仿宋" w:hAnsi="仿宋" w:eastAsia="仿宋" w:cs="仿宋"/>
          <w:sz w:val="28"/>
          <w:szCs w:val="28"/>
        </w:rPr>
        <w:t>政务公开及政务督查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使</w:t>
      </w:r>
      <w:r>
        <w:rPr>
          <w:rFonts w:hint="eastAsia" w:ascii="仿宋" w:hAnsi="仿宋" w:eastAsia="仿宋" w:cs="仿宋"/>
          <w:sz w:val="28"/>
          <w:szCs w:val="28"/>
        </w:rPr>
        <w:t>上级政策落到实处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，树立区政府良好形象。</w:t>
      </w:r>
    </w:p>
    <w:p>
      <w:pPr>
        <w:numPr>
          <w:ilvl w:val="0"/>
          <w:numId w:val="4"/>
        </w:num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市民服务热线经费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绩效目标：公开电话实行24小时办公，进一步提高我区公开电话办理质量,提升群众满意度,解决群众的烦心事、揪心事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绩效指标：公开电话实行24小时办公，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群众来电办理及时，反馈率达到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100%，受理电话落实率70%，切实</w:t>
      </w:r>
      <w:r>
        <w:rPr>
          <w:rFonts w:hint="eastAsia" w:ascii="仿宋" w:hAnsi="仿宋" w:eastAsia="仿宋" w:cs="仿宋"/>
          <w:sz w:val="28"/>
          <w:szCs w:val="28"/>
        </w:rPr>
        <w:t>解决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了</w:t>
      </w:r>
      <w:r>
        <w:rPr>
          <w:rFonts w:hint="eastAsia" w:ascii="仿宋" w:hAnsi="仿宋" w:eastAsia="仿宋" w:cs="仿宋"/>
          <w:sz w:val="28"/>
          <w:szCs w:val="28"/>
        </w:rPr>
        <w:t>群众的烦心事、揪心事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，群众满意度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75%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（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highlight w:val="none"/>
        </w:rPr>
        <w:t>）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电子政务外网服务费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绩效目标：通过设备服务、软件服务、信息系统集成、运行维护服务、技术服务，达到鹿泉区电子政务外网安全高效运行。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highlight w:val="none"/>
        </w:rPr>
        <w:t>绩效指标：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硬件维护数量完成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80个，系统故障率1%，系统故障修复及时性</w:t>
      </w:r>
      <w:r>
        <w:rPr>
          <w:rFonts w:hint="eastAsia" w:ascii="仿宋" w:hAnsi="仿宋" w:eastAsia="仿宋" w:cs="仿宋"/>
          <w:sz w:val="28"/>
          <w:szCs w:val="28"/>
          <w:highlight w:val="none"/>
          <w:lang w:eastAsia="zh-CN"/>
        </w:rPr>
        <w:t>达到</w:t>
      </w:r>
      <w:r>
        <w:rPr>
          <w:rFonts w:hint="eastAsia" w:ascii="仿宋" w:hAnsi="仿宋" w:eastAsia="仿宋" w:cs="仿宋"/>
          <w:sz w:val="28"/>
          <w:szCs w:val="28"/>
          <w:highlight w:val="none"/>
          <w:lang w:val="en-US" w:eastAsia="zh-CN"/>
        </w:rPr>
        <w:t>100%，资金成本93.16万，系统正常使用年限1年，服务对象满意度达到95%。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信息化运行维护费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绩效目标：1.保障全区各部门、乡镇正常发布网站信息。2.及时收发通知、公文。3.2套系统正常维护。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绩效指标：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软件维护数量完成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2个，系统故障率&lt;10%，业务处理及时性100%，资金成本68.46万，软件正常使用年限大于1年，服务对象满意度达到90%。</w:t>
      </w:r>
    </w:p>
    <w:p>
      <w:pPr>
        <w:spacing w:line="6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四、评价结论和评价等级</w:t>
      </w:r>
    </w:p>
    <w:tbl>
      <w:tblPr>
        <w:tblStyle w:val="5"/>
        <w:tblW w:w="88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4"/>
        <w:gridCol w:w="2219"/>
        <w:gridCol w:w="3138"/>
        <w:gridCol w:w="26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7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bookmarkStart w:id="2" w:name="_GoBack"/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电子政务外网服务费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bookmarkStart w:id="1" w:name="OLE_LINK2"/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  <w:bookmarkEnd w:id="1"/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市民服务热线经费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信息化运行维护费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专项工作经费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电视会议系统高清化改造费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公务接待费</w:t>
            </w: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100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31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</w:tr>
      <w:bookmarkEnd w:id="2"/>
    </w:tbl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（一）存在的主要问题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项目的完成进度和预计效果的实现程度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没有做到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及时跟踪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2、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对预算资金拨付和实际执行情况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没有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实时统计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</w:p>
    <w:p>
      <w:pPr>
        <w:widowControl w:val="0"/>
        <w:wordWrap/>
        <w:spacing w:line="560" w:lineRule="exact"/>
        <w:ind w:left="0" w:leftChars="0" w:right="0" w:firstLine="56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val="en-US" w:eastAsia="zh-CN"/>
        </w:rPr>
        <w:t>3、预算绩效编制有待进一步完善。</w:t>
      </w:r>
    </w:p>
    <w:p>
      <w:pPr>
        <w:widowControl w:val="0"/>
        <w:wordWrap/>
        <w:spacing w:line="560" w:lineRule="exact"/>
        <w:ind w:left="0" w:leftChars="0" w:right="0" w:firstLine="562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（二）针对问题提出具体的改进措施或建议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绩效运行监控工作事关预算执行和绩效目标实现，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我部门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统筹各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科室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进一步提高思想认识，提升标准要求，树立大局意识，遵循实事求是原则，及时准确分析项目情况，科学合理开展绩效运行监控工作，确保监控到位、分析到位、目标到位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围绕绩效目标实现程度和预算执行进度两个关键点，全面推进绩效运行监控工作，把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各股室年初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预算项目全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  <w:lang w:eastAsia="zh-CN"/>
        </w:rPr>
        <w:t>部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28"/>
          <w:szCs w:val="28"/>
        </w:rPr>
        <w:t>纳入日常监控范围。依托预算管理一体化系统对所有项目支出全面实行实时监控，以绩效目标执行情况为重点，包括资金支出进度、项目实施情况等，收集绩效监控信息。对项目预计产出的完成进度和预计效果的实现程度及时跟踪，对预算资金拨付和实际执行情况实时统计，确保跟踪监控落到实处。同时，选取部分重点项目开展重点监控，形成监控报告，覆盖全面，突出重点，促进单位职能作用有效发挥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330" w:lineRule="atLeas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六、评价工作组人员名单及签字（姓名、工作单位、职务、职称）</w:t>
      </w:r>
    </w:p>
    <w:tbl>
      <w:tblPr>
        <w:tblStyle w:val="5"/>
        <w:tblW w:w="88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66"/>
        <w:gridCol w:w="3420"/>
        <w:gridCol w:w="2580"/>
        <w:gridCol w:w="17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3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签名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3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赵松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政府办副主任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451"/>
              </w:tabs>
              <w:ind w:firstLine="240" w:firstLineChars="10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张少斌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电子政务主任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7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冯敏杰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政府办电子政务负责人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温敬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政府办督查室八级职员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曹岚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政府办行政股八级职员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  <w:t>张月霞</w:t>
            </w:r>
          </w:p>
        </w:tc>
        <w:tc>
          <w:tcPr>
            <w:tcW w:w="3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eastAsia="zh-CN"/>
              </w:rPr>
              <w:t>石家庄市鹿泉区人民政府办公室</w:t>
            </w:r>
          </w:p>
        </w:tc>
        <w:tc>
          <w:tcPr>
            <w:tcW w:w="2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政府办行政股八级职员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6510F0EA"/>
    <w:multiLevelType w:val="singleLevel"/>
    <w:tmpl w:val="6510F0EA"/>
    <w:lvl w:ilvl="0" w:tentative="0">
      <w:start w:val="2"/>
      <w:numFmt w:val="chineseCounting"/>
      <w:suff w:val="nothing"/>
      <w:lvlText w:val="（%1）"/>
      <w:lvlJc w:val="left"/>
    </w:lvl>
  </w:abstractNum>
  <w:abstractNum w:abstractNumId="3">
    <w:nsid w:val="65377B9B"/>
    <w:multiLevelType w:val="singleLevel"/>
    <w:tmpl w:val="65377B9B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266A4"/>
    <w:rsid w:val="00B6553A"/>
    <w:rsid w:val="01184634"/>
    <w:rsid w:val="017152B1"/>
    <w:rsid w:val="01B104CA"/>
    <w:rsid w:val="02106AB0"/>
    <w:rsid w:val="02B43A28"/>
    <w:rsid w:val="038D0691"/>
    <w:rsid w:val="0413682F"/>
    <w:rsid w:val="04223FD3"/>
    <w:rsid w:val="046F331E"/>
    <w:rsid w:val="04A514A3"/>
    <w:rsid w:val="04F743CC"/>
    <w:rsid w:val="0600698A"/>
    <w:rsid w:val="07956271"/>
    <w:rsid w:val="08603FA2"/>
    <w:rsid w:val="09721397"/>
    <w:rsid w:val="0ACA56EF"/>
    <w:rsid w:val="0B4F0E41"/>
    <w:rsid w:val="0B896587"/>
    <w:rsid w:val="0B8A706A"/>
    <w:rsid w:val="0BB63BED"/>
    <w:rsid w:val="0CAA53A1"/>
    <w:rsid w:val="0CC24FB0"/>
    <w:rsid w:val="0EB97A43"/>
    <w:rsid w:val="0EBD2122"/>
    <w:rsid w:val="0EBF2140"/>
    <w:rsid w:val="0F214EAE"/>
    <w:rsid w:val="0F3A6188"/>
    <w:rsid w:val="10070372"/>
    <w:rsid w:val="104F79CE"/>
    <w:rsid w:val="11771BFF"/>
    <w:rsid w:val="11A679AF"/>
    <w:rsid w:val="11B71E6A"/>
    <w:rsid w:val="12A721E1"/>
    <w:rsid w:val="14031606"/>
    <w:rsid w:val="14D429C3"/>
    <w:rsid w:val="14FF58EF"/>
    <w:rsid w:val="15221469"/>
    <w:rsid w:val="154C288E"/>
    <w:rsid w:val="1623678A"/>
    <w:rsid w:val="16F95ABD"/>
    <w:rsid w:val="17FE207C"/>
    <w:rsid w:val="1A4536D0"/>
    <w:rsid w:val="1A5E186A"/>
    <w:rsid w:val="1A804623"/>
    <w:rsid w:val="1AAF0063"/>
    <w:rsid w:val="1BB15F24"/>
    <w:rsid w:val="1BE140DE"/>
    <w:rsid w:val="1D611C94"/>
    <w:rsid w:val="1F3125B6"/>
    <w:rsid w:val="1FFA6F58"/>
    <w:rsid w:val="218A6E1B"/>
    <w:rsid w:val="22252C38"/>
    <w:rsid w:val="22F8561F"/>
    <w:rsid w:val="23BA6FC4"/>
    <w:rsid w:val="24521C52"/>
    <w:rsid w:val="248C197D"/>
    <w:rsid w:val="252959AF"/>
    <w:rsid w:val="2570590C"/>
    <w:rsid w:val="25D03CF6"/>
    <w:rsid w:val="27433AF6"/>
    <w:rsid w:val="277A6671"/>
    <w:rsid w:val="29161224"/>
    <w:rsid w:val="292D35B7"/>
    <w:rsid w:val="2A2C3A83"/>
    <w:rsid w:val="2A594280"/>
    <w:rsid w:val="2AFE37A8"/>
    <w:rsid w:val="2C2276F2"/>
    <w:rsid w:val="2CF772A2"/>
    <w:rsid w:val="2D8C3EA4"/>
    <w:rsid w:val="2EC161BA"/>
    <w:rsid w:val="2F02092C"/>
    <w:rsid w:val="30EE4A02"/>
    <w:rsid w:val="32722353"/>
    <w:rsid w:val="33EB6CFF"/>
    <w:rsid w:val="34DE6D43"/>
    <w:rsid w:val="35A12947"/>
    <w:rsid w:val="36E31019"/>
    <w:rsid w:val="37387040"/>
    <w:rsid w:val="397422C6"/>
    <w:rsid w:val="3A947029"/>
    <w:rsid w:val="3ADE16A5"/>
    <w:rsid w:val="3B625C0A"/>
    <w:rsid w:val="3C67191E"/>
    <w:rsid w:val="3CEE1963"/>
    <w:rsid w:val="3D68584E"/>
    <w:rsid w:val="3E34389A"/>
    <w:rsid w:val="3E7C166B"/>
    <w:rsid w:val="3EF44D6F"/>
    <w:rsid w:val="3FE22E47"/>
    <w:rsid w:val="402208E2"/>
    <w:rsid w:val="402853D1"/>
    <w:rsid w:val="40F2659A"/>
    <w:rsid w:val="41C276F1"/>
    <w:rsid w:val="42193887"/>
    <w:rsid w:val="42C02DCF"/>
    <w:rsid w:val="457D1DC0"/>
    <w:rsid w:val="46C159BE"/>
    <w:rsid w:val="478A5A81"/>
    <w:rsid w:val="48F1583A"/>
    <w:rsid w:val="4BC126D4"/>
    <w:rsid w:val="4C6F7EA4"/>
    <w:rsid w:val="4C9C27FE"/>
    <w:rsid w:val="4DC11B53"/>
    <w:rsid w:val="4E2C2268"/>
    <w:rsid w:val="501E0A0C"/>
    <w:rsid w:val="50777DA5"/>
    <w:rsid w:val="50C712F7"/>
    <w:rsid w:val="512260B4"/>
    <w:rsid w:val="52BD6ACB"/>
    <w:rsid w:val="52F85E9E"/>
    <w:rsid w:val="534E2AED"/>
    <w:rsid w:val="544650DD"/>
    <w:rsid w:val="552F4A2F"/>
    <w:rsid w:val="55537534"/>
    <w:rsid w:val="55ED27CD"/>
    <w:rsid w:val="561A74F1"/>
    <w:rsid w:val="56EB1DA8"/>
    <w:rsid w:val="57DE2E2D"/>
    <w:rsid w:val="580B5377"/>
    <w:rsid w:val="58DC00BF"/>
    <w:rsid w:val="59643248"/>
    <w:rsid w:val="597244E8"/>
    <w:rsid w:val="5A620AC1"/>
    <w:rsid w:val="5D66143D"/>
    <w:rsid w:val="5E2F614B"/>
    <w:rsid w:val="5E772132"/>
    <w:rsid w:val="5EB71C30"/>
    <w:rsid w:val="60DC7F24"/>
    <w:rsid w:val="629A6A96"/>
    <w:rsid w:val="63F2041F"/>
    <w:rsid w:val="642226E7"/>
    <w:rsid w:val="655B2723"/>
    <w:rsid w:val="65D909AA"/>
    <w:rsid w:val="66AF0CE5"/>
    <w:rsid w:val="6731184F"/>
    <w:rsid w:val="67984AE1"/>
    <w:rsid w:val="695D1F96"/>
    <w:rsid w:val="6A992DB9"/>
    <w:rsid w:val="6AB27074"/>
    <w:rsid w:val="6AC537CF"/>
    <w:rsid w:val="6D383F29"/>
    <w:rsid w:val="6E5B14A6"/>
    <w:rsid w:val="6ED7658E"/>
    <w:rsid w:val="6F0A4669"/>
    <w:rsid w:val="6F2F4CA3"/>
    <w:rsid w:val="6F4B5E2B"/>
    <w:rsid w:val="6F9E2BE0"/>
    <w:rsid w:val="6FB315F3"/>
    <w:rsid w:val="711B255E"/>
    <w:rsid w:val="726100A8"/>
    <w:rsid w:val="726A067F"/>
    <w:rsid w:val="727A6B60"/>
    <w:rsid w:val="7317199D"/>
    <w:rsid w:val="77977FC3"/>
    <w:rsid w:val="7807794B"/>
    <w:rsid w:val="78934300"/>
    <w:rsid w:val="78BF6201"/>
    <w:rsid w:val="7BB51E06"/>
    <w:rsid w:val="7C387F7C"/>
    <w:rsid w:val="7D3D01D3"/>
    <w:rsid w:val="7DE313AB"/>
    <w:rsid w:val="7F2D6DB5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预算公开部门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43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2022-01-19T07:24:00Z</cp:lastPrinted>
  <dcterms:modified xsi:type="dcterms:W3CDTF">2025-05-19T03:15:21Z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53FF691B91FF46C489F7DF78A959A156</vt:lpwstr>
  </property>
</Properties>
</file>