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721C" w:rsidRDefault="005F721C">
      <w:pPr>
        <w:adjustRightInd w:val="0"/>
        <w:snapToGrid w:val="0"/>
        <w:spacing w:line="560" w:lineRule="exact"/>
        <w:rPr>
          <w:rFonts w:ascii="黑体" w:eastAsia="黑体" w:hAnsi="黑体"/>
          <w:sz w:val="32"/>
          <w:szCs w:val="32"/>
        </w:rPr>
      </w:pPr>
      <w:r>
        <w:rPr>
          <w:rFonts w:ascii="黑体" w:eastAsia="黑体" w:hAnsi="黑体" w:hint="eastAsia"/>
          <w:sz w:val="32"/>
          <w:szCs w:val="32"/>
        </w:rPr>
        <w:t>附件</w:t>
      </w:r>
      <w:r>
        <w:rPr>
          <w:rFonts w:ascii="黑体" w:eastAsia="黑体" w:hAnsi="黑体"/>
          <w:sz w:val="32"/>
          <w:szCs w:val="32"/>
        </w:rPr>
        <w:t>3</w:t>
      </w:r>
    </w:p>
    <w:p w:rsidR="005F721C" w:rsidRDefault="005F721C">
      <w:pPr>
        <w:spacing w:line="560" w:lineRule="exact"/>
        <w:jc w:val="center"/>
        <w:rPr>
          <w:rFonts w:ascii="宋体" w:cs="宋体"/>
          <w:b/>
          <w:bCs/>
          <w:sz w:val="44"/>
          <w:szCs w:val="44"/>
        </w:rPr>
      </w:pPr>
    </w:p>
    <w:p w:rsidR="005F721C" w:rsidRDefault="005F721C">
      <w:pPr>
        <w:spacing w:line="560" w:lineRule="exact"/>
        <w:jc w:val="center"/>
        <w:rPr>
          <w:rFonts w:ascii="宋体" w:cs="宋体"/>
          <w:b/>
          <w:bCs/>
          <w:sz w:val="44"/>
          <w:szCs w:val="44"/>
        </w:rPr>
      </w:pPr>
      <w:r>
        <w:rPr>
          <w:rFonts w:ascii="宋体" w:hAnsi="宋体" w:cs="宋体" w:hint="eastAsia"/>
          <w:b/>
          <w:bCs/>
          <w:sz w:val="44"/>
          <w:szCs w:val="44"/>
        </w:rPr>
        <w:t>石家庄市鹿泉区李村镇人民政府</w:t>
      </w:r>
    </w:p>
    <w:p w:rsidR="005F721C" w:rsidRDefault="005F721C">
      <w:pPr>
        <w:spacing w:line="560" w:lineRule="exact"/>
        <w:jc w:val="center"/>
        <w:rPr>
          <w:rFonts w:ascii="宋体" w:cs="宋体"/>
          <w:b/>
          <w:bCs/>
          <w:sz w:val="44"/>
          <w:szCs w:val="44"/>
        </w:rPr>
      </w:pPr>
      <w:r>
        <w:rPr>
          <w:rFonts w:ascii="宋体" w:hAnsi="宋体" w:cs="宋体"/>
          <w:b/>
          <w:bCs/>
          <w:sz w:val="44"/>
          <w:szCs w:val="44"/>
        </w:rPr>
        <w:t>2024</w:t>
      </w:r>
      <w:r>
        <w:rPr>
          <w:rFonts w:ascii="宋体" w:hAnsi="宋体" w:cs="宋体" w:hint="eastAsia"/>
          <w:b/>
          <w:bCs/>
          <w:sz w:val="44"/>
          <w:szCs w:val="44"/>
        </w:rPr>
        <w:t>年度整体支出绩效自评报告</w:t>
      </w:r>
    </w:p>
    <w:p w:rsidR="005F721C" w:rsidRDefault="005F721C">
      <w:pPr>
        <w:spacing w:line="560" w:lineRule="exact"/>
        <w:jc w:val="center"/>
        <w:rPr>
          <w:rFonts w:ascii="华文楷体" w:eastAsia="华文楷体"/>
          <w:sz w:val="32"/>
          <w:szCs w:val="32"/>
        </w:rPr>
      </w:pPr>
    </w:p>
    <w:p w:rsidR="005F721C" w:rsidRDefault="005F721C" w:rsidP="00BF4F0A">
      <w:pPr>
        <w:adjustRightInd w:val="0"/>
        <w:snapToGrid w:val="0"/>
        <w:spacing w:line="560" w:lineRule="exact"/>
        <w:ind w:firstLineChars="200" w:firstLine="31680"/>
        <w:rPr>
          <w:rFonts w:ascii="仿宋" w:eastAsia="仿宋" w:hAnsi="仿宋"/>
          <w:sz w:val="32"/>
          <w:szCs w:val="32"/>
        </w:rPr>
      </w:pPr>
      <w:r>
        <w:rPr>
          <w:rFonts w:ascii="仿宋" w:eastAsia="仿宋" w:hAnsi="仿宋" w:hint="eastAsia"/>
          <w:sz w:val="32"/>
          <w:szCs w:val="32"/>
        </w:rPr>
        <w:t>贯彻落实石家庄市鹿泉区人民政府《关于全面实施预算绩效管理的实施意见》（鹿发〔</w:t>
      </w:r>
      <w:r>
        <w:rPr>
          <w:rFonts w:ascii="仿宋" w:eastAsia="仿宋" w:hAnsi="仿宋"/>
          <w:sz w:val="32"/>
          <w:szCs w:val="32"/>
        </w:rPr>
        <w:t>2019</w:t>
      </w:r>
      <w:r>
        <w:rPr>
          <w:rFonts w:ascii="仿宋" w:eastAsia="仿宋" w:hAnsi="仿宋" w:hint="eastAsia"/>
          <w:sz w:val="32"/>
          <w:szCs w:val="32"/>
        </w:rPr>
        <w:t>〕</w:t>
      </w:r>
      <w:r>
        <w:rPr>
          <w:rFonts w:ascii="仿宋" w:eastAsia="仿宋" w:hAnsi="仿宋"/>
          <w:sz w:val="32"/>
          <w:szCs w:val="32"/>
        </w:rPr>
        <w:t>8</w:t>
      </w:r>
      <w:r>
        <w:rPr>
          <w:rFonts w:ascii="仿宋" w:eastAsia="仿宋" w:hAnsi="仿宋" w:hint="eastAsia"/>
          <w:sz w:val="32"/>
          <w:szCs w:val="32"/>
        </w:rPr>
        <w:t>号）文件精神，遵循“科学性、规范性、客观性和公正性”的原则，对石家庄市鹿泉区李村镇人民政府</w:t>
      </w:r>
      <w:r>
        <w:rPr>
          <w:rFonts w:ascii="仿宋" w:eastAsia="仿宋" w:hAnsi="仿宋"/>
          <w:sz w:val="32"/>
          <w:szCs w:val="32"/>
        </w:rPr>
        <w:t>2024</w:t>
      </w:r>
      <w:r>
        <w:rPr>
          <w:rFonts w:ascii="仿宋" w:eastAsia="仿宋" w:hAnsi="仿宋" w:hint="eastAsia"/>
          <w:sz w:val="32"/>
          <w:szCs w:val="32"/>
        </w:rPr>
        <w:t>年整体支出情况实施了财政支出绩效自评价，形成本评价报告。</w:t>
      </w:r>
    </w:p>
    <w:p w:rsidR="005F721C" w:rsidRDefault="005F721C">
      <w:pPr>
        <w:adjustRightInd w:val="0"/>
        <w:snapToGrid w:val="0"/>
        <w:spacing w:line="560" w:lineRule="exact"/>
        <w:rPr>
          <w:rFonts w:ascii="黑体" w:eastAsia="黑体" w:hAnsi="黑体"/>
          <w:b/>
          <w:bCs/>
          <w:sz w:val="32"/>
          <w:szCs w:val="36"/>
        </w:rPr>
      </w:pPr>
      <w:r>
        <w:rPr>
          <w:rFonts w:ascii="黑体" w:eastAsia="黑体" w:hAnsi="黑体"/>
          <w:sz w:val="32"/>
          <w:szCs w:val="32"/>
        </w:rPr>
        <w:t xml:space="preserve">     </w:t>
      </w:r>
      <w:r>
        <w:rPr>
          <w:rFonts w:ascii="黑体" w:eastAsia="黑体" w:hAnsi="黑体" w:hint="eastAsia"/>
          <w:sz w:val="32"/>
          <w:szCs w:val="32"/>
        </w:rPr>
        <w:t>一、部门</w:t>
      </w:r>
      <w:r>
        <w:rPr>
          <w:rFonts w:ascii="黑体" w:eastAsia="黑体" w:hAnsi="黑体" w:hint="eastAsia"/>
          <w:sz w:val="32"/>
          <w:szCs w:val="36"/>
        </w:rPr>
        <w:t>基本情况</w:t>
      </w:r>
    </w:p>
    <w:p w:rsidR="005F721C" w:rsidRDefault="005F721C" w:rsidP="00BF4F0A">
      <w:pPr>
        <w:adjustRightInd w:val="0"/>
        <w:snapToGrid w:val="0"/>
        <w:spacing w:line="560" w:lineRule="exact"/>
        <w:ind w:firstLineChars="200" w:firstLine="31680"/>
        <w:rPr>
          <w:rFonts w:ascii="楷体" w:eastAsia="楷体" w:hAnsi="楷体" w:cs="楷体_GB2312"/>
          <w:bCs/>
          <w:sz w:val="32"/>
          <w:szCs w:val="32"/>
        </w:rPr>
      </w:pPr>
      <w:r>
        <w:rPr>
          <w:rFonts w:ascii="楷体" w:eastAsia="楷体" w:hAnsi="楷体" w:cs="楷体_GB2312" w:hint="eastAsia"/>
          <w:bCs/>
          <w:sz w:val="32"/>
          <w:szCs w:val="32"/>
        </w:rPr>
        <w:t>（一）部门概况</w:t>
      </w:r>
    </w:p>
    <w:p w:rsidR="005F721C" w:rsidRDefault="005F721C">
      <w:pPr>
        <w:pStyle w:val="-"/>
        <w:spacing w:line="560" w:lineRule="exact"/>
        <w:ind w:firstLine="561"/>
        <w:rPr>
          <w:rFonts w:ascii="仿宋" w:eastAsia="仿宋" w:hAnsi="仿宋" w:cs="仿宋"/>
          <w:sz w:val="32"/>
          <w:szCs w:val="24"/>
        </w:rPr>
      </w:pPr>
      <w:r>
        <w:rPr>
          <w:rFonts w:ascii="仿宋" w:eastAsia="仿宋" w:hAnsi="仿宋" w:cs="仿宋"/>
          <w:sz w:val="32"/>
          <w:szCs w:val="24"/>
        </w:rPr>
        <w:t>1</w:t>
      </w:r>
      <w:r>
        <w:rPr>
          <w:rFonts w:ascii="仿宋" w:eastAsia="仿宋" w:hAnsi="仿宋" w:cs="仿宋" w:hint="eastAsia"/>
          <w:sz w:val="32"/>
          <w:szCs w:val="24"/>
        </w:rPr>
        <w:t>、部门职能：根据中共石家庄市鹿泉区委办公室石家庄市鹿泉区人民政府办公室关于印发《石家庄市鹿泉区李村镇党委、人大、政府职能配置、内设机构和人员编制规定》鹿办字〔</w:t>
      </w:r>
      <w:r>
        <w:rPr>
          <w:rFonts w:ascii="仿宋" w:eastAsia="仿宋" w:hAnsi="仿宋" w:cs="仿宋"/>
          <w:sz w:val="32"/>
          <w:szCs w:val="24"/>
        </w:rPr>
        <w:t>2024</w:t>
      </w:r>
      <w:r>
        <w:rPr>
          <w:rFonts w:ascii="仿宋" w:eastAsia="仿宋" w:hAnsi="仿宋" w:cs="仿宋" w:hint="eastAsia"/>
          <w:sz w:val="32"/>
          <w:szCs w:val="24"/>
        </w:rPr>
        <w:t>〕</w:t>
      </w:r>
      <w:r>
        <w:rPr>
          <w:rFonts w:ascii="仿宋" w:eastAsia="仿宋" w:hAnsi="仿宋" w:cs="仿宋"/>
          <w:sz w:val="32"/>
          <w:szCs w:val="24"/>
        </w:rPr>
        <w:t>8</w:t>
      </w:r>
      <w:r>
        <w:rPr>
          <w:rFonts w:ascii="仿宋" w:eastAsia="仿宋" w:hAnsi="仿宋" w:cs="仿宋" w:hint="eastAsia"/>
          <w:sz w:val="32"/>
          <w:szCs w:val="24"/>
        </w:rPr>
        <w:t>号</w:t>
      </w:r>
      <w:r>
        <w:rPr>
          <w:rFonts w:ascii="仿宋" w:eastAsia="仿宋" w:hAnsi="仿宋" w:cs="仿宋"/>
          <w:sz w:val="32"/>
          <w:szCs w:val="24"/>
        </w:rPr>
        <w:t>,</w:t>
      </w:r>
      <w:r>
        <w:rPr>
          <w:rFonts w:ascii="仿宋" w:eastAsia="仿宋" w:hAnsi="仿宋" w:cs="仿宋" w:hint="eastAsia"/>
          <w:sz w:val="32"/>
          <w:szCs w:val="24"/>
        </w:rPr>
        <w:t>石家庄市鹿泉区李村镇人民政府的主要职责是：李村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rsidR="005F721C" w:rsidRDefault="005F721C">
      <w:pPr>
        <w:pStyle w:val="-"/>
        <w:spacing w:line="560" w:lineRule="exact"/>
        <w:ind w:firstLine="561"/>
        <w:rPr>
          <w:rFonts w:ascii="仿宋" w:eastAsia="仿宋" w:hAnsi="仿宋" w:cs="仿宋"/>
          <w:sz w:val="32"/>
          <w:szCs w:val="24"/>
        </w:rPr>
      </w:pPr>
      <w:r>
        <w:rPr>
          <w:rFonts w:ascii="仿宋" w:eastAsia="仿宋" w:hAnsi="仿宋" w:cs="仿宋"/>
          <w:sz w:val="32"/>
          <w:szCs w:val="24"/>
        </w:rPr>
        <w:t>2</w:t>
      </w:r>
      <w:r>
        <w:rPr>
          <w:rFonts w:ascii="仿宋" w:eastAsia="仿宋" w:hAnsi="仿宋" w:cs="仿宋" w:hint="eastAsia"/>
          <w:sz w:val="32"/>
          <w:szCs w:val="24"/>
        </w:rPr>
        <w:t>、机构情况，李村镇党委、人大、政府设</w:t>
      </w:r>
      <w:r>
        <w:rPr>
          <w:rFonts w:ascii="仿宋" w:eastAsia="仿宋" w:hAnsi="仿宋" w:cs="仿宋"/>
          <w:sz w:val="32"/>
          <w:szCs w:val="24"/>
        </w:rPr>
        <w:t>8</w:t>
      </w:r>
      <w:r>
        <w:rPr>
          <w:rFonts w:ascii="仿宋" w:eastAsia="仿宋" w:hAnsi="仿宋" w:cs="仿宋" w:hint="eastAsia"/>
          <w:sz w:val="32"/>
          <w:szCs w:val="24"/>
        </w:rPr>
        <w:t>个工作机构。</w:t>
      </w:r>
    </w:p>
    <w:p w:rsidR="005F721C" w:rsidRDefault="005F721C">
      <w:pPr>
        <w:pStyle w:val="-"/>
        <w:spacing w:line="560" w:lineRule="exact"/>
        <w:ind w:firstLine="561"/>
        <w:rPr>
          <w:rFonts w:ascii="仿宋" w:eastAsia="仿宋" w:hAnsi="仿宋" w:cs="仿宋"/>
          <w:sz w:val="32"/>
          <w:szCs w:val="24"/>
        </w:rPr>
      </w:pPr>
      <w:r>
        <w:rPr>
          <w:rFonts w:ascii="仿宋" w:eastAsia="仿宋" w:hAnsi="仿宋" w:cs="仿宋" w:hint="eastAsia"/>
          <w:sz w:val="32"/>
          <w:szCs w:val="24"/>
        </w:rPr>
        <w:t>（一）内设机构</w:t>
      </w:r>
      <w:r>
        <w:rPr>
          <w:rFonts w:ascii="仿宋" w:eastAsia="仿宋" w:hAnsi="仿宋" w:cs="仿宋"/>
          <w:sz w:val="32"/>
          <w:szCs w:val="24"/>
        </w:rPr>
        <w:t>4</w:t>
      </w:r>
      <w:r>
        <w:rPr>
          <w:rFonts w:ascii="仿宋" w:eastAsia="仿宋" w:hAnsi="仿宋" w:cs="仿宋" w:hint="eastAsia"/>
          <w:sz w:val="32"/>
          <w:szCs w:val="24"/>
        </w:rPr>
        <w:t>个：</w:t>
      </w:r>
      <w:r>
        <w:rPr>
          <w:rFonts w:ascii="仿宋" w:eastAsia="仿宋" w:hAnsi="仿宋" w:cs="仿宋"/>
          <w:sz w:val="32"/>
          <w:szCs w:val="24"/>
        </w:rPr>
        <w:t>1</w:t>
      </w:r>
      <w:r>
        <w:rPr>
          <w:rFonts w:ascii="仿宋" w:eastAsia="仿宋" w:hAnsi="仿宋" w:cs="仿宋" w:hint="eastAsia"/>
          <w:sz w:val="32"/>
          <w:szCs w:val="24"/>
        </w:rPr>
        <w:t>、党政综合办公室。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r>
        <w:rPr>
          <w:rFonts w:ascii="仿宋" w:eastAsia="仿宋" w:hAnsi="仿宋" w:cs="仿宋"/>
          <w:sz w:val="32"/>
          <w:szCs w:val="24"/>
        </w:rPr>
        <w:t>2</w:t>
      </w:r>
      <w:r>
        <w:rPr>
          <w:rFonts w:ascii="仿宋" w:eastAsia="仿宋" w:hAnsi="仿宋" w:cs="仿宋" w:hint="eastAsia"/>
          <w:sz w:val="32"/>
          <w:szCs w:val="24"/>
        </w:rPr>
        <w:t>、党建工作办公室（挂人大主席团办公室牌子）。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w:t>
      </w:r>
      <w:r>
        <w:rPr>
          <w:rFonts w:ascii="仿宋" w:eastAsia="仿宋" w:hAnsi="仿宋" w:cs="仿宋"/>
          <w:sz w:val="32"/>
          <w:szCs w:val="24"/>
        </w:rPr>
        <w:t>;</w:t>
      </w:r>
      <w:r>
        <w:rPr>
          <w:rFonts w:ascii="仿宋" w:eastAsia="仿宋" w:hAnsi="仿宋" w:cs="仿宋" w:hint="eastAsia"/>
          <w:sz w:val="32"/>
          <w:szCs w:val="24"/>
        </w:rPr>
        <w:t>负责文物普查、保护和开发利用工作。负责指导基层自治和居民区建设工作，负责指导村（居）民委员会建立健全各项自治制度，指导村（居）民委员会的换届选举；负责社区工作者的日常管理工作，指导基层开展社区社会工作实践，收集、反映社情民意。</w:t>
      </w:r>
      <w:r>
        <w:rPr>
          <w:rFonts w:ascii="仿宋" w:eastAsia="仿宋" w:hAnsi="仿宋" w:cs="仿宋"/>
          <w:sz w:val="32"/>
          <w:szCs w:val="24"/>
        </w:rPr>
        <w:t>3</w:t>
      </w:r>
      <w:r>
        <w:rPr>
          <w:rFonts w:ascii="仿宋" w:eastAsia="仿宋" w:hAnsi="仿宋" w:cs="仿宋" w:hint="eastAsia"/>
          <w:sz w:val="32"/>
          <w:szCs w:val="24"/>
        </w:rPr>
        <w:t>、经济发展办公室。负责拟订辖区经济发展规划、年度工作计划并组织实施；负责经济发展、招商引资工作；负责镇统计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w:t>
      </w:r>
      <w:r>
        <w:rPr>
          <w:rFonts w:ascii="仿宋" w:eastAsia="仿宋" w:hAnsi="仿宋" w:cs="仿宋"/>
          <w:sz w:val="32"/>
          <w:szCs w:val="24"/>
        </w:rPr>
        <w:t>.</w:t>
      </w:r>
      <w:r>
        <w:rPr>
          <w:rFonts w:ascii="仿宋" w:eastAsia="仿宋" w:hAnsi="仿宋" w:cs="仿宋" w:hint="eastAsia"/>
          <w:sz w:val="32"/>
          <w:szCs w:val="24"/>
        </w:rPr>
        <w:t>推动辖区特色产业提质增效。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r>
        <w:rPr>
          <w:rFonts w:ascii="仿宋" w:eastAsia="仿宋" w:hAnsi="仿宋" w:cs="仿宋"/>
          <w:sz w:val="32"/>
          <w:szCs w:val="24"/>
        </w:rPr>
        <w:t>4</w:t>
      </w:r>
      <w:r>
        <w:rPr>
          <w:rFonts w:ascii="仿宋" w:eastAsia="仿宋" w:hAnsi="仿宋" w:cs="仿宋" w:hint="eastAsia"/>
          <w:sz w:val="32"/>
          <w:szCs w:val="24"/>
        </w:rPr>
        <w:t>、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w:t>
      </w:r>
      <w:r>
        <w:rPr>
          <w:rFonts w:ascii="仿宋" w:eastAsia="仿宋" w:hAnsi="仿宋" w:cs="仿宋"/>
          <w:sz w:val="32"/>
          <w:szCs w:val="24"/>
        </w:rPr>
        <w:t>;</w:t>
      </w:r>
      <w:r>
        <w:rPr>
          <w:rFonts w:ascii="仿宋" w:eastAsia="仿宋" w:hAnsi="仿宋" w:cs="仿宋" w:hint="eastAsia"/>
          <w:sz w:val="32"/>
          <w:szCs w:val="24"/>
        </w:rPr>
        <w:t>负责加强群防群治组织建设，做好防范邪教工作；会同司法部门开展社区矫正、社区戒毒、社区康复工作，负责刑满释放人员安置帮教工作，负责做好未成年人保护工作。</w:t>
      </w:r>
    </w:p>
    <w:p w:rsidR="005F721C" w:rsidRDefault="005F721C">
      <w:pPr>
        <w:pStyle w:val="-"/>
        <w:spacing w:line="560" w:lineRule="exact"/>
        <w:ind w:firstLine="561"/>
        <w:rPr>
          <w:rFonts w:ascii="仿宋" w:eastAsia="仿宋" w:hAnsi="仿宋" w:cs="仿宋"/>
          <w:sz w:val="32"/>
          <w:szCs w:val="24"/>
        </w:rPr>
      </w:pPr>
      <w:r>
        <w:rPr>
          <w:rFonts w:ascii="仿宋" w:eastAsia="仿宋" w:hAnsi="仿宋" w:cs="仿宋" w:hint="eastAsia"/>
          <w:sz w:val="32"/>
          <w:szCs w:val="24"/>
        </w:rPr>
        <w:t>（二）所属事业单位</w:t>
      </w:r>
      <w:r>
        <w:rPr>
          <w:rFonts w:ascii="仿宋" w:eastAsia="仿宋" w:hAnsi="仿宋" w:cs="仿宋"/>
          <w:sz w:val="32"/>
          <w:szCs w:val="24"/>
        </w:rPr>
        <w:t>4</w:t>
      </w:r>
      <w:r>
        <w:rPr>
          <w:rFonts w:ascii="仿宋" w:eastAsia="仿宋" w:hAnsi="仿宋" w:cs="仿宋" w:hint="eastAsia"/>
          <w:sz w:val="32"/>
          <w:szCs w:val="24"/>
        </w:rPr>
        <w:t>个，规格为股级，经费形式为财政性资金基本保证</w:t>
      </w:r>
      <w:r>
        <w:rPr>
          <w:rFonts w:ascii="仿宋" w:eastAsia="仿宋" w:hAnsi="仿宋" w:cs="仿宋"/>
          <w:sz w:val="32"/>
          <w:szCs w:val="24"/>
        </w:rPr>
        <w:t>:5.</w:t>
      </w:r>
      <w:r>
        <w:rPr>
          <w:rFonts w:ascii="仿宋" w:eastAsia="仿宋" w:hAnsi="仿宋" w:cs="仿宋" w:hint="eastAsia"/>
          <w:sz w:val="32"/>
          <w:szCs w:val="24"/>
        </w:rPr>
        <w:t>综合行政执法队。核定财政性资金基本保证事业编制</w:t>
      </w:r>
      <w:r>
        <w:rPr>
          <w:rFonts w:ascii="仿宋" w:eastAsia="仿宋" w:hAnsi="仿宋" w:cs="仿宋"/>
          <w:sz w:val="32"/>
          <w:szCs w:val="24"/>
        </w:rPr>
        <w:t>25</w:t>
      </w:r>
      <w:r>
        <w:rPr>
          <w:rFonts w:ascii="仿宋" w:eastAsia="仿宋" w:hAnsi="仿宋" w:cs="仿宋" w:hint="eastAsia"/>
          <w:sz w:val="32"/>
          <w:szCs w:val="24"/>
        </w:rPr>
        <w:t>名，股级职数</w:t>
      </w:r>
      <w:r>
        <w:rPr>
          <w:rFonts w:ascii="仿宋" w:eastAsia="仿宋" w:hAnsi="仿宋" w:cs="仿宋"/>
          <w:sz w:val="32"/>
          <w:szCs w:val="24"/>
        </w:rPr>
        <w:t>1</w:t>
      </w:r>
      <w:r>
        <w:rPr>
          <w:rFonts w:ascii="仿宋" w:eastAsia="仿宋" w:hAnsi="仿宋" w:cs="仿宋" w:hint="eastAsia"/>
          <w:sz w:val="32"/>
          <w:szCs w:val="24"/>
        </w:rPr>
        <w:t>正</w:t>
      </w:r>
      <w:r>
        <w:rPr>
          <w:rFonts w:ascii="仿宋" w:eastAsia="仿宋" w:hAnsi="仿宋" w:cs="仿宋"/>
          <w:sz w:val="32"/>
          <w:szCs w:val="24"/>
        </w:rPr>
        <w:t>2</w:t>
      </w:r>
      <w:r>
        <w:rPr>
          <w:rFonts w:ascii="仿宋" w:eastAsia="仿宋" w:hAnsi="仿宋" w:cs="仿宋" w:hint="eastAsia"/>
          <w:sz w:val="32"/>
          <w:szCs w:val="24"/>
        </w:rPr>
        <w:t>副。根据有关法律法规和上部门授权、委托，承担城乡建设、自然资源、生态环境、文化市场、农业农村、安全生产、民族宗教等领域行政执法工作；配合区直有关部门、乡镇有关科室做好辖区内城乡建设、自然资源、生态环境、文化市场、农业农村、安全生产、民族宗教等领域监督巡查工作。</w:t>
      </w:r>
      <w:r>
        <w:rPr>
          <w:rFonts w:ascii="仿宋" w:eastAsia="仿宋" w:hAnsi="仿宋" w:cs="仿宋"/>
          <w:sz w:val="32"/>
          <w:szCs w:val="24"/>
        </w:rPr>
        <w:t>6.</w:t>
      </w:r>
      <w:r>
        <w:rPr>
          <w:rFonts w:ascii="仿宋" w:eastAsia="仿宋" w:hAnsi="仿宋" w:cs="仿宋" w:hint="eastAsia"/>
          <w:sz w:val="32"/>
          <w:szCs w:val="24"/>
        </w:rPr>
        <w:t>退役军人服务站。核定财政性资金基本保证事业编制</w:t>
      </w:r>
      <w:r>
        <w:rPr>
          <w:rFonts w:ascii="仿宋" w:eastAsia="仿宋" w:hAnsi="仿宋" w:cs="仿宋"/>
          <w:sz w:val="32"/>
          <w:szCs w:val="24"/>
        </w:rPr>
        <w:t>3</w:t>
      </w:r>
      <w:r>
        <w:rPr>
          <w:rFonts w:ascii="仿宋" w:eastAsia="仿宋" w:hAnsi="仿宋" w:cs="仿宋" w:hint="eastAsia"/>
          <w:sz w:val="32"/>
          <w:szCs w:val="24"/>
        </w:rPr>
        <w:t>名，股级职数</w:t>
      </w:r>
      <w:r>
        <w:rPr>
          <w:rFonts w:ascii="仿宋" w:eastAsia="仿宋" w:hAnsi="仿宋" w:cs="仿宋"/>
          <w:sz w:val="32"/>
          <w:szCs w:val="24"/>
        </w:rPr>
        <w:t>1</w:t>
      </w:r>
      <w:r>
        <w:rPr>
          <w:rFonts w:ascii="仿宋" w:eastAsia="仿宋" w:hAnsi="仿宋" w:cs="仿宋" w:hint="eastAsia"/>
          <w:sz w:val="32"/>
          <w:szCs w:val="24"/>
        </w:rPr>
        <w:t>正。负责退役军人就业创业扶持、拥军优属、优抚帮扶、走访慰问、信访接待、权益保障等工作；配合做好征兵、民兵、预备役、国防教育、国民经济动员、人民防空、国防交通、国防设施保护等国防动员相关工作。</w:t>
      </w:r>
      <w:r>
        <w:rPr>
          <w:rFonts w:ascii="仿宋" w:eastAsia="仿宋" w:hAnsi="仿宋" w:cs="仿宋"/>
          <w:sz w:val="32"/>
          <w:szCs w:val="24"/>
        </w:rPr>
        <w:t>7.</w:t>
      </w:r>
      <w:r>
        <w:rPr>
          <w:rFonts w:ascii="仿宋" w:eastAsia="仿宋" w:hAnsi="仿宋" w:cs="仿宋" w:hint="eastAsia"/>
          <w:sz w:val="32"/>
          <w:szCs w:val="24"/>
        </w:rPr>
        <w:t>行政综合服务中心。核定财政性资金基本保证事业编制</w:t>
      </w:r>
      <w:r>
        <w:rPr>
          <w:rFonts w:ascii="仿宋" w:eastAsia="仿宋" w:hAnsi="仿宋" w:cs="仿宋"/>
          <w:sz w:val="32"/>
          <w:szCs w:val="24"/>
        </w:rPr>
        <w:t>9</w:t>
      </w:r>
      <w:r>
        <w:rPr>
          <w:rFonts w:ascii="仿宋" w:eastAsia="仿宋" w:hAnsi="仿宋" w:cs="仿宋" w:hint="eastAsia"/>
          <w:sz w:val="32"/>
          <w:szCs w:val="24"/>
        </w:rPr>
        <w:t>名，股级职数</w:t>
      </w:r>
      <w:r>
        <w:rPr>
          <w:rFonts w:ascii="仿宋" w:eastAsia="仿宋" w:hAnsi="仿宋" w:cs="仿宋"/>
          <w:sz w:val="32"/>
          <w:szCs w:val="24"/>
        </w:rPr>
        <w:t>1</w:t>
      </w:r>
      <w:r>
        <w:rPr>
          <w:rFonts w:ascii="仿宋" w:eastAsia="仿宋" w:hAnsi="仿宋" w:cs="仿宋" w:hint="eastAsia"/>
          <w:sz w:val="32"/>
          <w:szCs w:val="24"/>
        </w:rPr>
        <w:t>正</w:t>
      </w:r>
      <w:r>
        <w:rPr>
          <w:rFonts w:ascii="仿宋" w:eastAsia="仿宋" w:hAnsi="仿宋" w:cs="仿宋"/>
          <w:sz w:val="32"/>
          <w:szCs w:val="24"/>
        </w:rPr>
        <w:t>1</w:t>
      </w:r>
      <w:r>
        <w:rPr>
          <w:rFonts w:ascii="仿宋" w:eastAsia="仿宋" w:hAnsi="仿宋" w:cs="仿宋" w:hint="eastAsia"/>
          <w:sz w:val="32"/>
          <w:szCs w:val="24"/>
        </w:rPr>
        <w:t>副。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r>
        <w:rPr>
          <w:rFonts w:ascii="仿宋" w:eastAsia="仿宋" w:hAnsi="仿宋" w:cs="仿宋"/>
          <w:sz w:val="32"/>
          <w:szCs w:val="24"/>
        </w:rPr>
        <w:t>8.</w:t>
      </w:r>
      <w:r>
        <w:rPr>
          <w:rFonts w:ascii="仿宋" w:eastAsia="仿宋" w:hAnsi="仿宋" w:cs="仿宋" w:hint="eastAsia"/>
          <w:sz w:val="32"/>
          <w:szCs w:val="24"/>
        </w:rPr>
        <w:t>农业综合服务中心。核定财政性资金基本保证事业编制</w:t>
      </w:r>
      <w:r>
        <w:rPr>
          <w:rFonts w:ascii="仿宋" w:eastAsia="仿宋" w:hAnsi="仿宋" w:cs="仿宋"/>
          <w:sz w:val="32"/>
          <w:szCs w:val="24"/>
        </w:rPr>
        <w:t>9</w:t>
      </w:r>
      <w:r>
        <w:rPr>
          <w:rFonts w:ascii="仿宋" w:eastAsia="仿宋" w:hAnsi="仿宋" w:cs="仿宋" w:hint="eastAsia"/>
          <w:sz w:val="32"/>
          <w:szCs w:val="24"/>
        </w:rPr>
        <w:t>名，股级职数</w:t>
      </w:r>
      <w:r>
        <w:rPr>
          <w:rFonts w:ascii="仿宋" w:eastAsia="仿宋" w:hAnsi="仿宋" w:cs="仿宋"/>
          <w:sz w:val="32"/>
          <w:szCs w:val="24"/>
        </w:rPr>
        <w:t>1</w:t>
      </w:r>
      <w:r>
        <w:rPr>
          <w:rFonts w:ascii="仿宋" w:eastAsia="仿宋" w:hAnsi="仿宋" w:cs="仿宋" w:hint="eastAsia"/>
          <w:sz w:val="32"/>
          <w:szCs w:val="24"/>
        </w:rPr>
        <w:t>正</w:t>
      </w:r>
      <w:r>
        <w:rPr>
          <w:rFonts w:ascii="仿宋" w:eastAsia="仿宋" w:hAnsi="仿宋" w:cs="仿宋"/>
          <w:sz w:val="32"/>
          <w:szCs w:val="24"/>
        </w:rPr>
        <w:t>1</w:t>
      </w:r>
      <w:r>
        <w:rPr>
          <w:rFonts w:ascii="仿宋" w:eastAsia="仿宋" w:hAnsi="仿宋" w:cs="仿宋" w:hint="eastAsia"/>
          <w:sz w:val="32"/>
          <w:szCs w:val="24"/>
        </w:rPr>
        <w:t>副。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村级资金核拨和监督管理等相关工作。负责新农村建设，推进和美乡村、美丽庭院创建工作；负责农村环境卫生工作，推进农村改厕、生活垃圾处理、生活污水治理等工作；负责推进农村移风易俗、文明创建等工作。</w:t>
      </w:r>
    </w:p>
    <w:p w:rsidR="005F721C" w:rsidRDefault="005F721C">
      <w:pPr>
        <w:pStyle w:val="-"/>
        <w:spacing w:line="560" w:lineRule="exact"/>
        <w:ind w:firstLine="561"/>
        <w:rPr>
          <w:rFonts w:ascii="仿宋" w:eastAsia="仿宋" w:hAnsi="仿宋" w:cs="仿宋"/>
          <w:sz w:val="32"/>
          <w:szCs w:val="24"/>
        </w:rPr>
      </w:pPr>
      <w:r>
        <w:rPr>
          <w:rFonts w:ascii="仿宋" w:eastAsia="仿宋" w:hAnsi="仿宋" w:cs="仿宋" w:hint="eastAsia"/>
          <w:sz w:val="32"/>
          <w:szCs w:val="24"/>
        </w:rPr>
        <w:t>镇纪委（监察办公室）。核定行政编制</w:t>
      </w:r>
      <w:r>
        <w:rPr>
          <w:rFonts w:ascii="仿宋" w:eastAsia="仿宋" w:hAnsi="仿宋" w:cs="仿宋"/>
          <w:sz w:val="32"/>
          <w:szCs w:val="24"/>
        </w:rPr>
        <w:t>4</w:t>
      </w:r>
      <w:r>
        <w:rPr>
          <w:rFonts w:ascii="仿宋" w:eastAsia="仿宋" w:hAnsi="仿宋" w:cs="仿宋" w:hint="eastAsia"/>
          <w:sz w:val="32"/>
          <w:szCs w:val="24"/>
        </w:rPr>
        <w:t>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rsidR="005F721C" w:rsidRDefault="005F721C">
      <w:pPr>
        <w:pStyle w:val="-"/>
        <w:spacing w:line="560" w:lineRule="exact"/>
        <w:ind w:firstLine="561"/>
        <w:rPr>
          <w:rFonts w:ascii="仿宋" w:eastAsia="仿宋" w:hAnsi="仿宋" w:cs="仿宋"/>
          <w:sz w:val="32"/>
          <w:szCs w:val="24"/>
        </w:rPr>
      </w:pPr>
      <w:r>
        <w:rPr>
          <w:rFonts w:ascii="仿宋" w:eastAsia="仿宋" w:hAnsi="仿宋" w:cs="仿宋" w:hint="eastAsia"/>
          <w:sz w:val="32"/>
          <w:szCs w:val="24"/>
        </w:rPr>
        <w:t>人民武装部及工会、共青团、妇联等群团组织按有关章程和规定设置，在镇党委统一领导下开展工作。</w:t>
      </w:r>
    </w:p>
    <w:p w:rsidR="005F721C" w:rsidRDefault="005F721C">
      <w:pPr>
        <w:ind w:firstLine="640"/>
        <w:jc w:val="left"/>
        <w:rPr>
          <w:rFonts w:ascii="仿宋_GB2312" w:eastAsia="仿宋_GB2312" w:hAnsi="仿宋_GB2312" w:cs="仿宋_GB2312"/>
          <w:bCs/>
          <w:sz w:val="32"/>
          <w:szCs w:val="32"/>
        </w:rPr>
      </w:pPr>
      <w:r>
        <w:rPr>
          <w:rFonts w:ascii="仿宋" w:eastAsia="仿宋" w:hAnsi="仿宋" w:cs="仿宋" w:hint="eastAsia"/>
          <w:bCs/>
          <w:color w:val="000000"/>
          <w:sz w:val="32"/>
          <w:szCs w:val="32"/>
        </w:rPr>
        <w:t>机构设置</w:t>
      </w:r>
      <w:r>
        <w:rPr>
          <w:rFonts w:ascii="仿宋_GB2312" w:eastAsia="仿宋_GB2312" w:hAnsi="仿宋_GB2312" w:cs="仿宋_GB2312" w:hint="eastAsia"/>
          <w:bCs/>
          <w:color w:val="000000"/>
          <w:sz w:val="32"/>
          <w:szCs w:val="32"/>
        </w:rPr>
        <w:t>：</w:t>
      </w:r>
    </w:p>
    <w:p w:rsidR="005F721C" w:rsidRPr="00530DBE" w:rsidRDefault="005F721C">
      <w:pPr>
        <w:jc w:val="center"/>
        <w:rPr>
          <w:rFonts w:ascii="仿宋" w:eastAsia="仿宋" w:hAnsi="仿宋"/>
        </w:rPr>
      </w:pPr>
      <w:r w:rsidRPr="00530DBE">
        <w:rPr>
          <w:rFonts w:ascii="仿宋" w:eastAsia="仿宋" w:hAnsi="仿宋" w:cs="方正小标宋_GBK" w:hint="eastAsia"/>
          <w:color w:val="000000"/>
          <w:sz w:val="32"/>
        </w:rPr>
        <w:t>部门机构设置情况</w:t>
      </w:r>
    </w:p>
    <w:tbl>
      <w:tblPr>
        <w:tblpPr w:leftFromText="180" w:rightFromText="180" w:vertAnchor="text" w:horzAnchor="page" w:tblpX="1757" w:tblpY="497"/>
        <w:tblOverlap w:val="never"/>
        <w:tblW w:w="88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3683"/>
        <w:gridCol w:w="1331"/>
        <w:gridCol w:w="1348"/>
        <w:gridCol w:w="2496"/>
      </w:tblGrid>
      <w:tr w:rsidR="005F721C" w:rsidRPr="00530DBE">
        <w:trPr>
          <w:trHeight w:val="440"/>
          <w:tblHeader/>
        </w:trPr>
        <w:tc>
          <w:tcPr>
            <w:tcW w:w="3683" w:type="dxa"/>
            <w:vAlign w:val="center"/>
          </w:tcPr>
          <w:p w:rsidR="005F721C" w:rsidRPr="00530DBE" w:rsidRDefault="005F721C">
            <w:pPr>
              <w:pStyle w:val="1"/>
              <w:rPr>
                <w:rFonts w:ascii="仿宋" w:eastAsia="仿宋" w:hAnsi="仿宋"/>
              </w:rPr>
            </w:pPr>
            <w:r w:rsidRPr="00530DBE">
              <w:rPr>
                <w:rFonts w:ascii="仿宋" w:eastAsia="仿宋" w:hAnsi="仿宋" w:hint="eastAsia"/>
              </w:rPr>
              <w:t>单位名称</w:t>
            </w:r>
          </w:p>
        </w:tc>
        <w:tc>
          <w:tcPr>
            <w:tcW w:w="1331" w:type="dxa"/>
            <w:vAlign w:val="center"/>
          </w:tcPr>
          <w:p w:rsidR="005F721C" w:rsidRPr="00530DBE" w:rsidRDefault="005F721C">
            <w:pPr>
              <w:pStyle w:val="1"/>
              <w:rPr>
                <w:rFonts w:ascii="仿宋" w:eastAsia="仿宋" w:hAnsi="仿宋"/>
              </w:rPr>
            </w:pPr>
            <w:r w:rsidRPr="00530DBE">
              <w:rPr>
                <w:rFonts w:ascii="仿宋" w:eastAsia="仿宋" w:hAnsi="仿宋" w:hint="eastAsia"/>
              </w:rPr>
              <w:t>单位性质</w:t>
            </w:r>
          </w:p>
        </w:tc>
        <w:tc>
          <w:tcPr>
            <w:tcW w:w="1348" w:type="dxa"/>
            <w:vAlign w:val="center"/>
          </w:tcPr>
          <w:p w:rsidR="005F721C" w:rsidRPr="00530DBE" w:rsidRDefault="005F721C">
            <w:pPr>
              <w:pStyle w:val="1"/>
              <w:rPr>
                <w:rFonts w:ascii="仿宋" w:eastAsia="仿宋" w:hAnsi="仿宋"/>
              </w:rPr>
            </w:pPr>
            <w:r w:rsidRPr="00530DBE">
              <w:rPr>
                <w:rFonts w:ascii="仿宋" w:eastAsia="仿宋" w:hAnsi="仿宋" w:hint="eastAsia"/>
              </w:rPr>
              <w:t>单位规格</w:t>
            </w:r>
          </w:p>
        </w:tc>
        <w:tc>
          <w:tcPr>
            <w:tcW w:w="2496" w:type="dxa"/>
            <w:vAlign w:val="center"/>
          </w:tcPr>
          <w:p w:rsidR="005F721C" w:rsidRPr="00530DBE" w:rsidRDefault="005F721C">
            <w:pPr>
              <w:pStyle w:val="1"/>
              <w:rPr>
                <w:rFonts w:ascii="仿宋" w:eastAsia="仿宋" w:hAnsi="仿宋"/>
              </w:rPr>
            </w:pPr>
            <w:r w:rsidRPr="00530DBE">
              <w:rPr>
                <w:rFonts w:ascii="仿宋" w:eastAsia="仿宋" w:hAnsi="仿宋" w:hint="eastAsia"/>
              </w:rPr>
              <w:t>经费保障形式</w:t>
            </w:r>
          </w:p>
        </w:tc>
      </w:tr>
      <w:tr w:rsidR="005F721C" w:rsidRPr="00530DBE">
        <w:trPr>
          <w:trHeight w:val="302"/>
        </w:trPr>
        <w:tc>
          <w:tcPr>
            <w:tcW w:w="3683" w:type="dxa"/>
            <w:vAlign w:val="center"/>
          </w:tcPr>
          <w:p w:rsidR="005F721C" w:rsidRPr="00530DBE" w:rsidRDefault="005F721C">
            <w:pPr>
              <w:pStyle w:val="2"/>
              <w:rPr>
                <w:rFonts w:ascii="仿宋" w:eastAsia="仿宋" w:hAnsi="仿宋"/>
              </w:rPr>
            </w:pPr>
            <w:r w:rsidRPr="00530DBE">
              <w:rPr>
                <w:rFonts w:ascii="仿宋" w:eastAsia="仿宋" w:hAnsi="仿宋" w:hint="eastAsia"/>
              </w:rPr>
              <w:t>石家庄市鹿泉区李村镇人民政府本级</w:t>
            </w:r>
          </w:p>
        </w:tc>
        <w:tc>
          <w:tcPr>
            <w:tcW w:w="1331" w:type="dxa"/>
            <w:vAlign w:val="center"/>
          </w:tcPr>
          <w:p w:rsidR="005F721C" w:rsidRPr="00530DBE" w:rsidRDefault="005F721C">
            <w:pPr>
              <w:pStyle w:val="3"/>
              <w:rPr>
                <w:rFonts w:ascii="仿宋" w:eastAsia="仿宋" w:hAnsi="仿宋"/>
              </w:rPr>
            </w:pPr>
            <w:r w:rsidRPr="00530DBE">
              <w:rPr>
                <w:rFonts w:ascii="仿宋" w:eastAsia="仿宋" w:hAnsi="仿宋" w:hint="eastAsia"/>
              </w:rPr>
              <w:t>行政</w:t>
            </w:r>
          </w:p>
        </w:tc>
        <w:tc>
          <w:tcPr>
            <w:tcW w:w="1348" w:type="dxa"/>
            <w:vAlign w:val="center"/>
          </w:tcPr>
          <w:p w:rsidR="005F721C" w:rsidRPr="00530DBE" w:rsidRDefault="005F721C">
            <w:pPr>
              <w:pStyle w:val="3"/>
              <w:rPr>
                <w:rFonts w:ascii="仿宋" w:eastAsia="仿宋" w:hAnsi="仿宋"/>
              </w:rPr>
            </w:pPr>
            <w:r w:rsidRPr="00530DBE">
              <w:rPr>
                <w:rFonts w:ascii="仿宋" w:eastAsia="仿宋" w:hAnsi="仿宋" w:hint="eastAsia"/>
              </w:rPr>
              <w:t>股级</w:t>
            </w:r>
          </w:p>
        </w:tc>
        <w:tc>
          <w:tcPr>
            <w:tcW w:w="2496" w:type="dxa"/>
            <w:vAlign w:val="center"/>
          </w:tcPr>
          <w:p w:rsidR="005F721C" w:rsidRPr="00530DBE" w:rsidRDefault="005F721C">
            <w:pPr>
              <w:pStyle w:val="3"/>
              <w:rPr>
                <w:rFonts w:ascii="仿宋" w:eastAsia="仿宋" w:hAnsi="仿宋"/>
              </w:rPr>
            </w:pPr>
            <w:r w:rsidRPr="00530DBE">
              <w:rPr>
                <w:rFonts w:ascii="仿宋" w:eastAsia="仿宋" w:hAnsi="仿宋" w:hint="eastAsia"/>
              </w:rPr>
              <w:t>财政拨款</w:t>
            </w:r>
          </w:p>
        </w:tc>
      </w:tr>
    </w:tbl>
    <w:p w:rsidR="005F721C" w:rsidRDefault="005F721C" w:rsidP="005F721C">
      <w:pPr>
        <w:adjustRightInd w:val="0"/>
        <w:snapToGrid w:val="0"/>
        <w:spacing w:line="560" w:lineRule="exact"/>
        <w:ind w:firstLineChars="200" w:firstLine="31680"/>
        <w:rPr>
          <w:rFonts w:ascii="仿宋" w:eastAsia="仿宋" w:hAnsi="仿宋"/>
          <w:sz w:val="32"/>
          <w:szCs w:val="32"/>
        </w:rPr>
      </w:pPr>
      <w:r>
        <w:rPr>
          <w:rFonts w:ascii="仿宋" w:eastAsia="仿宋" w:hAnsi="仿宋" w:cs="仿宋"/>
          <w:kern w:val="0"/>
          <w:sz w:val="32"/>
          <w:szCs w:val="32"/>
        </w:rPr>
        <w:t>3.</w:t>
      </w:r>
      <w:r>
        <w:rPr>
          <w:rFonts w:ascii="仿宋" w:eastAsia="仿宋" w:hAnsi="仿宋" w:cs="仿宋" w:hint="eastAsia"/>
          <w:kern w:val="0"/>
          <w:sz w:val="32"/>
          <w:szCs w:val="32"/>
        </w:rPr>
        <w:t>资产情况</w:t>
      </w:r>
      <w:bookmarkStart w:id="0" w:name="_GoBack"/>
      <w:r>
        <w:rPr>
          <w:rFonts w:ascii="仿宋" w:eastAsia="仿宋" w:hAnsi="仿宋" w:cs="仿宋" w:hint="eastAsia"/>
          <w:kern w:val="0"/>
          <w:sz w:val="32"/>
          <w:szCs w:val="32"/>
        </w:rPr>
        <w:t>：截至</w:t>
      </w:r>
      <w:smartTag w:uri="urn:schemas-microsoft-com:office:smarttags" w:element="chsdate">
        <w:smartTagPr>
          <w:attr w:name="IsROCDate" w:val="False"/>
          <w:attr w:name="IsLunarDate" w:val="False"/>
          <w:attr w:name="Day" w:val="31"/>
          <w:attr w:name="Month" w:val="12"/>
          <w:attr w:name="Year" w:val="2024"/>
        </w:smartTagPr>
        <w:r>
          <w:rPr>
            <w:rFonts w:ascii="仿宋" w:eastAsia="仿宋" w:hAnsi="仿宋" w:cs="仿宋"/>
            <w:kern w:val="0"/>
            <w:sz w:val="32"/>
            <w:szCs w:val="32"/>
          </w:rPr>
          <w:t>2024</w:t>
        </w:r>
        <w:r>
          <w:rPr>
            <w:rFonts w:ascii="仿宋" w:eastAsia="仿宋" w:hAnsi="仿宋" w:cs="仿宋" w:hint="eastAsia"/>
            <w:kern w:val="0"/>
            <w:sz w:val="32"/>
            <w:szCs w:val="32"/>
          </w:rPr>
          <w:t>年</w:t>
        </w:r>
        <w:r>
          <w:rPr>
            <w:rFonts w:ascii="仿宋" w:eastAsia="仿宋" w:hAnsi="仿宋" w:cs="仿宋"/>
            <w:kern w:val="0"/>
            <w:sz w:val="32"/>
            <w:szCs w:val="32"/>
          </w:rPr>
          <w:t>12</w:t>
        </w:r>
        <w:r>
          <w:rPr>
            <w:rFonts w:ascii="仿宋" w:eastAsia="仿宋" w:hAnsi="仿宋" w:cs="仿宋" w:hint="eastAsia"/>
            <w:kern w:val="0"/>
            <w:sz w:val="32"/>
            <w:szCs w:val="32"/>
          </w:rPr>
          <w:t>月</w:t>
        </w:r>
        <w:r>
          <w:rPr>
            <w:rFonts w:ascii="仿宋" w:eastAsia="仿宋" w:hAnsi="仿宋" w:cs="仿宋"/>
            <w:kern w:val="0"/>
            <w:sz w:val="32"/>
            <w:szCs w:val="32"/>
          </w:rPr>
          <w:t>31</w:t>
        </w:r>
        <w:r>
          <w:rPr>
            <w:rFonts w:ascii="仿宋" w:eastAsia="仿宋" w:hAnsi="仿宋" w:cs="仿宋" w:hint="eastAsia"/>
            <w:kern w:val="0"/>
            <w:sz w:val="32"/>
            <w:szCs w:val="32"/>
          </w:rPr>
          <w:t>日</w:t>
        </w:r>
      </w:smartTag>
      <w:r>
        <w:rPr>
          <w:rFonts w:ascii="仿宋" w:eastAsia="仿宋" w:hAnsi="仿宋" w:cs="仿宋" w:hint="eastAsia"/>
          <w:kern w:val="0"/>
          <w:sz w:val="32"/>
          <w:szCs w:val="32"/>
        </w:rPr>
        <w:t>，固定资产</w:t>
      </w:r>
      <w:r>
        <w:rPr>
          <w:rFonts w:ascii="仿宋" w:eastAsia="仿宋" w:hAnsi="仿宋" w:cs="仿宋"/>
          <w:kern w:val="0"/>
          <w:sz w:val="32"/>
          <w:szCs w:val="32"/>
        </w:rPr>
        <w:t>570.88</w:t>
      </w:r>
      <w:r>
        <w:rPr>
          <w:rFonts w:ascii="仿宋" w:eastAsia="仿宋" w:hAnsi="仿宋" w:cs="仿宋" w:hint="eastAsia"/>
          <w:kern w:val="0"/>
          <w:sz w:val="32"/>
          <w:szCs w:val="32"/>
        </w:rPr>
        <w:t>万元，其中：房屋及构筑物</w:t>
      </w:r>
      <w:r>
        <w:rPr>
          <w:rFonts w:ascii="仿宋" w:eastAsia="仿宋" w:hAnsi="仿宋" w:cs="仿宋"/>
          <w:kern w:val="0"/>
          <w:sz w:val="32"/>
          <w:szCs w:val="32"/>
        </w:rPr>
        <w:t>227.48</w:t>
      </w:r>
      <w:r>
        <w:rPr>
          <w:rFonts w:ascii="仿宋" w:eastAsia="仿宋" w:hAnsi="仿宋" w:cs="仿宋" w:hint="eastAsia"/>
          <w:kern w:val="0"/>
          <w:sz w:val="32"/>
          <w:szCs w:val="32"/>
        </w:rPr>
        <w:t>万元，通用设备</w:t>
      </w:r>
      <w:r>
        <w:rPr>
          <w:rFonts w:ascii="仿宋" w:eastAsia="仿宋" w:hAnsi="仿宋" w:cs="仿宋"/>
          <w:kern w:val="0"/>
          <w:sz w:val="32"/>
          <w:szCs w:val="32"/>
        </w:rPr>
        <w:t>310.47</w:t>
      </w:r>
      <w:r>
        <w:rPr>
          <w:rFonts w:ascii="仿宋" w:eastAsia="仿宋" w:hAnsi="仿宋" w:cs="仿宋" w:hint="eastAsia"/>
          <w:kern w:val="0"/>
          <w:sz w:val="32"/>
          <w:szCs w:val="32"/>
        </w:rPr>
        <w:t>万元，专用设备</w:t>
      </w:r>
      <w:r>
        <w:rPr>
          <w:rFonts w:ascii="仿宋" w:eastAsia="仿宋" w:hAnsi="仿宋" w:cs="仿宋"/>
          <w:kern w:val="0"/>
          <w:sz w:val="32"/>
          <w:szCs w:val="32"/>
        </w:rPr>
        <w:t>0</w:t>
      </w:r>
      <w:r>
        <w:rPr>
          <w:rFonts w:ascii="仿宋" w:eastAsia="仿宋" w:hAnsi="仿宋" w:cs="仿宋" w:hint="eastAsia"/>
          <w:kern w:val="0"/>
          <w:sz w:val="32"/>
          <w:szCs w:val="32"/>
        </w:rPr>
        <w:t>万元，家具、用具、装具</w:t>
      </w:r>
      <w:r>
        <w:rPr>
          <w:rFonts w:ascii="仿宋" w:eastAsia="仿宋" w:hAnsi="仿宋" w:cs="仿宋"/>
          <w:kern w:val="0"/>
          <w:sz w:val="32"/>
          <w:szCs w:val="32"/>
        </w:rPr>
        <w:t>32.93</w:t>
      </w:r>
      <w:r>
        <w:rPr>
          <w:rFonts w:ascii="仿宋" w:eastAsia="仿宋" w:hAnsi="仿宋" w:cs="仿宋" w:hint="eastAsia"/>
          <w:kern w:val="0"/>
          <w:sz w:val="32"/>
          <w:szCs w:val="32"/>
        </w:rPr>
        <w:t>万元。本部门共有车辆</w:t>
      </w:r>
      <w:r>
        <w:rPr>
          <w:rFonts w:ascii="仿宋" w:eastAsia="仿宋" w:hAnsi="仿宋" w:cs="仿宋"/>
          <w:kern w:val="0"/>
          <w:sz w:val="32"/>
          <w:szCs w:val="32"/>
        </w:rPr>
        <w:t>2</w:t>
      </w:r>
      <w:r>
        <w:rPr>
          <w:rFonts w:ascii="仿宋" w:eastAsia="仿宋" w:hAnsi="仿宋" w:cs="仿宋" w:hint="eastAsia"/>
          <w:kern w:val="0"/>
          <w:sz w:val="32"/>
          <w:szCs w:val="32"/>
        </w:rPr>
        <w:t>辆，与上年持平。其中，副部（省）级及以上领导用车</w:t>
      </w:r>
      <w:r>
        <w:rPr>
          <w:rFonts w:ascii="仿宋" w:eastAsia="仿宋" w:hAnsi="仿宋" w:cs="仿宋"/>
          <w:kern w:val="0"/>
          <w:sz w:val="32"/>
          <w:szCs w:val="32"/>
        </w:rPr>
        <w:t>0</w:t>
      </w:r>
      <w:r>
        <w:rPr>
          <w:rFonts w:ascii="仿宋" w:eastAsia="仿宋" w:hAnsi="仿宋" w:cs="仿宋" w:hint="eastAsia"/>
          <w:kern w:val="0"/>
          <w:sz w:val="32"/>
          <w:szCs w:val="32"/>
        </w:rPr>
        <w:t>辆，主要领导干部用车</w:t>
      </w:r>
      <w:r>
        <w:rPr>
          <w:rFonts w:ascii="仿宋" w:eastAsia="仿宋" w:hAnsi="仿宋" w:cs="仿宋"/>
          <w:kern w:val="0"/>
          <w:sz w:val="32"/>
          <w:szCs w:val="32"/>
        </w:rPr>
        <w:t xml:space="preserve"> 0</w:t>
      </w:r>
      <w:r>
        <w:rPr>
          <w:rFonts w:ascii="仿宋" w:eastAsia="仿宋" w:hAnsi="仿宋" w:cs="仿宋" w:hint="eastAsia"/>
          <w:kern w:val="0"/>
          <w:sz w:val="32"/>
          <w:szCs w:val="32"/>
        </w:rPr>
        <w:t>辆</w:t>
      </w:r>
      <w:bookmarkEnd w:id="0"/>
      <w:r>
        <w:rPr>
          <w:rFonts w:ascii="仿宋" w:eastAsia="仿宋" w:hAnsi="仿宋" w:cs="仿宋" w:hint="eastAsia"/>
          <w:kern w:val="0"/>
          <w:sz w:val="32"/>
          <w:szCs w:val="32"/>
        </w:rPr>
        <w:t>，机要通信用车</w:t>
      </w:r>
      <w:r>
        <w:rPr>
          <w:rFonts w:ascii="仿宋" w:eastAsia="仿宋" w:hAnsi="仿宋" w:cs="仿宋"/>
          <w:kern w:val="0"/>
          <w:sz w:val="32"/>
          <w:szCs w:val="32"/>
        </w:rPr>
        <w:t>0</w:t>
      </w:r>
      <w:r>
        <w:rPr>
          <w:rFonts w:ascii="仿宋" w:eastAsia="仿宋" w:hAnsi="仿宋" w:cs="仿宋" w:hint="eastAsia"/>
          <w:kern w:val="0"/>
          <w:sz w:val="32"/>
          <w:szCs w:val="32"/>
        </w:rPr>
        <w:t>辆，应急保障用车</w:t>
      </w:r>
      <w:r>
        <w:rPr>
          <w:rFonts w:ascii="仿宋" w:eastAsia="仿宋" w:hAnsi="仿宋" w:cs="仿宋"/>
          <w:kern w:val="0"/>
          <w:sz w:val="32"/>
          <w:szCs w:val="32"/>
        </w:rPr>
        <w:t>0</w:t>
      </w:r>
      <w:r>
        <w:rPr>
          <w:rFonts w:ascii="仿宋" w:eastAsia="仿宋" w:hAnsi="仿宋" w:cs="仿宋" w:hint="eastAsia"/>
          <w:kern w:val="0"/>
          <w:sz w:val="32"/>
          <w:szCs w:val="32"/>
        </w:rPr>
        <w:t>辆，执法执勤用车</w:t>
      </w:r>
      <w:r>
        <w:rPr>
          <w:rFonts w:ascii="仿宋" w:eastAsia="仿宋" w:hAnsi="仿宋" w:cs="仿宋"/>
          <w:kern w:val="0"/>
          <w:sz w:val="32"/>
          <w:szCs w:val="32"/>
        </w:rPr>
        <w:t>0</w:t>
      </w:r>
      <w:r>
        <w:rPr>
          <w:rFonts w:ascii="仿宋" w:eastAsia="仿宋" w:hAnsi="仿宋" w:cs="仿宋" w:hint="eastAsia"/>
          <w:kern w:val="0"/>
          <w:sz w:val="32"/>
          <w:szCs w:val="32"/>
        </w:rPr>
        <w:t>辆，特种专业技术用车</w:t>
      </w:r>
      <w:r>
        <w:rPr>
          <w:rFonts w:ascii="仿宋" w:eastAsia="仿宋" w:hAnsi="仿宋" w:cs="仿宋"/>
          <w:kern w:val="0"/>
          <w:sz w:val="32"/>
          <w:szCs w:val="32"/>
        </w:rPr>
        <w:t>0</w:t>
      </w:r>
      <w:r>
        <w:rPr>
          <w:rFonts w:ascii="仿宋" w:eastAsia="仿宋" w:hAnsi="仿宋" w:cs="仿宋" w:hint="eastAsia"/>
          <w:kern w:val="0"/>
          <w:sz w:val="32"/>
          <w:szCs w:val="32"/>
        </w:rPr>
        <w:t>辆，离退休干部用车</w:t>
      </w:r>
      <w:r>
        <w:rPr>
          <w:rFonts w:ascii="仿宋" w:eastAsia="仿宋" w:hAnsi="仿宋" w:cs="仿宋"/>
          <w:kern w:val="0"/>
          <w:sz w:val="32"/>
          <w:szCs w:val="32"/>
        </w:rPr>
        <w:t>0</w:t>
      </w:r>
      <w:r>
        <w:rPr>
          <w:rFonts w:ascii="仿宋" w:eastAsia="仿宋" w:hAnsi="仿宋" w:cs="仿宋" w:hint="eastAsia"/>
          <w:kern w:val="0"/>
          <w:sz w:val="32"/>
          <w:szCs w:val="32"/>
        </w:rPr>
        <w:t>辆，其他用车</w:t>
      </w:r>
      <w:r>
        <w:rPr>
          <w:rFonts w:ascii="仿宋" w:eastAsia="仿宋" w:hAnsi="仿宋" w:cs="仿宋"/>
          <w:kern w:val="0"/>
          <w:sz w:val="32"/>
          <w:szCs w:val="32"/>
        </w:rPr>
        <w:t>2</w:t>
      </w:r>
      <w:r>
        <w:rPr>
          <w:rFonts w:ascii="仿宋" w:eastAsia="仿宋" w:hAnsi="仿宋" w:cs="仿宋" w:hint="eastAsia"/>
          <w:kern w:val="0"/>
          <w:sz w:val="32"/>
          <w:szCs w:val="32"/>
        </w:rPr>
        <w:t>辆，与上年持平；单位价值</w:t>
      </w:r>
      <w:r>
        <w:rPr>
          <w:rFonts w:ascii="仿宋" w:eastAsia="仿宋" w:hAnsi="仿宋" w:cs="仿宋"/>
          <w:kern w:val="0"/>
          <w:sz w:val="32"/>
          <w:szCs w:val="32"/>
        </w:rPr>
        <w:t>100</w:t>
      </w:r>
      <w:r>
        <w:rPr>
          <w:rFonts w:ascii="仿宋" w:eastAsia="仿宋" w:hAnsi="仿宋" w:cs="仿宋" w:hint="eastAsia"/>
          <w:kern w:val="0"/>
          <w:sz w:val="32"/>
          <w:szCs w:val="32"/>
        </w:rPr>
        <w:t>万元以上设备（不含车辆）</w:t>
      </w:r>
      <w:r>
        <w:rPr>
          <w:rFonts w:ascii="仿宋" w:eastAsia="仿宋" w:hAnsi="仿宋" w:cs="仿宋"/>
          <w:kern w:val="0"/>
          <w:sz w:val="32"/>
          <w:szCs w:val="32"/>
        </w:rPr>
        <w:t>0</w:t>
      </w:r>
      <w:r>
        <w:rPr>
          <w:rFonts w:ascii="仿宋" w:eastAsia="仿宋" w:hAnsi="仿宋" w:cs="仿宋" w:hint="eastAsia"/>
          <w:kern w:val="0"/>
          <w:sz w:val="32"/>
          <w:szCs w:val="32"/>
        </w:rPr>
        <w:t>套，与上年持平。</w:t>
      </w:r>
    </w:p>
    <w:p w:rsidR="005F721C" w:rsidRDefault="005F721C" w:rsidP="00BF4F0A">
      <w:pPr>
        <w:numPr>
          <w:ilvl w:val="0"/>
          <w:numId w:val="1"/>
        </w:numPr>
        <w:adjustRightInd w:val="0"/>
        <w:snapToGrid w:val="0"/>
        <w:spacing w:line="560" w:lineRule="exact"/>
        <w:ind w:firstLineChars="200" w:firstLine="31680"/>
        <w:rPr>
          <w:rFonts w:ascii="楷体" w:eastAsia="楷体" w:hAnsi="楷体" w:cs="楷体_GB2312"/>
          <w:bCs/>
          <w:sz w:val="32"/>
          <w:szCs w:val="32"/>
        </w:rPr>
      </w:pPr>
      <w:r>
        <w:rPr>
          <w:rFonts w:ascii="楷体" w:eastAsia="楷体" w:hAnsi="楷体" w:cs="楷体_GB2312" w:hint="eastAsia"/>
          <w:bCs/>
          <w:sz w:val="32"/>
          <w:szCs w:val="32"/>
        </w:rPr>
        <w:t>部门收支预决算情况</w:t>
      </w:r>
    </w:p>
    <w:p w:rsidR="005F721C" w:rsidRDefault="005F721C" w:rsidP="00BF4F0A">
      <w:pPr>
        <w:snapToGrid w:val="0"/>
        <w:spacing w:line="578" w:lineRule="exact"/>
        <w:ind w:firstLineChars="200" w:firstLine="31680"/>
        <w:rPr>
          <w:rFonts w:ascii="仿宋" w:eastAsia="仿宋" w:hAnsi="仿宋" w:cs="仿宋"/>
          <w:sz w:val="32"/>
          <w:szCs w:val="32"/>
        </w:rPr>
      </w:pPr>
      <w:r>
        <w:rPr>
          <w:rFonts w:ascii="仿宋" w:eastAsia="仿宋" w:hAnsi="仿宋" w:cs="仿宋"/>
          <w:sz w:val="32"/>
          <w:szCs w:val="32"/>
        </w:rPr>
        <w:t>2024</w:t>
      </w:r>
      <w:r>
        <w:rPr>
          <w:rFonts w:ascii="仿宋" w:eastAsia="仿宋" w:hAnsi="仿宋" w:cs="仿宋" w:hint="eastAsia"/>
          <w:sz w:val="32"/>
          <w:szCs w:val="32"/>
        </w:rPr>
        <w:t>年度财政拨款本年收入</w:t>
      </w:r>
      <w:r>
        <w:rPr>
          <w:rFonts w:ascii="仿宋" w:eastAsia="仿宋" w:hAnsi="仿宋" w:cs="仿宋"/>
          <w:sz w:val="32"/>
          <w:szCs w:val="32"/>
        </w:rPr>
        <w:t>4900.15</w:t>
      </w:r>
      <w:r>
        <w:rPr>
          <w:rFonts w:ascii="仿宋" w:eastAsia="仿宋" w:hAnsi="仿宋" w:cs="仿宋" w:hint="eastAsia"/>
          <w:sz w:val="32"/>
          <w:szCs w:val="32"/>
        </w:rPr>
        <w:t>万元，比年初预算数</w:t>
      </w:r>
      <w:r>
        <w:rPr>
          <w:rFonts w:ascii="仿宋" w:eastAsia="仿宋" w:hAnsi="仿宋" w:cs="仿宋"/>
          <w:sz w:val="32"/>
          <w:szCs w:val="32"/>
        </w:rPr>
        <w:t xml:space="preserve"> 5942.04</w:t>
      </w:r>
      <w:r>
        <w:rPr>
          <w:rFonts w:ascii="仿宋" w:eastAsia="仿宋" w:hAnsi="仿宋" w:cs="仿宋" w:hint="eastAsia"/>
          <w:sz w:val="32"/>
          <w:szCs w:val="32"/>
        </w:rPr>
        <w:t>万元减少了</w:t>
      </w:r>
      <w:r>
        <w:rPr>
          <w:rFonts w:ascii="仿宋" w:eastAsia="仿宋" w:hAnsi="仿宋" w:cs="仿宋"/>
          <w:sz w:val="32"/>
          <w:szCs w:val="32"/>
        </w:rPr>
        <w:t>1041.89</w:t>
      </w:r>
      <w:r>
        <w:rPr>
          <w:rFonts w:ascii="仿宋" w:eastAsia="仿宋" w:hAnsi="仿宋" w:cs="仿宋" w:hint="eastAsia"/>
          <w:sz w:val="32"/>
          <w:szCs w:val="32"/>
        </w:rPr>
        <w:t>万元，减少</w:t>
      </w:r>
      <w:r>
        <w:rPr>
          <w:rFonts w:ascii="仿宋" w:eastAsia="仿宋" w:hAnsi="仿宋" w:cs="仿宋"/>
          <w:sz w:val="32"/>
          <w:szCs w:val="32"/>
        </w:rPr>
        <w:t>17.5%</w:t>
      </w:r>
      <w:r>
        <w:rPr>
          <w:rFonts w:ascii="仿宋" w:eastAsia="仿宋" w:hAnsi="仿宋" w:cs="仿宋" w:hint="eastAsia"/>
          <w:sz w:val="32"/>
          <w:szCs w:val="32"/>
        </w:rPr>
        <w:t>。决算收入比预算减少的主要原因是基金类支出未能拨付，如：李村镇智慧物流园项目地上附着物补偿返还款</w:t>
      </w:r>
      <w:r>
        <w:rPr>
          <w:rFonts w:ascii="仿宋" w:eastAsia="仿宋" w:hAnsi="仿宋" w:cs="仿宋"/>
          <w:sz w:val="32"/>
          <w:szCs w:val="32"/>
        </w:rPr>
        <w:t>1000</w:t>
      </w:r>
      <w:r>
        <w:rPr>
          <w:rFonts w:ascii="仿宋" w:eastAsia="仿宋" w:hAnsi="仿宋" w:cs="仿宋" w:hint="eastAsia"/>
          <w:sz w:val="32"/>
          <w:szCs w:val="32"/>
        </w:rPr>
        <w:t>万元，未拨付，一般预算类支出未能全部拨付，如：李村镇智慧物流园项目地上附着物补偿返还款预算安排</w:t>
      </w:r>
      <w:r>
        <w:rPr>
          <w:rFonts w:ascii="仿宋" w:eastAsia="仿宋" w:hAnsi="仿宋" w:cs="仿宋"/>
          <w:sz w:val="32"/>
          <w:szCs w:val="32"/>
        </w:rPr>
        <w:t>940</w:t>
      </w:r>
      <w:r>
        <w:rPr>
          <w:rFonts w:ascii="仿宋" w:eastAsia="仿宋" w:hAnsi="仿宋" w:cs="仿宋" w:hint="eastAsia"/>
          <w:sz w:val="32"/>
          <w:szCs w:val="32"/>
        </w:rPr>
        <w:t>万元，实际支付了</w:t>
      </w:r>
      <w:r>
        <w:rPr>
          <w:rFonts w:ascii="仿宋" w:eastAsia="仿宋" w:hAnsi="仿宋" w:cs="仿宋"/>
          <w:sz w:val="32"/>
          <w:szCs w:val="32"/>
        </w:rPr>
        <w:t>600</w:t>
      </w:r>
      <w:r>
        <w:rPr>
          <w:rFonts w:ascii="仿宋" w:eastAsia="仿宋" w:hAnsi="仿宋" w:cs="仿宋" w:hint="eastAsia"/>
          <w:sz w:val="32"/>
          <w:szCs w:val="32"/>
        </w:rPr>
        <w:t>万元。</w:t>
      </w:r>
    </w:p>
    <w:p w:rsidR="005F721C" w:rsidRDefault="005F721C" w:rsidP="00BF4F0A">
      <w:pPr>
        <w:snapToGrid w:val="0"/>
        <w:spacing w:line="578" w:lineRule="exact"/>
        <w:ind w:firstLineChars="200" w:firstLine="31680"/>
        <w:rPr>
          <w:rFonts w:ascii="仿宋" w:eastAsia="仿宋" w:hAnsi="仿宋" w:cs="仿宋"/>
          <w:bCs/>
          <w:sz w:val="32"/>
          <w:szCs w:val="32"/>
        </w:rPr>
      </w:pPr>
      <w:r>
        <w:rPr>
          <w:rFonts w:ascii="仿宋" w:eastAsia="仿宋" w:hAnsi="仿宋" w:cs="仿宋"/>
          <w:sz w:val="32"/>
          <w:szCs w:val="32"/>
        </w:rPr>
        <w:t>2024</w:t>
      </w:r>
      <w:r>
        <w:rPr>
          <w:rFonts w:ascii="仿宋" w:eastAsia="仿宋" w:hAnsi="仿宋" w:cs="仿宋" w:hint="eastAsia"/>
          <w:sz w:val="32"/>
          <w:szCs w:val="32"/>
        </w:rPr>
        <w:t>年度决算支出</w:t>
      </w:r>
      <w:r>
        <w:rPr>
          <w:rFonts w:ascii="仿宋" w:eastAsia="仿宋" w:hAnsi="仿宋" w:cs="仿宋"/>
          <w:sz w:val="32"/>
          <w:szCs w:val="32"/>
        </w:rPr>
        <w:t>4900.15</w:t>
      </w:r>
      <w:r>
        <w:rPr>
          <w:rFonts w:ascii="仿宋" w:eastAsia="仿宋" w:hAnsi="仿宋" w:cs="仿宋" w:hint="eastAsia"/>
          <w:sz w:val="32"/>
          <w:szCs w:val="32"/>
        </w:rPr>
        <w:t>万元，比</w:t>
      </w:r>
      <w:r>
        <w:rPr>
          <w:rFonts w:ascii="仿宋" w:eastAsia="仿宋" w:hAnsi="仿宋" w:cs="仿宋"/>
          <w:sz w:val="32"/>
          <w:szCs w:val="32"/>
        </w:rPr>
        <w:t>2023</w:t>
      </w:r>
      <w:r>
        <w:rPr>
          <w:rFonts w:ascii="仿宋" w:eastAsia="仿宋" w:hAnsi="仿宋" w:cs="仿宋" w:hint="eastAsia"/>
          <w:sz w:val="32"/>
          <w:szCs w:val="32"/>
        </w:rPr>
        <w:t>年决算支出</w:t>
      </w:r>
      <w:r>
        <w:rPr>
          <w:rFonts w:ascii="仿宋" w:eastAsia="仿宋" w:hAnsi="仿宋" w:cs="仿宋"/>
          <w:sz w:val="32"/>
          <w:szCs w:val="32"/>
        </w:rPr>
        <w:t>5252.16</w:t>
      </w:r>
      <w:r>
        <w:rPr>
          <w:rFonts w:ascii="仿宋" w:eastAsia="仿宋" w:hAnsi="仿宋" w:cs="仿宋" w:hint="eastAsia"/>
          <w:sz w:val="32"/>
          <w:szCs w:val="32"/>
        </w:rPr>
        <w:t>万元减少了</w:t>
      </w:r>
      <w:r>
        <w:rPr>
          <w:rFonts w:ascii="仿宋" w:eastAsia="仿宋" w:hAnsi="仿宋" w:cs="仿宋"/>
          <w:sz w:val="32"/>
          <w:szCs w:val="32"/>
        </w:rPr>
        <w:t>352.01</w:t>
      </w:r>
      <w:r>
        <w:rPr>
          <w:rFonts w:ascii="仿宋" w:eastAsia="仿宋" w:hAnsi="仿宋" w:cs="仿宋" w:hint="eastAsia"/>
          <w:sz w:val="32"/>
          <w:szCs w:val="32"/>
        </w:rPr>
        <w:t>万元，减少了</w:t>
      </w:r>
      <w:r>
        <w:rPr>
          <w:rFonts w:ascii="仿宋" w:eastAsia="仿宋" w:hAnsi="仿宋" w:cs="仿宋"/>
          <w:sz w:val="32"/>
          <w:szCs w:val="32"/>
        </w:rPr>
        <w:t>6.7%</w:t>
      </w:r>
      <w:r>
        <w:rPr>
          <w:rFonts w:ascii="仿宋" w:eastAsia="仿宋" w:hAnsi="仿宋" w:cs="仿宋" w:hint="eastAsia"/>
          <w:sz w:val="32"/>
          <w:szCs w:val="32"/>
        </w:rPr>
        <w:t>，减少的原因是李村镇智慧物流园项目地上附着物补偿返还款减少，年初预算安排</w:t>
      </w:r>
      <w:r>
        <w:rPr>
          <w:rFonts w:ascii="仿宋" w:eastAsia="仿宋" w:hAnsi="仿宋" w:cs="仿宋"/>
          <w:sz w:val="32"/>
          <w:szCs w:val="32"/>
        </w:rPr>
        <w:t>940</w:t>
      </w:r>
      <w:r>
        <w:rPr>
          <w:rFonts w:ascii="仿宋" w:eastAsia="仿宋" w:hAnsi="仿宋" w:cs="仿宋" w:hint="eastAsia"/>
          <w:sz w:val="32"/>
          <w:szCs w:val="32"/>
        </w:rPr>
        <w:t>万元，实际支付</w:t>
      </w:r>
      <w:r>
        <w:rPr>
          <w:rFonts w:ascii="仿宋" w:eastAsia="仿宋" w:hAnsi="仿宋" w:cs="仿宋"/>
          <w:sz w:val="32"/>
          <w:szCs w:val="32"/>
        </w:rPr>
        <w:t>600</w:t>
      </w:r>
      <w:r>
        <w:rPr>
          <w:rFonts w:ascii="仿宋" w:eastAsia="仿宋" w:hAnsi="仿宋" w:cs="仿宋" w:hint="eastAsia"/>
          <w:sz w:val="32"/>
          <w:szCs w:val="32"/>
        </w:rPr>
        <w:t>万元。</w:t>
      </w:r>
    </w:p>
    <w:p w:rsidR="005F721C" w:rsidRDefault="005F721C" w:rsidP="00BF4F0A">
      <w:pPr>
        <w:adjustRightInd w:val="0"/>
        <w:snapToGrid w:val="0"/>
        <w:spacing w:line="560" w:lineRule="exact"/>
        <w:ind w:firstLineChars="200" w:firstLine="3168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5F721C" w:rsidRDefault="005F721C" w:rsidP="00BF4F0A">
      <w:pPr>
        <w:adjustRightInd w:val="0"/>
        <w:snapToGrid w:val="0"/>
        <w:spacing w:line="560" w:lineRule="exact"/>
        <w:ind w:firstLineChars="200" w:firstLine="31680"/>
        <w:rPr>
          <w:rFonts w:ascii="仿宋" w:eastAsia="仿宋" w:hAnsi="仿宋"/>
          <w:sz w:val="32"/>
          <w:szCs w:val="32"/>
        </w:rPr>
      </w:pPr>
      <w:r>
        <w:rPr>
          <w:rFonts w:ascii="仿宋" w:eastAsia="仿宋" w:hAnsi="仿宋"/>
          <w:sz w:val="32"/>
          <w:szCs w:val="32"/>
        </w:rPr>
        <w:t>2024</w:t>
      </w:r>
      <w:r>
        <w:rPr>
          <w:rFonts w:ascii="仿宋" w:eastAsia="仿宋" w:hAnsi="仿宋" w:hint="eastAsia"/>
          <w:sz w:val="32"/>
          <w:szCs w:val="32"/>
        </w:rPr>
        <w:t>年是中华人民共和国成立</w:t>
      </w:r>
      <w:r>
        <w:rPr>
          <w:rFonts w:ascii="仿宋" w:eastAsia="仿宋" w:hAnsi="仿宋"/>
          <w:sz w:val="32"/>
          <w:szCs w:val="32"/>
        </w:rPr>
        <w:t>75</w:t>
      </w:r>
      <w:r>
        <w:rPr>
          <w:rFonts w:ascii="仿宋" w:eastAsia="仿宋" w:hAnsi="仿宋" w:hint="eastAsia"/>
          <w:sz w:val="32"/>
          <w:szCs w:val="32"/>
        </w:rPr>
        <w:t>周年，是实现“十四五”规划目标任务的关键一年，也是全区经济总量过千亿、实现弯道超车的冲刺之年、决胜之年。今年，我镇把“争当排头兵”作为全年工作主基调，在冲刺决胜中扛起更大责任、展现更大作为、体现更大担当。我们必须正确认识和把握新时代新阶段的“时”和“势”，抢抓机遇，一心一意谋发展，凝心聚力干事业，必须坚持党对经济工作的领导，坚持以经济建设为中心，抢抓发展机遇，探索发展新路，不断把潜在优势转化为实实在在的发展胜势，撸起袖子加油干，风雨无阻向前行。</w:t>
      </w:r>
    </w:p>
    <w:p w:rsidR="005F721C" w:rsidRDefault="005F721C" w:rsidP="00BF4F0A">
      <w:pPr>
        <w:adjustRightInd w:val="0"/>
        <w:snapToGrid w:val="0"/>
        <w:spacing w:line="560" w:lineRule="exact"/>
        <w:ind w:firstLineChars="200" w:firstLine="31680"/>
        <w:rPr>
          <w:rFonts w:ascii="仿宋" w:eastAsia="仿宋" w:hAnsi="仿宋"/>
          <w:sz w:val="32"/>
          <w:szCs w:val="32"/>
        </w:rPr>
      </w:pPr>
      <w:r>
        <w:rPr>
          <w:rFonts w:ascii="仿宋" w:eastAsia="仿宋" w:hAnsi="仿宋" w:hint="eastAsia"/>
          <w:sz w:val="32"/>
          <w:szCs w:val="32"/>
        </w:rPr>
        <w:t>今年工作的总要求是：坚持以习近平新时代中国特色社会主义思想为指导，深入学习贯彻党的二十大和二十届二中全会、中央经济工作会议精神，全面贯彻习近平总书记视察河北、视察石家庄重要讲话和重要指示精神，认真落实省委十届五次全会、省委经济工作会和市委十一届六次全会、区委三届六次全会部署，准确把握省市区“两会”精神实质，坚持稳中求进和“争当排头兵”工作总基调，完整、准确、全面贯彻新发展理念，更好地统筹经济社会发展和安全，提速项目建设，巩固污染治理成果，增进民生福祉，保持社会稳定，以点带面推进全镇工作整体提升，为全面建设现代化经济强区、魅力鹿泉、生态宜居宜业宜游新城区贡献李村力量。</w:t>
      </w:r>
    </w:p>
    <w:p w:rsidR="005F721C" w:rsidRDefault="005F721C" w:rsidP="00BF4F0A">
      <w:pPr>
        <w:adjustRightInd w:val="0"/>
        <w:snapToGrid w:val="0"/>
        <w:spacing w:line="560" w:lineRule="exact"/>
        <w:ind w:firstLineChars="200" w:firstLine="31680"/>
        <w:rPr>
          <w:rFonts w:ascii="黑体" w:eastAsia="黑体" w:hAnsi="黑体"/>
          <w:sz w:val="32"/>
          <w:szCs w:val="32"/>
        </w:rPr>
      </w:pPr>
      <w:r>
        <w:rPr>
          <w:rFonts w:ascii="黑体" w:eastAsia="黑体" w:hAnsi="黑体" w:hint="eastAsia"/>
          <w:sz w:val="32"/>
          <w:szCs w:val="32"/>
        </w:rPr>
        <w:t>二、自评工作开展情况</w:t>
      </w:r>
    </w:p>
    <w:p w:rsidR="005F721C" w:rsidRDefault="005F721C">
      <w:pPr>
        <w:spacing w:line="578" w:lineRule="exact"/>
        <w:rPr>
          <w:rFonts w:ascii="仿宋" w:eastAsia="仿宋" w:hAnsi="仿宋" w:cs="仿宋"/>
          <w:sz w:val="32"/>
          <w:szCs w:val="32"/>
        </w:rPr>
      </w:pPr>
      <w:r>
        <w:rPr>
          <w:rFonts w:ascii="仿宋" w:eastAsia="仿宋" w:hAnsi="仿宋" w:cs="楷体_GB2312"/>
          <w:b/>
          <w:bCs/>
          <w:sz w:val="32"/>
          <w:szCs w:val="32"/>
        </w:rPr>
        <w:t xml:space="preserve">    </w:t>
      </w:r>
      <w:r>
        <w:rPr>
          <w:rFonts w:ascii="楷体" w:eastAsia="楷体" w:hAnsi="楷体" w:cs="楷体" w:hint="eastAsia"/>
          <w:sz w:val="32"/>
          <w:szCs w:val="32"/>
        </w:rPr>
        <w:t>（一）自评的组织工作</w:t>
      </w:r>
    </w:p>
    <w:p w:rsidR="005F721C" w:rsidRDefault="005F721C">
      <w:pPr>
        <w:spacing w:line="578" w:lineRule="exact"/>
        <w:ind w:firstLine="645"/>
        <w:rPr>
          <w:rFonts w:ascii="仿宋" w:eastAsia="仿宋" w:hAnsi="仿宋" w:cs="仿宋"/>
          <w:sz w:val="32"/>
          <w:szCs w:val="32"/>
        </w:rPr>
      </w:pPr>
      <w:r>
        <w:rPr>
          <w:rFonts w:ascii="仿宋" w:eastAsia="仿宋" w:hAnsi="仿宋" w:cs="仿宋" w:hint="eastAsia"/>
          <w:sz w:val="32"/>
          <w:szCs w:val="32"/>
        </w:rPr>
        <w:t>成立绩效自评工作小组，通过翻阅项目账本、原始凭证、询问相关科室确定自评的数据等来收集项目资料，全面了解建设项目管理制度和流程、资金使用情况、受益群体的反馈情况，在收集和审核项目资料的基础上，制定了绩效评价指标体系，并进一步修改和完善，最后根据评价标准和资料依据，进行分析，得出评价结论。</w:t>
      </w:r>
    </w:p>
    <w:p w:rsidR="005F721C" w:rsidRDefault="005F721C">
      <w:pPr>
        <w:numPr>
          <w:ilvl w:val="0"/>
          <w:numId w:val="2"/>
        </w:numPr>
        <w:spacing w:line="578" w:lineRule="exact"/>
        <w:rPr>
          <w:rFonts w:ascii="楷体" w:eastAsia="楷体" w:hAnsi="楷体" w:cs="楷体"/>
          <w:sz w:val="32"/>
          <w:szCs w:val="32"/>
        </w:rPr>
      </w:pPr>
      <w:r>
        <w:rPr>
          <w:rFonts w:ascii="楷体" w:eastAsia="楷体" w:hAnsi="楷体" w:cs="楷体" w:hint="eastAsia"/>
          <w:sz w:val="32"/>
          <w:szCs w:val="32"/>
        </w:rPr>
        <w:t>自评的方法和过程</w:t>
      </w:r>
    </w:p>
    <w:p w:rsidR="005F721C" w:rsidRDefault="005F721C" w:rsidP="00BF4F0A">
      <w:pPr>
        <w:spacing w:line="578" w:lineRule="exact"/>
        <w:ind w:firstLineChars="200" w:firstLine="31680"/>
        <w:rPr>
          <w:rFonts w:ascii="仿宋" w:eastAsia="仿宋" w:hAnsi="仿宋" w:cs="仿宋"/>
          <w:bCs/>
          <w:sz w:val="32"/>
          <w:szCs w:val="32"/>
        </w:rPr>
      </w:pPr>
      <w:r>
        <w:rPr>
          <w:rFonts w:ascii="仿宋" w:eastAsia="仿宋" w:hAnsi="仿宋" w:cs="仿宋" w:hint="eastAsia"/>
          <w:bCs/>
          <w:sz w:val="32"/>
          <w:szCs w:val="32"/>
        </w:rPr>
        <w:t>根据项目实际情况，选用恰当的标准进行评价，定量评价标准、定性评价标准、隶属度标准、客观标准等相结合，从多角度进行综合评价。</w:t>
      </w:r>
    </w:p>
    <w:p w:rsidR="005F721C" w:rsidRDefault="005F721C">
      <w:pPr>
        <w:spacing w:line="578" w:lineRule="exact"/>
        <w:ind w:left="642"/>
        <w:rPr>
          <w:rFonts w:ascii="仿宋" w:eastAsia="仿宋" w:hAnsi="仿宋" w:cs="仿宋"/>
          <w:bCs/>
          <w:sz w:val="32"/>
          <w:szCs w:val="32"/>
        </w:rPr>
      </w:pPr>
      <w:r>
        <w:rPr>
          <w:rFonts w:ascii="仿宋" w:eastAsia="仿宋" w:hAnsi="仿宋" w:cs="仿宋" w:hint="eastAsia"/>
          <w:bCs/>
          <w:sz w:val="32"/>
          <w:szCs w:val="32"/>
        </w:rPr>
        <w:t>绩效评价实施过程：</w:t>
      </w:r>
    </w:p>
    <w:p w:rsidR="005F721C" w:rsidRDefault="005F721C" w:rsidP="00BF4F0A">
      <w:pPr>
        <w:spacing w:line="578" w:lineRule="exact"/>
        <w:ind w:firstLineChars="200" w:firstLine="31680"/>
        <w:rPr>
          <w:rFonts w:ascii="仿宋" w:eastAsia="仿宋" w:hAnsi="仿宋" w:cs="仿宋"/>
          <w:bCs/>
          <w:sz w:val="32"/>
          <w:szCs w:val="32"/>
        </w:rPr>
      </w:pPr>
      <w:r>
        <w:rPr>
          <w:rFonts w:ascii="仿宋" w:eastAsia="仿宋" w:hAnsi="仿宋" w:cs="仿宋"/>
          <w:bCs/>
          <w:sz w:val="32"/>
          <w:szCs w:val="32"/>
        </w:rPr>
        <w:t>1</w:t>
      </w:r>
      <w:r>
        <w:rPr>
          <w:rFonts w:ascii="仿宋" w:eastAsia="仿宋" w:hAnsi="仿宋" w:cs="仿宋" w:hint="eastAsia"/>
          <w:bCs/>
          <w:sz w:val="32"/>
          <w:szCs w:val="32"/>
        </w:rPr>
        <w:t>、前期准备，根据有关规定及要求，认真组织人员对项目自评资料进行收集、整理，针对指标完成情况进行绩效分析。为有效及时的完成项目绩效自评工作打下坚实的基础。</w:t>
      </w:r>
    </w:p>
    <w:p w:rsidR="005F721C" w:rsidRDefault="005F721C" w:rsidP="00BF4F0A">
      <w:pPr>
        <w:spacing w:line="578" w:lineRule="exact"/>
        <w:ind w:firstLineChars="200" w:firstLine="31680"/>
        <w:rPr>
          <w:rFonts w:ascii="仿宋" w:eastAsia="仿宋" w:hAnsi="仿宋" w:cs="仿宋"/>
          <w:bCs/>
          <w:sz w:val="32"/>
          <w:szCs w:val="32"/>
        </w:rPr>
      </w:pPr>
      <w:r>
        <w:rPr>
          <w:rFonts w:ascii="仿宋" w:eastAsia="仿宋" w:hAnsi="仿宋" w:cs="仿宋"/>
          <w:bCs/>
          <w:sz w:val="32"/>
          <w:szCs w:val="32"/>
        </w:rPr>
        <w:t>2</w:t>
      </w:r>
      <w:r>
        <w:rPr>
          <w:rFonts w:ascii="仿宋" w:eastAsia="仿宋" w:hAnsi="仿宋" w:cs="仿宋" w:hint="eastAsia"/>
          <w:bCs/>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rsidR="005F721C" w:rsidRDefault="005F721C" w:rsidP="00BF4F0A">
      <w:pPr>
        <w:spacing w:line="578" w:lineRule="exact"/>
        <w:ind w:firstLineChars="200" w:firstLine="31680"/>
        <w:rPr>
          <w:rFonts w:ascii="楷体" w:eastAsia="楷体" w:hAnsi="楷体" w:cs="楷体_GB2312"/>
          <w:bCs/>
          <w:sz w:val="32"/>
          <w:szCs w:val="32"/>
        </w:rPr>
      </w:pPr>
      <w:r>
        <w:rPr>
          <w:rFonts w:ascii="仿宋" w:eastAsia="仿宋" w:hAnsi="仿宋" w:cs="仿宋"/>
          <w:bCs/>
          <w:sz w:val="32"/>
          <w:szCs w:val="32"/>
        </w:rPr>
        <w:t>3</w:t>
      </w:r>
      <w:r>
        <w:rPr>
          <w:rFonts w:ascii="仿宋" w:eastAsia="仿宋" w:hAnsi="仿宋" w:cs="仿宋" w:hint="eastAsia"/>
          <w:bCs/>
          <w:sz w:val="32"/>
          <w:szCs w:val="32"/>
        </w:rPr>
        <w:t>、分析评价，根据项目立身特点和已经确定的各项绩效指标，对照项目完成情况，逐一评价，确保评价结论真实、客观、公平、公正。</w:t>
      </w:r>
    </w:p>
    <w:p w:rsidR="005F721C" w:rsidRDefault="005F721C">
      <w:pPr>
        <w:spacing w:line="560" w:lineRule="exact"/>
        <w:rPr>
          <w:rFonts w:ascii="黑体" w:eastAsia="黑体" w:hAnsi="黑体"/>
          <w:b/>
          <w:bCs/>
          <w:sz w:val="32"/>
          <w:szCs w:val="32"/>
        </w:rPr>
      </w:pPr>
      <w:r>
        <w:rPr>
          <w:rFonts w:ascii="黑体" w:eastAsia="黑体" w:hAnsi="黑体"/>
          <w:sz w:val="32"/>
          <w:szCs w:val="32"/>
        </w:rPr>
        <w:t xml:space="preserve">    </w:t>
      </w:r>
      <w:r>
        <w:rPr>
          <w:rFonts w:ascii="黑体" w:eastAsia="黑体" w:hAnsi="黑体" w:hint="eastAsia"/>
          <w:sz w:val="32"/>
          <w:szCs w:val="32"/>
        </w:rPr>
        <w:t>三、部门整体支出绩效目标实现情况及指标分析</w:t>
      </w:r>
    </w:p>
    <w:p w:rsidR="005F721C" w:rsidRDefault="005F721C" w:rsidP="00BF4F0A">
      <w:pPr>
        <w:numPr>
          <w:ilvl w:val="0"/>
          <w:numId w:val="3"/>
        </w:numPr>
        <w:spacing w:line="560" w:lineRule="exact"/>
        <w:ind w:firstLineChars="200" w:firstLine="3168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5F721C" w:rsidRDefault="005F721C" w:rsidP="00BF4F0A">
      <w:pPr>
        <w:spacing w:line="560" w:lineRule="exact"/>
        <w:ind w:firstLineChars="200" w:firstLine="31680"/>
        <w:rPr>
          <w:rFonts w:ascii="楷体" w:eastAsia="楷体" w:hAnsi="楷体"/>
          <w:bCs/>
          <w:sz w:val="32"/>
          <w:szCs w:val="32"/>
        </w:rPr>
      </w:pPr>
      <w:r>
        <w:rPr>
          <w:rFonts w:ascii="仿宋" w:eastAsia="仿宋" w:hAnsi="仿宋"/>
          <w:sz w:val="32"/>
          <w:szCs w:val="32"/>
        </w:rPr>
        <w:t>2024</w:t>
      </w:r>
      <w:r>
        <w:rPr>
          <w:rFonts w:ascii="仿宋" w:eastAsia="仿宋" w:hAnsi="仿宋" w:hint="eastAsia"/>
          <w:sz w:val="32"/>
          <w:szCs w:val="32"/>
        </w:rPr>
        <w:t>年，在区委、区政府的坚强领导下，李村镇坚持以习近平新时代中国特色社会主义思想为指导，深入学习贯彻党的二十大和二十届二中、三中全会精神，习近平总书记视察河北、视察石家庄重要讲话和重要指示精神，严格落实省市区委决策部署要求，以加强党的政治建设为统领，以贯彻新发展理念为主线，系统推进经济社会高质量发展，坚定不移守初心、强党建，抓项目、促发展，保稳定、惠民生，推动李村镇各项事业迈上新台阶。</w:t>
      </w:r>
      <w:r>
        <w:rPr>
          <w:rFonts w:ascii="仿宋" w:eastAsia="仿宋" w:hAnsi="仿宋" w:cs="楷体_GB2312"/>
          <w:b/>
          <w:bCs/>
          <w:sz w:val="32"/>
          <w:szCs w:val="32"/>
        </w:rPr>
        <w:t xml:space="preserve">    </w:t>
      </w:r>
      <w:r>
        <w:rPr>
          <w:rFonts w:ascii="楷体" w:eastAsia="楷体" w:hAnsi="楷体" w:cs="楷体_GB2312" w:hint="eastAsia"/>
          <w:bCs/>
          <w:sz w:val="32"/>
          <w:szCs w:val="32"/>
        </w:rPr>
        <w:t>（二）分项绩效目标实现情况及指标分析</w:t>
      </w:r>
    </w:p>
    <w:p w:rsidR="005F721C" w:rsidRDefault="005F721C" w:rsidP="005D04AC">
      <w:pPr>
        <w:spacing w:line="560" w:lineRule="exact"/>
        <w:ind w:firstLineChars="200" w:firstLine="31680"/>
        <w:rPr>
          <w:rFonts w:ascii="仿宋" w:eastAsia="仿宋" w:hAnsi="仿宋"/>
          <w:sz w:val="32"/>
          <w:szCs w:val="32"/>
        </w:rPr>
      </w:pPr>
      <w:r>
        <w:rPr>
          <w:rFonts w:ascii="仿宋" w:eastAsia="仿宋" w:hAnsi="仿宋" w:hint="eastAsia"/>
          <w:sz w:val="32"/>
          <w:szCs w:val="32"/>
        </w:rPr>
        <w:t>根据预算绩效管理要求，我单位组织对</w:t>
      </w:r>
      <w:r>
        <w:rPr>
          <w:rFonts w:ascii="仿宋" w:eastAsia="仿宋" w:hAnsi="仿宋"/>
          <w:sz w:val="32"/>
          <w:szCs w:val="32"/>
        </w:rPr>
        <w:t>2024</w:t>
      </w:r>
      <w:r>
        <w:rPr>
          <w:rFonts w:ascii="仿宋" w:eastAsia="仿宋" w:hAnsi="仿宋" w:hint="eastAsia"/>
          <w:sz w:val="32"/>
          <w:szCs w:val="32"/>
        </w:rPr>
        <w:t>年度</w:t>
      </w:r>
      <w:r>
        <w:rPr>
          <w:rFonts w:ascii="仿宋" w:eastAsia="仿宋" w:hAnsi="仿宋"/>
          <w:sz w:val="32"/>
          <w:szCs w:val="32"/>
        </w:rPr>
        <w:t>40</w:t>
      </w:r>
      <w:r>
        <w:rPr>
          <w:rFonts w:ascii="仿宋" w:eastAsia="仿宋" w:hAnsi="仿宋" w:hint="eastAsia"/>
          <w:sz w:val="32"/>
          <w:szCs w:val="32"/>
        </w:rPr>
        <w:t>个预算项目全面开展绩效自评，其中，一级项目</w:t>
      </w:r>
      <w:r>
        <w:rPr>
          <w:rFonts w:ascii="仿宋" w:eastAsia="仿宋" w:hAnsi="仿宋"/>
          <w:sz w:val="32"/>
          <w:szCs w:val="32"/>
        </w:rPr>
        <w:t>37</w:t>
      </w:r>
      <w:r>
        <w:rPr>
          <w:rFonts w:ascii="仿宋" w:eastAsia="仿宋" w:hAnsi="仿宋" w:hint="eastAsia"/>
          <w:sz w:val="32"/>
          <w:szCs w:val="32"/>
        </w:rPr>
        <w:t>个，二级项目</w:t>
      </w:r>
      <w:r>
        <w:rPr>
          <w:rFonts w:ascii="仿宋" w:eastAsia="仿宋" w:hAnsi="仿宋"/>
          <w:sz w:val="32"/>
          <w:szCs w:val="32"/>
        </w:rPr>
        <w:t>3</w:t>
      </w:r>
      <w:r>
        <w:rPr>
          <w:rFonts w:ascii="仿宋" w:eastAsia="仿宋" w:hAnsi="仿宋" w:hint="eastAsia"/>
          <w:sz w:val="32"/>
          <w:szCs w:val="32"/>
        </w:rPr>
        <w:t>个，共涉及资金</w:t>
      </w:r>
      <w:r>
        <w:rPr>
          <w:rFonts w:ascii="仿宋" w:eastAsia="仿宋" w:hAnsi="仿宋"/>
          <w:sz w:val="32"/>
          <w:szCs w:val="32"/>
        </w:rPr>
        <w:t>3418.77</w:t>
      </w:r>
      <w:r>
        <w:rPr>
          <w:rFonts w:ascii="仿宋" w:eastAsia="仿宋" w:hAnsi="仿宋" w:hint="eastAsia"/>
          <w:sz w:val="32"/>
          <w:szCs w:val="32"/>
        </w:rPr>
        <w:t>万元。其中评价等级为“优”项目</w:t>
      </w:r>
      <w:r>
        <w:rPr>
          <w:rFonts w:ascii="仿宋" w:eastAsia="仿宋" w:hAnsi="仿宋"/>
          <w:sz w:val="32"/>
          <w:szCs w:val="32"/>
        </w:rPr>
        <w:t>35</w:t>
      </w:r>
      <w:r>
        <w:rPr>
          <w:rFonts w:ascii="仿宋" w:eastAsia="仿宋" w:hAnsi="仿宋" w:hint="eastAsia"/>
          <w:sz w:val="32"/>
          <w:szCs w:val="32"/>
        </w:rPr>
        <w:t>个，评优率为</w:t>
      </w:r>
      <w:r>
        <w:rPr>
          <w:rFonts w:ascii="仿宋" w:eastAsia="仿宋" w:hAnsi="仿宋"/>
          <w:sz w:val="32"/>
          <w:szCs w:val="32"/>
        </w:rPr>
        <w:t>87.5%</w:t>
      </w:r>
      <w:r>
        <w:rPr>
          <w:rFonts w:ascii="仿宋" w:eastAsia="仿宋" w:hAnsi="仿宋" w:hint="eastAsia"/>
          <w:sz w:val="32"/>
          <w:szCs w:val="32"/>
        </w:rPr>
        <w:t>；评价等级为“良”项目</w:t>
      </w:r>
      <w:r>
        <w:rPr>
          <w:rFonts w:ascii="仿宋" w:eastAsia="仿宋" w:hAnsi="仿宋"/>
          <w:sz w:val="32"/>
          <w:szCs w:val="32"/>
        </w:rPr>
        <w:t>5</w:t>
      </w:r>
      <w:r>
        <w:rPr>
          <w:rFonts w:ascii="仿宋" w:eastAsia="仿宋" w:hAnsi="仿宋" w:hint="eastAsia"/>
          <w:sz w:val="32"/>
          <w:szCs w:val="32"/>
        </w:rPr>
        <w:t>个，评优率为</w:t>
      </w:r>
      <w:r>
        <w:rPr>
          <w:rFonts w:ascii="仿宋" w:eastAsia="仿宋" w:hAnsi="仿宋"/>
          <w:sz w:val="32"/>
          <w:szCs w:val="32"/>
        </w:rPr>
        <w:t>12.5%</w:t>
      </w:r>
      <w:r>
        <w:rPr>
          <w:rFonts w:ascii="仿宋" w:eastAsia="仿宋" w:hAnsi="仿宋" w:hint="eastAsia"/>
          <w:sz w:val="32"/>
          <w:szCs w:val="32"/>
        </w:rPr>
        <w:t>。</w:t>
      </w:r>
    </w:p>
    <w:p w:rsidR="005F721C" w:rsidRDefault="005F721C" w:rsidP="005D04AC">
      <w:pPr>
        <w:spacing w:line="560" w:lineRule="exact"/>
        <w:ind w:firstLineChars="200" w:firstLine="31680"/>
        <w:rPr>
          <w:rFonts w:ascii="仿宋" w:eastAsia="仿宋" w:hAnsi="仿宋"/>
          <w:sz w:val="32"/>
          <w:szCs w:val="32"/>
        </w:rPr>
      </w:pPr>
      <w:r>
        <w:rPr>
          <w:rFonts w:ascii="仿宋" w:eastAsia="仿宋" w:hAnsi="仿宋" w:hint="eastAsia"/>
          <w:sz w:val="32"/>
          <w:szCs w:val="32"/>
        </w:rPr>
        <w:t>评价等级为“优”的</w:t>
      </w:r>
      <w:r>
        <w:rPr>
          <w:rFonts w:ascii="仿宋" w:eastAsia="仿宋" w:hAnsi="仿宋"/>
          <w:sz w:val="32"/>
          <w:szCs w:val="32"/>
        </w:rPr>
        <w:t>35</w:t>
      </w:r>
      <w:r>
        <w:rPr>
          <w:rFonts w:ascii="仿宋" w:eastAsia="仿宋" w:hAnsi="仿宋" w:hint="eastAsia"/>
          <w:sz w:val="32"/>
          <w:szCs w:val="32"/>
        </w:rPr>
        <w:t>个项目，绩效目标、指标均全部完成，预算执行率</w:t>
      </w:r>
      <w:r>
        <w:rPr>
          <w:rFonts w:ascii="仿宋" w:eastAsia="仿宋" w:hAnsi="仿宋"/>
          <w:sz w:val="32"/>
          <w:szCs w:val="32"/>
        </w:rPr>
        <w:t>100%</w:t>
      </w:r>
      <w:r>
        <w:rPr>
          <w:rFonts w:ascii="仿宋" w:eastAsia="仿宋" w:hAnsi="仿宋" w:hint="eastAsia"/>
          <w:sz w:val="32"/>
          <w:szCs w:val="32"/>
        </w:rPr>
        <w:t>，完成数量、质量、时效、成本、效益等方面全部完成预期指标值。评价等级为“良”的</w:t>
      </w:r>
      <w:r>
        <w:rPr>
          <w:rFonts w:ascii="仿宋" w:eastAsia="仿宋" w:hAnsi="仿宋"/>
          <w:sz w:val="32"/>
          <w:szCs w:val="32"/>
        </w:rPr>
        <w:t>5</w:t>
      </w:r>
      <w:r>
        <w:rPr>
          <w:rFonts w:ascii="仿宋" w:eastAsia="仿宋" w:hAnsi="仿宋" w:hint="eastAsia"/>
          <w:sz w:val="32"/>
          <w:szCs w:val="32"/>
        </w:rPr>
        <w:t>个项目，分别为：</w:t>
      </w:r>
      <w:r w:rsidRPr="00283915">
        <w:rPr>
          <w:rFonts w:ascii="仿宋" w:eastAsia="仿宋" w:hAnsi="仿宋" w:hint="eastAsia"/>
          <w:sz w:val="32"/>
          <w:szCs w:val="32"/>
        </w:rPr>
        <w:t>区级</w:t>
      </w:r>
      <w:r w:rsidRPr="00283915">
        <w:rPr>
          <w:rFonts w:ascii="仿宋" w:eastAsia="仿宋" w:hAnsi="仿宋"/>
          <w:sz w:val="32"/>
          <w:szCs w:val="32"/>
        </w:rPr>
        <w:t>2024</w:t>
      </w:r>
      <w:r w:rsidRPr="00283915">
        <w:rPr>
          <w:rFonts w:ascii="仿宋" w:eastAsia="仿宋" w:hAnsi="仿宋" w:hint="eastAsia"/>
          <w:sz w:val="32"/>
          <w:szCs w:val="32"/>
        </w:rPr>
        <w:t>李村镇河滩区域道路保洁管护费</w:t>
      </w:r>
      <w:r>
        <w:rPr>
          <w:rFonts w:ascii="仿宋" w:eastAsia="仿宋" w:hAnsi="仿宋" w:hint="eastAsia"/>
          <w:sz w:val="32"/>
          <w:szCs w:val="32"/>
        </w:rPr>
        <w:t>、</w:t>
      </w:r>
      <w:r w:rsidRPr="00283915">
        <w:rPr>
          <w:rFonts w:ascii="仿宋" w:eastAsia="仿宋" w:hAnsi="仿宋" w:hint="eastAsia"/>
          <w:sz w:val="32"/>
          <w:szCs w:val="32"/>
        </w:rPr>
        <w:t>区级</w:t>
      </w:r>
      <w:r w:rsidRPr="00283915">
        <w:rPr>
          <w:rFonts w:ascii="仿宋" w:eastAsia="仿宋" w:hAnsi="仿宋"/>
          <w:sz w:val="32"/>
          <w:szCs w:val="32"/>
        </w:rPr>
        <w:t>2024</w:t>
      </w:r>
      <w:r w:rsidRPr="00283915">
        <w:rPr>
          <w:rFonts w:ascii="仿宋" w:eastAsia="仿宋" w:hAnsi="仿宋" w:hint="eastAsia"/>
          <w:sz w:val="32"/>
          <w:szCs w:val="32"/>
        </w:rPr>
        <w:t>李村镇双同路与大宋铁路平交路口改造工程项目</w:t>
      </w:r>
      <w:r>
        <w:rPr>
          <w:rFonts w:ascii="仿宋" w:eastAsia="仿宋" w:hAnsi="仿宋" w:hint="eastAsia"/>
          <w:sz w:val="32"/>
          <w:szCs w:val="32"/>
        </w:rPr>
        <w:t>、</w:t>
      </w:r>
      <w:r w:rsidRPr="00283915">
        <w:rPr>
          <w:rFonts w:ascii="仿宋" w:eastAsia="仿宋" w:hAnsi="仿宋" w:hint="eastAsia"/>
          <w:sz w:val="32"/>
          <w:szCs w:val="32"/>
        </w:rPr>
        <w:t>区级</w:t>
      </w:r>
      <w:r w:rsidRPr="00283915">
        <w:rPr>
          <w:rFonts w:ascii="仿宋" w:eastAsia="仿宋" w:hAnsi="仿宋"/>
          <w:sz w:val="32"/>
          <w:szCs w:val="32"/>
        </w:rPr>
        <w:t>2024</w:t>
      </w:r>
      <w:r w:rsidRPr="00283915">
        <w:rPr>
          <w:rFonts w:ascii="仿宋" w:eastAsia="仿宋" w:hAnsi="仿宋" w:hint="eastAsia"/>
          <w:sz w:val="32"/>
          <w:szCs w:val="32"/>
        </w:rPr>
        <w:t>李村镇辖区内部队返还地土地款</w:t>
      </w:r>
      <w:r>
        <w:rPr>
          <w:rFonts w:ascii="仿宋" w:eastAsia="仿宋" w:hAnsi="仿宋" w:hint="eastAsia"/>
          <w:sz w:val="32"/>
          <w:szCs w:val="32"/>
        </w:rPr>
        <w:t>、</w:t>
      </w:r>
      <w:r w:rsidRPr="00283915">
        <w:rPr>
          <w:rFonts w:ascii="仿宋" w:eastAsia="仿宋" w:hAnsi="仿宋" w:hint="eastAsia"/>
          <w:sz w:val="32"/>
          <w:szCs w:val="32"/>
        </w:rPr>
        <w:t>区级</w:t>
      </w:r>
      <w:r w:rsidRPr="00283915">
        <w:rPr>
          <w:rFonts w:ascii="仿宋" w:eastAsia="仿宋" w:hAnsi="仿宋"/>
          <w:sz w:val="32"/>
          <w:szCs w:val="32"/>
        </w:rPr>
        <w:t>2024</w:t>
      </w:r>
      <w:r w:rsidRPr="00283915">
        <w:rPr>
          <w:rFonts w:ascii="仿宋" w:eastAsia="仿宋" w:hAnsi="仿宋" w:hint="eastAsia"/>
          <w:sz w:val="32"/>
          <w:szCs w:val="32"/>
        </w:rPr>
        <w:t>京赞线胡庄段拆违后提升改造工程</w:t>
      </w:r>
      <w:r>
        <w:rPr>
          <w:rFonts w:ascii="仿宋" w:eastAsia="仿宋" w:hAnsi="仿宋" w:hint="eastAsia"/>
          <w:sz w:val="32"/>
          <w:szCs w:val="32"/>
        </w:rPr>
        <w:t>、</w:t>
      </w:r>
      <w:r w:rsidRPr="00283915">
        <w:rPr>
          <w:rFonts w:ascii="仿宋" w:eastAsia="仿宋" w:hAnsi="仿宋" w:hint="eastAsia"/>
          <w:sz w:val="32"/>
          <w:szCs w:val="32"/>
        </w:rPr>
        <w:t>区级</w:t>
      </w:r>
      <w:r w:rsidRPr="00283915">
        <w:rPr>
          <w:rFonts w:ascii="仿宋" w:eastAsia="仿宋" w:hAnsi="仿宋"/>
          <w:sz w:val="32"/>
          <w:szCs w:val="32"/>
        </w:rPr>
        <w:t>2024</w:t>
      </w:r>
      <w:r w:rsidRPr="00283915">
        <w:rPr>
          <w:rFonts w:ascii="仿宋" w:eastAsia="仿宋" w:hAnsi="仿宋" w:hint="eastAsia"/>
          <w:sz w:val="32"/>
          <w:szCs w:val="32"/>
        </w:rPr>
        <w:t>李村镇滹沱河沿线村庄清洁行动费用</w:t>
      </w:r>
      <w:r>
        <w:rPr>
          <w:rFonts w:ascii="仿宋" w:eastAsia="仿宋" w:hAnsi="仿宋" w:hint="eastAsia"/>
          <w:sz w:val="32"/>
          <w:szCs w:val="32"/>
        </w:rPr>
        <w:t>，其均为资金未到位，预算执行率</w:t>
      </w:r>
      <w:r>
        <w:rPr>
          <w:rFonts w:ascii="仿宋" w:eastAsia="仿宋" w:hAnsi="仿宋"/>
          <w:sz w:val="32"/>
          <w:szCs w:val="32"/>
        </w:rPr>
        <w:t>0%</w:t>
      </w:r>
      <w:r>
        <w:rPr>
          <w:rFonts w:ascii="仿宋" w:eastAsia="仿宋" w:hAnsi="仿宋" w:hint="eastAsia"/>
          <w:sz w:val="32"/>
          <w:szCs w:val="32"/>
        </w:rPr>
        <w:t>，绩效目标全部完成，完成数量、质量、时效等方面全部完成预期指标值，评价结果良好，下一步调整优化支出结构，加强预算与实际支出的测算精度，确保绩效目标如期保质实现。</w:t>
      </w:r>
    </w:p>
    <w:p w:rsidR="005F721C" w:rsidRDefault="005F721C" w:rsidP="005D04AC">
      <w:pPr>
        <w:spacing w:line="560" w:lineRule="exact"/>
        <w:ind w:firstLineChars="200" w:firstLine="31680"/>
        <w:rPr>
          <w:rFonts w:ascii="仿宋" w:eastAsia="仿宋" w:hAnsi="仿宋"/>
          <w:sz w:val="32"/>
          <w:szCs w:val="32"/>
        </w:rPr>
      </w:pPr>
      <w:r>
        <w:rPr>
          <w:rFonts w:ascii="仿宋" w:eastAsia="仿宋" w:hAnsi="仿宋" w:hint="eastAsia"/>
          <w:sz w:val="32"/>
          <w:szCs w:val="32"/>
        </w:rPr>
        <w:t>绩效自评情况详见下表。</w:t>
      </w:r>
    </w:p>
    <w:tbl>
      <w:tblPr>
        <w:tblW w:w="9135" w:type="dxa"/>
        <w:tblInd w:w="93" w:type="dxa"/>
        <w:tblLook w:val="00A0"/>
      </w:tblPr>
      <w:tblGrid>
        <w:gridCol w:w="554"/>
        <w:gridCol w:w="2302"/>
        <w:gridCol w:w="1756"/>
        <w:gridCol w:w="1316"/>
        <w:gridCol w:w="1316"/>
        <w:gridCol w:w="776"/>
        <w:gridCol w:w="821"/>
        <w:gridCol w:w="620"/>
      </w:tblGrid>
      <w:tr w:rsidR="005F721C">
        <w:trPr>
          <w:trHeight w:val="840"/>
        </w:trPr>
        <w:tc>
          <w:tcPr>
            <w:tcW w:w="9135" w:type="dxa"/>
            <w:gridSpan w:val="8"/>
            <w:tcBorders>
              <w:top w:val="nil"/>
              <w:left w:val="nil"/>
              <w:bottom w:val="nil"/>
              <w:right w:val="nil"/>
            </w:tcBorders>
            <w:noWrap/>
            <w:vAlign w:val="center"/>
          </w:tcPr>
          <w:p w:rsidR="005F721C" w:rsidRDefault="005F721C">
            <w:pPr>
              <w:widowControl/>
              <w:jc w:val="center"/>
              <w:textAlignment w:val="center"/>
              <w:rPr>
                <w:rFonts w:ascii="宋体" w:cs="宋体"/>
                <w:b/>
                <w:bCs/>
                <w:color w:val="000000"/>
                <w:sz w:val="44"/>
                <w:szCs w:val="44"/>
              </w:rPr>
            </w:pPr>
            <w:r>
              <w:rPr>
                <w:rFonts w:ascii="宋体" w:hAnsi="宋体" w:cs="宋体" w:hint="eastAsia"/>
                <w:b/>
                <w:bCs/>
                <w:color w:val="000000"/>
                <w:kern w:val="0"/>
                <w:sz w:val="44"/>
                <w:szCs w:val="44"/>
                <w:lang/>
              </w:rPr>
              <w:t>部门绩效自评结果公开汇总表</w:t>
            </w:r>
          </w:p>
        </w:tc>
      </w:tr>
      <w:tr w:rsidR="005F721C">
        <w:trPr>
          <w:trHeight w:val="214"/>
        </w:trPr>
        <w:tc>
          <w:tcPr>
            <w:tcW w:w="0" w:type="auto"/>
            <w:tcBorders>
              <w:top w:val="nil"/>
              <w:left w:val="nil"/>
              <w:bottom w:val="nil"/>
              <w:right w:val="nil"/>
            </w:tcBorders>
            <w:noWrap/>
            <w:vAlign w:val="center"/>
          </w:tcPr>
          <w:p w:rsidR="005F721C" w:rsidRDefault="005F721C">
            <w:pPr>
              <w:jc w:val="center"/>
              <w:rPr>
                <w:rFonts w:ascii="宋体" w:cs="宋体"/>
                <w:color w:val="000000"/>
                <w:sz w:val="44"/>
                <w:szCs w:val="44"/>
              </w:rPr>
            </w:pPr>
          </w:p>
        </w:tc>
        <w:tc>
          <w:tcPr>
            <w:tcW w:w="2310" w:type="dxa"/>
            <w:tcBorders>
              <w:top w:val="nil"/>
              <w:left w:val="nil"/>
              <w:bottom w:val="nil"/>
              <w:right w:val="nil"/>
            </w:tcBorders>
            <w:vAlign w:val="center"/>
          </w:tcPr>
          <w:p w:rsidR="005F721C" w:rsidRDefault="005F721C">
            <w:pPr>
              <w:jc w:val="center"/>
              <w:rPr>
                <w:rFonts w:ascii="宋体" w:cs="宋体"/>
                <w:color w:val="000000"/>
                <w:sz w:val="44"/>
                <w:szCs w:val="44"/>
              </w:rPr>
            </w:pPr>
          </w:p>
        </w:tc>
        <w:tc>
          <w:tcPr>
            <w:tcW w:w="0" w:type="auto"/>
            <w:tcBorders>
              <w:top w:val="nil"/>
              <w:left w:val="nil"/>
              <w:bottom w:val="nil"/>
              <w:right w:val="nil"/>
            </w:tcBorders>
            <w:noWrap/>
            <w:vAlign w:val="center"/>
          </w:tcPr>
          <w:p w:rsidR="005F721C" w:rsidRDefault="005F721C">
            <w:pPr>
              <w:jc w:val="center"/>
              <w:rPr>
                <w:rFonts w:ascii="宋体" w:cs="宋体"/>
                <w:color w:val="000000"/>
                <w:sz w:val="44"/>
                <w:szCs w:val="44"/>
              </w:rPr>
            </w:pPr>
          </w:p>
        </w:tc>
        <w:tc>
          <w:tcPr>
            <w:tcW w:w="0" w:type="auto"/>
            <w:tcBorders>
              <w:top w:val="nil"/>
              <w:left w:val="nil"/>
              <w:bottom w:val="nil"/>
              <w:right w:val="nil"/>
            </w:tcBorders>
            <w:noWrap/>
            <w:vAlign w:val="center"/>
          </w:tcPr>
          <w:p w:rsidR="005F721C" w:rsidRDefault="005F721C">
            <w:pPr>
              <w:jc w:val="center"/>
              <w:rPr>
                <w:rFonts w:ascii="宋体" w:cs="宋体"/>
                <w:color w:val="000000"/>
                <w:sz w:val="44"/>
                <w:szCs w:val="44"/>
              </w:rPr>
            </w:pPr>
          </w:p>
        </w:tc>
        <w:tc>
          <w:tcPr>
            <w:tcW w:w="0" w:type="auto"/>
            <w:tcBorders>
              <w:top w:val="nil"/>
              <w:left w:val="nil"/>
              <w:bottom w:val="nil"/>
              <w:right w:val="nil"/>
            </w:tcBorders>
            <w:noWrap/>
            <w:vAlign w:val="center"/>
          </w:tcPr>
          <w:p w:rsidR="005F721C" w:rsidRDefault="005F721C">
            <w:pPr>
              <w:jc w:val="center"/>
              <w:rPr>
                <w:rFonts w:ascii="宋体" w:cs="宋体"/>
                <w:color w:val="000000"/>
                <w:sz w:val="44"/>
                <w:szCs w:val="44"/>
              </w:rPr>
            </w:pPr>
          </w:p>
        </w:tc>
        <w:tc>
          <w:tcPr>
            <w:tcW w:w="0" w:type="auto"/>
            <w:tcBorders>
              <w:top w:val="nil"/>
              <w:left w:val="nil"/>
              <w:bottom w:val="nil"/>
              <w:right w:val="nil"/>
            </w:tcBorders>
            <w:noWrap/>
            <w:vAlign w:val="center"/>
          </w:tcPr>
          <w:p w:rsidR="005F721C" w:rsidRDefault="005F721C">
            <w:pPr>
              <w:jc w:val="center"/>
              <w:rPr>
                <w:rFonts w:ascii="宋体" w:cs="宋体"/>
                <w:color w:val="000000"/>
                <w:sz w:val="44"/>
                <w:szCs w:val="44"/>
              </w:rPr>
            </w:pPr>
          </w:p>
        </w:tc>
        <w:tc>
          <w:tcPr>
            <w:tcW w:w="0" w:type="auto"/>
            <w:tcBorders>
              <w:top w:val="nil"/>
              <w:left w:val="nil"/>
              <w:bottom w:val="nil"/>
              <w:right w:val="nil"/>
            </w:tcBorders>
            <w:noWrap/>
            <w:vAlign w:val="center"/>
          </w:tcPr>
          <w:p w:rsidR="005F721C" w:rsidRDefault="005F721C">
            <w:pPr>
              <w:jc w:val="center"/>
              <w:rPr>
                <w:rFonts w:ascii="宋体" w:cs="宋体"/>
                <w:color w:val="000000"/>
                <w:sz w:val="44"/>
                <w:szCs w:val="44"/>
              </w:rPr>
            </w:pPr>
          </w:p>
        </w:tc>
        <w:tc>
          <w:tcPr>
            <w:tcW w:w="0" w:type="auto"/>
            <w:tcBorders>
              <w:top w:val="nil"/>
              <w:left w:val="nil"/>
              <w:bottom w:val="nil"/>
              <w:right w:val="nil"/>
            </w:tcBorders>
            <w:noWrap/>
            <w:vAlign w:val="center"/>
          </w:tcPr>
          <w:p w:rsidR="005F721C" w:rsidRDefault="005F721C">
            <w:pPr>
              <w:jc w:val="center"/>
              <w:rPr>
                <w:rFonts w:ascii="宋体" w:cs="宋体"/>
                <w:color w:val="000000"/>
                <w:sz w:val="44"/>
                <w:szCs w:val="44"/>
              </w:rPr>
            </w:pPr>
          </w:p>
        </w:tc>
      </w:tr>
      <w:tr w:rsidR="005F721C">
        <w:trPr>
          <w:trHeight w:val="522"/>
        </w:trPr>
        <w:tc>
          <w:tcPr>
            <w:tcW w:w="0" w:type="auto"/>
            <w:gridSpan w:val="2"/>
            <w:tcBorders>
              <w:top w:val="nil"/>
              <w:left w:val="nil"/>
              <w:bottom w:val="single" w:sz="4" w:space="0" w:color="000000"/>
              <w:right w:val="nil"/>
            </w:tcBorders>
            <w:noWrap/>
            <w:vAlign w:val="center"/>
          </w:tcPr>
          <w:p w:rsidR="005F721C" w:rsidRDefault="005F721C">
            <w:pPr>
              <w:widowControl/>
              <w:jc w:val="left"/>
              <w:textAlignment w:val="center"/>
              <w:rPr>
                <w:rFonts w:ascii="仿宋" w:eastAsia="仿宋" w:hAnsi="仿宋" w:cs="仿宋"/>
                <w:color w:val="000000"/>
                <w:sz w:val="22"/>
              </w:rPr>
            </w:pPr>
            <w:r>
              <w:rPr>
                <w:rFonts w:ascii="仿宋" w:eastAsia="仿宋" w:hAnsi="仿宋" w:cs="仿宋" w:hint="eastAsia"/>
                <w:color w:val="000000"/>
                <w:kern w:val="0"/>
                <w:sz w:val="22"/>
                <w:lang/>
              </w:rPr>
              <w:t>主管部门：李村镇人民政府</w:t>
            </w:r>
          </w:p>
        </w:tc>
        <w:tc>
          <w:tcPr>
            <w:tcW w:w="0" w:type="auto"/>
            <w:tcBorders>
              <w:top w:val="nil"/>
              <w:left w:val="nil"/>
              <w:bottom w:val="single" w:sz="4" w:space="0" w:color="000000"/>
              <w:right w:val="nil"/>
            </w:tcBorders>
            <w:noWrap/>
            <w:vAlign w:val="center"/>
          </w:tcPr>
          <w:p w:rsidR="005F721C" w:rsidRDefault="005F721C">
            <w:pPr>
              <w:jc w:val="center"/>
              <w:rPr>
                <w:rFonts w:ascii="仿宋" w:eastAsia="仿宋" w:hAnsi="仿宋" w:cs="仿宋"/>
                <w:color w:val="000000"/>
                <w:sz w:val="22"/>
              </w:rPr>
            </w:pPr>
          </w:p>
        </w:tc>
        <w:tc>
          <w:tcPr>
            <w:tcW w:w="0" w:type="auto"/>
            <w:tcBorders>
              <w:top w:val="nil"/>
              <w:left w:val="nil"/>
              <w:bottom w:val="single" w:sz="4" w:space="0" w:color="000000"/>
              <w:right w:val="nil"/>
            </w:tcBorders>
            <w:noWrap/>
            <w:vAlign w:val="center"/>
          </w:tcPr>
          <w:p w:rsidR="005F721C" w:rsidRDefault="005F721C">
            <w:pPr>
              <w:jc w:val="center"/>
              <w:rPr>
                <w:rFonts w:ascii="仿宋" w:eastAsia="仿宋" w:hAnsi="仿宋" w:cs="仿宋"/>
                <w:color w:val="000000"/>
                <w:sz w:val="22"/>
              </w:rPr>
            </w:pPr>
          </w:p>
        </w:tc>
        <w:tc>
          <w:tcPr>
            <w:tcW w:w="0" w:type="auto"/>
            <w:tcBorders>
              <w:top w:val="nil"/>
              <w:left w:val="nil"/>
              <w:bottom w:val="single" w:sz="4" w:space="0" w:color="000000"/>
              <w:right w:val="nil"/>
            </w:tcBorders>
            <w:noWrap/>
            <w:vAlign w:val="center"/>
          </w:tcPr>
          <w:p w:rsidR="005F721C" w:rsidRDefault="005F721C">
            <w:pPr>
              <w:jc w:val="center"/>
              <w:rPr>
                <w:rFonts w:ascii="仿宋" w:eastAsia="仿宋" w:hAnsi="仿宋" w:cs="仿宋"/>
                <w:color w:val="000000"/>
                <w:sz w:val="22"/>
              </w:rPr>
            </w:pPr>
          </w:p>
        </w:tc>
        <w:tc>
          <w:tcPr>
            <w:tcW w:w="0" w:type="auto"/>
            <w:tcBorders>
              <w:top w:val="nil"/>
              <w:left w:val="nil"/>
              <w:bottom w:val="single" w:sz="4" w:space="0" w:color="000000"/>
              <w:right w:val="nil"/>
            </w:tcBorders>
            <w:noWrap/>
            <w:vAlign w:val="center"/>
          </w:tcPr>
          <w:p w:rsidR="005F721C" w:rsidRDefault="005F721C">
            <w:pPr>
              <w:jc w:val="center"/>
              <w:rPr>
                <w:rFonts w:ascii="仿宋" w:eastAsia="仿宋" w:hAnsi="仿宋" w:cs="仿宋"/>
                <w:color w:val="000000"/>
                <w:sz w:val="22"/>
              </w:rPr>
            </w:pPr>
          </w:p>
        </w:tc>
        <w:tc>
          <w:tcPr>
            <w:tcW w:w="0" w:type="auto"/>
            <w:gridSpan w:val="2"/>
            <w:tcBorders>
              <w:top w:val="nil"/>
              <w:left w:val="nil"/>
              <w:bottom w:val="single" w:sz="4" w:space="0" w:color="000000"/>
              <w:right w:val="nil"/>
            </w:tcBorders>
            <w:noWrap/>
            <w:vAlign w:val="center"/>
          </w:tcPr>
          <w:p w:rsidR="005F721C" w:rsidRDefault="005F721C">
            <w:pPr>
              <w:widowControl/>
              <w:jc w:val="right"/>
              <w:textAlignment w:val="center"/>
              <w:rPr>
                <w:rFonts w:ascii="仿宋" w:eastAsia="仿宋" w:hAnsi="仿宋" w:cs="仿宋"/>
                <w:color w:val="000000"/>
                <w:sz w:val="22"/>
              </w:rPr>
            </w:pPr>
            <w:r>
              <w:rPr>
                <w:rFonts w:ascii="仿宋" w:eastAsia="仿宋" w:hAnsi="仿宋" w:cs="仿宋" w:hint="eastAsia"/>
                <w:color w:val="000000"/>
                <w:kern w:val="0"/>
                <w:sz w:val="22"/>
                <w:lang/>
              </w:rPr>
              <w:t>单位：万元</w:t>
            </w:r>
          </w:p>
        </w:tc>
      </w:tr>
      <w:tr w:rsidR="005F721C">
        <w:trPr>
          <w:trHeight w:val="400"/>
        </w:trPr>
        <w:tc>
          <w:tcPr>
            <w:tcW w:w="555" w:type="dxa"/>
            <w:vMerge w:val="restart"/>
            <w:tcBorders>
              <w:top w:val="single" w:sz="4" w:space="0" w:color="000000"/>
              <w:left w:val="single" w:sz="4" w:space="0" w:color="000000"/>
              <w:bottom w:val="single" w:sz="4" w:space="0" w:color="000000"/>
              <w:right w:val="single" w:sz="4" w:space="0" w:color="000000"/>
            </w:tcBorders>
            <w:vAlign w:val="center"/>
          </w:tcPr>
          <w:p w:rsidR="005F721C" w:rsidRDefault="005F721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序号</w:t>
            </w:r>
          </w:p>
        </w:tc>
        <w:tc>
          <w:tcPr>
            <w:tcW w:w="2310" w:type="dxa"/>
            <w:vMerge w:val="restart"/>
            <w:tcBorders>
              <w:top w:val="single" w:sz="4" w:space="0" w:color="000000"/>
              <w:left w:val="single" w:sz="4" w:space="0" w:color="000000"/>
              <w:bottom w:val="single" w:sz="4" w:space="0" w:color="000000"/>
              <w:right w:val="single" w:sz="4" w:space="0" w:color="000000"/>
            </w:tcBorders>
            <w:vAlign w:val="center"/>
          </w:tcPr>
          <w:p w:rsidR="005F721C" w:rsidRDefault="005F721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项目名称</w:t>
            </w:r>
          </w:p>
        </w:tc>
        <w:tc>
          <w:tcPr>
            <w:tcW w:w="1635" w:type="dxa"/>
            <w:vMerge w:val="restart"/>
            <w:tcBorders>
              <w:top w:val="single" w:sz="4" w:space="0" w:color="000000"/>
              <w:left w:val="single" w:sz="4" w:space="0" w:color="000000"/>
              <w:bottom w:val="single" w:sz="4" w:space="0" w:color="000000"/>
              <w:right w:val="nil"/>
            </w:tcBorders>
            <w:vAlign w:val="center"/>
          </w:tcPr>
          <w:p w:rsidR="005F721C" w:rsidRDefault="005F721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项目实施单位</w:t>
            </w:r>
          </w:p>
        </w:tc>
        <w:tc>
          <w:tcPr>
            <w:tcW w:w="1095" w:type="dxa"/>
            <w:vMerge w:val="restart"/>
            <w:tcBorders>
              <w:top w:val="single" w:sz="4" w:space="0" w:color="000000"/>
              <w:left w:val="nil"/>
              <w:bottom w:val="single" w:sz="4" w:space="0" w:color="000000"/>
              <w:right w:val="nil"/>
            </w:tcBorders>
            <w:vAlign w:val="center"/>
          </w:tcPr>
          <w:p w:rsidR="005F721C" w:rsidRDefault="005F721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预算数（调整后）</w:t>
            </w:r>
          </w:p>
        </w:tc>
        <w:tc>
          <w:tcPr>
            <w:tcW w:w="1065" w:type="dxa"/>
            <w:vMerge w:val="restart"/>
            <w:tcBorders>
              <w:top w:val="single" w:sz="4" w:space="0" w:color="000000"/>
              <w:left w:val="nil"/>
              <w:bottom w:val="single" w:sz="4" w:space="0" w:color="000000"/>
              <w:right w:val="single" w:sz="4" w:space="0" w:color="000000"/>
            </w:tcBorders>
            <w:vAlign w:val="center"/>
          </w:tcPr>
          <w:p w:rsidR="005F721C" w:rsidRDefault="005F721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执行数（至</w:t>
            </w:r>
            <w:r>
              <w:rPr>
                <w:rFonts w:ascii="仿宋" w:eastAsia="仿宋" w:hAnsi="仿宋" w:cs="仿宋"/>
                <w:color w:val="000000"/>
                <w:kern w:val="0"/>
                <w:sz w:val="24"/>
                <w:szCs w:val="24"/>
                <w:lang/>
              </w:rPr>
              <w:t>2024</w:t>
            </w:r>
            <w:r>
              <w:rPr>
                <w:rFonts w:ascii="仿宋" w:eastAsia="仿宋" w:hAnsi="仿宋" w:cs="仿宋" w:hint="eastAsia"/>
                <w:color w:val="000000"/>
                <w:kern w:val="0"/>
                <w:sz w:val="24"/>
                <w:szCs w:val="24"/>
                <w:lang/>
              </w:rPr>
              <w:t>年底）</w:t>
            </w:r>
          </w:p>
        </w:tc>
        <w:tc>
          <w:tcPr>
            <w:tcW w:w="885" w:type="dxa"/>
            <w:vMerge w:val="restart"/>
            <w:tcBorders>
              <w:top w:val="single" w:sz="4" w:space="0" w:color="000000"/>
              <w:left w:val="single" w:sz="4" w:space="0" w:color="000000"/>
              <w:bottom w:val="single" w:sz="4" w:space="0" w:color="000000"/>
              <w:right w:val="single" w:sz="4" w:space="0" w:color="000000"/>
            </w:tcBorders>
            <w:vAlign w:val="center"/>
          </w:tcPr>
          <w:p w:rsidR="005F721C" w:rsidRDefault="005F721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结余数</w:t>
            </w:r>
          </w:p>
        </w:tc>
        <w:tc>
          <w:tcPr>
            <w:tcW w:w="945" w:type="dxa"/>
            <w:vMerge w:val="restart"/>
            <w:tcBorders>
              <w:top w:val="single" w:sz="4" w:space="0" w:color="000000"/>
              <w:left w:val="single" w:sz="4" w:space="0" w:color="000000"/>
              <w:bottom w:val="single" w:sz="4" w:space="0" w:color="000000"/>
              <w:right w:val="single" w:sz="4" w:space="0" w:color="000000"/>
            </w:tcBorders>
            <w:vAlign w:val="center"/>
          </w:tcPr>
          <w:p w:rsidR="005F721C" w:rsidRDefault="005F721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结余交回财政数</w:t>
            </w:r>
          </w:p>
        </w:tc>
        <w:tc>
          <w:tcPr>
            <w:tcW w:w="645" w:type="dxa"/>
            <w:vMerge w:val="restart"/>
            <w:tcBorders>
              <w:top w:val="single" w:sz="4" w:space="0" w:color="000000"/>
              <w:left w:val="single" w:sz="4" w:space="0" w:color="000000"/>
              <w:bottom w:val="single" w:sz="4" w:space="0" w:color="000000"/>
              <w:right w:val="single" w:sz="4" w:space="0" w:color="000000"/>
            </w:tcBorders>
            <w:vAlign w:val="center"/>
          </w:tcPr>
          <w:p w:rsidR="005F721C" w:rsidRDefault="005F721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自评得分</w:t>
            </w:r>
          </w:p>
        </w:tc>
      </w:tr>
      <w:tr w:rsidR="005F721C">
        <w:trPr>
          <w:trHeight w:val="402"/>
        </w:trPr>
        <w:tc>
          <w:tcPr>
            <w:tcW w:w="555" w:type="dxa"/>
            <w:vMerge/>
            <w:tcBorders>
              <w:top w:val="single" w:sz="4" w:space="0" w:color="000000"/>
              <w:left w:val="single" w:sz="4" w:space="0" w:color="000000"/>
              <w:bottom w:val="single" w:sz="4" w:space="0" w:color="000000"/>
              <w:right w:val="single" w:sz="4" w:space="0" w:color="000000"/>
            </w:tcBorders>
            <w:vAlign w:val="center"/>
          </w:tcPr>
          <w:p w:rsidR="005F721C" w:rsidRDefault="005F721C">
            <w:pPr>
              <w:jc w:val="center"/>
              <w:rPr>
                <w:rFonts w:ascii="仿宋" w:eastAsia="仿宋" w:hAnsi="仿宋" w:cs="仿宋"/>
                <w:color w:val="000000"/>
                <w:sz w:val="24"/>
                <w:szCs w:val="24"/>
              </w:rPr>
            </w:pPr>
          </w:p>
        </w:tc>
        <w:tc>
          <w:tcPr>
            <w:tcW w:w="2310" w:type="dxa"/>
            <w:vMerge/>
            <w:tcBorders>
              <w:top w:val="single" w:sz="4" w:space="0" w:color="000000"/>
              <w:left w:val="single" w:sz="4" w:space="0" w:color="000000"/>
              <w:bottom w:val="single" w:sz="4" w:space="0" w:color="000000"/>
              <w:right w:val="single" w:sz="4" w:space="0" w:color="000000"/>
            </w:tcBorders>
            <w:vAlign w:val="center"/>
          </w:tcPr>
          <w:p w:rsidR="005F721C" w:rsidRDefault="005F721C">
            <w:pPr>
              <w:jc w:val="center"/>
              <w:rPr>
                <w:rFonts w:ascii="仿宋" w:eastAsia="仿宋" w:hAnsi="仿宋" w:cs="仿宋"/>
                <w:color w:val="000000"/>
                <w:sz w:val="24"/>
                <w:szCs w:val="24"/>
              </w:rPr>
            </w:pPr>
          </w:p>
        </w:tc>
        <w:tc>
          <w:tcPr>
            <w:tcW w:w="1635" w:type="dxa"/>
            <w:vMerge/>
            <w:tcBorders>
              <w:top w:val="single" w:sz="4" w:space="0" w:color="000000"/>
              <w:left w:val="single" w:sz="4" w:space="0" w:color="000000"/>
              <w:bottom w:val="single" w:sz="4" w:space="0" w:color="000000"/>
              <w:right w:val="nil"/>
            </w:tcBorders>
            <w:vAlign w:val="center"/>
          </w:tcPr>
          <w:p w:rsidR="005F721C" w:rsidRDefault="005F721C">
            <w:pPr>
              <w:jc w:val="center"/>
              <w:rPr>
                <w:rFonts w:ascii="仿宋" w:eastAsia="仿宋" w:hAnsi="仿宋" w:cs="仿宋"/>
                <w:color w:val="000000"/>
                <w:sz w:val="24"/>
                <w:szCs w:val="24"/>
              </w:rPr>
            </w:pPr>
          </w:p>
        </w:tc>
        <w:tc>
          <w:tcPr>
            <w:tcW w:w="1095" w:type="dxa"/>
            <w:vMerge/>
            <w:tcBorders>
              <w:top w:val="single" w:sz="4" w:space="0" w:color="000000"/>
              <w:left w:val="nil"/>
              <w:bottom w:val="single" w:sz="4" w:space="0" w:color="000000"/>
              <w:right w:val="nil"/>
            </w:tcBorders>
            <w:vAlign w:val="center"/>
          </w:tcPr>
          <w:p w:rsidR="005F721C" w:rsidRDefault="005F721C">
            <w:pPr>
              <w:jc w:val="center"/>
              <w:rPr>
                <w:rFonts w:ascii="仿宋" w:eastAsia="仿宋" w:hAnsi="仿宋" w:cs="仿宋"/>
                <w:color w:val="000000"/>
                <w:sz w:val="24"/>
                <w:szCs w:val="24"/>
              </w:rPr>
            </w:pPr>
          </w:p>
        </w:tc>
        <w:tc>
          <w:tcPr>
            <w:tcW w:w="1065" w:type="dxa"/>
            <w:vMerge/>
            <w:tcBorders>
              <w:top w:val="single" w:sz="4" w:space="0" w:color="000000"/>
              <w:left w:val="nil"/>
              <w:bottom w:val="single" w:sz="4" w:space="0" w:color="000000"/>
              <w:right w:val="single" w:sz="4" w:space="0" w:color="000000"/>
            </w:tcBorders>
            <w:vAlign w:val="center"/>
          </w:tcPr>
          <w:p w:rsidR="005F721C" w:rsidRDefault="005F721C">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vAlign w:val="center"/>
          </w:tcPr>
          <w:p w:rsidR="005F721C" w:rsidRDefault="005F721C">
            <w:pPr>
              <w:jc w:val="center"/>
              <w:rPr>
                <w:rFonts w:ascii="仿宋" w:eastAsia="仿宋" w:hAnsi="仿宋" w:cs="仿宋"/>
                <w:color w:val="000000"/>
                <w:sz w:val="24"/>
                <w:szCs w:val="24"/>
              </w:rPr>
            </w:pPr>
          </w:p>
        </w:tc>
        <w:tc>
          <w:tcPr>
            <w:tcW w:w="945" w:type="dxa"/>
            <w:vMerge/>
            <w:tcBorders>
              <w:top w:val="single" w:sz="4" w:space="0" w:color="000000"/>
              <w:left w:val="single" w:sz="4" w:space="0" w:color="000000"/>
              <w:bottom w:val="single" w:sz="4" w:space="0" w:color="000000"/>
              <w:right w:val="single" w:sz="4" w:space="0" w:color="000000"/>
            </w:tcBorders>
            <w:vAlign w:val="center"/>
          </w:tcPr>
          <w:p w:rsidR="005F721C" w:rsidRDefault="005F721C">
            <w:pPr>
              <w:jc w:val="center"/>
              <w:rPr>
                <w:rFonts w:ascii="仿宋" w:eastAsia="仿宋" w:hAnsi="仿宋" w:cs="仿宋"/>
                <w:color w:val="000000"/>
                <w:sz w:val="24"/>
                <w:szCs w:val="24"/>
              </w:rPr>
            </w:pPr>
          </w:p>
        </w:tc>
        <w:tc>
          <w:tcPr>
            <w:tcW w:w="645" w:type="dxa"/>
            <w:vMerge/>
            <w:tcBorders>
              <w:top w:val="single" w:sz="4" w:space="0" w:color="000000"/>
              <w:left w:val="single" w:sz="4" w:space="0" w:color="000000"/>
              <w:bottom w:val="single" w:sz="4" w:space="0" w:color="000000"/>
              <w:right w:val="single" w:sz="4" w:space="0" w:color="000000"/>
            </w:tcBorders>
            <w:vAlign w:val="center"/>
          </w:tcPr>
          <w:p w:rsidR="005F721C" w:rsidRDefault="005F721C">
            <w:pPr>
              <w:jc w:val="center"/>
              <w:rPr>
                <w:rFonts w:ascii="仿宋" w:eastAsia="仿宋" w:hAnsi="仿宋" w:cs="仿宋"/>
                <w:color w:val="000000"/>
                <w:sz w:val="24"/>
                <w:szCs w:val="24"/>
              </w:rPr>
            </w:pP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镇级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李村镇专项公用经费</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222.213803</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222.213803</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李村镇河滩区域道路保洁管护费</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110.15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80</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石家庄广源电力环保材料有限公司拆迁遗留问题的资金</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140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140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4</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年李村镇人居环境整治资金</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5</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李村镇室外公厕补贴资金</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98</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6</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李村镇双同路与大宋铁路平交路口改造工程项目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60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78</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7</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李村镇机关卫生间修缮及辖区内垃圾清理费用</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97</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8</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李村镇双同路阎同段道路设计变更项目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96</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9</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李村镇北许营村集雨池安全措施提升有关工程费用</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17.5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17.5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w:t>
            </w:r>
          </w:p>
        </w:tc>
      </w:tr>
      <w:tr w:rsidR="005F721C">
        <w:trPr>
          <w:trHeight w:val="81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10</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石财农〔</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w:t>
            </w:r>
            <w:r w:rsidRPr="003F7485">
              <w:rPr>
                <w:rFonts w:ascii="仿宋" w:eastAsia="仿宋" w:hAnsi="仿宋" w:cs="宋体"/>
                <w:color w:val="000000"/>
                <w:kern w:val="0"/>
                <w:sz w:val="22"/>
                <w:lang/>
              </w:rPr>
              <w:t>35</w:t>
            </w:r>
            <w:r w:rsidRPr="003F7485">
              <w:rPr>
                <w:rFonts w:ascii="仿宋" w:eastAsia="仿宋" w:hAnsi="仿宋" w:cs="宋体" w:hint="eastAsia"/>
                <w:color w:val="000000"/>
                <w:kern w:val="0"/>
                <w:sz w:val="22"/>
                <w:lang/>
              </w:rPr>
              <w:t>号文件《石家庄市财政局关于下达</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年中央农村综合改革转移支付预算的通知》（</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年李村镇农村综合改革项目）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9.5474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9.5474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98</w:t>
            </w:r>
          </w:p>
        </w:tc>
      </w:tr>
      <w:tr w:rsidR="005F721C">
        <w:trPr>
          <w:trHeight w:val="81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11</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石财农〔</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w:t>
            </w:r>
            <w:r w:rsidRPr="003F7485">
              <w:rPr>
                <w:rFonts w:ascii="仿宋" w:eastAsia="仿宋" w:hAnsi="仿宋" w:cs="宋体"/>
                <w:color w:val="000000"/>
                <w:kern w:val="0"/>
                <w:sz w:val="22"/>
                <w:lang/>
              </w:rPr>
              <w:t>12</w:t>
            </w:r>
            <w:r w:rsidRPr="003F7485">
              <w:rPr>
                <w:rFonts w:ascii="仿宋" w:eastAsia="仿宋" w:hAnsi="仿宋" w:cs="宋体" w:hint="eastAsia"/>
                <w:color w:val="000000"/>
                <w:kern w:val="0"/>
                <w:sz w:val="22"/>
                <w:lang/>
              </w:rPr>
              <w:t>号关于下达</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年省级农村综合改革转移支付资金的通知（李村镇</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年一事一议项目）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19.0679</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19.0679</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97</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12</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返还河北省智慧物流园项目拆迁补偿费用</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600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600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13</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双同路拓宽升级工程</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330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330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14</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李村镇场站治理工程</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19.5493</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19.5493</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96</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15</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退役军人工资</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100.308376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100.308376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98</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16</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李村镇关于任遇春、张秀娟与北许营村委会纠纷案的资金</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70.85724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70.85724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95</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17</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镇级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李村镇临时教师工资</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237.6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237.6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97</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18</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李村镇石津干渠截导流工程后续管理资金</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22.35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22.35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97</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19</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年李村镇鹿泉区职业教育中心迁建项目建设用地内相关费用</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222.48933</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222.48933</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20</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李村镇安瑞达粉体材料厂拆迁款</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628.7491</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628.7491</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21</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机关电网更换费用</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97</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22</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李村镇辖区内部队返还地土地款</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74.571238</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80</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23</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石财农【</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w:t>
            </w:r>
            <w:r w:rsidRPr="003F7485">
              <w:rPr>
                <w:rFonts w:ascii="仿宋" w:eastAsia="仿宋" w:hAnsi="仿宋" w:cs="宋体"/>
                <w:color w:val="000000"/>
                <w:kern w:val="0"/>
                <w:sz w:val="22"/>
                <w:lang/>
              </w:rPr>
              <w:t>86</w:t>
            </w:r>
            <w:r w:rsidRPr="003F7485">
              <w:rPr>
                <w:rFonts w:ascii="仿宋" w:eastAsia="仿宋" w:hAnsi="仿宋" w:cs="宋体" w:hint="eastAsia"/>
                <w:color w:val="000000"/>
                <w:kern w:val="0"/>
                <w:sz w:val="22"/>
                <w:lang/>
              </w:rPr>
              <w:t>号提前下达</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年中央农村综合改革转移支付（</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李村镇一事一议）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143.3731</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143.3731</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96</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24</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石财农〔</w:t>
            </w:r>
            <w:r w:rsidRPr="003F7485">
              <w:rPr>
                <w:rFonts w:ascii="仿宋" w:eastAsia="仿宋" w:hAnsi="仿宋" w:cs="宋体"/>
                <w:color w:val="000000"/>
                <w:kern w:val="0"/>
                <w:sz w:val="22"/>
                <w:lang/>
              </w:rPr>
              <w:t>2022</w:t>
            </w:r>
            <w:r w:rsidRPr="003F7485">
              <w:rPr>
                <w:rFonts w:ascii="仿宋" w:eastAsia="仿宋" w:hAnsi="仿宋" w:cs="宋体" w:hint="eastAsia"/>
                <w:color w:val="000000"/>
                <w:kern w:val="0"/>
                <w:sz w:val="22"/>
                <w:lang/>
              </w:rPr>
              <w:t>〕</w:t>
            </w:r>
            <w:r w:rsidRPr="003F7485">
              <w:rPr>
                <w:rFonts w:ascii="仿宋" w:eastAsia="仿宋" w:hAnsi="仿宋" w:cs="宋体"/>
                <w:color w:val="000000"/>
                <w:kern w:val="0"/>
                <w:sz w:val="22"/>
                <w:lang/>
              </w:rPr>
              <w:t>89</w:t>
            </w:r>
            <w:r w:rsidRPr="003F7485">
              <w:rPr>
                <w:rFonts w:ascii="仿宋" w:eastAsia="仿宋" w:hAnsi="仿宋" w:cs="宋体" w:hint="eastAsia"/>
                <w:color w:val="000000"/>
                <w:kern w:val="0"/>
                <w:sz w:val="22"/>
                <w:lang/>
              </w:rPr>
              <w:t>号提前下达</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年农村综合改革转移支付（李村镇</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年一事一议项目）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44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44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95</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25</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李村镇苍岩路大修工程项目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44.654316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44.654316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99</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26</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京赞线胡庄段拆违后提升改造工程</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132.064125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84</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27</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编制村庄规划资金</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12</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12</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95</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28</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李村镇综合执法和行政综合服务中心改建工程项目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12.5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12.5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96</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29</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石财农〔</w:t>
            </w:r>
            <w:r w:rsidRPr="003F7485">
              <w:rPr>
                <w:rFonts w:ascii="仿宋" w:eastAsia="仿宋" w:hAnsi="仿宋" w:cs="宋体"/>
                <w:color w:val="000000"/>
                <w:kern w:val="0"/>
                <w:sz w:val="22"/>
                <w:lang/>
              </w:rPr>
              <w:t>2022</w:t>
            </w:r>
            <w:r w:rsidRPr="003F7485">
              <w:rPr>
                <w:rFonts w:ascii="仿宋" w:eastAsia="仿宋" w:hAnsi="仿宋" w:cs="宋体" w:hint="eastAsia"/>
                <w:color w:val="000000"/>
                <w:kern w:val="0"/>
                <w:sz w:val="22"/>
                <w:lang/>
              </w:rPr>
              <w:t>〕</w:t>
            </w:r>
            <w:r w:rsidRPr="003F7485">
              <w:rPr>
                <w:rFonts w:ascii="仿宋" w:eastAsia="仿宋" w:hAnsi="仿宋" w:cs="宋体"/>
                <w:color w:val="000000"/>
                <w:kern w:val="0"/>
                <w:sz w:val="22"/>
                <w:lang/>
              </w:rPr>
              <w:t>81</w:t>
            </w:r>
            <w:r w:rsidRPr="003F7485">
              <w:rPr>
                <w:rFonts w:ascii="仿宋" w:eastAsia="仿宋" w:hAnsi="仿宋" w:cs="宋体" w:hint="eastAsia"/>
                <w:color w:val="000000"/>
                <w:kern w:val="0"/>
                <w:sz w:val="22"/>
                <w:lang/>
              </w:rPr>
              <w:t>号提前下达</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年农村综合改革转移支付（李村镇</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年一事一议项目）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164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164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100</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30</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镇级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文化站免费开放项目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96</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31</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李村镇智慧物流园区电力迁改项目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50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50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95</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32</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同阁工业区拆迁补偿款及评估费用</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52.65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52.65</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96</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33</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石财农〔</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w:t>
            </w:r>
            <w:r w:rsidRPr="003F7485">
              <w:rPr>
                <w:rFonts w:ascii="仿宋" w:eastAsia="仿宋" w:hAnsi="仿宋" w:cs="宋体"/>
                <w:color w:val="000000"/>
                <w:kern w:val="0"/>
                <w:sz w:val="22"/>
                <w:lang/>
              </w:rPr>
              <w:t>54</w:t>
            </w:r>
            <w:r w:rsidRPr="003F7485">
              <w:rPr>
                <w:rFonts w:ascii="仿宋" w:eastAsia="仿宋" w:hAnsi="仿宋" w:cs="宋体" w:hint="eastAsia"/>
                <w:color w:val="000000"/>
                <w:kern w:val="0"/>
                <w:sz w:val="22"/>
                <w:lang/>
              </w:rPr>
              <w:t>号下达</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年市级农村综合改革转移支付（李村镇</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年一事一议项目）</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56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56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96</w:t>
            </w:r>
          </w:p>
        </w:tc>
      </w:tr>
      <w:tr w:rsidR="005F721C">
        <w:trPr>
          <w:trHeight w:val="54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34</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西柏坡高速道路两侧便道硬化和绿化工程</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97</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35</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李村镇南许营村村民活动中心装修经费</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96</w:t>
            </w:r>
          </w:p>
        </w:tc>
      </w:tr>
      <w:tr w:rsidR="005F721C">
        <w:trPr>
          <w:trHeight w:val="81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36</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石财农【</w:t>
            </w:r>
            <w:r w:rsidRPr="003F7485">
              <w:rPr>
                <w:rFonts w:ascii="仿宋" w:eastAsia="仿宋" w:hAnsi="仿宋" w:cs="宋体"/>
                <w:color w:val="000000"/>
                <w:kern w:val="0"/>
                <w:sz w:val="22"/>
                <w:lang/>
              </w:rPr>
              <w:t>2023</w:t>
            </w:r>
            <w:r w:rsidRPr="003F7485">
              <w:rPr>
                <w:rFonts w:ascii="仿宋" w:eastAsia="仿宋" w:hAnsi="仿宋" w:cs="宋体" w:hint="eastAsia"/>
                <w:color w:val="000000"/>
                <w:kern w:val="0"/>
                <w:sz w:val="22"/>
                <w:lang/>
              </w:rPr>
              <w:t>】</w:t>
            </w:r>
            <w:r w:rsidRPr="003F7485">
              <w:rPr>
                <w:rFonts w:ascii="仿宋" w:eastAsia="仿宋" w:hAnsi="仿宋" w:cs="宋体"/>
                <w:color w:val="000000"/>
                <w:kern w:val="0"/>
                <w:sz w:val="22"/>
                <w:lang/>
              </w:rPr>
              <w:t>127</w:t>
            </w:r>
            <w:r w:rsidRPr="003F7485">
              <w:rPr>
                <w:rFonts w:ascii="仿宋" w:eastAsia="仿宋" w:hAnsi="仿宋" w:cs="宋体" w:hint="eastAsia"/>
                <w:color w:val="000000"/>
                <w:kern w:val="0"/>
                <w:sz w:val="22"/>
                <w:lang/>
              </w:rPr>
              <w:t>号提前下达</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年市级财政衔接推进乡村振兴补助资金预算</w:t>
            </w:r>
            <w:r w:rsidRPr="003F7485">
              <w:rPr>
                <w:rFonts w:ascii="仿宋" w:eastAsia="仿宋" w:hAnsi="仿宋" w:cs="宋体"/>
                <w:color w:val="000000"/>
                <w:kern w:val="0"/>
                <w:sz w:val="22"/>
                <w:lang/>
              </w:rPr>
              <w:t>-</w:t>
            </w:r>
            <w:r w:rsidRPr="003F7485">
              <w:rPr>
                <w:rFonts w:ascii="仿宋" w:eastAsia="仿宋" w:hAnsi="仿宋" w:cs="宋体" w:hint="eastAsia"/>
                <w:color w:val="000000"/>
                <w:kern w:val="0"/>
                <w:sz w:val="22"/>
                <w:lang/>
              </w:rPr>
              <w:t>李村镇东小壁村油坊建设及电商服务平台</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50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50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95</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37</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年李村镇阎同村鞋厂集资事项资金</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95</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38</w:t>
            </w:r>
          </w:p>
        </w:tc>
        <w:tc>
          <w:tcPr>
            <w:tcW w:w="2310" w:type="dxa"/>
            <w:tcBorders>
              <w:top w:val="single" w:sz="4" w:space="0" w:color="000000"/>
              <w:left w:val="single" w:sz="4" w:space="0" w:color="000000"/>
              <w:bottom w:val="single" w:sz="4" w:space="0" w:color="000000"/>
              <w:right w:val="single" w:sz="4" w:space="0" w:color="000000"/>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李村镇南白砂饮水官网升级改造资金</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27</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27</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97</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39</w:t>
            </w:r>
          </w:p>
        </w:tc>
        <w:tc>
          <w:tcPr>
            <w:tcW w:w="2310" w:type="dxa"/>
            <w:tcBorders>
              <w:top w:val="nil"/>
              <w:left w:val="nil"/>
              <w:bottom w:val="nil"/>
              <w:right w:val="nil"/>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区级李村镇西柏坡高速沿线环境整治资金</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11.36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11.36</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94</w:t>
            </w:r>
          </w:p>
        </w:tc>
      </w:tr>
      <w:tr w:rsidR="005F721C">
        <w:trPr>
          <w:trHeight w:val="270"/>
        </w:trPr>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center"/>
              <w:textAlignment w:val="center"/>
              <w:rPr>
                <w:rFonts w:ascii="仿宋" w:eastAsia="仿宋" w:hAnsi="仿宋" w:cs="宋体"/>
                <w:color w:val="000000"/>
                <w:sz w:val="22"/>
              </w:rPr>
            </w:pPr>
            <w:r w:rsidRPr="003F7485">
              <w:rPr>
                <w:rFonts w:ascii="仿宋" w:eastAsia="仿宋" w:hAnsi="仿宋" w:cs="宋体"/>
                <w:color w:val="000000"/>
                <w:kern w:val="0"/>
                <w:sz w:val="22"/>
                <w:lang/>
              </w:rPr>
              <w:t>40</w:t>
            </w:r>
          </w:p>
        </w:tc>
        <w:tc>
          <w:tcPr>
            <w:tcW w:w="2310" w:type="dxa"/>
            <w:tcBorders>
              <w:top w:val="single" w:sz="4" w:space="0" w:color="000000"/>
              <w:left w:val="nil"/>
              <w:bottom w:val="single" w:sz="4" w:space="0" w:color="000000"/>
              <w:right w:val="nil"/>
            </w:tcBorders>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区级</w:t>
            </w:r>
            <w:r w:rsidRPr="003F7485">
              <w:rPr>
                <w:rFonts w:ascii="仿宋" w:eastAsia="仿宋" w:hAnsi="仿宋" w:cs="宋体"/>
                <w:color w:val="000000"/>
                <w:kern w:val="0"/>
                <w:sz w:val="22"/>
                <w:lang/>
              </w:rPr>
              <w:t>2024</w:t>
            </w:r>
            <w:r w:rsidRPr="003F7485">
              <w:rPr>
                <w:rFonts w:ascii="仿宋" w:eastAsia="仿宋" w:hAnsi="仿宋" w:cs="宋体" w:hint="eastAsia"/>
                <w:color w:val="000000"/>
                <w:kern w:val="0"/>
                <w:sz w:val="22"/>
                <w:lang/>
              </w:rPr>
              <w:t>李村镇滹沱河沿线村庄清洁行动费用</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left"/>
              <w:textAlignment w:val="center"/>
              <w:rPr>
                <w:rFonts w:ascii="仿宋" w:eastAsia="仿宋" w:hAnsi="仿宋" w:cs="宋体"/>
                <w:color w:val="000000"/>
                <w:sz w:val="22"/>
              </w:rPr>
            </w:pPr>
            <w:r w:rsidRPr="003F7485">
              <w:rPr>
                <w:rFonts w:ascii="仿宋" w:eastAsia="仿宋" w:hAnsi="仿宋" w:cs="宋体" w:hint="eastAsia"/>
                <w:color w:val="000000"/>
                <w:kern w:val="0"/>
                <w:sz w:val="22"/>
                <w:lang/>
              </w:rPr>
              <w:t>李村镇人民政府</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24</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rPr>
                <w:rFonts w:ascii="仿宋" w:eastAsia="仿宋" w:hAnsi="仿宋"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F721C" w:rsidRPr="003F7485" w:rsidRDefault="005F721C">
            <w:pPr>
              <w:widowControl/>
              <w:jc w:val="right"/>
              <w:textAlignment w:val="center"/>
              <w:rPr>
                <w:rFonts w:ascii="仿宋" w:eastAsia="仿宋" w:hAnsi="仿宋" w:cs="宋体"/>
                <w:color w:val="000000"/>
                <w:sz w:val="22"/>
              </w:rPr>
            </w:pPr>
            <w:r w:rsidRPr="003F7485">
              <w:rPr>
                <w:rFonts w:ascii="仿宋" w:eastAsia="仿宋" w:hAnsi="仿宋" w:cs="宋体"/>
                <w:color w:val="000000"/>
                <w:kern w:val="0"/>
                <w:sz w:val="22"/>
                <w:lang/>
              </w:rPr>
              <w:t>84</w:t>
            </w:r>
          </w:p>
        </w:tc>
      </w:tr>
    </w:tbl>
    <w:p w:rsidR="005F721C" w:rsidRDefault="005F721C" w:rsidP="003F7485">
      <w:pPr>
        <w:spacing w:line="560" w:lineRule="exact"/>
        <w:rPr>
          <w:rFonts w:ascii="仿宋" w:eastAsia="仿宋" w:hAnsi="仿宋"/>
          <w:sz w:val="32"/>
          <w:szCs w:val="32"/>
        </w:rPr>
      </w:pPr>
    </w:p>
    <w:p w:rsidR="005F721C" w:rsidRDefault="005F721C" w:rsidP="00BF4F0A">
      <w:pPr>
        <w:spacing w:line="560" w:lineRule="exact"/>
        <w:ind w:firstLineChars="200" w:firstLine="31680"/>
        <w:rPr>
          <w:rFonts w:ascii="黑体" w:eastAsia="黑体" w:hAnsi="黑体"/>
          <w:sz w:val="32"/>
          <w:szCs w:val="32"/>
        </w:rPr>
      </w:pPr>
      <w:r>
        <w:rPr>
          <w:rFonts w:ascii="黑体" w:eastAsia="黑体" w:hAnsi="黑体" w:hint="eastAsia"/>
          <w:sz w:val="32"/>
          <w:szCs w:val="32"/>
        </w:rPr>
        <w:t>四、评价结论和评价等级</w:t>
      </w:r>
    </w:p>
    <w:p w:rsidR="005F721C" w:rsidRDefault="005F721C" w:rsidP="00BF4F0A">
      <w:pPr>
        <w:spacing w:line="560" w:lineRule="exact"/>
        <w:ind w:firstLineChars="200" w:firstLine="3168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w:t>
      </w:r>
      <w:r>
        <w:rPr>
          <w:rFonts w:ascii="仿宋" w:eastAsia="仿宋" w:hAnsi="仿宋"/>
          <w:sz w:val="32"/>
          <w:szCs w:val="32"/>
        </w:rPr>
        <w:t>100</w:t>
      </w:r>
      <w:r>
        <w:rPr>
          <w:rFonts w:ascii="仿宋" w:eastAsia="仿宋" w:hAnsi="仿宋" w:hint="eastAsia"/>
          <w:sz w:val="32"/>
          <w:szCs w:val="32"/>
        </w:rPr>
        <w:t>分，得出综合绩效评价等级。部门整体支出综合绩效评价分为</w:t>
      </w:r>
      <w:r>
        <w:rPr>
          <w:rFonts w:ascii="仿宋" w:eastAsia="仿宋" w:hAnsi="仿宋"/>
          <w:sz w:val="32"/>
          <w:szCs w:val="32"/>
        </w:rPr>
        <w:t>4</w:t>
      </w:r>
      <w:r>
        <w:rPr>
          <w:rFonts w:ascii="仿宋" w:eastAsia="仿宋" w:hAnsi="仿宋" w:hint="eastAsia"/>
          <w:sz w:val="32"/>
          <w:szCs w:val="32"/>
        </w:rPr>
        <w:t>个等级：得分</w:t>
      </w:r>
      <w:r>
        <w:rPr>
          <w:rFonts w:ascii="仿宋" w:eastAsia="仿宋" w:hAnsi="仿宋" w:cs="Arial" w:hint="eastAsia"/>
          <w:sz w:val="32"/>
          <w:szCs w:val="32"/>
        </w:rPr>
        <w:t>≥</w:t>
      </w:r>
      <w:r>
        <w:rPr>
          <w:rFonts w:ascii="仿宋" w:eastAsia="仿宋" w:hAnsi="仿宋"/>
          <w:sz w:val="32"/>
          <w:szCs w:val="32"/>
        </w:rPr>
        <w:t>85</w:t>
      </w:r>
      <w:r>
        <w:rPr>
          <w:rFonts w:ascii="仿宋" w:eastAsia="仿宋" w:hAnsi="仿宋" w:hint="eastAsia"/>
          <w:sz w:val="32"/>
          <w:szCs w:val="32"/>
        </w:rPr>
        <w:t>分为优秀；</w:t>
      </w:r>
      <w:r>
        <w:rPr>
          <w:rFonts w:ascii="仿宋" w:eastAsia="仿宋" w:hAnsi="仿宋"/>
          <w:sz w:val="32"/>
          <w:szCs w:val="32"/>
        </w:rPr>
        <w:t>75</w:t>
      </w:r>
      <w:r>
        <w:rPr>
          <w:rFonts w:ascii="仿宋" w:eastAsia="仿宋" w:hAnsi="仿宋" w:cs="Arial" w:hint="eastAsia"/>
          <w:sz w:val="32"/>
          <w:szCs w:val="32"/>
        </w:rPr>
        <w:t>≤</w:t>
      </w:r>
      <w:r>
        <w:rPr>
          <w:rFonts w:ascii="仿宋" w:eastAsia="仿宋" w:hAnsi="仿宋" w:hint="eastAsia"/>
          <w:sz w:val="32"/>
          <w:szCs w:val="32"/>
        </w:rPr>
        <w:t>得分＜</w:t>
      </w:r>
      <w:r>
        <w:rPr>
          <w:rFonts w:ascii="仿宋" w:eastAsia="仿宋" w:hAnsi="仿宋"/>
          <w:sz w:val="32"/>
          <w:szCs w:val="32"/>
        </w:rPr>
        <w:t>85</w:t>
      </w:r>
      <w:r>
        <w:rPr>
          <w:rFonts w:ascii="仿宋" w:eastAsia="仿宋" w:hAnsi="仿宋" w:hint="eastAsia"/>
          <w:sz w:val="32"/>
          <w:szCs w:val="32"/>
        </w:rPr>
        <w:t>分为良好；</w:t>
      </w:r>
      <w:r>
        <w:rPr>
          <w:rFonts w:ascii="仿宋" w:eastAsia="仿宋" w:hAnsi="仿宋"/>
          <w:sz w:val="32"/>
          <w:szCs w:val="32"/>
        </w:rPr>
        <w:t>60</w:t>
      </w:r>
      <w:r>
        <w:rPr>
          <w:rFonts w:ascii="仿宋" w:eastAsia="仿宋" w:hAnsi="仿宋" w:cs="Arial" w:hint="eastAsia"/>
          <w:sz w:val="32"/>
          <w:szCs w:val="32"/>
        </w:rPr>
        <w:t>≤</w:t>
      </w:r>
      <w:r>
        <w:rPr>
          <w:rFonts w:ascii="仿宋" w:eastAsia="仿宋" w:hAnsi="仿宋" w:hint="eastAsia"/>
          <w:sz w:val="32"/>
          <w:szCs w:val="32"/>
        </w:rPr>
        <w:t>得分＜</w:t>
      </w:r>
      <w:r>
        <w:rPr>
          <w:rFonts w:ascii="仿宋" w:eastAsia="仿宋" w:hAnsi="仿宋"/>
          <w:sz w:val="32"/>
          <w:szCs w:val="32"/>
        </w:rPr>
        <w:t>75</w:t>
      </w:r>
      <w:r>
        <w:rPr>
          <w:rFonts w:ascii="仿宋" w:eastAsia="仿宋" w:hAnsi="仿宋" w:hint="eastAsia"/>
          <w:sz w:val="32"/>
          <w:szCs w:val="32"/>
        </w:rPr>
        <w:t>分为一般；得分＜</w:t>
      </w:r>
      <w:r>
        <w:rPr>
          <w:rFonts w:ascii="仿宋" w:eastAsia="仿宋" w:hAnsi="仿宋"/>
          <w:sz w:val="32"/>
          <w:szCs w:val="32"/>
        </w:rPr>
        <w:t>60</w:t>
      </w:r>
      <w:r>
        <w:rPr>
          <w:rFonts w:ascii="仿宋" w:eastAsia="仿宋" w:hAnsi="仿宋" w:hint="eastAsia"/>
          <w:sz w:val="32"/>
          <w:szCs w:val="32"/>
        </w:rPr>
        <w:t>分为较差。</w:t>
      </w:r>
    </w:p>
    <w:p w:rsidR="005F721C" w:rsidRDefault="005F721C" w:rsidP="00BF4F0A">
      <w:pPr>
        <w:spacing w:line="578" w:lineRule="exact"/>
        <w:ind w:firstLineChars="200" w:firstLine="31680"/>
        <w:rPr>
          <w:rFonts w:ascii="仿宋" w:eastAsia="仿宋" w:hAnsi="仿宋"/>
          <w:sz w:val="32"/>
          <w:szCs w:val="32"/>
        </w:rPr>
      </w:pPr>
      <w:r>
        <w:rPr>
          <w:rFonts w:ascii="仿宋" w:eastAsia="仿宋" w:hAnsi="仿宋" w:hint="eastAsia"/>
          <w:sz w:val="32"/>
          <w:szCs w:val="32"/>
        </w:rPr>
        <w:t>综上所述，李村镇人民政府</w:t>
      </w:r>
      <w:r>
        <w:rPr>
          <w:rFonts w:ascii="仿宋" w:eastAsia="仿宋" w:hAnsi="仿宋"/>
          <w:sz w:val="32"/>
          <w:szCs w:val="32"/>
        </w:rPr>
        <w:t>2024</w:t>
      </w:r>
      <w:r>
        <w:rPr>
          <w:rFonts w:ascii="仿宋" w:eastAsia="仿宋" w:hAnsi="仿宋" w:hint="eastAsia"/>
          <w:sz w:val="32"/>
          <w:szCs w:val="32"/>
        </w:rPr>
        <w:t>年度整体支出情况最终得分</w:t>
      </w:r>
      <w:r>
        <w:rPr>
          <w:rFonts w:ascii="仿宋" w:eastAsia="仿宋" w:hAnsi="仿宋"/>
          <w:sz w:val="32"/>
          <w:szCs w:val="32"/>
        </w:rPr>
        <w:t>92.9</w:t>
      </w:r>
      <w:r>
        <w:rPr>
          <w:rFonts w:ascii="仿宋" w:eastAsia="仿宋" w:hAnsi="仿宋" w:hint="eastAsia"/>
          <w:sz w:val="32"/>
          <w:szCs w:val="32"/>
        </w:rPr>
        <w:t>分，综合绩效评价等级为优秀。</w:t>
      </w:r>
    </w:p>
    <w:p w:rsidR="005F721C" w:rsidRDefault="005F721C" w:rsidP="00BF4F0A">
      <w:pPr>
        <w:spacing w:line="560" w:lineRule="exact"/>
        <w:ind w:firstLineChars="200" w:firstLine="31680"/>
        <w:rPr>
          <w:rFonts w:ascii="黑体" w:eastAsia="黑体" w:hAnsi="黑体"/>
          <w:sz w:val="32"/>
          <w:szCs w:val="32"/>
        </w:rPr>
      </w:pPr>
      <w:r>
        <w:rPr>
          <w:rFonts w:ascii="黑体" w:eastAsia="黑体" w:hAnsi="黑体" w:hint="eastAsia"/>
          <w:sz w:val="32"/>
          <w:szCs w:val="32"/>
        </w:rPr>
        <w:t>五、存在的问题及改进措施</w:t>
      </w:r>
    </w:p>
    <w:p w:rsidR="005F721C" w:rsidRDefault="005F721C" w:rsidP="00BF4F0A">
      <w:pPr>
        <w:spacing w:line="560" w:lineRule="exact"/>
        <w:ind w:firstLineChars="200" w:firstLine="31680"/>
        <w:rPr>
          <w:rFonts w:ascii="楷体" w:eastAsia="楷体" w:hAnsi="楷体"/>
          <w:bCs/>
          <w:sz w:val="32"/>
          <w:szCs w:val="32"/>
        </w:rPr>
      </w:pPr>
      <w:r>
        <w:rPr>
          <w:rFonts w:ascii="楷体" w:eastAsia="楷体" w:hAnsi="楷体" w:hint="eastAsia"/>
          <w:bCs/>
          <w:sz w:val="32"/>
          <w:szCs w:val="32"/>
        </w:rPr>
        <w:t>（一）存在的主要问题</w:t>
      </w:r>
    </w:p>
    <w:p w:rsidR="005F721C" w:rsidRDefault="005F721C" w:rsidP="00BF4F0A">
      <w:pPr>
        <w:spacing w:line="560" w:lineRule="exact"/>
        <w:ind w:firstLineChars="200" w:firstLine="31680"/>
        <w:rPr>
          <w:rFonts w:ascii="仿宋" w:eastAsia="仿宋" w:hAnsi="仿宋" w:cs="仿宋"/>
          <w:bCs/>
          <w:sz w:val="32"/>
          <w:szCs w:val="32"/>
        </w:rPr>
      </w:pPr>
      <w:r>
        <w:rPr>
          <w:rFonts w:ascii="仿宋" w:eastAsia="仿宋" w:hAnsi="仿宋" w:cs="仿宋"/>
          <w:bCs/>
          <w:sz w:val="32"/>
          <w:szCs w:val="32"/>
        </w:rPr>
        <w:t>1</w:t>
      </w:r>
      <w:r>
        <w:rPr>
          <w:rFonts w:ascii="仿宋" w:eastAsia="仿宋" w:hAnsi="仿宋" w:cs="仿宋" w:hint="eastAsia"/>
          <w:bCs/>
          <w:sz w:val="32"/>
          <w:szCs w:val="32"/>
        </w:rPr>
        <w:t>、绩效目标细化、资产管理等方面有待完善，个别绩效目标不够完善，不能完整清晰体现工作活动的产出和效果。</w:t>
      </w:r>
    </w:p>
    <w:p w:rsidR="005F721C" w:rsidRDefault="005F721C" w:rsidP="00BF4F0A">
      <w:pPr>
        <w:spacing w:line="560" w:lineRule="exact"/>
        <w:ind w:firstLineChars="200" w:firstLine="31680"/>
        <w:rPr>
          <w:rFonts w:ascii="仿宋" w:eastAsia="仿宋" w:hAnsi="仿宋" w:cs="仿宋"/>
          <w:bCs/>
          <w:sz w:val="32"/>
          <w:szCs w:val="32"/>
        </w:rPr>
      </w:pPr>
      <w:r>
        <w:rPr>
          <w:rFonts w:ascii="仿宋" w:eastAsia="仿宋" w:hAnsi="仿宋" w:cs="仿宋"/>
          <w:bCs/>
          <w:sz w:val="32"/>
          <w:szCs w:val="32"/>
        </w:rPr>
        <w:t>2</w:t>
      </w:r>
      <w:r>
        <w:rPr>
          <w:rFonts w:ascii="仿宋" w:eastAsia="仿宋" w:hAnsi="仿宋" w:cs="仿宋" w:hint="eastAsia"/>
          <w:bCs/>
          <w:sz w:val="32"/>
          <w:szCs w:val="32"/>
        </w:rPr>
        <w:t>、依据绩效目标所设置的绩效指标不够细化，不能完整清晰的反映活动目标完成情况。</w:t>
      </w:r>
    </w:p>
    <w:p w:rsidR="005F721C" w:rsidRDefault="005F721C" w:rsidP="00BF4F0A">
      <w:pPr>
        <w:spacing w:line="560" w:lineRule="exact"/>
        <w:ind w:firstLineChars="200" w:firstLine="31680"/>
        <w:rPr>
          <w:rFonts w:ascii="楷体" w:eastAsia="楷体" w:hAnsi="楷体"/>
          <w:bCs/>
          <w:sz w:val="32"/>
          <w:szCs w:val="32"/>
        </w:rPr>
      </w:pPr>
      <w:r>
        <w:rPr>
          <w:rFonts w:ascii="楷体" w:eastAsia="楷体" w:hAnsi="楷体" w:hint="eastAsia"/>
          <w:bCs/>
          <w:sz w:val="32"/>
          <w:szCs w:val="32"/>
        </w:rPr>
        <w:t>（二）针对问题提出具体的改进措施或建议</w:t>
      </w:r>
    </w:p>
    <w:p w:rsidR="005F721C" w:rsidRDefault="005F721C" w:rsidP="00BF4F0A">
      <w:pPr>
        <w:spacing w:line="578" w:lineRule="exact"/>
        <w:ind w:firstLineChars="200" w:firstLine="31680"/>
        <w:rPr>
          <w:rFonts w:ascii="仿宋" w:eastAsia="仿宋" w:hAnsi="仿宋"/>
          <w:bCs/>
          <w:sz w:val="32"/>
          <w:szCs w:val="32"/>
        </w:rPr>
      </w:pPr>
      <w:r>
        <w:rPr>
          <w:rFonts w:ascii="仿宋" w:eastAsia="仿宋" w:hAnsi="仿宋"/>
          <w:bCs/>
          <w:sz w:val="32"/>
          <w:szCs w:val="32"/>
        </w:rPr>
        <w:t>1</w:t>
      </w:r>
      <w:r>
        <w:rPr>
          <w:rFonts w:ascii="仿宋" w:eastAsia="仿宋" w:hAnsi="仿宋" w:hint="eastAsia"/>
          <w:bCs/>
          <w:sz w:val="32"/>
          <w:szCs w:val="32"/>
        </w:rPr>
        <w:t>、科学设定绩效目标和指标</w:t>
      </w:r>
    </w:p>
    <w:p w:rsidR="005F721C" w:rsidRDefault="005F721C" w:rsidP="00BF4F0A">
      <w:pPr>
        <w:spacing w:line="578" w:lineRule="exact"/>
        <w:ind w:firstLineChars="200" w:firstLine="31680"/>
        <w:rPr>
          <w:rFonts w:ascii="仿宋" w:eastAsia="仿宋" w:hAnsi="仿宋"/>
          <w:bCs/>
          <w:sz w:val="32"/>
          <w:szCs w:val="32"/>
        </w:rPr>
      </w:pPr>
      <w:r>
        <w:rPr>
          <w:rFonts w:ascii="仿宋" w:eastAsia="仿宋" w:hAnsi="仿宋" w:hint="eastAsia"/>
          <w:bCs/>
          <w:sz w:val="32"/>
          <w:szCs w:val="32"/>
        </w:rPr>
        <w:t>我单位要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rsidR="005F721C" w:rsidRDefault="005F721C" w:rsidP="00BF4F0A">
      <w:pPr>
        <w:spacing w:line="578" w:lineRule="exact"/>
        <w:ind w:firstLineChars="200" w:firstLine="31680"/>
        <w:rPr>
          <w:rFonts w:ascii="仿宋" w:eastAsia="仿宋" w:hAnsi="仿宋"/>
          <w:bCs/>
          <w:sz w:val="32"/>
          <w:szCs w:val="32"/>
        </w:rPr>
      </w:pPr>
      <w:r>
        <w:rPr>
          <w:rFonts w:ascii="仿宋" w:eastAsia="仿宋" w:hAnsi="仿宋"/>
          <w:bCs/>
          <w:sz w:val="32"/>
          <w:szCs w:val="32"/>
        </w:rPr>
        <w:t>2</w:t>
      </w:r>
      <w:r>
        <w:rPr>
          <w:rFonts w:ascii="仿宋" w:eastAsia="仿宋" w:hAnsi="仿宋" w:hint="eastAsia"/>
          <w:bCs/>
          <w:sz w:val="32"/>
          <w:szCs w:val="32"/>
        </w:rPr>
        <w:t>、加强项目管理，完善项目监督工作</w:t>
      </w:r>
    </w:p>
    <w:p w:rsidR="005F721C" w:rsidRDefault="005F721C" w:rsidP="00BF4F0A">
      <w:pPr>
        <w:spacing w:line="578" w:lineRule="exact"/>
        <w:ind w:firstLineChars="200" w:firstLine="31680"/>
        <w:rPr>
          <w:rFonts w:ascii="仿宋" w:eastAsia="仿宋" w:hAnsi="仿宋"/>
          <w:bCs/>
          <w:sz w:val="32"/>
          <w:szCs w:val="32"/>
        </w:rPr>
      </w:pPr>
      <w:r>
        <w:rPr>
          <w:rFonts w:ascii="仿宋" w:eastAsia="仿宋" w:hAnsi="仿宋" w:hint="eastAsia"/>
          <w:bCs/>
          <w:sz w:val="32"/>
          <w:szCs w:val="32"/>
        </w:rPr>
        <w:t>部门应进一步加强对项目实施的管理，加强对项目实施全过程的监管，做到事前计划合理、事中执行监管有力、事后评价及时有效反馈。</w:t>
      </w:r>
    </w:p>
    <w:p w:rsidR="005F721C" w:rsidRDefault="005F721C" w:rsidP="00BF4F0A">
      <w:pPr>
        <w:spacing w:line="578" w:lineRule="exact"/>
        <w:ind w:firstLineChars="200" w:firstLine="31680"/>
        <w:rPr>
          <w:rFonts w:ascii="仿宋" w:eastAsia="仿宋" w:hAnsi="仿宋"/>
          <w:bCs/>
          <w:sz w:val="32"/>
          <w:szCs w:val="32"/>
        </w:rPr>
      </w:pPr>
      <w:r>
        <w:rPr>
          <w:rFonts w:ascii="仿宋" w:eastAsia="仿宋" w:hAnsi="仿宋"/>
          <w:bCs/>
          <w:sz w:val="32"/>
          <w:szCs w:val="32"/>
        </w:rPr>
        <w:t>3</w:t>
      </w:r>
      <w:r>
        <w:rPr>
          <w:rFonts w:ascii="仿宋" w:eastAsia="仿宋" w:hAnsi="仿宋" w:hint="eastAsia"/>
          <w:bCs/>
          <w:sz w:val="32"/>
          <w:szCs w:val="32"/>
        </w:rPr>
        <w:t>、提高部门绩效管理意识</w:t>
      </w:r>
    </w:p>
    <w:p w:rsidR="005F721C" w:rsidRDefault="005F721C" w:rsidP="00BF4F0A">
      <w:pPr>
        <w:spacing w:line="578" w:lineRule="exact"/>
        <w:ind w:firstLineChars="200" w:firstLine="31680"/>
        <w:rPr>
          <w:rFonts w:ascii="仿宋" w:eastAsia="仿宋" w:hAnsi="仿宋"/>
          <w:bCs/>
          <w:sz w:val="32"/>
          <w:szCs w:val="32"/>
        </w:rPr>
      </w:pPr>
      <w:r>
        <w:rPr>
          <w:rFonts w:ascii="仿宋" w:eastAsia="仿宋" w:hAnsi="仿宋" w:hint="eastAsia"/>
          <w:bCs/>
          <w:sz w:val="32"/>
          <w:szCs w:val="32"/>
        </w:rPr>
        <w:t>部门在今后的工作中，应加强对预算绩效管理工作的重视，</w:t>
      </w:r>
      <w:r>
        <w:rPr>
          <w:rFonts w:ascii="仿宋" w:eastAsia="仿宋" w:hAnsi="仿宋"/>
          <w:bCs/>
          <w:sz w:val="32"/>
          <w:szCs w:val="32"/>
        </w:rPr>
        <w:t xml:space="preserve"> </w:t>
      </w:r>
      <w:r>
        <w:rPr>
          <w:rFonts w:ascii="仿宋" w:eastAsia="仿宋" w:hAnsi="仿宋" w:hint="eastAsia"/>
          <w:bCs/>
          <w:sz w:val="32"/>
          <w:szCs w:val="32"/>
        </w:rPr>
        <w:t>把绩效理念融入到预算编制、执行、监督管理的全过程，通过制定统一的工作规划、管理制度体系，加强对预算绩效管理的保障支撑性。加强部门工作人员对预算绩效管理的认识，充分理解财政绩效评价指标体系，强化全过程预算绩效管理理念，积极主动的开展绩效管理工作，以提高财政资金使用效益。</w:t>
      </w:r>
    </w:p>
    <w:p w:rsidR="005F721C" w:rsidRDefault="005F721C">
      <w:pPr>
        <w:spacing w:line="560" w:lineRule="exact"/>
        <w:rPr>
          <w:rFonts w:ascii="仿宋" w:eastAsia="仿宋" w:hAnsi="仿宋"/>
        </w:rPr>
      </w:pPr>
    </w:p>
    <w:sectPr w:rsidR="005F721C" w:rsidSect="00CC0EC9">
      <w:footerReference w:type="default" r:id="rId7"/>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721C" w:rsidRDefault="005F721C" w:rsidP="00CC0EC9">
      <w:r>
        <w:separator/>
      </w:r>
    </w:p>
  </w:endnote>
  <w:endnote w:type="continuationSeparator" w:id="0">
    <w:p w:rsidR="005F721C" w:rsidRDefault="005F721C" w:rsidP="00CC0EC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楷体">
    <w:panose1 w:val="02010609060101010101"/>
    <w:charset w:val="86"/>
    <w:family w:val="modern"/>
    <w:pitch w:val="fixed"/>
    <w:sig w:usb0="800002BF" w:usb1="38CF7CFA" w:usb2="00000016" w:usb3="00000000" w:csb0="00040001" w:csb1="00000000"/>
  </w:font>
  <w:font w:name="宋体">
    <w:altName w:val="es New Roma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um"/>
    <w:panose1 w:val="02010609060101010101"/>
    <w:charset w:val="86"/>
    <w:family w:val="modern"/>
    <w:pitch w:val="fixed"/>
    <w:sig w:usb0="800002BF" w:usb1="38CF7CFA" w:usb2="00000016" w:usb3="00000000" w:csb0="00040001" w:csb1="00000000"/>
  </w:font>
  <w:font w:name="方正仿宋_GBK">
    <w:altName w:val="微软雅黑"/>
    <w:panose1 w:val="00000000000000000000"/>
    <w:charset w:val="86"/>
    <w:family w:val="auto"/>
    <w:notTrueType/>
    <w:pitch w:val="default"/>
    <w:sig w:usb0="00000001" w:usb1="080E0000" w:usb2="00000010" w:usb3="00000000" w:csb0="00040000" w:csb1="00000000"/>
  </w:font>
  <w:font w:name="方正书宋_GBK">
    <w:altName w:val="微软雅黑"/>
    <w:panose1 w:val="00000000000000000000"/>
    <w:charset w:val="86"/>
    <w:family w:val="auto"/>
    <w:notTrueType/>
    <w:pitch w:val="default"/>
    <w:sig w:usb0="00000001" w:usb1="080E0000" w:usb2="00000010" w:usb3="00000000" w:csb0="00040000" w:csb1="00000000"/>
  </w:font>
  <w:font w:name="华文楷体">
    <w:altName w:val="楷体_GB2312"/>
    <w:panose1 w:val="00000000000000000000"/>
    <w:charset w:val="86"/>
    <w:family w:val="auto"/>
    <w:notTrueType/>
    <w:pitch w:val="default"/>
    <w:sig w:usb0="00000287" w:usb1="080E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_GBK">
    <w:altName w:val="微软雅黑"/>
    <w:panose1 w:val="00000000000000000000"/>
    <w:charset w:val="86"/>
    <w:family w:val="auto"/>
    <w:notTrueType/>
    <w:pitch w:val="default"/>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721C" w:rsidRDefault="005F721C">
    <w:pPr>
      <w:pStyle w:val="Footer"/>
    </w:pPr>
    <w:r>
      <w:rPr>
        <w:noProof/>
      </w:rPr>
      <w:pict>
        <v:shapetype id="_x0000_t202" coordsize="21600,21600" o:spt="202" path="m,l,21600r21600,l21600,xe">
          <v:stroke joinstyle="miter"/>
          <v:path gradientshapeok="t" o:connecttype="rect"/>
        </v:shapetype>
        <v:shape id="Quad Arrow 3073" o:spid="_x0000_s2049" type="#_x0000_t202" style="position:absolute;margin-left:0;margin-top:0;width:2in;height:2in;z-index:251660288;mso-wrap-style:none;mso-position-horizontal:center;mso-position-horizontal-relative:margin" o:preferrelative="t" filled="f" stroked="f">
          <v:textbox style="mso-fit-shape-to-text:t" inset="0,0,0,0">
            <w:txbxContent>
              <w:p w:rsidR="005F721C" w:rsidRDefault="005F721C">
                <w:pPr>
                  <w:snapToGrid w:val="0"/>
                  <w:rPr>
                    <w:sz w:val="18"/>
                  </w:rPr>
                </w:pPr>
                <w:fldSimple w:instr=" PAGE  \* MERGEFORMAT ">
                  <w:r>
                    <w:rPr>
                      <w:noProof/>
                    </w:rPr>
                    <w:t>- 1 -</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721C" w:rsidRDefault="005F721C" w:rsidP="00CC0EC9">
      <w:r>
        <w:separator/>
      </w:r>
    </w:p>
  </w:footnote>
  <w:footnote w:type="continuationSeparator" w:id="0">
    <w:p w:rsidR="005F721C" w:rsidRDefault="005F721C" w:rsidP="00CC0E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50871FE"/>
    <w:lvl w:ilvl="0">
      <w:start w:val="1"/>
      <w:numFmt w:val="decimal"/>
      <w:lvlText w:val="%1."/>
      <w:lvlJc w:val="left"/>
      <w:pPr>
        <w:tabs>
          <w:tab w:val="num" w:pos="2040"/>
        </w:tabs>
        <w:ind w:left="2040" w:hanging="360"/>
      </w:pPr>
      <w:rPr>
        <w:rFonts w:cs="Times New Roman"/>
      </w:rPr>
    </w:lvl>
  </w:abstractNum>
  <w:abstractNum w:abstractNumId="1">
    <w:nsid w:val="FFFFFF7D"/>
    <w:multiLevelType w:val="singleLevel"/>
    <w:tmpl w:val="E1CE2630"/>
    <w:lvl w:ilvl="0">
      <w:start w:val="1"/>
      <w:numFmt w:val="decimal"/>
      <w:lvlText w:val="%1."/>
      <w:lvlJc w:val="left"/>
      <w:pPr>
        <w:tabs>
          <w:tab w:val="num" w:pos="1620"/>
        </w:tabs>
        <w:ind w:left="1620" w:hanging="360"/>
      </w:pPr>
      <w:rPr>
        <w:rFonts w:cs="Times New Roman"/>
      </w:rPr>
    </w:lvl>
  </w:abstractNum>
  <w:abstractNum w:abstractNumId="2">
    <w:nsid w:val="FFFFFF7E"/>
    <w:multiLevelType w:val="singleLevel"/>
    <w:tmpl w:val="3BF80F1C"/>
    <w:lvl w:ilvl="0">
      <w:start w:val="1"/>
      <w:numFmt w:val="decimal"/>
      <w:lvlText w:val="%1."/>
      <w:lvlJc w:val="left"/>
      <w:pPr>
        <w:tabs>
          <w:tab w:val="num" w:pos="1200"/>
        </w:tabs>
        <w:ind w:left="1200" w:hanging="360"/>
      </w:pPr>
      <w:rPr>
        <w:rFonts w:cs="Times New Roman"/>
      </w:rPr>
    </w:lvl>
  </w:abstractNum>
  <w:abstractNum w:abstractNumId="3">
    <w:nsid w:val="FFFFFF7F"/>
    <w:multiLevelType w:val="singleLevel"/>
    <w:tmpl w:val="36A845E8"/>
    <w:lvl w:ilvl="0">
      <w:start w:val="1"/>
      <w:numFmt w:val="decimal"/>
      <w:lvlText w:val="%1."/>
      <w:lvlJc w:val="left"/>
      <w:pPr>
        <w:tabs>
          <w:tab w:val="num" w:pos="780"/>
        </w:tabs>
        <w:ind w:left="780" w:hanging="360"/>
      </w:pPr>
      <w:rPr>
        <w:rFonts w:cs="Times New Roman"/>
      </w:rPr>
    </w:lvl>
  </w:abstractNum>
  <w:abstractNum w:abstractNumId="4">
    <w:nsid w:val="FFFFFF80"/>
    <w:multiLevelType w:val="singleLevel"/>
    <w:tmpl w:val="A7224F26"/>
    <w:lvl w:ilvl="0">
      <w:start w:val="1"/>
      <w:numFmt w:val="bullet"/>
      <w:lvlText w:val=""/>
      <w:lvlJc w:val="left"/>
      <w:pPr>
        <w:tabs>
          <w:tab w:val="num" w:pos="2040"/>
        </w:tabs>
        <w:ind w:left="2040" w:hanging="360"/>
      </w:pPr>
      <w:rPr>
        <w:rFonts w:ascii="Wingdings" w:hAnsi="Wingdings" w:hint="default"/>
      </w:rPr>
    </w:lvl>
  </w:abstractNum>
  <w:abstractNum w:abstractNumId="5">
    <w:nsid w:val="FFFFFF81"/>
    <w:multiLevelType w:val="singleLevel"/>
    <w:tmpl w:val="0A6E7178"/>
    <w:lvl w:ilvl="0">
      <w:start w:val="1"/>
      <w:numFmt w:val="bullet"/>
      <w:lvlText w:val=""/>
      <w:lvlJc w:val="left"/>
      <w:pPr>
        <w:tabs>
          <w:tab w:val="num" w:pos="1620"/>
        </w:tabs>
        <w:ind w:left="1620" w:hanging="360"/>
      </w:pPr>
      <w:rPr>
        <w:rFonts w:ascii="Wingdings" w:hAnsi="Wingdings" w:hint="default"/>
      </w:rPr>
    </w:lvl>
  </w:abstractNum>
  <w:abstractNum w:abstractNumId="6">
    <w:nsid w:val="FFFFFF82"/>
    <w:multiLevelType w:val="singleLevel"/>
    <w:tmpl w:val="CB2CF686"/>
    <w:lvl w:ilvl="0">
      <w:start w:val="1"/>
      <w:numFmt w:val="bullet"/>
      <w:lvlText w:val=""/>
      <w:lvlJc w:val="left"/>
      <w:pPr>
        <w:tabs>
          <w:tab w:val="num" w:pos="1200"/>
        </w:tabs>
        <w:ind w:left="1200" w:hanging="360"/>
      </w:pPr>
      <w:rPr>
        <w:rFonts w:ascii="Wingdings" w:hAnsi="Wingdings" w:hint="default"/>
      </w:rPr>
    </w:lvl>
  </w:abstractNum>
  <w:abstractNum w:abstractNumId="7">
    <w:nsid w:val="FFFFFF83"/>
    <w:multiLevelType w:val="singleLevel"/>
    <w:tmpl w:val="19C4F5DE"/>
    <w:lvl w:ilvl="0">
      <w:start w:val="1"/>
      <w:numFmt w:val="bullet"/>
      <w:lvlText w:val=""/>
      <w:lvlJc w:val="left"/>
      <w:pPr>
        <w:tabs>
          <w:tab w:val="num" w:pos="780"/>
        </w:tabs>
        <w:ind w:left="780" w:hanging="360"/>
      </w:pPr>
      <w:rPr>
        <w:rFonts w:ascii="Wingdings" w:hAnsi="Wingdings" w:hint="default"/>
      </w:rPr>
    </w:lvl>
  </w:abstractNum>
  <w:abstractNum w:abstractNumId="8">
    <w:nsid w:val="FFFFFF88"/>
    <w:multiLevelType w:val="singleLevel"/>
    <w:tmpl w:val="1E44939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77E883C8"/>
    <w:lvl w:ilvl="0">
      <w:start w:val="1"/>
      <w:numFmt w:val="bullet"/>
      <w:lvlText w:val=""/>
      <w:lvlJc w:val="left"/>
      <w:pPr>
        <w:tabs>
          <w:tab w:val="num" w:pos="360"/>
        </w:tabs>
        <w:ind w:left="360" w:hanging="360"/>
      </w:pPr>
      <w:rPr>
        <w:rFonts w:ascii="Wingdings" w:hAnsi="Wingdings" w:hint="default"/>
      </w:rPr>
    </w:lvl>
  </w:abstractNum>
  <w:abstractNum w:abstractNumId="10">
    <w:nsid w:val="016A2187"/>
    <w:multiLevelType w:val="singleLevel"/>
    <w:tmpl w:val="016A2187"/>
    <w:lvl w:ilvl="0">
      <w:start w:val="2"/>
      <w:numFmt w:val="chineseCounting"/>
      <w:suff w:val="nothing"/>
      <w:lvlText w:val="（%1）"/>
      <w:lvlJc w:val="left"/>
      <w:rPr>
        <w:rFonts w:cs="Times New Roman" w:hint="eastAsia"/>
      </w:rPr>
    </w:lvl>
  </w:abstractNum>
  <w:abstractNum w:abstractNumId="11">
    <w:nsid w:val="0516AA81"/>
    <w:multiLevelType w:val="singleLevel"/>
    <w:tmpl w:val="0516AA81"/>
    <w:lvl w:ilvl="0">
      <w:start w:val="2"/>
      <w:numFmt w:val="chineseCounting"/>
      <w:suff w:val="nothing"/>
      <w:lvlText w:val="（%1）"/>
      <w:lvlJc w:val="left"/>
      <w:pPr>
        <w:ind w:left="642"/>
      </w:pPr>
      <w:rPr>
        <w:rFonts w:cs="Times New Roman" w:hint="eastAsia"/>
      </w:rPr>
    </w:lvl>
  </w:abstractNum>
  <w:abstractNum w:abstractNumId="12">
    <w:nsid w:val="5E68489B"/>
    <w:multiLevelType w:val="singleLevel"/>
    <w:tmpl w:val="5E68489B"/>
    <w:lvl w:ilvl="0">
      <w:start w:val="1"/>
      <w:numFmt w:val="chineseCounting"/>
      <w:suff w:val="nothing"/>
      <w:lvlText w:val="（%1）"/>
      <w:lvlJc w:val="left"/>
      <w:rPr>
        <w:rFonts w:ascii="楷体" w:eastAsia="楷体" w:hAnsi="楷体" w:cs="Times New Roman"/>
      </w:rPr>
    </w:lvl>
  </w:abstractNum>
  <w:num w:numId="1">
    <w:abstractNumId w:val="10"/>
  </w:num>
  <w:num w:numId="2">
    <w:abstractNumId w:val="11"/>
  </w:num>
  <w:num w:numId="3">
    <w:abstractNumId w:val="12"/>
  </w:num>
  <w:num w:numId="4">
    <w:abstractNumId w:val="8"/>
  </w:num>
  <w:num w:numId="5">
    <w:abstractNumId w:val="3"/>
  </w:num>
  <w:num w:numId="6">
    <w:abstractNumId w:val="2"/>
  </w:num>
  <w:num w:numId="7">
    <w:abstractNumId w:val="1"/>
  </w:num>
  <w:num w:numId="8">
    <w:abstractNumId w:val="0"/>
  </w:num>
  <w:num w:numId="9">
    <w:abstractNumId w:val="9"/>
  </w:num>
  <w:num w:numId="10">
    <w:abstractNumId w:val="7"/>
  </w:num>
  <w:num w:numId="11">
    <w:abstractNumId w:val="6"/>
  </w:num>
  <w:num w:numId="12">
    <w:abstractNumId w:val="5"/>
  </w:num>
  <w:num w:numId="1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420"/>
  <w:drawingGridVerticalSpacing w:val="156"/>
  <w:noPunctuationKerning/>
  <w:characterSpacingControl w:val="compressPunctuation"/>
  <w:noLineBreaksAfter w:lang="zh-CN" w:val="$([{£¥·‘“〈《「『【〔〖〝﹙﹛﹝＄（．［｛￡￥"/>
  <w:noLineBreaksBefore w:lang="zh-CN" w:val="!%),.:;&gt;?]}¢¨°·ˇˉ―‖’”…‰′″›℃∶、。〃〉》」』】〕〗〞︶︺︾﹀﹄﹚﹜﹞！＂％＇），．：；？］｀｜｝～￠"/>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MzRkYmQ4Y2I3YzlkODVjYTM3N2MwNDFhZmYzNzk5M2MifQ=="/>
  </w:docVars>
  <w:rsids>
    <w:rsidRoot w:val="0EBD2122"/>
    <w:rsid w:val="000B0260"/>
    <w:rsid w:val="001B713F"/>
    <w:rsid w:val="00283915"/>
    <w:rsid w:val="00376610"/>
    <w:rsid w:val="003F7485"/>
    <w:rsid w:val="004A60E3"/>
    <w:rsid w:val="0050021E"/>
    <w:rsid w:val="00530DBE"/>
    <w:rsid w:val="005D04AC"/>
    <w:rsid w:val="005F721C"/>
    <w:rsid w:val="007E6C1F"/>
    <w:rsid w:val="008E3731"/>
    <w:rsid w:val="00956A93"/>
    <w:rsid w:val="009E575C"/>
    <w:rsid w:val="009F674E"/>
    <w:rsid w:val="00A30DD0"/>
    <w:rsid w:val="00A57256"/>
    <w:rsid w:val="00AF167E"/>
    <w:rsid w:val="00AF566A"/>
    <w:rsid w:val="00B478EA"/>
    <w:rsid w:val="00B6553A"/>
    <w:rsid w:val="00BC6576"/>
    <w:rsid w:val="00BF4F0A"/>
    <w:rsid w:val="00C66976"/>
    <w:rsid w:val="00CC0EC9"/>
    <w:rsid w:val="00CE06BA"/>
    <w:rsid w:val="00F17B4F"/>
    <w:rsid w:val="00F441CC"/>
    <w:rsid w:val="01A856FB"/>
    <w:rsid w:val="01B104CA"/>
    <w:rsid w:val="02106AB0"/>
    <w:rsid w:val="026F0A39"/>
    <w:rsid w:val="02B43A28"/>
    <w:rsid w:val="046F331E"/>
    <w:rsid w:val="060D1346"/>
    <w:rsid w:val="07956271"/>
    <w:rsid w:val="09721397"/>
    <w:rsid w:val="09D06C78"/>
    <w:rsid w:val="0BB63BED"/>
    <w:rsid w:val="0DB21655"/>
    <w:rsid w:val="0EB97A43"/>
    <w:rsid w:val="0EBD2122"/>
    <w:rsid w:val="0F214EAE"/>
    <w:rsid w:val="0FF91F37"/>
    <w:rsid w:val="11B71E6A"/>
    <w:rsid w:val="1AAF0063"/>
    <w:rsid w:val="1BE140DE"/>
    <w:rsid w:val="1C95152B"/>
    <w:rsid w:val="21C968D7"/>
    <w:rsid w:val="248C197D"/>
    <w:rsid w:val="252959AF"/>
    <w:rsid w:val="27524813"/>
    <w:rsid w:val="277A6671"/>
    <w:rsid w:val="292D35B7"/>
    <w:rsid w:val="2C1356BB"/>
    <w:rsid w:val="325B00F2"/>
    <w:rsid w:val="32817910"/>
    <w:rsid w:val="33EB6CFF"/>
    <w:rsid w:val="35A12947"/>
    <w:rsid w:val="37387040"/>
    <w:rsid w:val="39885D54"/>
    <w:rsid w:val="39CE7A4A"/>
    <w:rsid w:val="3B625C0A"/>
    <w:rsid w:val="3CEE1963"/>
    <w:rsid w:val="436B78D3"/>
    <w:rsid w:val="4A80760F"/>
    <w:rsid w:val="4C9C27FE"/>
    <w:rsid w:val="512260B4"/>
    <w:rsid w:val="51481433"/>
    <w:rsid w:val="52BD6ACB"/>
    <w:rsid w:val="55537534"/>
    <w:rsid w:val="561A74F1"/>
    <w:rsid w:val="597244E8"/>
    <w:rsid w:val="5E79009E"/>
    <w:rsid w:val="5EB71C30"/>
    <w:rsid w:val="66AF0CE5"/>
    <w:rsid w:val="69053536"/>
    <w:rsid w:val="6A67569D"/>
    <w:rsid w:val="6AC537CF"/>
    <w:rsid w:val="6C0F5FDE"/>
    <w:rsid w:val="6E5B14A6"/>
    <w:rsid w:val="6E7361E8"/>
    <w:rsid w:val="6FE822E2"/>
    <w:rsid w:val="711B255E"/>
    <w:rsid w:val="717F46B4"/>
    <w:rsid w:val="75656DAA"/>
    <w:rsid w:val="760305B7"/>
    <w:rsid w:val="7BB51E06"/>
    <w:rsid w:val="7C387F7C"/>
    <w:rsid w:val="7CA274F4"/>
    <w:rsid w:val="7FE83423"/>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uiPriority="0"/>
    <w:lsdException w:name="HTML Bottom of Form" w:locked="1" w:uiPriority="0"/>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uiPriority="0"/>
    <w:lsdException w:name="annotation subject" w:semiHidden="1" w:unhideWhenUsed="1"/>
    <w:lsdException w:name="No List" w:locked="1" w:uiPriority="0"/>
    <w:lsdException w:name="Outline List 1" w:locked="1" w:uiPriority="0"/>
    <w:lsdException w:name="Outline List 2" w:locked="1" w:uiPriority="0"/>
    <w:lsdException w:name="Outline List 3" w:locked="1" w:uiPriority="0"/>
    <w:lsdException w:name="Table Simple 1" w:locked="1" w:uiPriority="0"/>
    <w:lsdException w:name="Table Simple 2" w:locked="1" w:uiPriority="0"/>
    <w:lsdException w:name="Table Simple 3" w:locked="1" w:uiPriority="0"/>
    <w:lsdException w:name="Table Classic 1" w:locked="1" w:uiPriority="0"/>
    <w:lsdException w:name="Table Classic 2" w:locked="1" w:uiPriority="0"/>
    <w:lsdException w:name="Table Classic 3" w:locked="1" w:uiPriority="0"/>
    <w:lsdException w:name="Table Classic 4" w:locked="1" w:uiPriority="0"/>
    <w:lsdException w:name="Table Colorful 1" w:locked="1" w:uiPriority="0"/>
    <w:lsdException w:name="Table Colorful 2" w:locked="1" w:uiPriority="0"/>
    <w:lsdException w:name="Table Colorful 3" w:locked="1" w:uiPriority="0"/>
    <w:lsdException w:name="Table Columns 1" w:locked="1" w:uiPriority="0"/>
    <w:lsdException w:name="Table Columns 2" w:locked="1" w:uiPriority="0"/>
    <w:lsdException w:name="Table Columns 3" w:locked="1" w:uiPriority="0"/>
    <w:lsdException w:name="Table Columns 4" w:locked="1" w:uiPriority="0"/>
    <w:lsdException w:name="Table Columns 5" w:locked="1" w:uiPriority="0"/>
    <w:lsdException w:name="Table Grid 1" w:locked="1" w:uiPriority="0"/>
    <w:lsdException w:name="Table Grid 2" w:locked="1" w:uiPriority="0"/>
    <w:lsdException w:name="Table Grid 3" w:locked="1" w:uiPriority="0"/>
    <w:lsdException w:name="Table Grid 4" w:locked="1" w:uiPriority="0"/>
    <w:lsdException w:name="Table Grid 5" w:locked="1" w:uiPriority="0"/>
    <w:lsdException w:name="Table Grid 6" w:locked="1" w:uiPriority="0"/>
    <w:lsdException w:name="Table Grid 7" w:locked="1" w:uiPriority="0"/>
    <w:lsdException w:name="Table Grid 8" w:locked="1" w:uiPriority="0"/>
    <w:lsdException w:name="Table List 1" w:locked="1" w:uiPriority="0"/>
    <w:lsdException w:name="Table List 2" w:locked="1" w:uiPriority="0"/>
    <w:lsdException w:name="Table List 3" w:locked="1" w:uiPriority="0"/>
    <w:lsdException w:name="Table List 4" w:locked="1" w:uiPriority="0"/>
    <w:lsdException w:name="Table List 5" w:locked="1" w:uiPriority="0"/>
    <w:lsdException w:name="Table List 6" w:locked="1" w:uiPriority="0"/>
    <w:lsdException w:name="Table List 7" w:locked="1" w:uiPriority="0"/>
    <w:lsdException w:name="Table List 8" w:locked="1" w:uiPriority="0"/>
    <w:lsdException w:name="Table 3D effects 1" w:locked="1" w:uiPriority="0"/>
    <w:lsdException w:name="Table 3D effects 2" w:locked="1" w:uiPriority="0"/>
    <w:lsdException w:name="Table 3D effects 3" w:locked="1" w:uiPriority="0"/>
    <w:lsdException w:name="Table Contemporary" w:locked="1" w:uiPriority="0"/>
    <w:lsdException w:name="Table Elegant" w:locked="1" w:uiPriority="0"/>
    <w:lsdException w:name="Table Professional" w:locked="1" w:uiPriority="0"/>
    <w:lsdException w:name="Table Subtle 1" w:locked="1" w:uiPriority="0"/>
    <w:lsdException w:name="Table Subtle 2" w:locked="1" w:uiPriority="0"/>
    <w:lsdException w:name="Table Web 1" w:locked="1" w:uiPriority="0"/>
    <w:lsdException w:name="Table Web 2" w:locked="1" w:uiPriority="0"/>
    <w:lsdException w:name="Table Web 3" w:locked="1" w:uiPriority="0"/>
    <w:lsdException w:name="Balloon Text" w:semiHidden="1" w:unhideWhenUsed="1"/>
    <w:lsdException w:name="Table Grid" w:uiPriority="59"/>
    <w:lsdException w:name="Table Theme"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C0EC9"/>
    <w:pPr>
      <w:widowControl w:val="0"/>
      <w:jc w:val="both"/>
    </w:pPr>
    <w:rPr>
      <w:rFonts w:ascii="Calibri" w:hAnsi="Calibri" w:cs="黑体"/>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CC0EC9"/>
    <w:pPr>
      <w:tabs>
        <w:tab w:val="center" w:pos="4153"/>
        <w:tab w:val="right" w:pos="8306"/>
      </w:tabs>
      <w:snapToGrid w:val="0"/>
      <w:jc w:val="left"/>
    </w:pPr>
    <w:rPr>
      <w:sz w:val="18"/>
    </w:rPr>
  </w:style>
  <w:style w:type="character" w:customStyle="1" w:styleId="FooterChar">
    <w:name w:val="Footer Char"/>
    <w:basedOn w:val="DefaultParagraphFont"/>
    <w:link w:val="Footer"/>
    <w:uiPriority w:val="99"/>
    <w:semiHidden/>
    <w:rsid w:val="005653A5"/>
    <w:rPr>
      <w:rFonts w:ascii="Calibri" w:hAnsi="Calibri" w:cs="黑体"/>
      <w:sz w:val="18"/>
      <w:szCs w:val="18"/>
    </w:rPr>
  </w:style>
  <w:style w:type="paragraph" w:styleId="Header">
    <w:name w:val="header"/>
    <w:basedOn w:val="Normal"/>
    <w:link w:val="HeaderChar"/>
    <w:uiPriority w:val="99"/>
    <w:rsid w:val="00CC0EC9"/>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rsid w:val="005653A5"/>
    <w:rPr>
      <w:rFonts w:ascii="Calibri" w:hAnsi="Calibri" w:cs="黑体"/>
      <w:sz w:val="18"/>
      <w:szCs w:val="18"/>
    </w:rPr>
  </w:style>
  <w:style w:type="paragraph" w:customStyle="1" w:styleId="-">
    <w:name w:val="插入文本样式-插入预算公开部门职责文件"/>
    <w:basedOn w:val="Normal"/>
    <w:uiPriority w:val="99"/>
    <w:rsid w:val="00CC0EC9"/>
    <w:pPr>
      <w:spacing w:line="500" w:lineRule="exact"/>
      <w:ind w:firstLine="560"/>
      <w:jc w:val="left"/>
    </w:pPr>
    <w:rPr>
      <w:rFonts w:ascii="Times New Roman" w:eastAsia="方正仿宋_GBK" w:hAnsi="Times New Roman" w:cs="Times New Roman"/>
      <w:sz w:val="28"/>
    </w:rPr>
  </w:style>
  <w:style w:type="paragraph" w:customStyle="1" w:styleId="1">
    <w:name w:val="单元格样式1"/>
    <w:basedOn w:val="Normal"/>
    <w:uiPriority w:val="99"/>
    <w:rsid w:val="00CC0EC9"/>
    <w:pPr>
      <w:jc w:val="center"/>
    </w:pPr>
    <w:rPr>
      <w:rFonts w:ascii="方正书宋_GBK" w:eastAsia="方正书宋_GBK" w:hAnsi="方正书宋_GBK" w:cs="方正书宋_GBK"/>
      <w:b/>
    </w:rPr>
  </w:style>
  <w:style w:type="paragraph" w:customStyle="1" w:styleId="2">
    <w:name w:val="单元格样式2"/>
    <w:basedOn w:val="Normal"/>
    <w:uiPriority w:val="99"/>
    <w:rsid w:val="00CC0EC9"/>
    <w:pPr>
      <w:jc w:val="left"/>
    </w:pPr>
    <w:rPr>
      <w:rFonts w:ascii="方正书宋_GBK" w:eastAsia="方正书宋_GBK" w:hAnsi="方正书宋_GBK" w:cs="方正书宋_GBK"/>
    </w:rPr>
  </w:style>
  <w:style w:type="paragraph" w:customStyle="1" w:styleId="3">
    <w:name w:val="单元格样式3"/>
    <w:basedOn w:val="Normal"/>
    <w:uiPriority w:val="99"/>
    <w:rsid w:val="00CC0EC9"/>
    <w:pPr>
      <w:jc w:val="center"/>
    </w:pPr>
    <w:rPr>
      <w:rFonts w:ascii="方正书宋_GBK" w:eastAsia="方正书宋_GBK" w:hAnsi="方正书宋_GBK" w:cs="方正书宋_GBK"/>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52</TotalTime>
  <Pages>13</Pages>
  <Words>1225</Words>
  <Characters>6987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subject/>
  <dc:creator>欣欣大人</dc:creator>
  <cp:keywords/>
  <dc:description/>
  <cp:lastModifiedBy>微软用户</cp:lastModifiedBy>
  <cp:revision>10</cp:revision>
  <cp:lastPrinted>2024-03-06T07:40:00Z</cp:lastPrinted>
  <dcterms:created xsi:type="dcterms:W3CDTF">2020-02-04T03:46:00Z</dcterms:created>
  <dcterms:modified xsi:type="dcterms:W3CDTF">2025-05-07T03:28:00Z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96934721B1514D3FBAA28020338CE855_12</vt:lpwstr>
  </property>
</Properties>
</file>