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adjustRightInd w:val="0"/>
        <w:snapToGrid w:val="0"/>
        <w:spacing w:line="560" w:lineRule="exact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</w:rPr>
        <w:t>附件</w:t>
      </w: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3</w:t>
      </w:r>
    </w:p>
    <w:p>
      <w:pPr>
        <w:spacing w:line="560" w:lineRule="exact"/>
        <w:jc w:val="center"/>
        <w:rPr>
          <w:rFonts w:ascii="宋体" w:hAnsi="宋体" w:cs="宋体"/>
          <w:b/>
          <w:bCs/>
          <w:sz w:val="44"/>
          <w:szCs w:val="44"/>
        </w:rPr>
      </w:pPr>
    </w:p>
    <w:p>
      <w:pPr>
        <w:spacing w:line="560" w:lineRule="exact"/>
        <w:jc w:val="center"/>
        <w:rPr>
          <w:rFonts w:hint="eastAsia" w:ascii="宋体" w:hAnsi="宋体" w:cs="宋体"/>
          <w:b/>
          <w:bCs/>
          <w:sz w:val="44"/>
          <w:szCs w:val="44"/>
          <w:lang w:val="en-US" w:eastAsia="zh-CN"/>
        </w:rPr>
      </w:pPr>
      <w:r>
        <w:rPr>
          <w:rFonts w:hint="eastAsia" w:ascii="宋体" w:hAnsi="宋体" w:cs="宋体"/>
          <w:b/>
          <w:bCs/>
          <w:sz w:val="44"/>
          <w:szCs w:val="44"/>
          <w:lang w:val="en-US" w:eastAsia="zh-CN"/>
        </w:rPr>
        <w:t>石家庄市鹿泉区铜冶镇人民政府</w:t>
      </w:r>
    </w:p>
    <w:p>
      <w:pPr>
        <w:spacing w:line="560" w:lineRule="exact"/>
        <w:jc w:val="center"/>
        <w:rPr>
          <w:rFonts w:ascii="宋体" w:hAnsi="宋体" w:cs="宋体"/>
          <w:b/>
          <w:bCs/>
          <w:sz w:val="44"/>
          <w:szCs w:val="44"/>
        </w:rPr>
      </w:pPr>
      <w:r>
        <w:rPr>
          <w:rFonts w:hint="eastAsia" w:ascii="宋体" w:hAnsi="宋体" w:cs="宋体"/>
          <w:b/>
          <w:bCs/>
          <w:sz w:val="44"/>
          <w:szCs w:val="44"/>
        </w:rPr>
        <w:t>202</w:t>
      </w:r>
      <w:r>
        <w:rPr>
          <w:rFonts w:hint="eastAsia" w:ascii="宋体" w:hAnsi="宋体" w:cs="宋体"/>
          <w:b/>
          <w:bCs/>
          <w:sz w:val="44"/>
          <w:szCs w:val="44"/>
          <w:lang w:val="en-US" w:eastAsia="zh-CN"/>
        </w:rPr>
        <w:t>4</w:t>
      </w:r>
      <w:r>
        <w:rPr>
          <w:rFonts w:hint="eastAsia" w:ascii="宋体" w:hAnsi="宋体" w:cs="宋体"/>
          <w:b/>
          <w:bCs/>
          <w:sz w:val="44"/>
          <w:szCs w:val="44"/>
        </w:rPr>
        <w:t>年度整体支出绩效自评报告</w:t>
      </w:r>
    </w:p>
    <w:p>
      <w:pPr>
        <w:spacing w:line="560" w:lineRule="exact"/>
        <w:jc w:val="center"/>
        <w:rPr>
          <w:rFonts w:ascii="华文楷体" w:eastAsia="华文楷体"/>
          <w:sz w:val="32"/>
          <w:szCs w:val="32"/>
        </w:rPr>
      </w:pPr>
    </w:p>
    <w:p>
      <w:pPr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left="0" w:right="0" w:firstLine="640" w:firstLineChars="20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贯彻落实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石家庄市鹿泉区人民政府《关于全面实施预算绩效管理的实施意见》（鹿发</w:t>
      </w:r>
      <w:r>
        <w:rPr>
          <w:rFonts w:hint="eastAsia" w:ascii="仿宋" w:hAnsi="仿宋" w:eastAsia="仿宋" w:cs="仿宋"/>
          <w:sz w:val="32"/>
          <w:szCs w:val="32"/>
        </w:rPr>
        <w:t>〔20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19</w:t>
      </w:r>
      <w:r>
        <w:rPr>
          <w:rFonts w:hint="eastAsia" w:ascii="仿宋" w:hAnsi="仿宋" w:eastAsia="仿宋" w:cs="仿宋"/>
          <w:sz w:val="32"/>
          <w:szCs w:val="32"/>
        </w:rPr>
        <w:t>〕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8号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）</w:t>
      </w:r>
      <w:r>
        <w:rPr>
          <w:rFonts w:hint="eastAsia" w:ascii="仿宋" w:hAnsi="仿宋" w:eastAsia="仿宋" w:cs="仿宋"/>
          <w:sz w:val="32"/>
          <w:szCs w:val="32"/>
        </w:rPr>
        <w:t>文件精神，遵循“科学性、规范性、客观性和公正性”的原则，对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石家庄市鹿泉区铜冶镇人民政府</w:t>
      </w:r>
      <w:r>
        <w:rPr>
          <w:rFonts w:hint="eastAsia" w:ascii="仿宋" w:hAnsi="仿宋" w:eastAsia="仿宋" w:cs="仿宋"/>
          <w:sz w:val="32"/>
          <w:szCs w:val="32"/>
        </w:rPr>
        <w:t>202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4</w:t>
      </w:r>
      <w:r>
        <w:rPr>
          <w:rFonts w:hint="eastAsia" w:ascii="仿宋" w:hAnsi="仿宋" w:eastAsia="仿宋" w:cs="仿宋"/>
          <w:sz w:val="32"/>
          <w:szCs w:val="32"/>
        </w:rPr>
        <w:t>年整体支出情况实施了财政支出绩效自评价，形成本评价报告。</w:t>
      </w:r>
    </w:p>
    <w:p>
      <w:pPr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left="0" w:right="0"/>
        <w:rPr>
          <w:rFonts w:ascii="黑体" w:hAnsi="黑体" w:eastAsia="黑体"/>
          <w:b/>
          <w:bCs/>
          <w:sz w:val="32"/>
          <w:szCs w:val="36"/>
        </w:rPr>
      </w:pPr>
      <w:r>
        <w:rPr>
          <w:rFonts w:hint="eastAsia" w:ascii="黑体" w:hAnsi="黑体" w:eastAsia="黑体"/>
          <w:sz w:val="32"/>
          <w:szCs w:val="32"/>
        </w:rPr>
        <w:t xml:space="preserve">     一、部门</w:t>
      </w:r>
      <w:r>
        <w:rPr>
          <w:rFonts w:hint="eastAsia" w:ascii="黑体" w:hAnsi="黑体" w:eastAsia="黑体"/>
          <w:sz w:val="32"/>
          <w:szCs w:val="36"/>
        </w:rPr>
        <w:t>基本情况</w:t>
      </w:r>
    </w:p>
    <w:p>
      <w:pPr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left="0" w:right="0" w:firstLine="640" w:firstLineChars="200"/>
        <w:rPr>
          <w:rFonts w:hint="eastAsia"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（一）部门概况</w:t>
      </w:r>
    </w:p>
    <w:p>
      <w:pPr>
        <w:pStyle w:val="4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left="0" w:right="0" w:firstLine="603"/>
        <w:jc w:val="both"/>
        <w:rPr>
          <w:rFonts w:hint="eastAsia" w:ascii="仿宋" w:hAnsi="仿宋" w:eastAsia="仿宋" w:cs="仿宋"/>
          <w:b w:val="0"/>
          <w:bCs w:val="0"/>
          <w:color w:val="000000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b w:val="0"/>
          <w:bCs w:val="0"/>
          <w:color w:val="000000"/>
          <w:sz w:val="32"/>
          <w:szCs w:val="32"/>
          <w:lang w:eastAsia="zh-CN"/>
        </w:rPr>
        <w:t>铜冶镇党委、人大、政府设10个工作机构。</w:t>
      </w:r>
    </w:p>
    <w:p>
      <w:pPr>
        <w:pStyle w:val="4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left="0" w:right="0" w:firstLine="603"/>
        <w:jc w:val="both"/>
        <w:rPr>
          <w:rFonts w:hint="eastAsia" w:ascii="仿宋" w:hAnsi="仿宋" w:eastAsia="仿宋" w:cs="仿宋"/>
          <w:b w:val="0"/>
          <w:bCs w:val="0"/>
          <w:color w:val="000000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b w:val="0"/>
          <w:bCs w:val="0"/>
          <w:color w:val="000000"/>
          <w:sz w:val="32"/>
          <w:szCs w:val="32"/>
          <w:lang w:eastAsia="zh-CN"/>
        </w:rPr>
        <w:t>1.党政综合办公室。负责机关日常工作的综合协调和督促检查；负责机关文电、值班、会务、机要、保密、档案、党务政务公开、对外联络、后勤保障等日常运转工作；负责机关和所属单位财务及国有资产管理等工作，负责编制镇财政预决算，负责镇政府预算单位的财务管理和核算。</w:t>
      </w:r>
    </w:p>
    <w:p>
      <w:pPr>
        <w:pStyle w:val="4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left="0" w:right="0" w:firstLine="603"/>
        <w:jc w:val="both"/>
        <w:rPr>
          <w:rFonts w:hint="eastAsia" w:ascii="仿宋" w:hAnsi="仿宋" w:eastAsia="仿宋" w:cs="仿宋"/>
          <w:b w:val="0"/>
          <w:bCs w:val="0"/>
          <w:color w:val="000000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b w:val="0"/>
          <w:bCs w:val="0"/>
          <w:color w:val="000000"/>
          <w:sz w:val="32"/>
          <w:szCs w:val="32"/>
          <w:lang w:eastAsia="zh-CN"/>
        </w:rPr>
        <w:t>2.党建工作办公室。负责基层党的政治建设、组织建设、思想建设、宣传文化、意识形态、精神文明建设、统战工作、民族宗教事务、党管武装、组织人事等工作；统筹推进区域化党建工作，负责“两企三新”党建工作；领导辖区内人大工作，以及工会、共青团、妇联等群团工作；负责开展群众文化艺术娱乐、体育活动，指导村（社区）文化室建设、文体设施规划建设工作；负责文物普查、保护和开发利用工作。</w:t>
      </w:r>
    </w:p>
    <w:p>
      <w:pPr>
        <w:pStyle w:val="4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left="0" w:right="0" w:firstLine="603"/>
        <w:jc w:val="both"/>
        <w:rPr>
          <w:rFonts w:hint="eastAsia" w:ascii="仿宋" w:hAnsi="仿宋" w:eastAsia="仿宋" w:cs="仿宋"/>
          <w:b w:val="0"/>
          <w:bCs w:val="0"/>
          <w:color w:val="000000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b w:val="0"/>
          <w:bCs w:val="0"/>
          <w:color w:val="000000"/>
          <w:sz w:val="32"/>
          <w:szCs w:val="32"/>
          <w:lang w:eastAsia="zh-CN"/>
        </w:rPr>
        <w:t>3.经济发展办公室。负责拟订辖区经济发展规划、年度工作计划并组织实施；负责经济发展、招商引资工作；负责镇统计工作；推进“千村示范、万村整治”工程经验运用，促进乡村全面振兴；负责促进农村一二三产业融合发展，指导农文旅融合发展工作；负责指导农业龙头企业建设，大力发展设施农业、品牌农业；指导农户和农民专业合作社因地制宜发展家庭经营项目，提升生产经营水平；负责小微企业扶助等工作；负责防返贫工作，推动辖区特色产业提质增效。</w:t>
      </w:r>
    </w:p>
    <w:p>
      <w:pPr>
        <w:pStyle w:val="4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left="0" w:right="0" w:firstLine="603"/>
        <w:jc w:val="both"/>
        <w:rPr>
          <w:rFonts w:hint="eastAsia" w:ascii="仿宋" w:hAnsi="仿宋" w:eastAsia="仿宋" w:cs="仿宋"/>
          <w:b w:val="0"/>
          <w:bCs w:val="0"/>
          <w:color w:val="000000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b w:val="0"/>
          <w:bCs w:val="0"/>
          <w:color w:val="000000"/>
          <w:sz w:val="32"/>
          <w:szCs w:val="32"/>
          <w:lang w:eastAsia="zh-CN"/>
        </w:rPr>
        <w:t>4.安全发展办公室。负责拟订辖区安全发展规划、年度工作计划并组织实施；负责应急管理工作，落实应急管理责任，制定突发事件应急预案，组织开展应急演练；配合做好气象信息宣传、预警工作，负责消防、气象灾害、防汛、抗旱等应急防御、防灾减灾救灾相关工作；负责辖区安全生产监督管理工作，组织开展安全生产宣传、教育、培训、巡查等工作；负责领导辖区传染病防治工作，自然灾害救助相关工作，护林和森林草原防火等相关工作。</w:t>
      </w:r>
    </w:p>
    <w:p>
      <w:pPr>
        <w:pStyle w:val="4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left="0" w:right="0" w:firstLine="603"/>
        <w:jc w:val="both"/>
        <w:rPr>
          <w:rFonts w:hint="eastAsia" w:ascii="仿宋" w:hAnsi="仿宋" w:eastAsia="仿宋" w:cs="仿宋"/>
          <w:b w:val="0"/>
          <w:bCs w:val="0"/>
          <w:color w:val="000000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b w:val="0"/>
          <w:bCs w:val="0"/>
          <w:color w:val="000000"/>
          <w:sz w:val="32"/>
          <w:szCs w:val="32"/>
          <w:lang w:eastAsia="zh-CN"/>
        </w:rPr>
        <w:t>负责基层治理综合指挥工作，建立健全综合指挥协调机制和工作流程，统筹协调指挥各类民生诉求事项、各类政府服务热线交办事项的受理、研判、转办、落实、反馈工作；负责基层网格化管理工作；负责组织协调互联网舆情化解和舆论引导工作，统筹推进信息化网络管理工作；负责指挥平台建设管理工作。负责社会治安综合治理、法制宣传教育、信访工作，调解各类纠纷；负责加强群防群治组织建设，做好防范邪教工作；会同司法部门开展社区矫正、社区戒毒、社区康复工作，负责刑满释放人员安置帮教工作，负责做好未成年人保护工作。</w:t>
      </w:r>
    </w:p>
    <w:p>
      <w:pPr>
        <w:pStyle w:val="4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left="0" w:right="0" w:firstLine="603"/>
        <w:jc w:val="both"/>
        <w:rPr>
          <w:rFonts w:hint="eastAsia" w:ascii="仿宋" w:hAnsi="仿宋" w:eastAsia="仿宋" w:cs="仿宋"/>
          <w:b w:val="0"/>
          <w:bCs w:val="0"/>
          <w:color w:val="000000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b w:val="0"/>
          <w:bCs w:val="0"/>
          <w:color w:val="000000"/>
          <w:sz w:val="32"/>
          <w:szCs w:val="32"/>
          <w:lang w:eastAsia="zh-CN"/>
        </w:rPr>
        <w:t>5.村镇建设办公室。负责拟订辖区村镇建设规划、年度工作计划并组织实施；负责农村体制改革工作；协助上级部门做好重点项目建设的前期政策处理及项目跟进工作；负责新农村建设，推进和美乡村、美丽庭院创建工作；负责农村环境卫生工作，推进农村改厕、生活垃圾处理、生活污水治理等工作；负责推进农村移风易俗、文明创建等工作。</w:t>
      </w:r>
    </w:p>
    <w:p>
      <w:pPr>
        <w:pStyle w:val="4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left="0" w:right="0" w:firstLine="603"/>
        <w:jc w:val="both"/>
        <w:rPr>
          <w:rFonts w:hint="eastAsia" w:ascii="仿宋" w:hAnsi="仿宋" w:eastAsia="仿宋" w:cs="仿宋"/>
          <w:b w:val="0"/>
          <w:bCs w:val="0"/>
          <w:color w:val="000000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b w:val="0"/>
          <w:bCs w:val="0"/>
          <w:color w:val="000000"/>
          <w:sz w:val="32"/>
          <w:szCs w:val="32"/>
          <w:lang w:eastAsia="zh-CN"/>
        </w:rPr>
        <w:t>负责自然资源保护和监管、人居环境改善、土地调查、基本农田保护管理等工作；负责大气、水、土壤污染防治，水资源保护、水环境治理、节约用水、全民义务植树、古树名木保护、园林绿化等工作，负责禁止露天焚烧秸秆、“散乱污”企业综合整治工作。</w:t>
      </w:r>
    </w:p>
    <w:p>
      <w:pPr>
        <w:pStyle w:val="4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left="0" w:right="0" w:firstLine="603"/>
        <w:jc w:val="both"/>
        <w:rPr>
          <w:rFonts w:hint="eastAsia" w:ascii="仿宋" w:hAnsi="仿宋" w:eastAsia="仿宋" w:cs="仿宋"/>
          <w:b w:val="0"/>
          <w:bCs w:val="0"/>
          <w:color w:val="000000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b w:val="0"/>
          <w:bCs w:val="0"/>
          <w:color w:val="000000"/>
          <w:sz w:val="32"/>
          <w:szCs w:val="32"/>
          <w:lang w:eastAsia="zh-CN"/>
        </w:rPr>
        <w:t>6.社区建设和物业监督管理办公室。负责指导基层自治和居民区建设工作，负责指导村（居）民委员会建立健全各项自治制度，指导村（居）民委员会的换届选举；负责社区工作者的日常管理工作，指导基层开展社区社会工作实践，收集、反映社情民意；负责物业监督管理，负责调解物业管理纠纷，指导物委会、业委会开展工作；负责爱国卫生日常工作，负责健康教育、就业服务、人口与计划生育工作，负责社会救助、残疾人保障工作，开展居家养老服务、精神障碍患者康复等工作。</w:t>
      </w:r>
    </w:p>
    <w:p>
      <w:pPr>
        <w:pStyle w:val="4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left="0" w:right="0" w:firstLine="603"/>
        <w:jc w:val="both"/>
        <w:rPr>
          <w:rFonts w:hint="eastAsia" w:ascii="仿宋" w:hAnsi="仿宋" w:eastAsia="仿宋" w:cs="仿宋"/>
          <w:b w:val="0"/>
          <w:bCs w:val="0"/>
          <w:color w:val="000000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b w:val="0"/>
          <w:bCs w:val="0"/>
          <w:color w:val="000000"/>
          <w:sz w:val="32"/>
          <w:szCs w:val="32"/>
          <w:lang w:eastAsia="zh-CN"/>
        </w:rPr>
        <w:t>7.综合行政执法队。核定财政性资金基本保证事业编制31名，股级职数1正2副。</w:t>
      </w:r>
    </w:p>
    <w:p>
      <w:pPr>
        <w:pStyle w:val="4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left="0" w:right="0" w:firstLine="603"/>
        <w:jc w:val="both"/>
        <w:rPr>
          <w:rFonts w:hint="eastAsia" w:ascii="仿宋" w:hAnsi="仿宋" w:eastAsia="仿宋" w:cs="仿宋"/>
          <w:b w:val="0"/>
          <w:bCs w:val="0"/>
          <w:color w:val="000000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b w:val="0"/>
          <w:bCs w:val="0"/>
          <w:color w:val="000000"/>
          <w:sz w:val="32"/>
          <w:szCs w:val="32"/>
          <w:lang w:eastAsia="zh-CN"/>
        </w:rPr>
        <w:t>根据有关法律法规和上级部门授权、委托，承担城乡建设、自然资源、生态环境、文化市场、农业农村、安全生产、民族宗教等领域行政执法工作；配合区直有关部门、乡镇有关科室做好辖区内城乡建设、自然资源、生态环境、文化市场、农业农村、安全生产、民族宗教等领域监督巡查工作。</w:t>
      </w:r>
    </w:p>
    <w:p>
      <w:pPr>
        <w:pStyle w:val="4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left="0" w:right="0" w:firstLine="603"/>
        <w:jc w:val="both"/>
        <w:rPr>
          <w:rFonts w:hint="eastAsia" w:ascii="仿宋" w:hAnsi="仿宋" w:eastAsia="仿宋" w:cs="仿宋"/>
          <w:b w:val="0"/>
          <w:bCs w:val="0"/>
          <w:color w:val="000000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b w:val="0"/>
          <w:bCs w:val="0"/>
          <w:color w:val="000000"/>
          <w:sz w:val="32"/>
          <w:szCs w:val="32"/>
          <w:lang w:eastAsia="zh-CN"/>
        </w:rPr>
        <w:t>8.退役军人服务站。核定财政性资金基本保证事业编制5名，股级职数1正1副。</w:t>
      </w:r>
    </w:p>
    <w:p>
      <w:pPr>
        <w:pStyle w:val="4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left="0" w:right="0" w:firstLine="603"/>
        <w:jc w:val="both"/>
        <w:rPr>
          <w:rFonts w:hint="eastAsia" w:ascii="仿宋" w:hAnsi="仿宋" w:eastAsia="仿宋" w:cs="仿宋"/>
          <w:b w:val="0"/>
          <w:bCs w:val="0"/>
          <w:color w:val="000000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b w:val="0"/>
          <w:bCs w:val="0"/>
          <w:color w:val="000000"/>
          <w:sz w:val="32"/>
          <w:szCs w:val="32"/>
          <w:lang w:eastAsia="zh-CN"/>
        </w:rPr>
        <w:t>负责退役军人就业创业扶持、拥军优属、优抚帮扶、走访慰问、信访接待、权益保障等工作；配合做好征兵、民兵、预备役、国防教育、国民经济动员、人民防空、国防交通、国防设施保护等国防动员相关工作。</w:t>
      </w:r>
    </w:p>
    <w:p>
      <w:pPr>
        <w:pStyle w:val="4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left="0" w:right="0" w:firstLine="603"/>
        <w:jc w:val="both"/>
        <w:rPr>
          <w:rFonts w:hint="eastAsia" w:ascii="仿宋" w:hAnsi="仿宋" w:eastAsia="仿宋" w:cs="仿宋"/>
          <w:b w:val="0"/>
          <w:bCs w:val="0"/>
          <w:color w:val="000000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b w:val="0"/>
          <w:bCs w:val="0"/>
          <w:color w:val="000000"/>
          <w:sz w:val="32"/>
          <w:szCs w:val="32"/>
          <w:lang w:eastAsia="zh-CN"/>
        </w:rPr>
        <w:t>9.行政综合服务中心。核定财政性资金基本保证事业编制11名，股级职数1正1副。</w:t>
      </w:r>
    </w:p>
    <w:p>
      <w:pPr>
        <w:pStyle w:val="4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left="0" w:right="0" w:firstLine="603"/>
        <w:jc w:val="both"/>
        <w:rPr>
          <w:rFonts w:hint="eastAsia" w:ascii="仿宋" w:hAnsi="仿宋" w:eastAsia="仿宋" w:cs="仿宋"/>
          <w:b w:val="0"/>
          <w:bCs w:val="0"/>
          <w:color w:val="000000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b w:val="0"/>
          <w:bCs w:val="0"/>
          <w:color w:val="000000"/>
          <w:sz w:val="32"/>
          <w:szCs w:val="32"/>
          <w:lang w:eastAsia="zh-CN"/>
        </w:rPr>
        <w:t>负责行政审批服务事项的受理、办理工作，提供政策和业务咨询；指导村（社区）便民服务点建设。</w:t>
      </w:r>
    </w:p>
    <w:p>
      <w:pPr>
        <w:pStyle w:val="4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left="0" w:right="0" w:firstLine="603"/>
        <w:jc w:val="both"/>
        <w:rPr>
          <w:rFonts w:hint="eastAsia" w:ascii="仿宋" w:hAnsi="仿宋" w:eastAsia="仿宋" w:cs="仿宋"/>
          <w:b w:val="0"/>
          <w:bCs w:val="0"/>
          <w:color w:val="000000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b w:val="0"/>
          <w:bCs w:val="0"/>
          <w:color w:val="000000"/>
          <w:sz w:val="32"/>
          <w:szCs w:val="32"/>
          <w:lang w:eastAsia="zh-CN"/>
        </w:rPr>
        <w:t>10.农业综合服务中心。核定财政性资金基本保证事业编制10名，股级职数1正1副。</w:t>
      </w:r>
    </w:p>
    <w:p>
      <w:pPr>
        <w:pStyle w:val="4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left="0" w:right="0" w:firstLine="603"/>
        <w:jc w:val="both"/>
        <w:rPr>
          <w:rFonts w:hint="eastAsia" w:ascii="仿宋" w:hAnsi="仿宋" w:eastAsia="仿宋" w:cs="仿宋"/>
          <w:b w:val="0"/>
          <w:bCs w:val="0"/>
          <w:color w:val="000000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b w:val="0"/>
          <w:bCs w:val="0"/>
          <w:color w:val="000000"/>
          <w:sz w:val="32"/>
          <w:szCs w:val="32"/>
          <w:lang w:eastAsia="zh-CN"/>
        </w:rPr>
        <w:t>负责拟订辖区农业综合服务发展规划、年度工作计划并组织实施；负责农业、畜牧、林业、水利、农机等技术推广和服务工作，负责农产品质量安全监管工作，负责指导农业生产、技术培训和信息咨询服务；负责动植物病虫害及灾情的预报、防治、处置；负责农村土地承包、水土保持和综合治理等工作；负责村级资金核拨和监督管理等相关工作。</w:t>
      </w:r>
    </w:p>
    <w:p>
      <w:pPr>
        <w:pStyle w:val="4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left="0" w:right="0" w:firstLine="603"/>
        <w:jc w:val="both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b w:val="0"/>
          <w:bCs w:val="0"/>
          <w:color w:val="000000"/>
          <w:sz w:val="32"/>
          <w:szCs w:val="32"/>
          <w:lang w:eastAsia="zh-CN"/>
        </w:rPr>
        <w:t>机构设置：</w:t>
      </w:r>
      <w:r>
        <w:rPr>
          <w:rFonts w:hint="eastAsia" w:ascii="仿宋" w:hAnsi="仿宋" w:eastAsia="仿宋" w:cs="仿宋"/>
          <w:spacing w:val="6"/>
          <w:sz w:val="32"/>
          <w:szCs w:val="32"/>
        </w:rPr>
        <w:t>从绩效自评单位构成看，纳入</w:t>
      </w:r>
      <w:r>
        <w:rPr>
          <w:rFonts w:hint="eastAsia" w:ascii="仿宋" w:hAnsi="仿宋" w:eastAsia="仿宋" w:cs="仿宋"/>
          <w:spacing w:val="-43"/>
          <w:sz w:val="32"/>
          <w:szCs w:val="32"/>
        </w:rPr>
        <w:t xml:space="preserve"> </w:t>
      </w:r>
      <w:r>
        <w:rPr>
          <w:rFonts w:hint="eastAsia" w:ascii="仿宋" w:hAnsi="仿宋" w:eastAsia="仿宋" w:cs="仿宋"/>
          <w:spacing w:val="6"/>
          <w:sz w:val="32"/>
          <w:szCs w:val="32"/>
        </w:rPr>
        <w:t>202</w:t>
      </w:r>
      <w:r>
        <w:rPr>
          <w:rFonts w:hint="eastAsia" w:ascii="仿宋" w:hAnsi="仿宋" w:eastAsia="仿宋" w:cs="仿宋"/>
          <w:spacing w:val="6"/>
          <w:sz w:val="32"/>
          <w:szCs w:val="32"/>
          <w:lang w:val="en-US" w:eastAsia="zh-CN"/>
        </w:rPr>
        <w:t>4</w:t>
      </w:r>
      <w:r>
        <w:rPr>
          <w:rFonts w:hint="eastAsia" w:ascii="仿宋" w:hAnsi="仿宋" w:eastAsia="仿宋" w:cs="仿宋"/>
          <w:spacing w:val="6"/>
          <w:sz w:val="32"/>
          <w:szCs w:val="32"/>
        </w:rPr>
        <w:t>年度本部</w:t>
      </w:r>
      <w:r>
        <w:rPr>
          <w:rFonts w:hint="eastAsia" w:ascii="仿宋" w:hAnsi="仿宋" w:eastAsia="仿宋" w:cs="仿宋"/>
          <w:spacing w:val="4"/>
          <w:sz w:val="32"/>
          <w:szCs w:val="32"/>
        </w:rPr>
        <w:t>门绩效自评范围的独立核算单位（以下简称“单位”）共</w:t>
      </w:r>
      <w:r>
        <w:rPr>
          <w:rFonts w:hint="eastAsia" w:ascii="仿宋" w:hAnsi="仿宋" w:eastAsia="仿宋" w:cs="仿宋"/>
          <w:spacing w:val="-15"/>
          <w:sz w:val="32"/>
          <w:szCs w:val="32"/>
        </w:rPr>
        <w:t xml:space="preserve"> </w:t>
      </w:r>
      <w:r>
        <w:rPr>
          <w:rFonts w:hint="eastAsia" w:ascii="仿宋" w:hAnsi="仿宋" w:eastAsia="仿宋" w:cs="仿宋"/>
          <w:spacing w:val="4"/>
          <w:sz w:val="32"/>
          <w:szCs w:val="32"/>
        </w:rPr>
        <w:t>1</w:t>
      </w:r>
      <w:r>
        <w:rPr>
          <w:rFonts w:hint="eastAsia" w:ascii="仿宋" w:hAnsi="仿宋" w:eastAsia="仿宋" w:cs="仿宋"/>
          <w:spacing w:val="-53"/>
          <w:sz w:val="32"/>
          <w:szCs w:val="32"/>
        </w:rPr>
        <w:t xml:space="preserve"> </w:t>
      </w:r>
      <w:r>
        <w:rPr>
          <w:rFonts w:hint="eastAsia" w:ascii="仿宋" w:hAnsi="仿宋" w:eastAsia="仿宋" w:cs="仿宋"/>
          <w:spacing w:val="4"/>
          <w:sz w:val="32"/>
          <w:szCs w:val="32"/>
        </w:rPr>
        <w:t>个，</w:t>
      </w:r>
    </w:p>
    <w:p>
      <w:pPr>
        <w:pStyle w:val="4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left="0" w:right="0"/>
        <w:rPr>
          <w:rFonts w:hint="eastAsia" w:ascii="仿宋" w:hAnsi="仿宋" w:eastAsia="仿宋" w:cs="仿宋"/>
          <w:spacing w:val="-3"/>
          <w:sz w:val="32"/>
          <w:szCs w:val="32"/>
        </w:rPr>
      </w:pPr>
      <w:r>
        <w:rPr>
          <w:rFonts w:hint="eastAsia" w:ascii="仿宋" w:hAnsi="仿宋" w:eastAsia="仿宋" w:cs="仿宋"/>
          <w:spacing w:val="-3"/>
          <w:sz w:val="32"/>
          <w:szCs w:val="32"/>
        </w:rPr>
        <w:t>具体情况如下：</w:t>
      </w:r>
    </w:p>
    <w:p>
      <w:pPr>
        <w:pStyle w:val="3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after="0" w:line="560" w:lineRule="exact"/>
        <w:ind w:left="0" w:right="0" w:firstLine="3520" w:firstLineChars="1100"/>
        <w:jc w:val="left"/>
        <w:rPr>
          <w:rFonts w:hint="eastAsia" w:ascii="仿宋" w:hAnsi="仿宋" w:eastAsia="仿宋" w:cs="仿宋"/>
          <w:b w:val="0"/>
          <w:bCs w:val="0"/>
          <w:color w:val="000000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b w:val="0"/>
          <w:bCs w:val="0"/>
          <w:color w:val="000000"/>
          <w:sz w:val="32"/>
          <w:szCs w:val="32"/>
          <w:lang w:eastAsia="zh-CN"/>
        </w:rPr>
        <w:t>部门机构设置情况</w:t>
      </w:r>
    </w:p>
    <w:tbl>
      <w:tblPr>
        <w:tblStyle w:val="7"/>
        <w:tblpPr w:leftFromText="180" w:rightFromText="180" w:vertAnchor="text" w:horzAnchor="page" w:tblpX="1627" w:tblpY="223"/>
        <w:tblOverlap w:val="never"/>
        <w:tblW w:w="9123" w:type="dxa"/>
        <w:tblInd w:w="0" w:type="dxa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464"/>
        <w:gridCol w:w="2234"/>
        <w:gridCol w:w="2280"/>
        <w:gridCol w:w="2145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tblHeader/>
        </w:trPr>
        <w:tc>
          <w:tcPr>
            <w:tcW w:w="2464" w:type="dxa"/>
            <w:vAlign w:val="center"/>
          </w:tcPr>
          <w:p>
            <w:pPr>
              <w:pStyle w:val="3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after="0" w:line="560" w:lineRule="exact"/>
              <w:ind w:right="0"/>
              <w:jc w:val="center"/>
              <w:rPr>
                <w:rFonts w:hint="eastAsia" w:ascii="仿宋" w:hAnsi="仿宋" w:eastAsia="仿宋" w:cs="仿宋"/>
                <w:b w:val="0"/>
                <w:bCs w:val="0"/>
                <w:color w:val="000000"/>
                <w:sz w:val="32"/>
                <w:szCs w:val="32"/>
                <w:lang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000000"/>
                <w:sz w:val="32"/>
                <w:szCs w:val="32"/>
                <w:lang w:eastAsia="zh-CN"/>
              </w:rPr>
              <w:t>单位名称</w:t>
            </w:r>
          </w:p>
        </w:tc>
        <w:tc>
          <w:tcPr>
            <w:tcW w:w="2234" w:type="dxa"/>
            <w:vAlign w:val="center"/>
          </w:tcPr>
          <w:p>
            <w:pPr>
              <w:pStyle w:val="3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after="0" w:line="560" w:lineRule="exact"/>
              <w:ind w:right="0"/>
              <w:jc w:val="center"/>
              <w:rPr>
                <w:rFonts w:hint="eastAsia" w:ascii="仿宋" w:hAnsi="仿宋" w:eastAsia="仿宋" w:cs="仿宋"/>
                <w:b w:val="0"/>
                <w:bCs w:val="0"/>
                <w:color w:val="000000"/>
                <w:sz w:val="32"/>
                <w:szCs w:val="32"/>
                <w:lang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000000"/>
                <w:sz w:val="32"/>
                <w:szCs w:val="32"/>
                <w:lang w:eastAsia="zh-CN"/>
              </w:rPr>
              <w:t>单位性质</w:t>
            </w:r>
          </w:p>
        </w:tc>
        <w:tc>
          <w:tcPr>
            <w:tcW w:w="2280" w:type="dxa"/>
            <w:vAlign w:val="center"/>
          </w:tcPr>
          <w:p>
            <w:pPr>
              <w:pStyle w:val="3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after="0" w:line="560" w:lineRule="exact"/>
              <w:ind w:right="0"/>
              <w:jc w:val="center"/>
              <w:rPr>
                <w:rFonts w:hint="eastAsia" w:ascii="仿宋" w:hAnsi="仿宋" w:eastAsia="仿宋" w:cs="仿宋"/>
                <w:b w:val="0"/>
                <w:bCs w:val="0"/>
                <w:color w:val="000000"/>
                <w:sz w:val="32"/>
                <w:szCs w:val="32"/>
                <w:lang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000000"/>
                <w:sz w:val="32"/>
                <w:szCs w:val="32"/>
                <w:lang w:eastAsia="zh-CN"/>
              </w:rPr>
              <w:t>单位规格</w:t>
            </w:r>
          </w:p>
        </w:tc>
        <w:tc>
          <w:tcPr>
            <w:tcW w:w="2145" w:type="dxa"/>
            <w:vAlign w:val="center"/>
          </w:tcPr>
          <w:p>
            <w:pPr>
              <w:pStyle w:val="3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after="0" w:line="560" w:lineRule="exact"/>
              <w:ind w:left="0" w:right="0"/>
              <w:jc w:val="center"/>
              <w:rPr>
                <w:rFonts w:hint="eastAsia" w:ascii="仿宋" w:hAnsi="仿宋" w:eastAsia="仿宋" w:cs="仿宋"/>
                <w:b w:val="0"/>
                <w:bCs w:val="0"/>
                <w:color w:val="000000"/>
                <w:sz w:val="32"/>
                <w:szCs w:val="32"/>
                <w:lang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000000"/>
                <w:sz w:val="32"/>
                <w:szCs w:val="32"/>
                <w:lang w:eastAsia="zh-CN"/>
              </w:rPr>
              <w:t>经费保障形式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</w:trPr>
        <w:tc>
          <w:tcPr>
            <w:tcW w:w="2464" w:type="dxa"/>
            <w:vAlign w:val="center"/>
          </w:tcPr>
          <w:p>
            <w:pPr>
              <w:pStyle w:val="3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after="0" w:line="560" w:lineRule="exact"/>
              <w:ind w:left="0" w:right="0"/>
              <w:jc w:val="center"/>
              <w:rPr>
                <w:rFonts w:hint="eastAsia" w:ascii="仿宋" w:hAnsi="仿宋" w:eastAsia="仿宋" w:cs="仿宋"/>
                <w:b w:val="0"/>
                <w:bCs w:val="0"/>
                <w:color w:val="000000"/>
                <w:sz w:val="32"/>
                <w:szCs w:val="32"/>
                <w:lang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000000"/>
                <w:sz w:val="32"/>
                <w:szCs w:val="32"/>
                <w:lang w:eastAsia="zh-CN"/>
              </w:rPr>
              <w:t>石家庄市鹿泉区铜冶镇人民政府</w:t>
            </w:r>
          </w:p>
        </w:tc>
        <w:tc>
          <w:tcPr>
            <w:tcW w:w="2234" w:type="dxa"/>
            <w:vAlign w:val="center"/>
          </w:tcPr>
          <w:p>
            <w:pPr>
              <w:pStyle w:val="3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after="0" w:line="560" w:lineRule="exact"/>
              <w:ind w:right="0"/>
              <w:jc w:val="center"/>
              <w:rPr>
                <w:rFonts w:hint="eastAsia" w:ascii="仿宋" w:hAnsi="仿宋" w:eastAsia="仿宋" w:cs="仿宋"/>
                <w:b w:val="0"/>
                <w:bCs w:val="0"/>
                <w:color w:val="000000"/>
                <w:sz w:val="32"/>
                <w:szCs w:val="32"/>
                <w:lang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000000"/>
                <w:sz w:val="32"/>
                <w:szCs w:val="32"/>
                <w:lang w:eastAsia="zh-CN"/>
              </w:rPr>
              <w:t>行政</w:t>
            </w:r>
          </w:p>
        </w:tc>
        <w:tc>
          <w:tcPr>
            <w:tcW w:w="2280" w:type="dxa"/>
            <w:vAlign w:val="center"/>
          </w:tcPr>
          <w:p>
            <w:pPr>
              <w:pStyle w:val="3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after="0" w:line="560" w:lineRule="exact"/>
              <w:ind w:right="0"/>
              <w:jc w:val="center"/>
              <w:rPr>
                <w:rFonts w:hint="eastAsia" w:ascii="仿宋" w:hAnsi="仿宋" w:eastAsia="仿宋" w:cs="仿宋"/>
                <w:b w:val="0"/>
                <w:bCs w:val="0"/>
                <w:color w:val="000000"/>
                <w:sz w:val="32"/>
                <w:szCs w:val="32"/>
                <w:lang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000000"/>
                <w:sz w:val="32"/>
                <w:szCs w:val="32"/>
                <w:lang w:eastAsia="zh-CN"/>
              </w:rPr>
              <w:t>正科级</w:t>
            </w:r>
          </w:p>
        </w:tc>
        <w:tc>
          <w:tcPr>
            <w:tcW w:w="2145" w:type="dxa"/>
            <w:vAlign w:val="center"/>
          </w:tcPr>
          <w:p>
            <w:pPr>
              <w:pStyle w:val="3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after="0" w:line="560" w:lineRule="exact"/>
              <w:ind w:right="0"/>
              <w:jc w:val="center"/>
              <w:rPr>
                <w:rFonts w:hint="eastAsia" w:ascii="仿宋" w:hAnsi="仿宋" w:eastAsia="仿宋" w:cs="仿宋"/>
                <w:b w:val="0"/>
                <w:bCs w:val="0"/>
                <w:color w:val="000000"/>
                <w:sz w:val="32"/>
                <w:szCs w:val="32"/>
                <w:lang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000000"/>
                <w:sz w:val="32"/>
                <w:szCs w:val="32"/>
                <w:lang w:eastAsia="zh-CN"/>
              </w:rPr>
              <w:t>财政拨款</w:t>
            </w:r>
          </w:p>
        </w:tc>
      </w:tr>
    </w:tbl>
    <w:p>
      <w:pPr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left="0" w:right="0"/>
        <w:rPr>
          <w:rFonts w:hint="eastAsia" w:ascii="仿宋" w:hAnsi="仿宋" w:eastAsia="仿宋" w:cs="仿宋"/>
          <w:sz w:val="32"/>
          <w:szCs w:val="32"/>
          <w:lang w:eastAsia="zh-CN"/>
        </w:rPr>
      </w:pPr>
    </w:p>
    <w:p>
      <w:pPr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  <w:highlight w:val="yellow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国有资产占用情况：截至2024年12月31日，本单位固定资产总值9275187.98元。</w:t>
      </w:r>
      <w:r>
        <w:rPr>
          <w:rFonts w:hint="eastAsia" w:ascii="仿宋" w:hAnsi="仿宋" w:eastAsia="仿宋" w:cs="仿宋"/>
          <w:sz w:val="32"/>
          <w:szCs w:val="32"/>
          <w:highlight w:val="none"/>
          <w:lang w:val="en-US" w:eastAsia="zh-CN"/>
        </w:rPr>
        <w:t>共有公车辆2辆，比上年减少1辆，分别为机要通信用车辆和应急保障用车辆。本单位没有单位价值50万元以上通用设备及单位价值100万元以上专用设备，与上年持平。</w:t>
      </w:r>
    </w:p>
    <w:p>
      <w:pPr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left="0" w:right="0" w:firstLine="640" w:firstLineChars="200"/>
        <w:rPr>
          <w:rFonts w:hint="eastAsia"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（二）部门收支预决算情况</w:t>
      </w:r>
    </w:p>
    <w:p>
      <w:pPr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left="0" w:right="0" w:firstLine="640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  <w:highlight w:val="none"/>
        </w:rPr>
      </w:pPr>
      <w:r>
        <w:rPr>
          <w:rFonts w:hint="eastAsia" w:ascii="仿宋" w:hAnsi="仿宋" w:eastAsia="仿宋" w:cs="仿宋"/>
          <w:sz w:val="32"/>
          <w:szCs w:val="32"/>
          <w:highlight w:val="none"/>
        </w:rPr>
        <w:t>本部门</w:t>
      </w:r>
      <w:r>
        <w:rPr>
          <w:rFonts w:hint="eastAsia" w:ascii="仿宋" w:hAnsi="仿宋" w:eastAsia="仿宋" w:cs="仿宋"/>
          <w:sz w:val="32"/>
          <w:szCs w:val="32"/>
          <w:highlight w:val="none"/>
          <w:lang w:val="en-US" w:eastAsia="zh-CN"/>
        </w:rPr>
        <w:t>2024</w:t>
      </w:r>
      <w:r>
        <w:rPr>
          <w:rFonts w:hint="eastAsia" w:ascii="仿宋" w:hAnsi="仿宋" w:eastAsia="仿宋" w:cs="仿宋"/>
          <w:sz w:val="32"/>
          <w:szCs w:val="32"/>
          <w:highlight w:val="none"/>
        </w:rPr>
        <w:t>年度财政拨款本年收入</w:t>
      </w:r>
      <w:r>
        <w:rPr>
          <w:rFonts w:hint="eastAsia" w:ascii="仿宋" w:hAnsi="仿宋" w:eastAsia="仿宋" w:cs="仿宋"/>
          <w:sz w:val="32"/>
          <w:szCs w:val="32"/>
          <w:highlight w:val="none"/>
          <w:lang w:val="en-US" w:eastAsia="zh-CN"/>
        </w:rPr>
        <w:t>21963.22</w:t>
      </w:r>
      <w:r>
        <w:rPr>
          <w:rFonts w:hint="eastAsia" w:ascii="仿宋" w:hAnsi="仿宋" w:eastAsia="仿宋" w:cs="仿宋"/>
          <w:sz w:val="32"/>
          <w:szCs w:val="32"/>
          <w:highlight w:val="none"/>
        </w:rPr>
        <w:t>万元，完成年初预算的</w:t>
      </w:r>
      <w:r>
        <w:rPr>
          <w:rFonts w:hint="eastAsia" w:ascii="仿宋" w:hAnsi="仿宋" w:eastAsia="仿宋" w:cs="仿宋"/>
          <w:sz w:val="32"/>
          <w:szCs w:val="32"/>
          <w:highlight w:val="none"/>
          <w:lang w:val="en-US" w:eastAsia="zh-CN"/>
        </w:rPr>
        <w:t>95.84%</w:t>
      </w:r>
      <w:r>
        <w:rPr>
          <w:rFonts w:hint="eastAsia" w:ascii="仿宋" w:hAnsi="仿宋" w:eastAsia="仿宋" w:cs="仿宋"/>
          <w:sz w:val="32"/>
          <w:szCs w:val="32"/>
          <w:highlight w:val="none"/>
        </w:rPr>
        <w:t>,比年初预算减少</w:t>
      </w:r>
      <w:r>
        <w:rPr>
          <w:rFonts w:hint="eastAsia" w:ascii="仿宋" w:hAnsi="仿宋" w:eastAsia="仿宋" w:cs="仿宋"/>
          <w:sz w:val="32"/>
          <w:szCs w:val="32"/>
          <w:highlight w:val="none"/>
          <w:lang w:val="en-US" w:eastAsia="zh-CN"/>
        </w:rPr>
        <w:t>953.08</w:t>
      </w:r>
      <w:r>
        <w:rPr>
          <w:rFonts w:hint="eastAsia" w:ascii="仿宋" w:hAnsi="仿宋" w:eastAsia="仿宋" w:cs="仿宋"/>
          <w:sz w:val="32"/>
          <w:szCs w:val="32"/>
          <w:highlight w:val="none"/>
        </w:rPr>
        <w:t>万元，决算数小于预算数主要原因是</w:t>
      </w:r>
      <w:r>
        <w:rPr>
          <w:rFonts w:hint="eastAsia" w:ascii="仿宋" w:hAnsi="仿宋" w:eastAsia="仿宋" w:cs="仿宋"/>
          <w:sz w:val="32"/>
          <w:szCs w:val="32"/>
          <w:highlight w:val="none"/>
          <w:lang w:val="en-US" w:eastAsia="zh-CN"/>
        </w:rPr>
        <w:t>财政返还资金减少</w:t>
      </w:r>
      <w:r>
        <w:rPr>
          <w:rFonts w:hint="eastAsia" w:ascii="仿宋" w:hAnsi="仿宋" w:eastAsia="仿宋" w:cs="仿宋"/>
          <w:sz w:val="32"/>
          <w:szCs w:val="32"/>
          <w:highlight w:val="none"/>
        </w:rPr>
        <w:t>；本年支出</w:t>
      </w:r>
      <w:r>
        <w:rPr>
          <w:rFonts w:hint="eastAsia" w:ascii="仿宋" w:hAnsi="仿宋" w:eastAsia="仿宋" w:cs="仿宋"/>
          <w:sz w:val="32"/>
          <w:szCs w:val="32"/>
          <w:highlight w:val="none"/>
          <w:lang w:val="en-US" w:eastAsia="zh-CN"/>
        </w:rPr>
        <w:t>21963.22</w:t>
      </w:r>
      <w:r>
        <w:rPr>
          <w:rFonts w:hint="eastAsia" w:ascii="仿宋" w:hAnsi="仿宋" w:eastAsia="仿宋" w:cs="仿宋"/>
          <w:sz w:val="32"/>
          <w:szCs w:val="32"/>
          <w:highlight w:val="none"/>
        </w:rPr>
        <w:t>万元，完成年初预算的</w:t>
      </w:r>
      <w:r>
        <w:rPr>
          <w:rFonts w:hint="eastAsia" w:ascii="仿宋" w:hAnsi="仿宋" w:eastAsia="仿宋" w:cs="仿宋"/>
          <w:sz w:val="32"/>
          <w:szCs w:val="32"/>
          <w:highlight w:val="none"/>
          <w:lang w:val="en-US" w:eastAsia="zh-CN"/>
        </w:rPr>
        <w:t>95.84%</w:t>
      </w:r>
      <w:r>
        <w:rPr>
          <w:rFonts w:hint="eastAsia" w:ascii="仿宋" w:hAnsi="仿宋" w:eastAsia="仿宋" w:cs="仿宋"/>
          <w:sz w:val="32"/>
          <w:szCs w:val="32"/>
          <w:highlight w:val="none"/>
        </w:rPr>
        <w:t>,比年初预算减少</w:t>
      </w:r>
      <w:r>
        <w:rPr>
          <w:rFonts w:hint="eastAsia" w:ascii="仿宋" w:hAnsi="仿宋" w:eastAsia="仿宋" w:cs="仿宋"/>
          <w:sz w:val="32"/>
          <w:szCs w:val="32"/>
          <w:highlight w:val="none"/>
          <w:lang w:val="en-US" w:eastAsia="zh-CN"/>
        </w:rPr>
        <w:t>953.08</w:t>
      </w:r>
      <w:r>
        <w:rPr>
          <w:rFonts w:hint="eastAsia" w:ascii="仿宋" w:hAnsi="仿宋" w:eastAsia="仿宋" w:cs="仿宋"/>
          <w:sz w:val="32"/>
          <w:szCs w:val="32"/>
          <w:highlight w:val="none"/>
        </w:rPr>
        <w:t>万元，决算数小于预算数主要原因是</w:t>
      </w:r>
      <w:r>
        <w:rPr>
          <w:rFonts w:hint="eastAsia" w:ascii="仿宋" w:hAnsi="仿宋" w:eastAsia="仿宋" w:cs="仿宋"/>
          <w:sz w:val="32"/>
          <w:szCs w:val="32"/>
          <w:highlight w:val="none"/>
          <w:lang w:val="en-US" w:eastAsia="zh-CN"/>
        </w:rPr>
        <w:t>财政返还资金减少</w:t>
      </w:r>
      <w:r>
        <w:rPr>
          <w:rFonts w:hint="eastAsia" w:ascii="仿宋" w:hAnsi="仿宋" w:eastAsia="仿宋" w:cs="仿宋"/>
          <w:sz w:val="32"/>
          <w:szCs w:val="32"/>
          <w:highlight w:val="none"/>
        </w:rPr>
        <w:t>。</w:t>
      </w:r>
    </w:p>
    <w:p>
      <w:pPr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left="0" w:right="0" w:firstLine="640" w:firstLineChars="200"/>
        <w:rPr>
          <w:rFonts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（三）部门整体支出绩效目标、指标</w:t>
      </w:r>
    </w:p>
    <w:p>
      <w:pPr>
        <w:pStyle w:val="12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line="560" w:lineRule="exact"/>
        <w:ind w:left="0" w:right="0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2024年是中华人民共和国成立75周年，是实现“十四五”规划目标任务的关键一年，也是全市推动经济总量过万亿、实现弯道超车的冲刺之年、决胜之年。我们必须正确认识和把握新时代新阶段的“时”与“势”，准确识变、科学应变、主动求变，在抢抓机遇中扬长避短、取长补短、以长克短，撸起袖子加油干，风雨无阻向前行，不断开创高质量发展新局面！</w:t>
      </w:r>
    </w:p>
    <w:p>
      <w:pPr>
        <w:pStyle w:val="12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line="560" w:lineRule="exact"/>
        <w:ind w:left="0" w:right="0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今年政府工作的总体要求是：坚持以习近平新时代中国特色社会主义思想为指导，深入学习贯彻党的二十大和二十届二中全会、中央经济工作会议精神，全面贯彻习近平总书记视察河北、视察石家庄重要讲话和重要指示精神，认真落实省委十届五次全会、省委经济工作会和市委十一届六次全会、区委三届六次全会部署，坚持稳中求进和“争当排头兵”工作总基调，完整、准确、全面贯彻新发展理念，更好统筹发展和安全，坚持创新驱动发展，持续优化营商环境，加快解决历史遗留问题，有效防范化解重大风险，持续改善民生，优化提升城镇建设，加快推进项目建设，持续维护社会大局稳定，奋力谱写全面建设现代、绿色、活力、幸福铜冶新篇章。</w:t>
      </w:r>
    </w:p>
    <w:p>
      <w:pPr>
        <w:pStyle w:val="12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line="560" w:lineRule="exact"/>
        <w:ind w:left="0" w:right="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今年经济发展主要预期目标是：固定资产投资增长8.5%以上，规上工业增加值增长8.5%以上，社会消费品零售总额增长7%以上，城镇和农村居民人均可支配收入增长7.5%以上，综合实力在全国千强镇中争先进位。</w:t>
      </w:r>
    </w:p>
    <w:p>
      <w:pPr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left="0" w:right="0"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二、自评工作开展情况</w:t>
      </w:r>
    </w:p>
    <w:p>
      <w:pPr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left="0" w:right="0"/>
        <w:rPr>
          <w:rFonts w:ascii="楷体" w:hAnsi="楷体" w:eastAsia="楷体" w:cs="楷体_GB2312"/>
          <w:sz w:val="32"/>
          <w:szCs w:val="32"/>
        </w:rPr>
      </w:pPr>
      <w:r>
        <w:rPr>
          <w:rFonts w:hint="eastAsia" w:ascii="仿宋" w:hAnsi="仿宋" w:eastAsia="仿宋" w:cs="楷体_GB2312"/>
          <w:b/>
          <w:bCs/>
          <w:sz w:val="32"/>
          <w:szCs w:val="32"/>
        </w:rPr>
        <w:t xml:space="preserve">    </w:t>
      </w:r>
      <w:r>
        <w:rPr>
          <w:rFonts w:hint="eastAsia" w:ascii="楷体" w:hAnsi="楷体" w:eastAsia="楷体" w:cs="楷体_GB2312"/>
          <w:bCs/>
          <w:sz w:val="32"/>
          <w:szCs w:val="32"/>
        </w:rPr>
        <w:t>（一）自评的组织工作</w:t>
      </w:r>
    </w:p>
    <w:p>
      <w:pPr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left="0" w:right="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 xml:space="preserve">  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 xml:space="preserve">  </w:t>
      </w:r>
      <w:r>
        <w:rPr>
          <w:rFonts w:hint="eastAsia" w:ascii="仿宋" w:hAnsi="仿宋" w:eastAsia="仿宋"/>
          <w:sz w:val="32"/>
          <w:szCs w:val="32"/>
        </w:rPr>
        <w:t>成立绩效自评工作小组，通过翻阅项目账本、原始凭证、询问相关科室确定自评的数据等来收集项目资料，全面了解建设项目管理制度和流程、资金使用情况、受益群体的反馈情况，在收集和审核项目资料的基础上</w:t>
      </w:r>
      <w:r>
        <w:rPr>
          <w:rFonts w:hint="eastAsia" w:ascii="仿宋" w:hAnsi="仿宋" w:eastAsia="仿宋"/>
          <w:sz w:val="32"/>
          <w:szCs w:val="32"/>
          <w:lang w:eastAsia="zh-CN"/>
        </w:rPr>
        <w:t>，</w:t>
      </w:r>
      <w:r>
        <w:rPr>
          <w:rFonts w:hint="eastAsia" w:ascii="仿宋" w:hAnsi="仿宋" w:eastAsia="仿宋"/>
          <w:sz w:val="32"/>
          <w:szCs w:val="32"/>
        </w:rPr>
        <w:t>制定了绩效评价指标体系，并进一步修改和完善，最后根据评价标准和资料依据，进行分析，得出评价结论。</w:t>
      </w:r>
    </w:p>
    <w:p>
      <w:pPr>
        <w:pageBreakBefore w:val="0"/>
        <w:numPr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leftChars="0" w:right="0" w:rightChars="0"/>
        <w:rPr>
          <w:rFonts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  <w:lang w:val="en-US" w:eastAsia="zh-CN"/>
        </w:rPr>
        <w:t xml:space="preserve">    （二）</w:t>
      </w:r>
      <w:r>
        <w:rPr>
          <w:rFonts w:hint="eastAsia" w:ascii="楷体" w:hAnsi="楷体" w:eastAsia="楷体" w:cs="楷体_GB2312"/>
          <w:bCs/>
          <w:sz w:val="32"/>
          <w:szCs w:val="32"/>
        </w:rPr>
        <w:t>自评的方法和过程</w:t>
      </w:r>
    </w:p>
    <w:p>
      <w:pPr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left="0" w:right="0" w:firstLine="640" w:firstLineChars="20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根据项目实际情况，选用恰当的标准进行评价， 定量评价标 准、定性评价标准、隶属度标准、客观标准等相结合，从多角度进行综合评价。</w:t>
      </w:r>
    </w:p>
    <w:p>
      <w:pPr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left="0" w:right="0" w:firstLine="640" w:firstLineChars="20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绩效评价实施过程：</w:t>
      </w:r>
    </w:p>
    <w:p>
      <w:pPr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left="0" w:right="0" w:firstLine="640" w:firstLineChars="20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1.前期准备</w:t>
      </w:r>
    </w:p>
    <w:p>
      <w:pPr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left="0" w:right="0" w:firstLine="640" w:firstLineChars="20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根据有关规定及要求，认真组织人员对项目自评资料进行收 集、整理，针对指标完成情况进行绩效分析。为有效及时的完成项目绩效自评工作打下坚实的基础。</w:t>
      </w:r>
    </w:p>
    <w:p>
      <w:pPr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left="0" w:right="0" w:firstLine="640" w:firstLineChars="20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2.组织实施</w:t>
      </w:r>
    </w:p>
    <w:p>
      <w:pPr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left="0" w:right="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加强过程控制，认真总结项目实现绩效目标过程中存在的问题和采取的改进措施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，</w:t>
      </w:r>
      <w:r>
        <w:rPr>
          <w:rFonts w:hint="eastAsia" w:ascii="仿宋" w:hAnsi="仿宋" w:eastAsia="仿宋" w:cs="仿宋"/>
          <w:sz w:val="32"/>
          <w:szCs w:val="32"/>
        </w:rPr>
        <w:t>对项目的预算编制、工程施工、材料的采购进行认真的分析研究，整个过程严格按照绩效评价管理办法进行。</w:t>
      </w:r>
    </w:p>
    <w:p>
      <w:pPr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left="0" w:right="0" w:firstLine="640" w:firstLineChars="20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3.分析评价</w:t>
      </w:r>
    </w:p>
    <w:p>
      <w:pPr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left="0" w:right="0" w:firstLine="640" w:firstLineChars="20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根据项目立身特点和已经确定的各项绩效指标， 对照项目完成情况，逐一评价，确保评价结论真实、客观、公平、公正。</w:t>
      </w:r>
    </w:p>
    <w:p>
      <w:pPr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left="0" w:right="0"/>
        <w:rPr>
          <w:rFonts w:ascii="黑体" w:hAnsi="黑体" w:eastAsia="黑体"/>
          <w:b/>
          <w:bCs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 xml:space="preserve">    三、部门整体支出绩效目标实现情况及指标分析</w:t>
      </w:r>
    </w:p>
    <w:p>
      <w:pPr>
        <w:pageBreakBefore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left="0" w:right="0" w:firstLine="640" w:firstLineChars="200"/>
        <w:rPr>
          <w:rFonts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总体绩效目标实现情况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left="0" w:right="0" w:firstLine="640" w:firstLineChars="200"/>
        <w:textAlignment w:val="auto"/>
        <w:rPr>
          <w:rFonts w:hint="eastAsia" w:ascii="仿宋" w:hAnsi="仿宋" w:eastAsia="仿宋" w:cs="仿宋"/>
        </w:rPr>
      </w:pPr>
      <w:r>
        <w:rPr>
          <w:rFonts w:hint="eastAsia" w:ascii="仿宋" w:hAnsi="仿宋" w:eastAsia="仿宋" w:cs="仿宋"/>
        </w:rPr>
        <w:t>认真落实国家政策方针，充分发挥经济管理职能，加强本乡镇全体民众的政策引导，为全镇人民提供公共服务，主动维护社会稳定，积极构建和谐社会，防范安全生产事故，营造安全氛围，改善生态环境，护林防火工作取得成效。提升环境容貌，按照区委、区政府等上级机关对乡镇的各项安排部署，保障便民服务中心、城乡环境综合治理、信访、安全维稳、安全生产、党代会、人代会、纪检监察、党建、服务群众等各项工作的顺利开展，按 时</w:t>
      </w:r>
      <w:r>
        <w:rPr>
          <w:rFonts w:hint="eastAsia" w:ascii="仿宋" w:hAnsi="仿宋" w:eastAsia="仿宋" w:cs="仿宋"/>
          <w:lang w:eastAsia="zh-CN"/>
        </w:rPr>
        <w:t>、</w:t>
      </w:r>
      <w:r>
        <w:rPr>
          <w:rFonts w:hint="eastAsia" w:ascii="仿宋" w:hAnsi="仿宋" w:eastAsia="仿宋" w:cs="仿宋"/>
        </w:rPr>
        <w:t>按质、按量完成各项工作任务，及时保障政府机关人员、村干部经费的发放，确保</w:t>
      </w:r>
      <w:r>
        <w:rPr>
          <w:rFonts w:hint="eastAsia" w:ascii="仿宋" w:hAnsi="仿宋" w:eastAsia="仿宋" w:cs="仿宋"/>
          <w:lang w:val="en-US" w:eastAsia="zh-CN"/>
        </w:rPr>
        <w:t>铜冶</w:t>
      </w:r>
      <w:r>
        <w:rPr>
          <w:rFonts w:hint="eastAsia" w:ascii="仿宋" w:hAnsi="仿宋" w:eastAsia="仿宋" w:cs="仿宋"/>
        </w:rPr>
        <w:t>镇社会安全、安定、道路畅通、环境干净优美、村民办事方便快捷。</w:t>
      </w:r>
    </w:p>
    <w:p>
      <w:pPr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left="0" w:right="0"/>
        <w:rPr>
          <w:rFonts w:hint="eastAsia" w:ascii="仿宋" w:hAnsi="仿宋" w:eastAsia="仿宋"/>
          <w:sz w:val="32"/>
          <w:szCs w:val="32"/>
          <w:highlight w:val="yellow"/>
        </w:rPr>
      </w:pPr>
      <w:r>
        <w:rPr>
          <w:rFonts w:hint="eastAsia" w:ascii="仿宋" w:hAnsi="仿宋" w:eastAsia="仿宋" w:cs="楷体_GB2312"/>
          <w:b/>
          <w:bCs/>
          <w:sz w:val="32"/>
          <w:szCs w:val="32"/>
        </w:rPr>
        <w:t xml:space="preserve">    </w:t>
      </w:r>
      <w:r>
        <w:rPr>
          <w:rFonts w:hint="eastAsia" w:ascii="楷体" w:hAnsi="楷体" w:eastAsia="楷体" w:cs="楷体_GB2312"/>
          <w:bCs/>
          <w:sz w:val="32"/>
          <w:szCs w:val="32"/>
        </w:rPr>
        <w:t>（二）分项绩效目标实现情况及指标分析</w:t>
      </w:r>
    </w:p>
    <w:p>
      <w:pPr>
        <w:pStyle w:val="4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left="0" w:right="0" w:firstLine="638"/>
        <w:rPr>
          <w:rFonts w:hint="eastAsia" w:ascii="仿宋" w:hAnsi="仿宋" w:eastAsia="仿宋" w:cs="仿宋"/>
          <w:kern w:val="2"/>
          <w:sz w:val="32"/>
          <w:szCs w:val="22"/>
          <w:lang w:val="en-US" w:eastAsia="zh-CN" w:bidi="ar-SA"/>
        </w:rPr>
      </w:pPr>
      <w:r>
        <w:rPr>
          <w:rFonts w:hint="eastAsia" w:ascii="仿宋" w:hAnsi="仿宋" w:eastAsia="仿宋" w:cs="仿宋"/>
          <w:kern w:val="2"/>
          <w:sz w:val="32"/>
          <w:szCs w:val="22"/>
          <w:lang w:val="en-US" w:eastAsia="zh-CN" w:bidi="ar-SA"/>
        </w:rPr>
        <w:t>根据预算绩效管理要求，我单位组织对 2024 年度 53个预算项目全面开展绩效自评，</w:t>
      </w:r>
      <w:r>
        <w:rPr>
          <w:rFonts w:hint="eastAsia" w:ascii="仿宋" w:hAnsi="仿宋" w:eastAsia="仿宋" w:cs="仿宋"/>
          <w:kern w:val="2"/>
          <w:sz w:val="32"/>
          <w:szCs w:val="22"/>
          <w:highlight w:val="none"/>
          <w:lang w:val="en-US" w:eastAsia="zh-CN" w:bidi="ar-SA"/>
        </w:rPr>
        <w:t xml:space="preserve">共涉及资金 </w:t>
      </w:r>
      <w:r>
        <w:rPr>
          <w:rFonts w:hint="eastAsia" w:cs="仿宋"/>
          <w:kern w:val="2"/>
          <w:sz w:val="32"/>
          <w:szCs w:val="22"/>
          <w:highlight w:val="none"/>
          <w:lang w:val="en-US" w:eastAsia="zh-CN" w:bidi="ar-SA"/>
        </w:rPr>
        <w:t>20716.88</w:t>
      </w:r>
      <w:r>
        <w:rPr>
          <w:rFonts w:hint="eastAsia" w:ascii="仿宋" w:hAnsi="仿宋" w:eastAsia="仿宋" w:cs="仿宋"/>
          <w:kern w:val="2"/>
          <w:sz w:val="32"/>
          <w:szCs w:val="22"/>
          <w:highlight w:val="none"/>
          <w:lang w:val="en-US" w:eastAsia="zh-CN" w:bidi="ar-SA"/>
        </w:rPr>
        <w:t>万元。</w:t>
      </w:r>
      <w:r>
        <w:rPr>
          <w:rFonts w:hint="eastAsia" w:ascii="仿宋" w:hAnsi="仿宋" w:eastAsia="仿宋" w:cs="仿宋"/>
          <w:kern w:val="2"/>
          <w:sz w:val="32"/>
          <w:szCs w:val="22"/>
          <w:lang w:val="en-US" w:eastAsia="zh-CN" w:bidi="ar-SA"/>
        </w:rPr>
        <w:t>绩效自评情况详见下表。</w:t>
      </w:r>
    </w:p>
    <w:p>
      <w:pPr>
        <w:pStyle w:val="4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240" w:lineRule="atLeast"/>
        <w:ind w:left="0" w:right="0" w:firstLine="638"/>
        <w:jc w:val="center"/>
        <w:rPr>
          <w:rFonts w:hint="eastAsia" w:ascii="仿宋" w:hAnsi="仿宋" w:eastAsia="仿宋" w:cs="仿宋"/>
          <w:spacing w:val="8"/>
          <w:sz w:val="43"/>
          <w:szCs w:val="43"/>
        </w:rPr>
      </w:pPr>
      <w:r>
        <w:rPr>
          <w:rFonts w:hint="eastAsia" w:ascii="仿宋" w:hAnsi="仿宋" w:eastAsia="仿宋" w:cs="仿宋"/>
          <w:spacing w:val="8"/>
          <w:sz w:val="43"/>
          <w:szCs w:val="43"/>
        </w:rPr>
        <w:t>部门绩效自评结果公开汇总表</w:t>
      </w:r>
    </w:p>
    <w:p>
      <w:pPr>
        <w:pStyle w:val="4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240" w:lineRule="atLeast"/>
        <w:ind w:left="0"/>
        <w:rPr>
          <w:spacing w:val="-2"/>
          <w:sz w:val="28"/>
          <w:szCs w:val="28"/>
        </w:rPr>
      </w:pPr>
    </w:p>
    <w:p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0" w:lineRule="atLeast"/>
        <w:ind w:left="0"/>
        <w:textAlignment w:val="auto"/>
        <w:rPr>
          <w:rFonts w:hint="eastAsia"/>
        </w:rPr>
      </w:pPr>
      <w:r>
        <w:rPr>
          <w:spacing w:val="-2"/>
          <w:sz w:val="28"/>
          <w:szCs w:val="28"/>
        </w:rPr>
        <w:t>主管部门：</w:t>
      </w:r>
      <w:r>
        <w:rPr>
          <w:rFonts w:hint="eastAsia"/>
          <w:spacing w:val="-2"/>
          <w:sz w:val="28"/>
          <w:szCs w:val="28"/>
          <w:lang w:val="en-US" w:eastAsia="zh-CN"/>
        </w:rPr>
        <w:t>鹿泉区铜冶镇人民政府</w:t>
      </w:r>
      <w:r>
        <w:rPr>
          <w:spacing w:val="6"/>
          <w:sz w:val="28"/>
          <w:szCs w:val="28"/>
        </w:rPr>
        <w:t xml:space="preserve">                 </w:t>
      </w:r>
      <w:r>
        <w:rPr>
          <w:rFonts w:hint="eastAsia"/>
          <w:spacing w:val="6"/>
          <w:sz w:val="28"/>
          <w:szCs w:val="28"/>
          <w:lang w:val="en-US" w:eastAsia="zh-CN"/>
        </w:rPr>
        <w:t xml:space="preserve">     </w:t>
      </w:r>
      <w:r>
        <w:rPr>
          <w:spacing w:val="-2"/>
          <w:sz w:val="28"/>
          <w:szCs w:val="28"/>
        </w:rPr>
        <w:t>单位：万元</w:t>
      </w:r>
    </w:p>
    <w:tbl>
      <w:tblPr>
        <w:tblStyle w:val="10"/>
        <w:tblW w:w="8904" w:type="dxa"/>
        <w:tblInd w:w="0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499"/>
        <w:gridCol w:w="2255"/>
        <w:gridCol w:w="1020"/>
        <w:gridCol w:w="1425"/>
        <w:gridCol w:w="1380"/>
        <w:gridCol w:w="810"/>
        <w:gridCol w:w="885"/>
        <w:gridCol w:w="630"/>
      </w:tblGrid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3" w:hRule="atLeast"/>
        </w:trPr>
        <w:tc>
          <w:tcPr>
            <w:tcW w:w="499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序号</w:t>
            </w:r>
          </w:p>
        </w:tc>
        <w:tc>
          <w:tcPr>
            <w:tcW w:w="225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项目名称</w:t>
            </w:r>
          </w:p>
        </w:tc>
        <w:tc>
          <w:tcPr>
            <w:tcW w:w="102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项目实施单位</w:t>
            </w:r>
          </w:p>
        </w:tc>
        <w:tc>
          <w:tcPr>
            <w:tcW w:w="142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预算数（调整后）</w:t>
            </w:r>
          </w:p>
        </w:tc>
        <w:tc>
          <w:tcPr>
            <w:tcW w:w="138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执行数（至2024年底）</w:t>
            </w:r>
          </w:p>
        </w:tc>
        <w:tc>
          <w:tcPr>
            <w:tcW w:w="81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spacing w:val="-6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结余数</w:t>
            </w:r>
          </w:p>
        </w:tc>
        <w:tc>
          <w:tcPr>
            <w:tcW w:w="88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结余交回财政数</w:t>
            </w:r>
          </w:p>
        </w:tc>
        <w:tc>
          <w:tcPr>
            <w:tcW w:w="63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自评得</w:t>
            </w:r>
            <w:bookmarkStart w:id="0" w:name="_GoBack"/>
            <w:bookmarkEnd w:id="0"/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分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3" w:hRule="atLeast"/>
        </w:trPr>
        <w:tc>
          <w:tcPr>
            <w:tcW w:w="499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225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2024年镇级铜冶镇广场项目宗地划拨费</w:t>
            </w:r>
          </w:p>
        </w:tc>
        <w:tc>
          <w:tcPr>
            <w:tcW w:w="102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铜冶镇人民政府</w:t>
            </w:r>
          </w:p>
        </w:tc>
        <w:tc>
          <w:tcPr>
            <w:tcW w:w="142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273.0216</w:t>
            </w:r>
          </w:p>
        </w:tc>
        <w:tc>
          <w:tcPr>
            <w:tcW w:w="138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273.0216</w:t>
            </w:r>
          </w:p>
        </w:tc>
        <w:tc>
          <w:tcPr>
            <w:tcW w:w="81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</w:t>
            </w:r>
          </w:p>
        </w:tc>
        <w:tc>
          <w:tcPr>
            <w:tcW w:w="88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</w:t>
            </w:r>
          </w:p>
        </w:tc>
        <w:tc>
          <w:tcPr>
            <w:tcW w:w="63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100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3" w:hRule="atLeast"/>
        </w:trPr>
        <w:tc>
          <w:tcPr>
            <w:tcW w:w="499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</w:t>
            </w:r>
          </w:p>
        </w:tc>
        <w:tc>
          <w:tcPr>
            <w:tcW w:w="225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spacing w:val="-2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石家庄鹿泉区永壁北街村 2023年综合改革示范村建设项目(上级资金）石财农[2022]81号文</w:t>
            </w:r>
          </w:p>
        </w:tc>
        <w:tc>
          <w:tcPr>
            <w:tcW w:w="102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spacing w:val="8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铜冶镇人民政府</w:t>
            </w:r>
          </w:p>
        </w:tc>
        <w:tc>
          <w:tcPr>
            <w:tcW w:w="142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spacing w:val="-6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300</w:t>
            </w:r>
          </w:p>
        </w:tc>
        <w:tc>
          <w:tcPr>
            <w:tcW w:w="138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300</w:t>
            </w:r>
          </w:p>
        </w:tc>
        <w:tc>
          <w:tcPr>
            <w:tcW w:w="81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</w:t>
            </w:r>
          </w:p>
        </w:tc>
        <w:tc>
          <w:tcPr>
            <w:tcW w:w="88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</w:t>
            </w:r>
          </w:p>
        </w:tc>
        <w:tc>
          <w:tcPr>
            <w:tcW w:w="63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100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3" w:hRule="atLeast"/>
        </w:trPr>
        <w:tc>
          <w:tcPr>
            <w:tcW w:w="499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</w:t>
            </w:r>
          </w:p>
        </w:tc>
        <w:tc>
          <w:tcPr>
            <w:tcW w:w="225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spacing w:val="-2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2024年镇级鹿泉区铜冶镇教育经费</w:t>
            </w:r>
          </w:p>
        </w:tc>
        <w:tc>
          <w:tcPr>
            <w:tcW w:w="102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spacing w:val="8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铜冶镇人民政府</w:t>
            </w:r>
          </w:p>
        </w:tc>
        <w:tc>
          <w:tcPr>
            <w:tcW w:w="142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spacing w:val="-6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980.736</w:t>
            </w:r>
          </w:p>
        </w:tc>
        <w:tc>
          <w:tcPr>
            <w:tcW w:w="138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920.736</w:t>
            </w:r>
          </w:p>
        </w:tc>
        <w:tc>
          <w:tcPr>
            <w:tcW w:w="81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</w:t>
            </w:r>
          </w:p>
        </w:tc>
        <w:tc>
          <w:tcPr>
            <w:tcW w:w="88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</w:t>
            </w:r>
          </w:p>
        </w:tc>
        <w:tc>
          <w:tcPr>
            <w:tcW w:w="63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92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3" w:hRule="atLeast"/>
        </w:trPr>
        <w:tc>
          <w:tcPr>
            <w:tcW w:w="499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</w:t>
            </w:r>
          </w:p>
        </w:tc>
        <w:tc>
          <w:tcPr>
            <w:tcW w:w="225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spacing w:val="-2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2024年镇级鹿泉区铜冶镇劳务派遣人员工资及保险</w:t>
            </w:r>
          </w:p>
        </w:tc>
        <w:tc>
          <w:tcPr>
            <w:tcW w:w="102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spacing w:val="8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铜冶镇人民政府</w:t>
            </w:r>
          </w:p>
        </w:tc>
        <w:tc>
          <w:tcPr>
            <w:tcW w:w="142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spacing w:val="-6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1461.291385</w:t>
            </w:r>
          </w:p>
        </w:tc>
        <w:tc>
          <w:tcPr>
            <w:tcW w:w="138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1351.291385</w:t>
            </w:r>
          </w:p>
        </w:tc>
        <w:tc>
          <w:tcPr>
            <w:tcW w:w="81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</w:t>
            </w:r>
          </w:p>
        </w:tc>
        <w:tc>
          <w:tcPr>
            <w:tcW w:w="88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</w:t>
            </w:r>
          </w:p>
        </w:tc>
        <w:tc>
          <w:tcPr>
            <w:tcW w:w="63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92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3" w:hRule="atLeast"/>
        </w:trPr>
        <w:tc>
          <w:tcPr>
            <w:tcW w:w="499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</w:t>
            </w:r>
          </w:p>
        </w:tc>
        <w:tc>
          <w:tcPr>
            <w:tcW w:w="225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spacing w:val="-2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2024年区级退役军人公益岗及劳务派遣工资、保险</w:t>
            </w:r>
          </w:p>
        </w:tc>
        <w:tc>
          <w:tcPr>
            <w:tcW w:w="102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spacing w:val="8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铜冶镇人民政府</w:t>
            </w:r>
          </w:p>
        </w:tc>
        <w:tc>
          <w:tcPr>
            <w:tcW w:w="142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spacing w:val="-6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86.625767</w:t>
            </w:r>
          </w:p>
        </w:tc>
        <w:tc>
          <w:tcPr>
            <w:tcW w:w="138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80.260899</w:t>
            </w:r>
          </w:p>
        </w:tc>
        <w:tc>
          <w:tcPr>
            <w:tcW w:w="81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88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</w:t>
            </w:r>
          </w:p>
        </w:tc>
        <w:tc>
          <w:tcPr>
            <w:tcW w:w="63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92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</w:tblPrEx>
        <w:trPr>
          <w:cantSplit/>
          <w:trHeight w:val="23" w:hRule="atLeast"/>
        </w:trPr>
        <w:tc>
          <w:tcPr>
            <w:tcW w:w="499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</w:t>
            </w:r>
          </w:p>
        </w:tc>
        <w:tc>
          <w:tcPr>
            <w:tcW w:w="225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spacing w:val="-2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2024年镇级鹿泉区铜冶镇村干部工资</w:t>
            </w:r>
          </w:p>
        </w:tc>
        <w:tc>
          <w:tcPr>
            <w:tcW w:w="102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spacing w:val="8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铜冶镇人民政府</w:t>
            </w:r>
          </w:p>
        </w:tc>
        <w:tc>
          <w:tcPr>
            <w:tcW w:w="142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spacing w:val="-6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365.366777</w:t>
            </w:r>
          </w:p>
        </w:tc>
        <w:tc>
          <w:tcPr>
            <w:tcW w:w="138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365.366777</w:t>
            </w:r>
          </w:p>
        </w:tc>
        <w:tc>
          <w:tcPr>
            <w:tcW w:w="81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</w:t>
            </w:r>
          </w:p>
        </w:tc>
        <w:tc>
          <w:tcPr>
            <w:tcW w:w="88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</w:t>
            </w:r>
          </w:p>
        </w:tc>
        <w:tc>
          <w:tcPr>
            <w:tcW w:w="63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100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</w:tblPrEx>
        <w:trPr>
          <w:cantSplit/>
          <w:trHeight w:val="23" w:hRule="atLeast"/>
        </w:trPr>
        <w:tc>
          <w:tcPr>
            <w:tcW w:w="499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</w:t>
            </w:r>
          </w:p>
        </w:tc>
        <w:tc>
          <w:tcPr>
            <w:tcW w:w="225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spacing w:val="-2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2024年镇级鹿泉区铜冶镇村级补助</w:t>
            </w:r>
          </w:p>
        </w:tc>
        <w:tc>
          <w:tcPr>
            <w:tcW w:w="102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spacing w:val="8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铜冶镇人民政府</w:t>
            </w:r>
          </w:p>
        </w:tc>
        <w:tc>
          <w:tcPr>
            <w:tcW w:w="142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spacing w:val="-6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4929.433285</w:t>
            </w:r>
          </w:p>
        </w:tc>
        <w:tc>
          <w:tcPr>
            <w:tcW w:w="138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4929.433285</w:t>
            </w:r>
          </w:p>
        </w:tc>
        <w:tc>
          <w:tcPr>
            <w:tcW w:w="81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</w:t>
            </w:r>
          </w:p>
        </w:tc>
        <w:tc>
          <w:tcPr>
            <w:tcW w:w="88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</w:t>
            </w:r>
          </w:p>
        </w:tc>
        <w:tc>
          <w:tcPr>
            <w:tcW w:w="63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100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3" w:hRule="atLeast"/>
        </w:trPr>
        <w:tc>
          <w:tcPr>
            <w:tcW w:w="499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</w:t>
            </w:r>
          </w:p>
        </w:tc>
        <w:tc>
          <w:tcPr>
            <w:tcW w:w="225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spacing w:val="-2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2024年镇级鹿泉区铜冶镇防汛工作经费</w:t>
            </w:r>
          </w:p>
        </w:tc>
        <w:tc>
          <w:tcPr>
            <w:tcW w:w="102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spacing w:val="8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铜冶镇人民政府</w:t>
            </w:r>
          </w:p>
        </w:tc>
        <w:tc>
          <w:tcPr>
            <w:tcW w:w="142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spacing w:val="-6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39.4337</w:t>
            </w:r>
          </w:p>
        </w:tc>
        <w:tc>
          <w:tcPr>
            <w:tcW w:w="138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39.4337</w:t>
            </w:r>
          </w:p>
        </w:tc>
        <w:tc>
          <w:tcPr>
            <w:tcW w:w="81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</w:t>
            </w:r>
          </w:p>
        </w:tc>
        <w:tc>
          <w:tcPr>
            <w:tcW w:w="88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</w:t>
            </w:r>
          </w:p>
        </w:tc>
        <w:tc>
          <w:tcPr>
            <w:tcW w:w="63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100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3" w:hRule="atLeast"/>
        </w:trPr>
        <w:tc>
          <w:tcPr>
            <w:tcW w:w="499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</w:t>
            </w:r>
          </w:p>
        </w:tc>
        <w:tc>
          <w:tcPr>
            <w:tcW w:w="225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spacing w:val="-2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2024年镇级鹿泉区铜冶镇村级土地流转费</w:t>
            </w:r>
          </w:p>
        </w:tc>
        <w:tc>
          <w:tcPr>
            <w:tcW w:w="102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spacing w:val="8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铜冶镇人民政府</w:t>
            </w:r>
          </w:p>
        </w:tc>
        <w:tc>
          <w:tcPr>
            <w:tcW w:w="142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spacing w:val="-6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541.949044</w:t>
            </w:r>
          </w:p>
        </w:tc>
        <w:tc>
          <w:tcPr>
            <w:tcW w:w="138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541.949044</w:t>
            </w:r>
          </w:p>
        </w:tc>
        <w:tc>
          <w:tcPr>
            <w:tcW w:w="81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</w:t>
            </w:r>
          </w:p>
        </w:tc>
        <w:tc>
          <w:tcPr>
            <w:tcW w:w="88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</w:t>
            </w:r>
          </w:p>
        </w:tc>
        <w:tc>
          <w:tcPr>
            <w:tcW w:w="63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100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3" w:hRule="atLeast"/>
        </w:trPr>
        <w:tc>
          <w:tcPr>
            <w:tcW w:w="499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</w:t>
            </w:r>
          </w:p>
        </w:tc>
        <w:tc>
          <w:tcPr>
            <w:tcW w:w="225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spacing w:val="-2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2024年镇级鹿泉区铜冶镇农村环境卫生保洁费（镇级担负）</w:t>
            </w:r>
          </w:p>
        </w:tc>
        <w:tc>
          <w:tcPr>
            <w:tcW w:w="102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spacing w:val="8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铜冶镇人民政府</w:t>
            </w:r>
          </w:p>
        </w:tc>
        <w:tc>
          <w:tcPr>
            <w:tcW w:w="142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spacing w:val="-6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321.270735</w:t>
            </w:r>
          </w:p>
        </w:tc>
        <w:tc>
          <w:tcPr>
            <w:tcW w:w="138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321.270735</w:t>
            </w:r>
          </w:p>
        </w:tc>
        <w:tc>
          <w:tcPr>
            <w:tcW w:w="81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</w:t>
            </w:r>
          </w:p>
        </w:tc>
        <w:tc>
          <w:tcPr>
            <w:tcW w:w="88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</w:t>
            </w:r>
          </w:p>
        </w:tc>
        <w:tc>
          <w:tcPr>
            <w:tcW w:w="63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100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3" w:hRule="atLeast"/>
        </w:trPr>
        <w:tc>
          <w:tcPr>
            <w:tcW w:w="499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11</w:t>
            </w:r>
          </w:p>
        </w:tc>
        <w:tc>
          <w:tcPr>
            <w:tcW w:w="225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spacing w:val="-2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2024年镇级铜冶镇道路清洁项目</w:t>
            </w:r>
          </w:p>
        </w:tc>
        <w:tc>
          <w:tcPr>
            <w:tcW w:w="102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spacing w:val="8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铜冶镇人民政府</w:t>
            </w:r>
          </w:p>
        </w:tc>
        <w:tc>
          <w:tcPr>
            <w:tcW w:w="142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spacing w:val="-6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408.126432</w:t>
            </w:r>
          </w:p>
        </w:tc>
        <w:tc>
          <w:tcPr>
            <w:tcW w:w="138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408.126432</w:t>
            </w:r>
          </w:p>
        </w:tc>
        <w:tc>
          <w:tcPr>
            <w:tcW w:w="81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</w:t>
            </w:r>
          </w:p>
        </w:tc>
        <w:tc>
          <w:tcPr>
            <w:tcW w:w="88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</w:t>
            </w:r>
          </w:p>
        </w:tc>
        <w:tc>
          <w:tcPr>
            <w:tcW w:w="63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100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3" w:hRule="atLeast"/>
        </w:trPr>
        <w:tc>
          <w:tcPr>
            <w:tcW w:w="499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12</w:t>
            </w:r>
          </w:p>
        </w:tc>
        <w:tc>
          <w:tcPr>
            <w:tcW w:w="225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spacing w:val="-2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2024年镇级铜冶镇金河桥至青龙山大道改建工程（补助京赞线南延改造工程）</w:t>
            </w:r>
          </w:p>
        </w:tc>
        <w:tc>
          <w:tcPr>
            <w:tcW w:w="102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spacing w:val="8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铜冶镇人民政府</w:t>
            </w:r>
          </w:p>
        </w:tc>
        <w:tc>
          <w:tcPr>
            <w:tcW w:w="142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spacing w:val="-6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150</w:t>
            </w:r>
          </w:p>
        </w:tc>
        <w:tc>
          <w:tcPr>
            <w:tcW w:w="138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150</w:t>
            </w:r>
          </w:p>
        </w:tc>
        <w:tc>
          <w:tcPr>
            <w:tcW w:w="81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</w:t>
            </w:r>
          </w:p>
        </w:tc>
        <w:tc>
          <w:tcPr>
            <w:tcW w:w="88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</w:t>
            </w:r>
          </w:p>
        </w:tc>
        <w:tc>
          <w:tcPr>
            <w:tcW w:w="63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100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3" w:hRule="atLeast"/>
        </w:trPr>
        <w:tc>
          <w:tcPr>
            <w:tcW w:w="499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13</w:t>
            </w:r>
          </w:p>
        </w:tc>
        <w:tc>
          <w:tcPr>
            <w:tcW w:w="225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spacing w:val="-2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2024年镇级铜冶镇校园路北延新建工程</w:t>
            </w:r>
          </w:p>
        </w:tc>
        <w:tc>
          <w:tcPr>
            <w:tcW w:w="102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spacing w:val="8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铜冶镇人民政府</w:t>
            </w:r>
          </w:p>
        </w:tc>
        <w:tc>
          <w:tcPr>
            <w:tcW w:w="142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spacing w:val="-6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183.5063</w:t>
            </w:r>
          </w:p>
        </w:tc>
        <w:tc>
          <w:tcPr>
            <w:tcW w:w="138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183.5063</w:t>
            </w:r>
          </w:p>
        </w:tc>
        <w:tc>
          <w:tcPr>
            <w:tcW w:w="81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</w:t>
            </w:r>
          </w:p>
        </w:tc>
        <w:tc>
          <w:tcPr>
            <w:tcW w:w="88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</w:t>
            </w:r>
          </w:p>
        </w:tc>
        <w:tc>
          <w:tcPr>
            <w:tcW w:w="63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100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3" w:hRule="atLeast"/>
        </w:trPr>
        <w:tc>
          <w:tcPr>
            <w:tcW w:w="499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14</w:t>
            </w:r>
          </w:p>
        </w:tc>
        <w:tc>
          <w:tcPr>
            <w:tcW w:w="225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spacing w:val="-2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2024年镇级鹿泉区铜冶镇村级活动场所建设</w:t>
            </w:r>
          </w:p>
        </w:tc>
        <w:tc>
          <w:tcPr>
            <w:tcW w:w="102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spacing w:val="8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铜冶镇人民政府</w:t>
            </w:r>
          </w:p>
        </w:tc>
        <w:tc>
          <w:tcPr>
            <w:tcW w:w="142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spacing w:val="-6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1000</w:t>
            </w:r>
          </w:p>
        </w:tc>
        <w:tc>
          <w:tcPr>
            <w:tcW w:w="138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1000</w:t>
            </w:r>
          </w:p>
        </w:tc>
        <w:tc>
          <w:tcPr>
            <w:tcW w:w="81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</w:t>
            </w:r>
          </w:p>
        </w:tc>
        <w:tc>
          <w:tcPr>
            <w:tcW w:w="88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</w:t>
            </w:r>
          </w:p>
        </w:tc>
        <w:tc>
          <w:tcPr>
            <w:tcW w:w="63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100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3" w:hRule="atLeast"/>
        </w:trPr>
        <w:tc>
          <w:tcPr>
            <w:tcW w:w="499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15</w:t>
            </w:r>
          </w:p>
        </w:tc>
        <w:tc>
          <w:tcPr>
            <w:tcW w:w="225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spacing w:val="-2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2024年镇级鹿泉区铜冶镇文化宣传费</w:t>
            </w:r>
          </w:p>
        </w:tc>
        <w:tc>
          <w:tcPr>
            <w:tcW w:w="102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spacing w:val="8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铜冶镇人民政府</w:t>
            </w:r>
          </w:p>
        </w:tc>
        <w:tc>
          <w:tcPr>
            <w:tcW w:w="142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spacing w:val="-6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420.38101</w:t>
            </w:r>
          </w:p>
        </w:tc>
        <w:tc>
          <w:tcPr>
            <w:tcW w:w="138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420.38101</w:t>
            </w:r>
          </w:p>
        </w:tc>
        <w:tc>
          <w:tcPr>
            <w:tcW w:w="81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</w:t>
            </w:r>
          </w:p>
        </w:tc>
        <w:tc>
          <w:tcPr>
            <w:tcW w:w="88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</w:t>
            </w:r>
          </w:p>
        </w:tc>
        <w:tc>
          <w:tcPr>
            <w:tcW w:w="63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100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3" w:hRule="atLeast"/>
        </w:trPr>
        <w:tc>
          <w:tcPr>
            <w:tcW w:w="499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16</w:t>
            </w:r>
          </w:p>
        </w:tc>
        <w:tc>
          <w:tcPr>
            <w:tcW w:w="225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spacing w:val="-2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2024年镇级铜冶镇学院路综合提升大修工程</w:t>
            </w:r>
          </w:p>
        </w:tc>
        <w:tc>
          <w:tcPr>
            <w:tcW w:w="102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spacing w:val="8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铜冶镇人民政府</w:t>
            </w:r>
          </w:p>
        </w:tc>
        <w:tc>
          <w:tcPr>
            <w:tcW w:w="142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spacing w:val="-6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58.97</w:t>
            </w:r>
          </w:p>
        </w:tc>
        <w:tc>
          <w:tcPr>
            <w:tcW w:w="138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58.97</w:t>
            </w:r>
          </w:p>
        </w:tc>
        <w:tc>
          <w:tcPr>
            <w:tcW w:w="81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</w:t>
            </w:r>
          </w:p>
        </w:tc>
        <w:tc>
          <w:tcPr>
            <w:tcW w:w="88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</w:t>
            </w:r>
          </w:p>
        </w:tc>
        <w:tc>
          <w:tcPr>
            <w:tcW w:w="63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100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3" w:hRule="atLeast"/>
        </w:trPr>
        <w:tc>
          <w:tcPr>
            <w:tcW w:w="499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17</w:t>
            </w:r>
          </w:p>
        </w:tc>
        <w:tc>
          <w:tcPr>
            <w:tcW w:w="225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spacing w:val="-2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2024年镇级铜冶镇奥特莱斯周边绿化提升项目</w:t>
            </w:r>
          </w:p>
        </w:tc>
        <w:tc>
          <w:tcPr>
            <w:tcW w:w="102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spacing w:val="8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铜冶镇人民政府</w:t>
            </w:r>
          </w:p>
        </w:tc>
        <w:tc>
          <w:tcPr>
            <w:tcW w:w="142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spacing w:val="-6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67</w:t>
            </w:r>
          </w:p>
        </w:tc>
        <w:tc>
          <w:tcPr>
            <w:tcW w:w="138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67</w:t>
            </w:r>
          </w:p>
        </w:tc>
        <w:tc>
          <w:tcPr>
            <w:tcW w:w="81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</w:t>
            </w:r>
          </w:p>
        </w:tc>
        <w:tc>
          <w:tcPr>
            <w:tcW w:w="88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</w:t>
            </w:r>
          </w:p>
        </w:tc>
        <w:tc>
          <w:tcPr>
            <w:tcW w:w="63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100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3" w:hRule="atLeast"/>
        </w:trPr>
        <w:tc>
          <w:tcPr>
            <w:tcW w:w="499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18</w:t>
            </w:r>
          </w:p>
        </w:tc>
        <w:tc>
          <w:tcPr>
            <w:tcW w:w="225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spacing w:val="-2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2024年镇级鹿泉区铜冶镇铜岭路改造整治提升工程</w:t>
            </w:r>
          </w:p>
        </w:tc>
        <w:tc>
          <w:tcPr>
            <w:tcW w:w="102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spacing w:val="8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铜冶镇人民政府</w:t>
            </w:r>
          </w:p>
        </w:tc>
        <w:tc>
          <w:tcPr>
            <w:tcW w:w="142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spacing w:val="-6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42.196</w:t>
            </w:r>
          </w:p>
        </w:tc>
        <w:tc>
          <w:tcPr>
            <w:tcW w:w="138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42.196</w:t>
            </w:r>
          </w:p>
        </w:tc>
        <w:tc>
          <w:tcPr>
            <w:tcW w:w="81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</w:t>
            </w:r>
          </w:p>
        </w:tc>
        <w:tc>
          <w:tcPr>
            <w:tcW w:w="88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</w:t>
            </w:r>
          </w:p>
        </w:tc>
        <w:tc>
          <w:tcPr>
            <w:tcW w:w="63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100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3" w:hRule="atLeast"/>
        </w:trPr>
        <w:tc>
          <w:tcPr>
            <w:tcW w:w="499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</w:t>
            </w:r>
          </w:p>
        </w:tc>
        <w:tc>
          <w:tcPr>
            <w:tcW w:w="225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spacing w:val="-2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2024年镇级铜冶镇晓阳街道路两侧绿化提升改造工程</w:t>
            </w:r>
          </w:p>
        </w:tc>
        <w:tc>
          <w:tcPr>
            <w:tcW w:w="102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spacing w:val="8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铜冶镇人民政府</w:t>
            </w:r>
          </w:p>
        </w:tc>
        <w:tc>
          <w:tcPr>
            <w:tcW w:w="142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spacing w:val="-6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73</w:t>
            </w:r>
          </w:p>
        </w:tc>
        <w:tc>
          <w:tcPr>
            <w:tcW w:w="138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73</w:t>
            </w:r>
          </w:p>
        </w:tc>
        <w:tc>
          <w:tcPr>
            <w:tcW w:w="81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</w:t>
            </w:r>
          </w:p>
        </w:tc>
        <w:tc>
          <w:tcPr>
            <w:tcW w:w="88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</w:t>
            </w:r>
          </w:p>
        </w:tc>
        <w:tc>
          <w:tcPr>
            <w:tcW w:w="63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100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3" w:hRule="atLeast"/>
        </w:trPr>
        <w:tc>
          <w:tcPr>
            <w:tcW w:w="499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</w:t>
            </w:r>
          </w:p>
        </w:tc>
        <w:tc>
          <w:tcPr>
            <w:tcW w:w="225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spacing w:val="-2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2024年镇级鹿泉区铜冶镇城乡设施维护费用</w:t>
            </w:r>
          </w:p>
        </w:tc>
        <w:tc>
          <w:tcPr>
            <w:tcW w:w="102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spacing w:val="8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铜冶镇人民政府</w:t>
            </w:r>
          </w:p>
        </w:tc>
        <w:tc>
          <w:tcPr>
            <w:tcW w:w="142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spacing w:val="-6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3398.216591</w:t>
            </w:r>
          </w:p>
        </w:tc>
        <w:tc>
          <w:tcPr>
            <w:tcW w:w="138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3398.216591</w:t>
            </w:r>
          </w:p>
        </w:tc>
        <w:tc>
          <w:tcPr>
            <w:tcW w:w="81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</w:t>
            </w:r>
          </w:p>
        </w:tc>
        <w:tc>
          <w:tcPr>
            <w:tcW w:w="88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</w:t>
            </w:r>
          </w:p>
        </w:tc>
        <w:tc>
          <w:tcPr>
            <w:tcW w:w="63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100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3" w:hRule="atLeast"/>
        </w:trPr>
        <w:tc>
          <w:tcPr>
            <w:tcW w:w="499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21</w:t>
            </w:r>
          </w:p>
        </w:tc>
        <w:tc>
          <w:tcPr>
            <w:tcW w:w="225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spacing w:val="-2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2024年镇级鹿泉区铜冶镇10KV962绿岛二线开关站分支4#-10#杆迁建工程</w:t>
            </w:r>
          </w:p>
        </w:tc>
        <w:tc>
          <w:tcPr>
            <w:tcW w:w="102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spacing w:val="8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铜冶镇人民政府</w:t>
            </w:r>
          </w:p>
        </w:tc>
        <w:tc>
          <w:tcPr>
            <w:tcW w:w="142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spacing w:val="-6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161.7202</w:t>
            </w:r>
          </w:p>
        </w:tc>
        <w:tc>
          <w:tcPr>
            <w:tcW w:w="138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161.7202</w:t>
            </w:r>
          </w:p>
        </w:tc>
        <w:tc>
          <w:tcPr>
            <w:tcW w:w="81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</w:t>
            </w:r>
          </w:p>
        </w:tc>
        <w:tc>
          <w:tcPr>
            <w:tcW w:w="88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</w:t>
            </w:r>
          </w:p>
        </w:tc>
        <w:tc>
          <w:tcPr>
            <w:tcW w:w="63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100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3" w:hRule="atLeast"/>
        </w:trPr>
        <w:tc>
          <w:tcPr>
            <w:tcW w:w="499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22</w:t>
            </w:r>
          </w:p>
        </w:tc>
        <w:tc>
          <w:tcPr>
            <w:tcW w:w="225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spacing w:val="-2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2024年镇级南故邑人居环境提升项目</w:t>
            </w:r>
          </w:p>
        </w:tc>
        <w:tc>
          <w:tcPr>
            <w:tcW w:w="102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spacing w:val="8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铜冶镇人民政府</w:t>
            </w:r>
          </w:p>
        </w:tc>
        <w:tc>
          <w:tcPr>
            <w:tcW w:w="142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spacing w:val="-6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300</w:t>
            </w:r>
          </w:p>
        </w:tc>
        <w:tc>
          <w:tcPr>
            <w:tcW w:w="138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300</w:t>
            </w:r>
          </w:p>
        </w:tc>
        <w:tc>
          <w:tcPr>
            <w:tcW w:w="81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</w:t>
            </w:r>
          </w:p>
        </w:tc>
        <w:tc>
          <w:tcPr>
            <w:tcW w:w="88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</w:t>
            </w:r>
          </w:p>
        </w:tc>
        <w:tc>
          <w:tcPr>
            <w:tcW w:w="63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100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3" w:hRule="atLeast"/>
        </w:trPr>
        <w:tc>
          <w:tcPr>
            <w:tcW w:w="499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</w:t>
            </w:r>
          </w:p>
        </w:tc>
        <w:tc>
          <w:tcPr>
            <w:tcW w:w="225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spacing w:val="-2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2024年镇级铜冶镇晓阳街道路工程</w:t>
            </w:r>
          </w:p>
        </w:tc>
        <w:tc>
          <w:tcPr>
            <w:tcW w:w="102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spacing w:val="8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铜冶镇人民政府</w:t>
            </w:r>
          </w:p>
        </w:tc>
        <w:tc>
          <w:tcPr>
            <w:tcW w:w="142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spacing w:val="-6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700</w:t>
            </w:r>
          </w:p>
        </w:tc>
        <w:tc>
          <w:tcPr>
            <w:tcW w:w="138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700</w:t>
            </w:r>
          </w:p>
        </w:tc>
        <w:tc>
          <w:tcPr>
            <w:tcW w:w="81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</w:t>
            </w:r>
          </w:p>
        </w:tc>
        <w:tc>
          <w:tcPr>
            <w:tcW w:w="88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</w:t>
            </w:r>
          </w:p>
        </w:tc>
        <w:tc>
          <w:tcPr>
            <w:tcW w:w="63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100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3" w:hRule="atLeast"/>
        </w:trPr>
        <w:tc>
          <w:tcPr>
            <w:tcW w:w="499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24</w:t>
            </w:r>
          </w:p>
        </w:tc>
        <w:tc>
          <w:tcPr>
            <w:tcW w:w="225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spacing w:val="-2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2024年镇级铜冶镇道路维修改造工程</w:t>
            </w:r>
          </w:p>
        </w:tc>
        <w:tc>
          <w:tcPr>
            <w:tcW w:w="102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spacing w:val="8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铜冶镇人民政府</w:t>
            </w:r>
          </w:p>
        </w:tc>
        <w:tc>
          <w:tcPr>
            <w:tcW w:w="142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spacing w:val="-6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</w:t>
            </w:r>
          </w:p>
        </w:tc>
        <w:tc>
          <w:tcPr>
            <w:tcW w:w="138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</w:t>
            </w:r>
          </w:p>
        </w:tc>
        <w:tc>
          <w:tcPr>
            <w:tcW w:w="81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</w:t>
            </w:r>
          </w:p>
        </w:tc>
        <w:tc>
          <w:tcPr>
            <w:tcW w:w="88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</w:t>
            </w:r>
          </w:p>
        </w:tc>
        <w:tc>
          <w:tcPr>
            <w:tcW w:w="63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100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3" w:hRule="atLeast"/>
        </w:trPr>
        <w:tc>
          <w:tcPr>
            <w:tcW w:w="499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25</w:t>
            </w:r>
          </w:p>
        </w:tc>
        <w:tc>
          <w:tcPr>
            <w:tcW w:w="225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spacing w:val="-2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2024年镇级铜冶镇晓阳街与石铜路平交口改造工程</w:t>
            </w:r>
          </w:p>
        </w:tc>
        <w:tc>
          <w:tcPr>
            <w:tcW w:w="102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spacing w:val="8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铜冶镇人民政府</w:t>
            </w:r>
          </w:p>
        </w:tc>
        <w:tc>
          <w:tcPr>
            <w:tcW w:w="142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spacing w:val="-6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44.2453</w:t>
            </w:r>
          </w:p>
        </w:tc>
        <w:tc>
          <w:tcPr>
            <w:tcW w:w="138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44.2453</w:t>
            </w:r>
          </w:p>
        </w:tc>
        <w:tc>
          <w:tcPr>
            <w:tcW w:w="81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</w:t>
            </w:r>
          </w:p>
        </w:tc>
        <w:tc>
          <w:tcPr>
            <w:tcW w:w="88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</w:t>
            </w:r>
          </w:p>
        </w:tc>
        <w:tc>
          <w:tcPr>
            <w:tcW w:w="63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100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3" w:hRule="atLeast"/>
        </w:trPr>
        <w:tc>
          <w:tcPr>
            <w:tcW w:w="499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26</w:t>
            </w:r>
          </w:p>
        </w:tc>
        <w:tc>
          <w:tcPr>
            <w:tcW w:w="225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spacing w:val="-2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2024年镇级鹿泉区铜冶镇防火费用</w:t>
            </w:r>
          </w:p>
        </w:tc>
        <w:tc>
          <w:tcPr>
            <w:tcW w:w="102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spacing w:val="8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铜冶镇人民政府</w:t>
            </w:r>
          </w:p>
        </w:tc>
        <w:tc>
          <w:tcPr>
            <w:tcW w:w="142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spacing w:val="-6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50.8106</w:t>
            </w:r>
          </w:p>
        </w:tc>
        <w:tc>
          <w:tcPr>
            <w:tcW w:w="138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50.8106</w:t>
            </w:r>
          </w:p>
        </w:tc>
        <w:tc>
          <w:tcPr>
            <w:tcW w:w="81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</w:t>
            </w:r>
          </w:p>
        </w:tc>
        <w:tc>
          <w:tcPr>
            <w:tcW w:w="88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</w:t>
            </w:r>
          </w:p>
        </w:tc>
        <w:tc>
          <w:tcPr>
            <w:tcW w:w="63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100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3" w:hRule="atLeast"/>
        </w:trPr>
        <w:tc>
          <w:tcPr>
            <w:tcW w:w="499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27</w:t>
            </w:r>
          </w:p>
        </w:tc>
        <w:tc>
          <w:tcPr>
            <w:tcW w:w="225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spacing w:val="-2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2024年镇级鹿泉区铜冶镇石铜路宣传屏项目</w:t>
            </w:r>
          </w:p>
        </w:tc>
        <w:tc>
          <w:tcPr>
            <w:tcW w:w="102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spacing w:val="8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铜冶镇人民政府</w:t>
            </w:r>
          </w:p>
        </w:tc>
        <w:tc>
          <w:tcPr>
            <w:tcW w:w="142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spacing w:val="-6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85</w:t>
            </w:r>
          </w:p>
        </w:tc>
        <w:tc>
          <w:tcPr>
            <w:tcW w:w="138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85</w:t>
            </w:r>
          </w:p>
        </w:tc>
        <w:tc>
          <w:tcPr>
            <w:tcW w:w="81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</w:t>
            </w:r>
          </w:p>
        </w:tc>
        <w:tc>
          <w:tcPr>
            <w:tcW w:w="88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</w:t>
            </w:r>
          </w:p>
        </w:tc>
        <w:tc>
          <w:tcPr>
            <w:tcW w:w="63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100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3" w:hRule="atLeast"/>
        </w:trPr>
        <w:tc>
          <w:tcPr>
            <w:tcW w:w="499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28</w:t>
            </w:r>
          </w:p>
        </w:tc>
        <w:tc>
          <w:tcPr>
            <w:tcW w:w="225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spacing w:val="-2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2024年镇级鹿泉区铜冶镇空间规划项目</w:t>
            </w:r>
          </w:p>
        </w:tc>
        <w:tc>
          <w:tcPr>
            <w:tcW w:w="102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spacing w:val="8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铜冶镇人民政府</w:t>
            </w:r>
          </w:p>
        </w:tc>
        <w:tc>
          <w:tcPr>
            <w:tcW w:w="142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spacing w:val="-6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90.504</w:t>
            </w:r>
          </w:p>
        </w:tc>
        <w:tc>
          <w:tcPr>
            <w:tcW w:w="138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90.504</w:t>
            </w:r>
          </w:p>
        </w:tc>
        <w:tc>
          <w:tcPr>
            <w:tcW w:w="81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</w:t>
            </w:r>
          </w:p>
        </w:tc>
        <w:tc>
          <w:tcPr>
            <w:tcW w:w="88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</w:t>
            </w:r>
          </w:p>
        </w:tc>
        <w:tc>
          <w:tcPr>
            <w:tcW w:w="63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100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3" w:hRule="atLeast"/>
        </w:trPr>
        <w:tc>
          <w:tcPr>
            <w:tcW w:w="499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29</w:t>
            </w:r>
          </w:p>
        </w:tc>
        <w:tc>
          <w:tcPr>
            <w:tcW w:w="225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spacing w:val="-2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2024年镇级鹿泉区铜冶镇防疫工作经费</w:t>
            </w:r>
          </w:p>
        </w:tc>
        <w:tc>
          <w:tcPr>
            <w:tcW w:w="102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spacing w:val="8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铜冶镇人民政府</w:t>
            </w:r>
          </w:p>
        </w:tc>
        <w:tc>
          <w:tcPr>
            <w:tcW w:w="142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spacing w:val="-6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121.5</w:t>
            </w:r>
          </w:p>
        </w:tc>
        <w:tc>
          <w:tcPr>
            <w:tcW w:w="138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121.5</w:t>
            </w:r>
          </w:p>
        </w:tc>
        <w:tc>
          <w:tcPr>
            <w:tcW w:w="81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</w:t>
            </w:r>
          </w:p>
        </w:tc>
        <w:tc>
          <w:tcPr>
            <w:tcW w:w="88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</w:t>
            </w:r>
          </w:p>
        </w:tc>
        <w:tc>
          <w:tcPr>
            <w:tcW w:w="63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100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3" w:hRule="atLeast"/>
        </w:trPr>
        <w:tc>
          <w:tcPr>
            <w:tcW w:w="499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30</w:t>
            </w:r>
          </w:p>
        </w:tc>
        <w:tc>
          <w:tcPr>
            <w:tcW w:w="225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spacing w:val="-2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2024年镇级鹿泉区铜冶镇工程预决算审计费</w:t>
            </w:r>
          </w:p>
        </w:tc>
        <w:tc>
          <w:tcPr>
            <w:tcW w:w="102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spacing w:val="8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铜冶镇人民政府</w:t>
            </w:r>
          </w:p>
        </w:tc>
        <w:tc>
          <w:tcPr>
            <w:tcW w:w="142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spacing w:val="-6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103.615951</w:t>
            </w:r>
          </w:p>
        </w:tc>
        <w:tc>
          <w:tcPr>
            <w:tcW w:w="138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103.615951</w:t>
            </w:r>
          </w:p>
        </w:tc>
        <w:tc>
          <w:tcPr>
            <w:tcW w:w="81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</w:t>
            </w:r>
          </w:p>
        </w:tc>
        <w:tc>
          <w:tcPr>
            <w:tcW w:w="88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</w:t>
            </w:r>
          </w:p>
        </w:tc>
        <w:tc>
          <w:tcPr>
            <w:tcW w:w="63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100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3" w:hRule="atLeast"/>
        </w:trPr>
        <w:tc>
          <w:tcPr>
            <w:tcW w:w="499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31</w:t>
            </w:r>
          </w:p>
        </w:tc>
        <w:tc>
          <w:tcPr>
            <w:tcW w:w="225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spacing w:val="-2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2024年镇级鹿泉区铜冶镇应急办、工业、环保工作经费等</w:t>
            </w:r>
          </w:p>
        </w:tc>
        <w:tc>
          <w:tcPr>
            <w:tcW w:w="102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spacing w:val="8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铜冶镇人民政府</w:t>
            </w:r>
          </w:p>
        </w:tc>
        <w:tc>
          <w:tcPr>
            <w:tcW w:w="142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spacing w:val="-6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37.68</w:t>
            </w:r>
          </w:p>
        </w:tc>
        <w:tc>
          <w:tcPr>
            <w:tcW w:w="138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37.68</w:t>
            </w:r>
          </w:p>
        </w:tc>
        <w:tc>
          <w:tcPr>
            <w:tcW w:w="81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</w:t>
            </w:r>
          </w:p>
        </w:tc>
        <w:tc>
          <w:tcPr>
            <w:tcW w:w="88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</w:t>
            </w:r>
          </w:p>
        </w:tc>
        <w:tc>
          <w:tcPr>
            <w:tcW w:w="63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100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3" w:hRule="atLeast"/>
        </w:trPr>
        <w:tc>
          <w:tcPr>
            <w:tcW w:w="499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32</w:t>
            </w:r>
          </w:p>
        </w:tc>
        <w:tc>
          <w:tcPr>
            <w:tcW w:w="225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spacing w:val="-2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2024年镇级铜冶镇专项公用经费</w:t>
            </w:r>
          </w:p>
        </w:tc>
        <w:tc>
          <w:tcPr>
            <w:tcW w:w="102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spacing w:val="8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铜冶镇人民政府</w:t>
            </w:r>
          </w:p>
        </w:tc>
        <w:tc>
          <w:tcPr>
            <w:tcW w:w="142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spacing w:val="-6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172.852388</w:t>
            </w:r>
          </w:p>
        </w:tc>
        <w:tc>
          <w:tcPr>
            <w:tcW w:w="138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172.852388</w:t>
            </w:r>
          </w:p>
        </w:tc>
        <w:tc>
          <w:tcPr>
            <w:tcW w:w="81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</w:t>
            </w:r>
          </w:p>
        </w:tc>
        <w:tc>
          <w:tcPr>
            <w:tcW w:w="88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</w:t>
            </w:r>
          </w:p>
        </w:tc>
        <w:tc>
          <w:tcPr>
            <w:tcW w:w="63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100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</w:tblPrEx>
        <w:trPr>
          <w:cantSplit/>
          <w:trHeight w:val="23" w:hRule="atLeast"/>
        </w:trPr>
        <w:tc>
          <w:tcPr>
            <w:tcW w:w="499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33</w:t>
            </w:r>
          </w:p>
        </w:tc>
        <w:tc>
          <w:tcPr>
            <w:tcW w:w="225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spacing w:val="-2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2024年镇级鹿泉区铜冶镇巡防队经费</w:t>
            </w:r>
          </w:p>
        </w:tc>
        <w:tc>
          <w:tcPr>
            <w:tcW w:w="102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spacing w:val="8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铜冶镇人民政府</w:t>
            </w:r>
          </w:p>
        </w:tc>
        <w:tc>
          <w:tcPr>
            <w:tcW w:w="142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spacing w:val="-6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36.2875</w:t>
            </w:r>
          </w:p>
        </w:tc>
        <w:tc>
          <w:tcPr>
            <w:tcW w:w="138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36.2875</w:t>
            </w:r>
          </w:p>
        </w:tc>
        <w:tc>
          <w:tcPr>
            <w:tcW w:w="81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</w:t>
            </w:r>
          </w:p>
        </w:tc>
        <w:tc>
          <w:tcPr>
            <w:tcW w:w="88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</w:t>
            </w:r>
          </w:p>
        </w:tc>
        <w:tc>
          <w:tcPr>
            <w:tcW w:w="63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100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3" w:hRule="atLeast"/>
        </w:trPr>
        <w:tc>
          <w:tcPr>
            <w:tcW w:w="499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34</w:t>
            </w:r>
          </w:p>
        </w:tc>
        <w:tc>
          <w:tcPr>
            <w:tcW w:w="225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spacing w:val="-2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2024年镇级鹿泉区铜冶镇计生事务</w:t>
            </w:r>
          </w:p>
        </w:tc>
        <w:tc>
          <w:tcPr>
            <w:tcW w:w="102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spacing w:val="8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铜冶镇人民政府</w:t>
            </w:r>
          </w:p>
        </w:tc>
        <w:tc>
          <w:tcPr>
            <w:tcW w:w="142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spacing w:val="-6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23.598</w:t>
            </w:r>
          </w:p>
        </w:tc>
        <w:tc>
          <w:tcPr>
            <w:tcW w:w="138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23.598</w:t>
            </w:r>
          </w:p>
        </w:tc>
        <w:tc>
          <w:tcPr>
            <w:tcW w:w="81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</w:t>
            </w:r>
          </w:p>
        </w:tc>
        <w:tc>
          <w:tcPr>
            <w:tcW w:w="88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</w:t>
            </w:r>
          </w:p>
        </w:tc>
        <w:tc>
          <w:tcPr>
            <w:tcW w:w="63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100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3" w:hRule="atLeast"/>
        </w:trPr>
        <w:tc>
          <w:tcPr>
            <w:tcW w:w="499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35</w:t>
            </w:r>
          </w:p>
        </w:tc>
        <w:tc>
          <w:tcPr>
            <w:tcW w:w="225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spacing w:val="-2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2024年镇级鹿泉区铜冶镇卫生院经费补助</w:t>
            </w:r>
          </w:p>
        </w:tc>
        <w:tc>
          <w:tcPr>
            <w:tcW w:w="102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spacing w:val="8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铜冶镇人民政府</w:t>
            </w:r>
          </w:p>
        </w:tc>
        <w:tc>
          <w:tcPr>
            <w:tcW w:w="142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spacing w:val="-6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200</w:t>
            </w:r>
          </w:p>
        </w:tc>
        <w:tc>
          <w:tcPr>
            <w:tcW w:w="138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200</w:t>
            </w:r>
          </w:p>
        </w:tc>
        <w:tc>
          <w:tcPr>
            <w:tcW w:w="81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</w:t>
            </w:r>
          </w:p>
        </w:tc>
        <w:tc>
          <w:tcPr>
            <w:tcW w:w="88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</w:t>
            </w:r>
          </w:p>
        </w:tc>
        <w:tc>
          <w:tcPr>
            <w:tcW w:w="63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100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3" w:hRule="atLeast"/>
        </w:trPr>
        <w:tc>
          <w:tcPr>
            <w:tcW w:w="499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36</w:t>
            </w:r>
          </w:p>
        </w:tc>
        <w:tc>
          <w:tcPr>
            <w:tcW w:w="225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spacing w:val="-2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2024年镇级鹿泉区铜冶镇信访经费</w:t>
            </w:r>
          </w:p>
        </w:tc>
        <w:tc>
          <w:tcPr>
            <w:tcW w:w="102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spacing w:val="8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铜冶镇人民政府</w:t>
            </w:r>
          </w:p>
        </w:tc>
        <w:tc>
          <w:tcPr>
            <w:tcW w:w="142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spacing w:val="-6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70.277</w:t>
            </w:r>
          </w:p>
        </w:tc>
        <w:tc>
          <w:tcPr>
            <w:tcW w:w="138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70.277</w:t>
            </w:r>
          </w:p>
        </w:tc>
        <w:tc>
          <w:tcPr>
            <w:tcW w:w="81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</w:t>
            </w:r>
          </w:p>
        </w:tc>
        <w:tc>
          <w:tcPr>
            <w:tcW w:w="88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</w:t>
            </w:r>
          </w:p>
        </w:tc>
        <w:tc>
          <w:tcPr>
            <w:tcW w:w="63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100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3" w:hRule="atLeast"/>
        </w:trPr>
        <w:tc>
          <w:tcPr>
            <w:tcW w:w="499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37</w:t>
            </w:r>
          </w:p>
        </w:tc>
        <w:tc>
          <w:tcPr>
            <w:tcW w:w="225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spacing w:val="-2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2024年镇级鹿泉区铜冶镇五保、低保、扶贫及困难人员补助</w:t>
            </w:r>
          </w:p>
        </w:tc>
        <w:tc>
          <w:tcPr>
            <w:tcW w:w="102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spacing w:val="8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铜冶镇人民政府</w:t>
            </w:r>
          </w:p>
        </w:tc>
        <w:tc>
          <w:tcPr>
            <w:tcW w:w="142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spacing w:val="-6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51.5928</w:t>
            </w:r>
          </w:p>
        </w:tc>
        <w:tc>
          <w:tcPr>
            <w:tcW w:w="138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51.5928</w:t>
            </w:r>
          </w:p>
        </w:tc>
        <w:tc>
          <w:tcPr>
            <w:tcW w:w="81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</w:t>
            </w:r>
          </w:p>
        </w:tc>
        <w:tc>
          <w:tcPr>
            <w:tcW w:w="88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</w:t>
            </w:r>
          </w:p>
        </w:tc>
        <w:tc>
          <w:tcPr>
            <w:tcW w:w="63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100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3" w:hRule="atLeast"/>
        </w:trPr>
        <w:tc>
          <w:tcPr>
            <w:tcW w:w="499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38</w:t>
            </w:r>
          </w:p>
        </w:tc>
        <w:tc>
          <w:tcPr>
            <w:tcW w:w="225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spacing w:val="-2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2024年铜冶镇乡镇文化站免费开放项目</w:t>
            </w:r>
          </w:p>
        </w:tc>
        <w:tc>
          <w:tcPr>
            <w:tcW w:w="102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spacing w:val="8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铜冶镇人民政府</w:t>
            </w:r>
          </w:p>
        </w:tc>
        <w:tc>
          <w:tcPr>
            <w:tcW w:w="142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spacing w:val="-6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138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81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</w:t>
            </w:r>
          </w:p>
        </w:tc>
        <w:tc>
          <w:tcPr>
            <w:tcW w:w="88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</w:t>
            </w:r>
          </w:p>
        </w:tc>
        <w:tc>
          <w:tcPr>
            <w:tcW w:w="63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100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3" w:hRule="atLeast"/>
        </w:trPr>
        <w:tc>
          <w:tcPr>
            <w:tcW w:w="499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39</w:t>
            </w:r>
          </w:p>
        </w:tc>
        <w:tc>
          <w:tcPr>
            <w:tcW w:w="225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spacing w:val="-2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石财农【2022】81号提前下达2023年中央农村综合改革转移支付（铜冶镇2023年北铜冶村、西铜冶村一事一议项目）</w:t>
            </w:r>
          </w:p>
        </w:tc>
        <w:tc>
          <w:tcPr>
            <w:tcW w:w="102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spacing w:val="8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铜冶镇人民政府</w:t>
            </w:r>
          </w:p>
        </w:tc>
        <w:tc>
          <w:tcPr>
            <w:tcW w:w="142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spacing w:val="-6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</w:t>
            </w:r>
          </w:p>
        </w:tc>
        <w:tc>
          <w:tcPr>
            <w:tcW w:w="138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</w:t>
            </w:r>
          </w:p>
        </w:tc>
        <w:tc>
          <w:tcPr>
            <w:tcW w:w="81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</w:t>
            </w:r>
          </w:p>
        </w:tc>
        <w:tc>
          <w:tcPr>
            <w:tcW w:w="88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</w:t>
            </w:r>
          </w:p>
        </w:tc>
        <w:tc>
          <w:tcPr>
            <w:tcW w:w="63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100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3" w:hRule="atLeast"/>
        </w:trPr>
        <w:tc>
          <w:tcPr>
            <w:tcW w:w="499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40</w:t>
            </w:r>
          </w:p>
        </w:tc>
        <w:tc>
          <w:tcPr>
            <w:tcW w:w="225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spacing w:val="-2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石财农【2023】54号下达2023年市级农村综合改革转移支付（铜冶镇2023年北故邑村、桥门沟村、东任村一事一议项目）</w:t>
            </w:r>
          </w:p>
        </w:tc>
        <w:tc>
          <w:tcPr>
            <w:tcW w:w="102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spacing w:val="8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铜冶镇人民政府</w:t>
            </w:r>
          </w:p>
        </w:tc>
        <w:tc>
          <w:tcPr>
            <w:tcW w:w="142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spacing w:val="-6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46.8929</w:t>
            </w:r>
          </w:p>
        </w:tc>
        <w:tc>
          <w:tcPr>
            <w:tcW w:w="138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46.8929</w:t>
            </w:r>
          </w:p>
        </w:tc>
        <w:tc>
          <w:tcPr>
            <w:tcW w:w="81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</w:t>
            </w:r>
          </w:p>
        </w:tc>
        <w:tc>
          <w:tcPr>
            <w:tcW w:w="88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</w:t>
            </w:r>
          </w:p>
        </w:tc>
        <w:tc>
          <w:tcPr>
            <w:tcW w:w="63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100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3" w:hRule="atLeast"/>
        </w:trPr>
        <w:tc>
          <w:tcPr>
            <w:tcW w:w="499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41</w:t>
            </w:r>
          </w:p>
        </w:tc>
        <w:tc>
          <w:tcPr>
            <w:tcW w:w="225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spacing w:val="-2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2024年区级铜冶镇羊角庄村道路建设工程</w:t>
            </w:r>
          </w:p>
        </w:tc>
        <w:tc>
          <w:tcPr>
            <w:tcW w:w="102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spacing w:val="8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铜冶镇人民政府</w:t>
            </w:r>
          </w:p>
        </w:tc>
        <w:tc>
          <w:tcPr>
            <w:tcW w:w="142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spacing w:val="-6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305</w:t>
            </w:r>
          </w:p>
        </w:tc>
        <w:tc>
          <w:tcPr>
            <w:tcW w:w="138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163.147784</w:t>
            </w:r>
          </w:p>
        </w:tc>
        <w:tc>
          <w:tcPr>
            <w:tcW w:w="81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</w:t>
            </w:r>
          </w:p>
        </w:tc>
        <w:tc>
          <w:tcPr>
            <w:tcW w:w="88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</w:t>
            </w:r>
          </w:p>
        </w:tc>
        <w:tc>
          <w:tcPr>
            <w:tcW w:w="63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3" w:hRule="atLeast"/>
        </w:trPr>
        <w:tc>
          <w:tcPr>
            <w:tcW w:w="499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42</w:t>
            </w:r>
          </w:p>
        </w:tc>
        <w:tc>
          <w:tcPr>
            <w:tcW w:w="225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spacing w:val="-2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2024年镇级鹿泉区铜冶镇“煤改电”设备补贴（调剂）</w:t>
            </w:r>
          </w:p>
        </w:tc>
        <w:tc>
          <w:tcPr>
            <w:tcW w:w="102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spacing w:val="8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铜冶镇人民政府</w:t>
            </w:r>
          </w:p>
        </w:tc>
        <w:tc>
          <w:tcPr>
            <w:tcW w:w="142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spacing w:val="-6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200</w:t>
            </w:r>
          </w:p>
        </w:tc>
        <w:tc>
          <w:tcPr>
            <w:tcW w:w="138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200</w:t>
            </w:r>
          </w:p>
        </w:tc>
        <w:tc>
          <w:tcPr>
            <w:tcW w:w="81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</w:t>
            </w:r>
          </w:p>
        </w:tc>
        <w:tc>
          <w:tcPr>
            <w:tcW w:w="88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</w:t>
            </w:r>
          </w:p>
        </w:tc>
        <w:tc>
          <w:tcPr>
            <w:tcW w:w="63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100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3" w:hRule="atLeast"/>
        </w:trPr>
        <w:tc>
          <w:tcPr>
            <w:tcW w:w="499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43</w:t>
            </w:r>
          </w:p>
        </w:tc>
        <w:tc>
          <w:tcPr>
            <w:tcW w:w="225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spacing w:val="-2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2024年鹿泉区青龙山大道消防救援站项目</w:t>
            </w:r>
          </w:p>
        </w:tc>
        <w:tc>
          <w:tcPr>
            <w:tcW w:w="102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spacing w:val="8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铜冶镇人民政府</w:t>
            </w:r>
          </w:p>
        </w:tc>
        <w:tc>
          <w:tcPr>
            <w:tcW w:w="142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spacing w:val="-6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500</w:t>
            </w:r>
          </w:p>
        </w:tc>
        <w:tc>
          <w:tcPr>
            <w:tcW w:w="138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500</w:t>
            </w:r>
          </w:p>
        </w:tc>
        <w:tc>
          <w:tcPr>
            <w:tcW w:w="81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</w:t>
            </w:r>
          </w:p>
        </w:tc>
        <w:tc>
          <w:tcPr>
            <w:tcW w:w="88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</w:t>
            </w:r>
          </w:p>
        </w:tc>
        <w:tc>
          <w:tcPr>
            <w:tcW w:w="63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100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3" w:hRule="atLeast"/>
        </w:trPr>
        <w:tc>
          <w:tcPr>
            <w:tcW w:w="499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44</w:t>
            </w:r>
          </w:p>
        </w:tc>
        <w:tc>
          <w:tcPr>
            <w:tcW w:w="225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spacing w:val="-2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2024年镇级铜冶镇西美农民工工资（调剂）</w:t>
            </w:r>
          </w:p>
        </w:tc>
        <w:tc>
          <w:tcPr>
            <w:tcW w:w="102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spacing w:val="8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铜冶镇人民政府</w:t>
            </w:r>
          </w:p>
        </w:tc>
        <w:tc>
          <w:tcPr>
            <w:tcW w:w="142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spacing w:val="-6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58.7895</w:t>
            </w:r>
          </w:p>
        </w:tc>
        <w:tc>
          <w:tcPr>
            <w:tcW w:w="138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58.7895</w:t>
            </w:r>
          </w:p>
        </w:tc>
        <w:tc>
          <w:tcPr>
            <w:tcW w:w="81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</w:t>
            </w:r>
          </w:p>
        </w:tc>
        <w:tc>
          <w:tcPr>
            <w:tcW w:w="88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</w:t>
            </w:r>
          </w:p>
        </w:tc>
        <w:tc>
          <w:tcPr>
            <w:tcW w:w="63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100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3" w:hRule="atLeast"/>
        </w:trPr>
        <w:tc>
          <w:tcPr>
            <w:tcW w:w="499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45</w:t>
            </w:r>
          </w:p>
        </w:tc>
        <w:tc>
          <w:tcPr>
            <w:tcW w:w="225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spacing w:val="-2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2024年镇级铜冶镇金河两侧环境整治提升项目(调剂)</w:t>
            </w:r>
          </w:p>
        </w:tc>
        <w:tc>
          <w:tcPr>
            <w:tcW w:w="102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spacing w:val="8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铜冶镇人民政府</w:t>
            </w:r>
          </w:p>
        </w:tc>
        <w:tc>
          <w:tcPr>
            <w:tcW w:w="142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spacing w:val="-6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58.547458</w:t>
            </w:r>
          </w:p>
        </w:tc>
        <w:tc>
          <w:tcPr>
            <w:tcW w:w="138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58.547458</w:t>
            </w:r>
          </w:p>
        </w:tc>
        <w:tc>
          <w:tcPr>
            <w:tcW w:w="81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</w:t>
            </w:r>
          </w:p>
        </w:tc>
        <w:tc>
          <w:tcPr>
            <w:tcW w:w="88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</w:t>
            </w:r>
          </w:p>
        </w:tc>
        <w:tc>
          <w:tcPr>
            <w:tcW w:w="63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100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3" w:hRule="atLeast"/>
        </w:trPr>
        <w:tc>
          <w:tcPr>
            <w:tcW w:w="499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46</w:t>
            </w:r>
          </w:p>
        </w:tc>
        <w:tc>
          <w:tcPr>
            <w:tcW w:w="225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spacing w:val="-2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石财农【2023】58号关于下达2023年中央农村综合改革转移支付（铜冶镇2023年永壁北街一事一议项目）</w:t>
            </w:r>
          </w:p>
        </w:tc>
        <w:tc>
          <w:tcPr>
            <w:tcW w:w="102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spacing w:val="8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铜冶镇人民政府</w:t>
            </w:r>
          </w:p>
        </w:tc>
        <w:tc>
          <w:tcPr>
            <w:tcW w:w="142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spacing w:val="-6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</w:t>
            </w:r>
          </w:p>
        </w:tc>
        <w:tc>
          <w:tcPr>
            <w:tcW w:w="138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</w:t>
            </w:r>
          </w:p>
        </w:tc>
        <w:tc>
          <w:tcPr>
            <w:tcW w:w="81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</w:t>
            </w:r>
          </w:p>
        </w:tc>
        <w:tc>
          <w:tcPr>
            <w:tcW w:w="88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</w:t>
            </w:r>
          </w:p>
        </w:tc>
        <w:tc>
          <w:tcPr>
            <w:tcW w:w="63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100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3" w:hRule="atLeast"/>
        </w:trPr>
        <w:tc>
          <w:tcPr>
            <w:tcW w:w="499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47</w:t>
            </w:r>
          </w:p>
        </w:tc>
        <w:tc>
          <w:tcPr>
            <w:tcW w:w="225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spacing w:val="-2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石财农【2023】81号提前下达2024年中央财政衔接推进乡村振兴补助资金（铜冶镇小张庄村农资技术服务中心）</w:t>
            </w:r>
          </w:p>
        </w:tc>
        <w:tc>
          <w:tcPr>
            <w:tcW w:w="102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spacing w:val="8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铜冶镇人民政府</w:t>
            </w:r>
          </w:p>
        </w:tc>
        <w:tc>
          <w:tcPr>
            <w:tcW w:w="142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spacing w:val="-6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</w:t>
            </w:r>
          </w:p>
        </w:tc>
        <w:tc>
          <w:tcPr>
            <w:tcW w:w="138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</w:t>
            </w:r>
          </w:p>
        </w:tc>
        <w:tc>
          <w:tcPr>
            <w:tcW w:w="81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</w:t>
            </w:r>
          </w:p>
        </w:tc>
        <w:tc>
          <w:tcPr>
            <w:tcW w:w="88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</w:t>
            </w:r>
          </w:p>
        </w:tc>
        <w:tc>
          <w:tcPr>
            <w:tcW w:w="63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100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3" w:hRule="atLeast"/>
        </w:trPr>
        <w:tc>
          <w:tcPr>
            <w:tcW w:w="499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48</w:t>
            </w:r>
          </w:p>
        </w:tc>
        <w:tc>
          <w:tcPr>
            <w:tcW w:w="225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spacing w:val="-2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2024年镇级铜冶镇金河（一期）水环境综合治理与可持续发展试点工程占地补偿费（调剂）</w:t>
            </w:r>
          </w:p>
        </w:tc>
        <w:tc>
          <w:tcPr>
            <w:tcW w:w="102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spacing w:val="8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铜冶镇人民政府</w:t>
            </w:r>
          </w:p>
        </w:tc>
        <w:tc>
          <w:tcPr>
            <w:tcW w:w="142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spacing w:val="-6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95.0428</w:t>
            </w:r>
          </w:p>
        </w:tc>
        <w:tc>
          <w:tcPr>
            <w:tcW w:w="138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95.0428</w:t>
            </w:r>
          </w:p>
        </w:tc>
        <w:tc>
          <w:tcPr>
            <w:tcW w:w="81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</w:t>
            </w:r>
          </w:p>
        </w:tc>
        <w:tc>
          <w:tcPr>
            <w:tcW w:w="88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</w:t>
            </w:r>
          </w:p>
        </w:tc>
        <w:tc>
          <w:tcPr>
            <w:tcW w:w="63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100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3" w:hRule="atLeast"/>
        </w:trPr>
        <w:tc>
          <w:tcPr>
            <w:tcW w:w="499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49</w:t>
            </w:r>
          </w:p>
        </w:tc>
        <w:tc>
          <w:tcPr>
            <w:tcW w:w="225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spacing w:val="-2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石家庄市鹿泉区省直职工生活品质提升示范点北铜冶道路工程</w:t>
            </w:r>
          </w:p>
        </w:tc>
        <w:tc>
          <w:tcPr>
            <w:tcW w:w="102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spacing w:val="8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铜冶镇人民政府</w:t>
            </w:r>
          </w:p>
        </w:tc>
        <w:tc>
          <w:tcPr>
            <w:tcW w:w="142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spacing w:val="-6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160</w:t>
            </w:r>
          </w:p>
        </w:tc>
        <w:tc>
          <w:tcPr>
            <w:tcW w:w="138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</w:t>
            </w:r>
          </w:p>
        </w:tc>
        <w:tc>
          <w:tcPr>
            <w:tcW w:w="81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</w:t>
            </w:r>
          </w:p>
        </w:tc>
        <w:tc>
          <w:tcPr>
            <w:tcW w:w="88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</w:t>
            </w:r>
          </w:p>
        </w:tc>
        <w:tc>
          <w:tcPr>
            <w:tcW w:w="63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90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3" w:hRule="atLeast"/>
        </w:trPr>
        <w:tc>
          <w:tcPr>
            <w:tcW w:w="499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</w:t>
            </w:r>
          </w:p>
        </w:tc>
        <w:tc>
          <w:tcPr>
            <w:tcW w:w="225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spacing w:val="-2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石财农【2023】98号关于提前下达2024年省级农村综合改革转移支付（铜冶镇北铜冶村项目）</w:t>
            </w:r>
          </w:p>
        </w:tc>
        <w:tc>
          <w:tcPr>
            <w:tcW w:w="102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spacing w:val="8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铜冶镇人民政府</w:t>
            </w:r>
          </w:p>
        </w:tc>
        <w:tc>
          <w:tcPr>
            <w:tcW w:w="142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spacing w:val="-6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25</w:t>
            </w:r>
          </w:p>
        </w:tc>
        <w:tc>
          <w:tcPr>
            <w:tcW w:w="138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25</w:t>
            </w:r>
          </w:p>
        </w:tc>
        <w:tc>
          <w:tcPr>
            <w:tcW w:w="81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</w:t>
            </w:r>
          </w:p>
        </w:tc>
        <w:tc>
          <w:tcPr>
            <w:tcW w:w="88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</w:t>
            </w:r>
          </w:p>
        </w:tc>
        <w:tc>
          <w:tcPr>
            <w:tcW w:w="63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100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3" w:hRule="atLeast"/>
        </w:trPr>
        <w:tc>
          <w:tcPr>
            <w:tcW w:w="499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51</w:t>
            </w:r>
          </w:p>
        </w:tc>
        <w:tc>
          <w:tcPr>
            <w:tcW w:w="225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spacing w:val="-2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2024年镇级鹿泉区铜冶镇片区土地使用费（调剂）</w:t>
            </w:r>
          </w:p>
        </w:tc>
        <w:tc>
          <w:tcPr>
            <w:tcW w:w="102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spacing w:val="8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铜冶镇人民政府</w:t>
            </w:r>
          </w:p>
        </w:tc>
        <w:tc>
          <w:tcPr>
            <w:tcW w:w="142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spacing w:val="-6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1650.398238</w:t>
            </w:r>
          </w:p>
        </w:tc>
        <w:tc>
          <w:tcPr>
            <w:tcW w:w="138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1650.398238</w:t>
            </w:r>
          </w:p>
        </w:tc>
        <w:tc>
          <w:tcPr>
            <w:tcW w:w="81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</w:t>
            </w:r>
          </w:p>
        </w:tc>
        <w:tc>
          <w:tcPr>
            <w:tcW w:w="88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</w:t>
            </w:r>
          </w:p>
        </w:tc>
        <w:tc>
          <w:tcPr>
            <w:tcW w:w="63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100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3" w:hRule="atLeast"/>
        </w:trPr>
        <w:tc>
          <w:tcPr>
            <w:tcW w:w="499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52</w:t>
            </w:r>
          </w:p>
        </w:tc>
        <w:tc>
          <w:tcPr>
            <w:tcW w:w="225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2024年镇级铜冶镇文旅产业发展战略规划及应用设计服务项目（调剂）</w:t>
            </w:r>
          </w:p>
        </w:tc>
        <w:tc>
          <w:tcPr>
            <w:tcW w:w="102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铜冶镇人民政府</w:t>
            </w:r>
          </w:p>
        </w:tc>
        <w:tc>
          <w:tcPr>
            <w:tcW w:w="142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</w:t>
            </w:r>
          </w:p>
        </w:tc>
        <w:tc>
          <w:tcPr>
            <w:tcW w:w="138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</w:t>
            </w:r>
          </w:p>
        </w:tc>
        <w:tc>
          <w:tcPr>
            <w:tcW w:w="81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</w:t>
            </w:r>
          </w:p>
        </w:tc>
        <w:tc>
          <w:tcPr>
            <w:tcW w:w="88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</w:t>
            </w:r>
          </w:p>
        </w:tc>
        <w:tc>
          <w:tcPr>
            <w:tcW w:w="63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100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3" w:hRule="atLeast"/>
        </w:trPr>
        <w:tc>
          <w:tcPr>
            <w:tcW w:w="499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53</w:t>
            </w:r>
          </w:p>
        </w:tc>
        <w:tc>
          <w:tcPr>
            <w:tcW w:w="225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2024年省级农村综合改革项目（北降壁、岭底、西铜冶）</w:t>
            </w:r>
          </w:p>
        </w:tc>
        <w:tc>
          <w:tcPr>
            <w:tcW w:w="102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铜冶镇人民政府</w:t>
            </w:r>
          </w:p>
        </w:tc>
        <w:tc>
          <w:tcPr>
            <w:tcW w:w="142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76</w:t>
            </w:r>
          </w:p>
        </w:tc>
        <w:tc>
          <w:tcPr>
            <w:tcW w:w="138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</w:t>
            </w:r>
          </w:p>
        </w:tc>
        <w:tc>
          <w:tcPr>
            <w:tcW w:w="810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</w:t>
            </w:r>
          </w:p>
        </w:tc>
        <w:tc>
          <w:tcPr>
            <w:tcW w:w="88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</w:t>
            </w:r>
          </w:p>
        </w:tc>
        <w:tc>
          <w:tcPr>
            <w:tcW w:w="63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90</w:t>
            </w:r>
          </w:p>
        </w:tc>
      </w:tr>
    </w:tbl>
    <w:p>
      <w:pPr>
        <w:pStyle w:val="4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240" w:lineRule="atLeast"/>
        <w:ind w:left="0" w:right="0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pacing w:val="-2"/>
          <w:sz w:val="28"/>
          <w:szCs w:val="28"/>
        </w:rPr>
        <w:t>主管部门：</w:t>
      </w:r>
      <w:r>
        <w:rPr>
          <w:rFonts w:hint="eastAsia" w:ascii="仿宋" w:hAnsi="仿宋" w:eastAsia="仿宋" w:cs="仿宋"/>
          <w:spacing w:val="-2"/>
          <w:sz w:val="28"/>
          <w:szCs w:val="28"/>
          <w:lang w:val="en-US" w:eastAsia="zh-CN"/>
        </w:rPr>
        <w:t>鹿泉区铜冶镇人民政府</w:t>
      </w:r>
      <w:r>
        <w:rPr>
          <w:rFonts w:hint="eastAsia" w:ascii="仿宋" w:hAnsi="仿宋" w:eastAsia="仿宋" w:cs="仿宋"/>
          <w:spacing w:val="6"/>
          <w:sz w:val="28"/>
          <w:szCs w:val="28"/>
        </w:rPr>
        <w:t xml:space="preserve">                 </w:t>
      </w:r>
      <w:r>
        <w:rPr>
          <w:rFonts w:hint="eastAsia" w:ascii="仿宋" w:hAnsi="仿宋" w:eastAsia="仿宋" w:cs="仿宋"/>
          <w:spacing w:val="6"/>
          <w:sz w:val="28"/>
          <w:szCs w:val="28"/>
          <w:lang w:val="en-US" w:eastAsia="zh-CN"/>
        </w:rPr>
        <w:t xml:space="preserve">     </w:t>
      </w:r>
      <w:r>
        <w:rPr>
          <w:rFonts w:hint="eastAsia" w:ascii="仿宋" w:hAnsi="仿宋" w:eastAsia="仿宋" w:cs="仿宋"/>
          <w:spacing w:val="-2"/>
          <w:sz w:val="28"/>
          <w:szCs w:val="28"/>
        </w:rPr>
        <w:t>单位：万元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240" w:lineRule="atLeast"/>
        <w:ind w:left="0" w:right="0"/>
        <w:rPr>
          <w:rFonts w:hint="eastAsia" w:ascii="仿宋" w:hAnsi="仿宋" w:eastAsia="仿宋" w:cs="仿宋"/>
          <w:sz w:val="21"/>
        </w:rPr>
      </w:pPr>
    </w:p>
    <w:p>
      <w:pPr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left="0" w:right="0"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四、评价结论和评价等级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left="0" w:right="0"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根据部门职责定位和各项工作履职情况进行综合评价，给出总得分，满分100分，得出综合绩效评价等级。部门整体支出综合</w:t>
      </w:r>
      <w:r>
        <w:rPr>
          <w:rFonts w:hint="eastAsia" w:ascii="仿宋" w:hAnsi="仿宋" w:eastAsia="仿宋" w:cs="仿宋"/>
          <w:kern w:val="2"/>
          <w:sz w:val="32"/>
          <w:szCs w:val="22"/>
          <w:lang w:val="en-US" w:eastAsia="zh-CN" w:bidi="ar-SA"/>
        </w:rPr>
        <w:t>绩效评价分为4个等级：得分≥85分为优秀；75≤得分＜85分为良好；60≤得分＜75分</w:t>
      </w:r>
      <w:r>
        <w:rPr>
          <w:rFonts w:hint="eastAsia" w:ascii="仿宋" w:hAnsi="仿宋" w:eastAsia="仿宋" w:cs="仿宋"/>
          <w:sz w:val="32"/>
          <w:szCs w:val="32"/>
        </w:rPr>
        <w:t>为一般；得分＜60分为较差。</w:t>
      </w:r>
    </w:p>
    <w:p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left="0" w:right="0" w:firstLine="640" w:firstLineChars="200"/>
        <w:jc w:val="left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铜冶镇人民政府本年度整体支出情况最终得分</w:t>
      </w:r>
      <w:r>
        <w:rPr>
          <w:rFonts w:hint="eastAsia" w:ascii="仿宋" w:hAnsi="仿宋" w:eastAsia="仿宋" w:cs="仿宋"/>
          <w:sz w:val="32"/>
          <w:szCs w:val="32"/>
          <w:highlight w:val="none"/>
          <w:lang w:val="en-US" w:eastAsia="zh-CN"/>
        </w:rPr>
        <w:t>99分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，综合绩效评价等级为优秀。</w:t>
      </w:r>
    </w:p>
    <w:p>
      <w:pPr>
        <w:pStyle w:val="4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left="0" w:right="0" w:firstLine="640"/>
        <w:jc w:val="left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五、存在的问题及改进措施</w:t>
      </w:r>
    </w:p>
    <w:p>
      <w:pPr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left="0" w:right="0" w:firstLine="640" w:firstLineChars="200"/>
        <w:rPr>
          <w:rFonts w:hint="eastAsia" w:ascii="楷体" w:hAnsi="楷体" w:eastAsia="楷体"/>
          <w:bCs/>
          <w:sz w:val="32"/>
          <w:szCs w:val="32"/>
        </w:rPr>
      </w:pPr>
      <w:r>
        <w:rPr>
          <w:rFonts w:hint="eastAsia" w:ascii="楷体" w:hAnsi="楷体" w:eastAsia="楷体"/>
          <w:bCs/>
          <w:sz w:val="32"/>
          <w:szCs w:val="32"/>
        </w:rPr>
        <w:t>（一）存在的主要问题</w:t>
      </w:r>
    </w:p>
    <w:p>
      <w:pPr>
        <w:pStyle w:val="4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left="0" w:right="0" w:firstLine="607"/>
        <w:jc w:val="both"/>
        <w:rPr>
          <w:rFonts w:hint="default" w:eastAsia="仿宋_GB2312"/>
          <w:sz w:val="32"/>
          <w:szCs w:val="32"/>
          <w:lang w:val="en-US" w:eastAsia="zh-CN"/>
        </w:rPr>
      </w:pPr>
      <w:r>
        <w:rPr>
          <w:spacing w:val="18"/>
          <w:sz w:val="32"/>
          <w:szCs w:val="32"/>
        </w:rPr>
        <w:t>个别绩效目标不够完善，不能完整清晰体现工作活动的产</w:t>
      </w:r>
      <w:r>
        <w:rPr>
          <w:spacing w:val="5"/>
          <w:sz w:val="32"/>
          <w:szCs w:val="32"/>
        </w:rPr>
        <w:t>出和效果，依据绩效目标所设置的绩效指标不够细化</w:t>
      </w:r>
      <w:r>
        <w:rPr>
          <w:spacing w:val="4"/>
          <w:sz w:val="32"/>
          <w:szCs w:val="32"/>
        </w:rPr>
        <w:t>，不能完整</w:t>
      </w:r>
      <w:r>
        <w:rPr>
          <w:spacing w:val="7"/>
          <w:sz w:val="32"/>
          <w:szCs w:val="32"/>
        </w:rPr>
        <w:t>清晰的反映活动目标完成情况。</w:t>
      </w:r>
      <w:r>
        <w:rPr>
          <w:rFonts w:hint="eastAsia"/>
          <w:sz w:val="32"/>
          <w:szCs w:val="32"/>
          <w:lang w:val="en-US" w:eastAsia="zh-CN"/>
        </w:rPr>
        <w:t xml:space="preserve">    </w:t>
      </w:r>
    </w:p>
    <w:p>
      <w:pPr>
        <w:pageBreakBefore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left="0" w:leftChars="0" w:right="0" w:firstLine="640" w:firstLineChars="200"/>
        <w:rPr>
          <w:rFonts w:hint="eastAsia" w:ascii="楷体" w:hAnsi="楷体" w:eastAsia="楷体"/>
          <w:bCs/>
          <w:sz w:val="32"/>
          <w:szCs w:val="32"/>
        </w:rPr>
      </w:pPr>
      <w:r>
        <w:rPr>
          <w:rFonts w:hint="eastAsia" w:ascii="楷体" w:hAnsi="楷体" w:eastAsia="楷体"/>
          <w:bCs/>
          <w:sz w:val="32"/>
          <w:szCs w:val="32"/>
        </w:rPr>
        <w:t>针对问题提出具体的改进措施或建议</w:t>
      </w:r>
    </w:p>
    <w:p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left="0" w:right="0" w:firstLine="664" w:firstLineChars="200"/>
        <w:textAlignment w:val="auto"/>
        <w:rPr>
          <w:sz w:val="32"/>
          <w:szCs w:val="32"/>
        </w:rPr>
      </w:pPr>
      <w:r>
        <w:rPr>
          <w:spacing w:val="6"/>
          <w:sz w:val="32"/>
          <w:szCs w:val="32"/>
        </w:rPr>
        <w:t>1、科学设定绩效目标和指标</w:t>
      </w:r>
    </w:p>
    <w:p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left="0" w:right="0" w:firstLine="644"/>
        <w:textAlignment w:val="auto"/>
        <w:rPr>
          <w:sz w:val="32"/>
          <w:szCs w:val="32"/>
        </w:rPr>
      </w:pPr>
      <w:r>
        <w:rPr>
          <w:spacing w:val="5"/>
          <w:sz w:val="32"/>
          <w:szCs w:val="32"/>
        </w:rPr>
        <w:t>我单位要加强绩效目标的设定，将绩效目标做实，做到项目</w:t>
      </w:r>
      <w:r>
        <w:rPr>
          <w:spacing w:val="8"/>
          <w:sz w:val="32"/>
          <w:szCs w:val="32"/>
        </w:rPr>
        <w:t xml:space="preserve"> </w:t>
      </w:r>
      <w:r>
        <w:rPr>
          <w:spacing w:val="6"/>
          <w:sz w:val="32"/>
          <w:szCs w:val="32"/>
        </w:rPr>
        <w:t>绩效目标全覆盖，最终实现部门整体绩效目标全覆</w:t>
      </w:r>
      <w:r>
        <w:rPr>
          <w:spacing w:val="5"/>
          <w:sz w:val="32"/>
          <w:szCs w:val="32"/>
        </w:rPr>
        <w:t>盖，同时在设</w:t>
      </w:r>
      <w:r>
        <w:rPr>
          <w:sz w:val="32"/>
          <w:szCs w:val="32"/>
        </w:rPr>
        <w:t xml:space="preserve"> </w:t>
      </w:r>
      <w:r>
        <w:rPr>
          <w:spacing w:val="6"/>
          <w:sz w:val="32"/>
          <w:szCs w:val="32"/>
        </w:rPr>
        <w:t>定绩效指标值注意细化量化，便于对项目进行监控和</w:t>
      </w:r>
      <w:r>
        <w:rPr>
          <w:spacing w:val="5"/>
          <w:sz w:val="32"/>
          <w:szCs w:val="32"/>
        </w:rPr>
        <w:t>考核。在实</w:t>
      </w:r>
      <w:r>
        <w:rPr>
          <w:spacing w:val="6"/>
          <w:sz w:val="32"/>
          <w:szCs w:val="32"/>
        </w:rPr>
        <w:t>际操作中，应建立全面规范的绩效指标体系，依据</w:t>
      </w:r>
      <w:r>
        <w:rPr>
          <w:spacing w:val="5"/>
          <w:sz w:val="32"/>
          <w:szCs w:val="32"/>
        </w:rPr>
        <w:t>部门职责和年</w:t>
      </w:r>
      <w:r>
        <w:rPr>
          <w:spacing w:val="-1"/>
          <w:sz w:val="32"/>
          <w:szCs w:val="32"/>
        </w:rPr>
        <w:t>度工作重点，设定科学、合理、可行的年度绩效目标、绩效指标。</w:t>
      </w:r>
    </w:p>
    <w:p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left="0" w:right="0" w:firstLine="672" w:firstLineChars="200"/>
        <w:textAlignment w:val="auto"/>
        <w:rPr>
          <w:sz w:val="32"/>
          <w:szCs w:val="32"/>
        </w:rPr>
      </w:pPr>
      <w:r>
        <w:rPr>
          <w:spacing w:val="8"/>
          <w:sz w:val="32"/>
          <w:szCs w:val="32"/>
        </w:rPr>
        <w:t>2、加强项目管理，完善项目监督工作</w:t>
      </w:r>
    </w:p>
    <w:p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left="0" w:right="0" w:firstLine="637"/>
        <w:textAlignment w:val="auto"/>
        <w:rPr>
          <w:sz w:val="32"/>
          <w:szCs w:val="32"/>
        </w:rPr>
      </w:pPr>
      <w:r>
        <w:rPr>
          <w:spacing w:val="6"/>
          <w:sz w:val="32"/>
          <w:szCs w:val="32"/>
        </w:rPr>
        <w:t>部门应进一步加强对项目实施的管理，加强对</w:t>
      </w:r>
      <w:r>
        <w:rPr>
          <w:spacing w:val="5"/>
          <w:sz w:val="32"/>
          <w:szCs w:val="32"/>
        </w:rPr>
        <w:t>项目实施全过</w:t>
      </w:r>
      <w:r>
        <w:rPr>
          <w:spacing w:val="6"/>
          <w:sz w:val="32"/>
          <w:szCs w:val="32"/>
        </w:rPr>
        <w:t>程的监管，做到事前计划合理、事中执行监管有力、事后</w:t>
      </w:r>
      <w:r>
        <w:rPr>
          <w:spacing w:val="5"/>
          <w:sz w:val="32"/>
          <w:szCs w:val="32"/>
        </w:rPr>
        <w:t>评价及</w:t>
      </w:r>
      <w:r>
        <w:rPr>
          <w:sz w:val="32"/>
          <w:szCs w:val="32"/>
        </w:rPr>
        <w:t>时有效反馈。</w:t>
      </w:r>
    </w:p>
    <w:p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left="0" w:right="0" w:firstLine="672" w:firstLineChars="200"/>
        <w:textAlignment w:val="auto"/>
        <w:rPr>
          <w:sz w:val="32"/>
          <w:szCs w:val="32"/>
        </w:rPr>
      </w:pPr>
      <w:r>
        <w:rPr>
          <w:spacing w:val="8"/>
          <w:sz w:val="32"/>
          <w:szCs w:val="32"/>
        </w:rPr>
        <w:t>3、提高部门绩效管理意识</w:t>
      </w:r>
    </w:p>
    <w:p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left="0" w:right="0" w:firstLine="639"/>
        <w:jc w:val="both"/>
        <w:textAlignment w:val="auto"/>
        <w:rPr>
          <w:sz w:val="32"/>
          <w:szCs w:val="32"/>
        </w:rPr>
      </w:pPr>
      <w:r>
        <w:rPr>
          <w:spacing w:val="6"/>
          <w:sz w:val="32"/>
          <w:szCs w:val="32"/>
        </w:rPr>
        <w:t>部门在今后的工作中，应加强对预算绩效管理工作的重视，</w:t>
      </w:r>
      <w:r>
        <w:rPr>
          <w:spacing w:val="10"/>
          <w:sz w:val="32"/>
          <w:szCs w:val="32"/>
        </w:rPr>
        <w:t xml:space="preserve"> </w:t>
      </w:r>
      <w:r>
        <w:rPr>
          <w:spacing w:val="6"/>
          <w:sz w:val="32"/>
          <w:szCs w:val="32"/>
        </w:rPr>
        <w:t>把绩效理念融入到预算编制、执行、监督管理的全过程，通过制定统一的工作规划、管理制度体系，加强对预算绩效管理的保障支撑性。加强部门工作人员对预算绩效管理的认识，充分理解财政绩效评价指标体系，强化全过程预算绩效管理理念，积极主动</w:t>
      </w:r>
      <w:r>
        <w:rPr>
          <w:spacing w:val="7"/>
          <w:sz w:val="32"/>
          <w:szCs w:val="32"/>
        </w:rPr>
        <w:t>的开展绩效管理工作</w:t>
      </w:r>
      <w:r>
        <w:rPr>
          <w:rFonts w:hint="eastAsia"/>
          <w:spacing w:val="7"/>
          <w:sz w:val="32"/>
          <w:szCs w:val="32"/>
          <w:lang w:eastAsia="zh-CN"/>
        </w:rPr>
        <w:t>，</w:t>
      </w:r>
      <w:r>
        <w:rPr>
          <w:spacing w:val="7"/>
          <w:sz w:val="32"/>
          <w:szCs w:val="32"/>
        </w:rPr>
        <w:t>以提高财政资金使用效益。</w:t>
      </w:r>
    </w:p>
    <w:p>
      <w:pPr>
        <w:pStyle w:val="2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left="0" w:right="0"/>
        <w:rPr>
          <w:rFonts w:ascii="仿宋" w:hAnsi="仿宋" w:eastAsia="仿宋"/>
          <w:sz w:val="32"/>
          <w:szCs w:val="32"/>
        </w:rPr>
      </w:pPr>
    </w:p>
    <w:p>
      <w:pPr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left="0" w:right="0" w:firstLine="4160" w:firstLineChars="1300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 xml:space="preserve"> 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石家庄市鹿泉区铜冶镇人民政府</w:t>
      </w:r>
    </w:p>
    <w:p>
      <w:pPr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left="0" w:right="0" w:firstLine="5440" w:firstLineChars="1700"/>
        <w:rPr>
          <w:rFonts w:hint="default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2025年4月24日</w:t>
      </w:r>
    </w:p>
    <w:p>
      <w:pPr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left="0" w:right="0"/>
      </w:pPr>
    </w:p>
    <w:sectPr>
      <w:footerReference r:id="rId3" w:type="default"/>
      <w:pgSz w:w="11906" w:h="16838"/>
      <w:pgMar w:top="1440" w:right="1474" w:bottom="1440" w:left="1587" w:header="851" w:footer="992" w:gutter="0"/>
      <w:pgNumType w:fmt="numberInDash"/>
      <w:cols w:space="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7A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华文楷体">
    <w:altName w:val="宋体"/>
    <w:panose1 w:val="02010600040101010101"/>
    <w:charset w:val="86"/>
    <w:family w:val="auto"/>
    <w:pitch w:val="default"/>
    <w:sig w:usb0="00000000" w:usb1="00000000" w:usb2="00000000" w:usb3="00000000" w:csb0="0004009F" w:csb1="DFD7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楷体_GB2312">
    <w:altName w:val="楷体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仿宋_GB2312">
    <w:altName w:val="仿宋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方正仿宋_GBK">
    <w:altName w:val="微软雅黑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Malgun Gothic">
    <w:panose1 w:val="020B0503020000020004"/>
    <w:charset w:val="81"/>
    <w:family w:val="auto"/>
    <w:pitch w:val="default"/>
    <w:sig w:usb0="9000002F" w:usb1="29D77CFB" w:usb2="00000012" w:usb3="00000000" w:csb0="00080001" w:csb1="00000000"/>
  </w:font>
  <w:font w:name="Bahnschrift SemiBold SemiCondensed">
    <w:panose1 w:val="020B0502040204020203"/>
    <w:charset w:val="00"/>
    <w:family w:val="auto"/>
    <w:pitch w:val="default"/>
    <w:sig w:usb0="A00002C7" w:usb1="00000002" w:usb2="00000000" w:usb3="00000000" w:csb0="2000019F" w:csb1="00000000"/>
  </w:font>
  <w:font w:name="Cambria Math">
    <w:panose1 w:val="02040503050406030204"/>
    <w:charset w:val="00"/>
    <w:family w:val="auto"/>
    <w:pitch w:val="default"/>
    <w:sig w:usb0="E00006FF" w:usb1="420024FF" w:usb2="02000000" w:usb3="00000000" w:csb0="2000019F" w:csb1="00000000"/>
  </w:font>
  <w:font w:name="Corbel">
    <w:panose1 w:val="020B0503020204020204"/>
    <w:charset w:val="00"/>
    <w:family w:val="auto"/>
    <w:pitch w:val="default"/>
    <w:sig w:usb0="A00002EF" w:usb1="4000A44B" w:usb2="00000000" w:usb3="00000000" w:csb0="2000019F" w:csb1="00000000"/>
  </w:font>
  <w:font w:name="Javanese Text">
    <w:panose1 w:val="02000000000000000000"/>
    <w:charset w:val="00"/>
    <w:family w:val="auto"/>
    <w:pitch w:val="default"/>
    <w:sig w:usb0="80000003" w:usb1="00002000" w:usb2="00000000" w:usb3="00000000" w:csb0="00000001" w:csb1="00000000"/>
  </w:font>
  <w:font w:name="等线 Light">
    <w:panose1 w:val="02010600030101010101"/>
    <w:charset w:val="86"/>
    <w:family w:val="auto"/>
    <w:pitch w:val="default"/>
    <w:sig w:usb0="A00002BF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</w:pPr>
    <w:r>
      <w:pict>
        <v:shape id="Quad Arrow 3073" o:spid="_x0000_s3073" o:spt="202" type="#_x0000_t202" style="position:absolute;left:0pt;margin-top:0pt;height:144pt;width:144pt;mso-position-horizontal:center;mso-position-horizontal-relative:margin;mso-wrap-style:none;z-index:251659264;mso-width-relative:page;mso-height-relative:page;" filled="f" o:preferrelative="t" stroked="f" coordsize="21600,21600">
          <v:path/>
          <v:fill on="f" focussize="0,0"/>
          <v:stroke on="f" joinstyle="miter"/>
          <v:imagedata o:title=""/>
          <o:lock v:ext="edit"/>
          <v:textbox inset="0mm,0mm,0mm,0mm" style="mso-fit-shape-to-text:t;">
            <w:txbxContent>
              <w:p>
                <w:pPr>
                  <w:snapToGrid w:val="0"/>
                  <w:rPr>
                    <w:sz w:val="18"/>
                  </w:rPr>
                </w:pPr>
                <w:r>
                  <w:rPr>
                    <w:rFonts w:hint="eastAsia"/>
                    <w:sz w:val="18"/>
                  </w:rPr>
                  <w:fldChar w:fldCharType="begin"/>
                </w:r>
                <w:r>
                  <w:rPr>
                    <w:rFonts w:hint="eastAsia"/>
                    <w:sz w:val="18"/>
                  </w:rPr>
                  <w:instrText xml:space="preserve"> PAGE  \* MERGEFORMAT </w:instrText>
                </w:r>
                <w:r>
                  <w:rPr>
                    <w:rFonts w:hint="eastAsia"/>
                    <w:sz w:val="18"/>
                  </w:rPr>
                  <w:fldChar w:fldCharType="separate"/>
                </w:r>
                <w:r>
                  <w:t>- 1 -</w:t>
                </w:r>
                <w:r>
                  <w:rPr>
                    <w:rFonts w:hint="eastAsia"/>
                    <w:sz w:val="18"/>
                  </w:rPr>
                  <w:fldChar w:fldCharType="end"/>
                </w:r>
              </w:p>
            </w:txbxContent>
          </v:textbox>
        </v:shape>
      </w:pic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5E68489B"/>
    <w:multiLevelType w:val="singleLevel"/>
    <w:tmpl w:val="5E68489B"/>
    <w:lvl w:ilvl="0" w:tentative="0">
      <w:start w:val="1"/>
      <w:numFmt w:val="chineseCounting"/>
      <w:suff w:val="nothing"/>
      <w:lvlText w:val="（%1）"/>
      <w:lvlJc w:val="left"/>
      <w:rPr>
        <w:rFonts w:ascii="楷体" w:hAnsi="楷体" w:eastAsia="楷体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NotTrackMoves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hdrShapeDefaults>
    <o:shapelayout v:ext="edit">
      <o:idmap v:ext="edit" data="1,3"/>
    </o:shapelayout>
  </w:hdrShapeDefaults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docVars>
    <w:docVar w:name="commondata" w:val="eyJoZGlkIjoiNGExNWM3ODAxYzU3MDlhNmM4ODQ0NTJkNDc1ODhkYTMifQ=="/>
  </w:docVars>
  <w:rsids>
    <w:rsidRoot w:val="0EBD2122"/>
    <w:rsid w:val="000118A6"/>
    <w:rsid w:val="000B0260"/>
    <w:rsid w:val="001B713F"/>
    <w:rsid w:val="00376610"/>
    <w:rsid w:val="007E6C1F"/>
    <w:rsid w:val="008E3731"/>
    <w:rsid w:val="00956A93"/>
    <w:rsid w:val="009E575C"/>
    <w:rsid w:val="009F674E"/>
    <w:rsid w:val="00AF167E"/>
    <w:rsid w:val="00AF566A"/>
    <w:rsid w:val="00B478EA"/>
    <w:rsid w:val="00B6553A"/>
    <w:rsid w:val="00BC6576"/>
    <w:rsid w:val="00C66976"/>
    <w:rsid w:val="00CE06BA"/>
    <w:rsid w:val="00F441CC"/>
    <w:rsid w:val="01910A08"/>
    <w:rsid w:val="01B104CA"/>
    <w:rsid w:val="02106AB0"/>
    <w:rsid w:val="02832A46"/>
    <w:rsid w:val="02987B74"/>
    <w:rsid w:val="02B43A28"/>
    <w:rsid w:val="046F331E"/>
    <w:rsid w:val="05177476"/>
    <w:rsid w:val="078B5EF9"/>
    <w:rsid w:val="07956271"/>
    <w:rsid w:val="0828199A"/>
    <w:rsid w:val="08D15B8E"/>
    <w:rsid w:val="0913264A"/>
    <w:rsid w:val="09721397"/>
    <w:rsid w:val="0A0C1573"/>
    <w:rsid w:val="0A99092D"/>
    <w:rsid w:val="0AB45767"/>
    <w:rsid w:val="0B112BB9"/>
    <w:rsid w:val="0B494101"/>
    <w:rsid w:val="0BB63BED"/>
    <w:rsid w:val="0C1A784C"/>
    <w:rsid w:val="0C452B1A"/>
    <w:rsid w:val="0C8573BB"/>
    <w:rsid w:val="0C915D60"/>
    <w:rsid w:val="0D611BD6"/>
    <w:rsid w:val="0DD203DE"/>
    <w:rsid w:val="0E884F40"/>
    <w:rsid w:val="0EB97A43"/>
    <w:rsid w:val="0EBD2122"/>
    <w:rsid w:val="0EF80318"/>
    <w:rsid w:val="0F214EAE"/>
    <w:rsid w:val="111D4066"/>
    <w:rsid w:val="11B71E6A"/>
    <w:rsid w:val="147A357D"/>
    <w:rsid w:val="1791130A"/>
    <w:rsid w:val="17F81389"/>
    <w:rsid w:val="18226406"/>
    <w:rsid w:val="185C0CAB"/>
    <w:rsid w:val="1AAF0063"/>
    <w:rsid w:val="1AEC6857"/>
    <w:rsid w:val="1BE140DE"/>
    <w:rsid w:val="1EAC4C7B"/>
    <w:rsid w:val="20DD2ECA"/>
    <w:rsid w:val="20F3093F"/>
    <w:rsid w:val="226C6BFB"/>
    <w:rsid w:val="238D507B"/>
    <w:rsid w:val="241A54DB"/>
    <w:rsid w:val="248C197D"/>
    <w:rsid w:val="24CD1044"/>
    <w:rsid w:val="252959AF"/>
    <w:rsid w:val="25551BC9"/>
    <w:rsid w:val="25754019"/>
    <w:rsid w:val="258E6E89"/>
    <w:rsid w:val="27716A62"/>
    <w:rsid w:val="277A6671"/>
    <w:rsid w:val="27846795"/>
    <w:rsid w:val="27906EE8"/>
    <w:rsid w:val="27B70919"/>
    <w:rsid w:val="285443B9"/>
    <w:rsid w:val="288A1B89"/>
    <w:rsid w:val="28E3573D"/>
    <w:rsid w:val="292D35B7"/>
    <w:rsid w:val="29F00112"/>
    <w:rsid w:val="2B4324C3"/>
    <w:rsid w:val="2BFA0DD4"/>
    <w:rsid w:val="2BFA5278"/>
    <w:rsid w:val="2C5D5807"/>
    <w:rsid w:val="2EE173A8"/>
    <w:rsid w:val="2F5A027C"/>
    <w:rsid w:val="2FBB3FAA"/>
    <w:rsid w:val="2FD35470"/>
    <w:rsid w:val="30EC0F07"/>
    <w:rsid w:val="31813D45"/>
    <w:rsid w:val="3215618D"/>
    <w:rsid w:val="32817910"/>
    <w:rsid w:val="333A0650"/>
    <w:rsid w:val="336B25B7"/>
    <w:rsid w:val="33BE4DDD"/>
    <w:rsid w:val="33D12D62"/>
    <w:rsid w:val="33EB6CFF"/>
    <w:rsid w:val="347E456C"/>
    <w:rsid w:val="34A044E2"/>
    <w:rsid w:val="35A12947"/>
    <w:rsid w:val="37387040"/>
    <w:rsid w:val="373D426B"/>
    <w:rsid w:val="37425F4A"/>
    <w:rsid w:val="37A60062"/>
    <w:rsid w:val="37BC6D86"/>
    <w:rsid w:val="38207E14"/>
    <w:rsid w:val="39885D54"/>
    <w:rsid w:val="3ADD696D"/>
    <w:rsid w:val="3B2E2848"/>
    <w:rsid w:val="3B591988"/>
    <w:rsid w:val="3B625C0A"/>
    <w:rsid w:val="3C241E9D"/>
    <w:rsid w:val="3C4165AB"/>
    <w:rsid w:val="3C5502A8"/>
    <w:rsid w:val="3CEE1963"/>
    <w:rsid w:val="3D115F7D"/>
    <w:rsid w:val="3D74475E"/>
    <w:rsid w:val="3FA44527"/>
    <w:rsid w:val="400718BA"/>
    <w:rsid w:val="414E6B3B"/>
    <w:rsid w:val="436B78D3"/>
    <w:rsid w:val="45ED50AE"/>
    <w:rsid w:val="45F60406"/>
    <w:rsid w:val="460074D7"/>
    <w:rsid w:val="467C4DAF"/>
    <w:rsid w:val="48313978"/>
    <w:rsid w:val="489D725F"/>
    <w:rsid w:val="48DF33D4"/>
    <w:rsid w:val="4B4C600B"/>
    <w:rsid w:val="4B885FA4"/>
    <w:rsid w:val="4BAD1567"/>
    <w:rsid w:val="4C115F9A"/>
    <w:rsid w:val="4C147838"/>
    <w:rsid w:val="4C2A3BAE"/>
    <w:rsid w:val="4C2F6EAB"/>
    <w:rsid w:val="4C9C27FE"/>
    <w:rsid w:val="4CAE1A3B"/>
    <w:rsid w:val="4E5263F6"/>
    <w:rsid w:val="4F0A0A7E"/>
    <w:rsid w:val="4F9F38BD"/>
    <w:rsid w:val="50CA2BBB"/>
    <w:rsid w:val="510732E0"/>
    <w:rsid w:val="512260B4"/>
    <w:rsid w:val="52BD6ACB"/>
    <w:rsid w:val="531D406D"/>
    <w:rsid w:val="53746E0E"/>
    <w:rsid w:val="55537534"/>
    <w:rsid w:val="561A74F1"/>
    <w:rsid w:val="5705494D"/>
    <w:rsid w:val="597244E8"/>
    <w:rsid w:val="5B991B08"/>
    <w:rsid w:val="5BB16E51"/>
    <w:rsid w:val="5C2421EB"/>
    <w:rsid w:val="5D55141C"/>
    <w:rsid w:val="5DF94AE0"/>
    <w:rsid w:val="5E580CDF"/>
    <w:rsid w:val="5EB71C30"/>
    <w:rsid w:val="5ECA1FD8"/>
    <w:rsid w:val="5FCF559B"/>
    <w:rsid w:val="60B42F40"/>
    <w:rsid w:val="60D4713E"/>
    <w:rsid w:val="63AE011A"/>
    <w:rsid w:val="64B21544"/>
    <w:rsid w:val="64FB738F"/>
    <w:rsid w:val="66AF0CE5"/>
    <w:rsid w:val="6AC537CF"/>
    <w:rsid w:val="6B4A2802"/>
    <w:rsid w:val="6B9320D0"/>
    <w:rsid w:val="6BBD539F"/>
    <w:rsid w:val="6D48513C"/>
    <w:rsid w:val="6DEA7FA1"/>
    <w:rsid w:val="6E5B14A6"/>
    <w:rsid w:val="6F480BE7"/>
    <w:rsid w:val="701A2DBF"/>
    <w:rsid w:val="711B255E"/>
    <w:rsid w:val="71867FE1"/>
    <w:rsid w:val="71AA1F21"/>
    <w:rsid w:val="753313EC"/>
    <w:rsid w:val="755D72AA"/>
    <w:rsid w:val="75FA2D4B"/>
    <w:rsid w:val="76A553AD"/>
    <w:rsid w:val="76BD754E"/>
    <w:rsid w:val="793D18CD"/>
    <w:rsid w:val="79D97847"/>
    <w:rsid w:val="79E81839"/>
    <w:rsid w:val="7BB51E06"/>
    <w:rsid w:val="7C387F7C"/>
    <w:rsid w:val="7C442F72"/>
    <w:rsid w:val="7C547659"/>
    <w:rsid w:val="7CB77BE8"/>
    <w:rsid w:val="7F1E3F4E"/>
    <w:rsid w:val="7FE83423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9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qFormat="1" w:unhideWhenUsed="0" w:uiPriority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qFormat="1"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黑体"/>
      <w:kern w:val="2"/>
      <w:sz w:val="21"/>
      <w:szCs w:val="22"/>
      <w:lang w:val="en-US" w:eastAsia="zh-CN" w:bidi="ar-SA"/>
    </w:rPr>
  </w:style>
  <w:style w:type="paragraph" w:styleId="3">
    <w:name w:val="heading 1"/>
    <w:basedOn w:val="1"/>
    <w:next w:val="1"/>
    <w:qFormat/>
    <w:uiPriority w:val="99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character" w:default="1" w:styleId="9">
    <w:name w:val="Default Paragraph Font"/>
    <w:semiHidden/>
    <w:unhideWhenUsed/>
    <w:qFormat/>
    <w:uiPriority w:val="1"/>
  </w:style>
  <w:style w:type="table" w:default="1" w:styleId="7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无间隔1"/>
    <w:qFormat/>
    <w:uiPriority w:val="1"/>
    <w:pPr>
      <w:widowControl w:val="0"/>
      <w:jc w:val="both"/>
    </w:pPr>
    <w:rPr>
      <w:rFonts w:ascii="宋体" w:hAnsi="宋体" w:eastAsia="仿宋_GB2312" w:cs="Times New Roman"/>
      <w:kern w:val="2"/>
      <w:sz w:val="32"/>
      <w:szCs w:val="22"/>
      <w:lang w:val="en-US" w:eastAsia="zh-CN" w:bidi="ar-SA"/>
    </w:rPr>
  </w:style>
  <w:style w:type="paragraph" w:styleId="4">
    <w:name w:val="Body Text"/>
    <w:basedOn w:val="1"/>
    <w:semiHidden/>
    <w:qFormat/>
    <w:uiPriority w:val="0"/>
    <w:rPr>
      <w:rFonts w:ascii="仿宋" w:hAnsi="仿宋" w:eastAsia="仿宋" w:cs="仿宋"/>
      <w:sz w:val="31"/>
      <w:szCs w:val="31"/>
      <w:lang w:val="en-US" w:eastAsia="en-US" w:bidi="ar-SA"/>
    </w:rPr>
  </w:style>
  <w:style w:type="paragraph" w:styleId="5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6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rFonts w:ascii="Times New Roman" w:hAnsi="Times New Roman"/>
      <w:sz w:val="18"/>
    </w:rPr>
  </w:style>
  <w:style w:type="table" w:styleId="8">
    <w:name w:val="Table Grid"/>
    <w:basedOn w:val="7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customStyle="1" w:styleId="10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11">
    <w:name w:val="插入文本样式-插入预算公开部门职责文件"/>
    <w:basedOn w:val="1"/>
    <w:qFormat/>
    <w:uiPriority w:val="0"/>
    <w:pPr>
      <w:spacing w:before="0" w:after="0" w:line="500" w:lineRule="exact"/>
      <w:ind w:firstLine="560"/>
      <w:jc w:val="left"/>
      <w:outlineLvl w:val="9"/>
    </w:pPr>
    <w:rPr>
      <w:rFonts w:ascii="Times New Roman" w:hAnsi="Times New Roman" w:eastAsia="方正仿宋_GBK" w:cs="Times New Roman"/>
      <w:sz w:val="28"/>
    </w:rPr>
  </w:style>
  <w:style w:type="paragraph" w:customStyle="1" w:styleId="12">
    <w:name w:val="插入文本样式-插入总体目标文件"/>
    <w:basedOn w:val="1"/>
    <w:qFormat/>
    <w:uiPriority w:val="0"/>
    <w:pPr>
      <w:spacing w:before="0" w:after="0" w:line="500" w:lineRule="exact"/>
      <w:ind w:firstLine="560"/>
      <w:jc w:val="left"/>
      <w:outlineLvl w:val="9"/>
    </w:pPr>
    <w:rPr>
      <w:rFonts w:ascii="Times New Roman" w:hAnsi="Times New Roman" w:eastAsia="方正仿宋_GBK" w:cs="Times New Roman"/>
      <w:sz w:val="2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Tahoma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Tahoma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3073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13</Pages>
  <Words>6504</Words>
  <Characters>7494</Characters>
  <Lines>4</Lines>
  <Paragraphs>1</Paragraphs>
  <TotalTime>6</TotalTime>
  <ScaleCrop>false</ScaleCrop>
  <LinksUpToDate>false</LinksUpToDate>
  <CharactersWithSpaces>7576</CharactersWithSpaces>
  <Application>WPS Office_11.1.0.13703_F1E327BC-269C-435d-A152-05C5408002CA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2020-02-04T03:46:00Z</dcterms:created>
  <dc:creator>欣欣大人</dc:creator>
  <cp:lastModifiedBy>dell</cp:lastModifiedBy>
  <cp:lastPrinted>2024-03-06T07:40:00Z</cp:lastPrinted>
  <dcterms:modified xsi:type="dcterms:W3CDTF">2025-04-25T08:07:55Z</dcterms:modified>
  <dc:title>附件3：</dc:title>
  <cp:revision>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2052-11.1.0.13703</vt:lpwstr>
  </property>
  <property fmtid="{D5CDD505-2E9C-101B-9397-08002B2CF9AE}" pid="3" name="ICV">
    <vt:lpwstr>96934721B1514D3FBAA28020338CE855_12</vt:lpwstr>
  </property>
</Properties>
</file>