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default"/>
          <w:lang w:val="en-US"/>
        </w:rPr>
        <w:t>9</w:t>
      </w:r>
      <w:r>
        <w:fldChar w:fldCharType="end"/>
      </w:r>
    </w:p>
    <w:p>
      <w:pPr>
        <w:pStyle w:val="5"/>
        <w:tabs>
          <w:tab w:val="right" w:leader="dot" w:pos="14562"/>
        </w:tabs>
        <w:rPr>
          <w:rFonts w:hint="default"/>
          <w:lang w:val="en-US"/>
        </w:rPr>
      </w:pPr>
      <w:r>
        <w:fldChar w:fldCharType="begin"/>
      </w:r>
      <w:r>
        <w:instrText xml:space="preserve"> HYPERLINK \l "_Toc_2_2_0000000004" </w:instrText>
      </w:r>
      <w:r>
        <w:fldChar w:fldCharType="separate"/>
      </w:r>
      <w:r>
        <w:t>部门预算财政拨款收支总表</w:t>
      </w:r>
      <w:r>
        <w:tab/>
      </w:r>
      <w:r>
        <w:rPr>
          <w:rFonts w:hint="default"/>
          <w:lang w:val="en-US"/>
        </w:rPr>
        <w:t>1</w:t>
      </w:r>
      <w:r>
        <w:fldChar w:fldCharType="end"/>
      </w:r>
      <w:r>
        <w:rPr>
          <w:rFonts w:hint="default"/>
          <w:lang w:val="en-US"/>
        </w:rPr>
        <w:t>2</w:t>
      </w:r>
    </w:p>
    <w:p>
      <w:pPr>
        <w:pStyle w:val="5"/>
        <w:tabs>
          <w:tab w:val="right" w:leader="dot" w:pos="14562"/>
        </w:tabs>
        <w:rPr>
          <w:rFonts w:hint="default"/>
          <w:lang w:val="en-US"/>
        </w:rPr>
      </w:pPr>
      <w:r>
        <w:fldChar w:fldCharType="begin"/>
      </w:r>
      <w:r>
        <w:instrText xml:space="preserve"> HYPERLINK \l "_Toc_2_2_0000000005" </w:instrText>
      </w:r>
      <w:r>
        <w:fldChar w:fldCharType="separate"/>
      </w:r>
      <w:r>
        <w:t>部门预算一般公共预算财政拨款支出表</w:t>
      </w:r>
      <w:r>
        <w:tab/>
      </w:r>
      <w:r>
        <w:rPr>
          <w:rFonts w:hint="default"/>
          <w:lang w:val="en-US"/>
        </w:rPr>
        <w:t>1</w:t>
      </w:r>
      <w:r>
        <w:fldChar w:fldCharType="end"/>
      </w:r>
      <w:r>
        <w:rPr>
          <w:rFonts w:hint="default"/>
          <w:lang w:val="en-US"/>
        </w:rPr>
        <w:t>6</w:t>
      </w:r>
    </w:p>
    <w:p>
      <w:pPr>
        <w:pStyle w:val="5"/>
        <w:tabs>
          <w:tab w:val="right" w:leader="dot" w:pos="14562"/>
        </w:tabs>
        <w:rPr>
          <w:rFonts w:hint="default"/>
          <w:lang w:val="en-US"/>
        </w:rPr>
      </w:pPr>
      <w:r>
        <w:fldChar w:fldCharType="begin"/>
      </w:r>
      <w:r>
        <w:instrText xml:space="preserve"> HYPERLINK \l "_Toc_2_2_0000000006" </w:instrText>
      </w:r>
      <w:r>
        <w:fldChar w:fldCharType="separate"/>
      </w:r>
      <w:r>
        <w:t>部门预算一般公共预算财政拨款基本支出表</w:t>
      </w:r>
      <w:r>
        <w:tab/>
      </w:r>
      <w:r>
        <w:rPr>
          <w:rFonts w:hint="default"/>
          <w:lang w:val="en-US"/>
        </w:rPr>
        <w:t>1</w:t>
      </w:r>
      <w:r>
        <w:fldChar w:fldCharType="end"/>
      </w:r>
      <w:r>
        <w:rPr>
          <w:rFonts w:hint="default"/>
          <w:lang w:val="en-US"/>
        </w:rPr>
        <w:t>8</w:t>
      </w:r>
    </w:p>
    <w:p>
      <w:pPr>
        <w:pStyle w:val="5"/>
        <w:tabs>
          <w:tab w:val="right" w:leader="dot" w:pos="14562"/>
        </w:tabs>
        <w:rPr>
          <w:rFonts w:hint="default"/>
          <w:lang w:val="en-US"/>
        </w:rPr>
      </w:pPr>
      <w:r>
        <w:fldChar w:fldCharType="begin"/>
      </w:r>
      <w:r>
        <w:instrText xml:space="preserve"> HYPERLINK \l "_Toc_2_2_0000000007" </w:instrText>
      </w:r>
      <w:r>
        <w:fldChar w:fldCharType="separate"/>
      </w:r>
      <w:r>
        <w:t>部门预算政府基金预算财政拨款支出表</w:t>
      </w:r>
      <w:r>
        <w:tab/>
      </w:r>
      <w:r>
        <w:rPr>
          <w:rFonts w:hint="default"/>
          <w:lang w:val="en-US"/>
        </w:rPr>
        <w:t>2</w:t>
      </w:r>
      <w:r>
        <w:fldChar w:fldCharType="end"/>
      </w:r>
      <w:r>
        <w:rPr>
          <w:rFonts w:hint="default"/>
          <w:lang w:val="en-US"/>
        </w:rPr>
        <w:t>0</w:t>
      </w:r>
    </w:p>
    <w:p>
      <w:pPr>
        <w:pStyle w:val="5"/>
        <w:tabs>
          <w:tab w:val="right" w:leader="dot" w:pos="14562"/>
        </w:tabs>
        <w:rPr>
          <w:rFonts w:hint="default"/>
          <w:lang w:val="en-US"/>
        </w:rPr>
      </w:pPr>
      <w:r>
        <w:fldChar w:fldCharType="begin"/>
      </w:r>
      <w:r>
        <w:instrText xml:space="preserve"> HYPERLINK \l "_Toc_2_2_0000000008" </w:instrText>
      </w:r>
      <w:r>
        <w:fldChar w:fldCharType="separate"/>
      </w:r>
      <w:r>
        <w:t>部门预算国有资本经营预算财政拨款支出表</w:t>
      </w:r>
      <w:r>
        <w:tab/>
      </w:r>
      <w:r>
        <w:rPr>
          <w:rFonts w:hint="default"/>
          <w:lang w:val="en-US"/>
        </w:rPr>
        <w:t>2</w:t>
      </w:r>
      <w:r>
        <w:fldChar w:fldCharType="end"/>
      </w:r>
      <w:r>
        <w:rPr>
          <w:rFonts w:hint="default"/>
          <w:lang w:val="en-US"/>
        </w:rPr>
        <w:t>1</w:t>
      </w:r>
    </w:p>
    <w:p>
      <w:pPr>
        <w:pStyle w:val="5"/>
        <w:tabs>
          <w:tab w:val="right" w:leader="dot" w:pos="14562"/>
        </w:tabs>
        <w:rPr>
          <w:rFonts w:hint="default"/>
          <w:lang w:val="en-US"/>
        </w:rPr>
      </w:pPr>
      <w:r>
        <w:fldChar w:fldCharType="begin"/>
      </w:r>
      <w:r>
        <w:instrText xml:space="preserve"> HYPERLINK \l "_Toc_2_2_0000000009" </w:instrText>
      </w:r>
      <w:r>
        <w:fldChar w:fldCharType="separate"/>
      </w:r>
      <w:r>
        <w:t>部门预算财政拨款“三公”经费支出表</w:t>
      </w:r>
      <w:r>
        <w:tab/>
      </w:r>
      <w:r>
        <w:rPr>
          <w:rFonts w:hint="default"/>
          <w:lang w:val="en-US"/>
        </w:rPr>
        <w:t>2</w:t>
      </w:r>
      <w:r>
        <w:fldChar w:fldCharType="end"/>
      </w:r>
      <w:r>
        <w:rPr>
          <w:rFonts w:hint="default"/>
          <w:lang w:val="en-US"/>
        </w:rPr>
        <w:t>2</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default"/>
          <w:lang w:val="en-US"/>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default"/>
          <w:lang w:val="en-US"/>
        </w:rPr>
        <w:t>2</w:t>
      </w:r>
      <w:r>
        <w:fldChar w:fldCharType="end"/>
      </w:r>
      <w:r>
        <w:rPr>
          <w:rFonts w:hint="default"/>
          <w:lang w:val="en-US"/>
        </w:rPr>
        <w:t>3</w:t>
      </w:r>
    </w:p>
    <w:p>
      <w:pPr>
        <w:pStyle w:val="5"/>
        <w:tabs>
          <w:tab w:val="right" w:leader="dot" w:pos="14562"/>
        </w:tabs>
        <w:rPr>
          <w:rFonts w:hint="default"/>
          <w:lang w:val="en-US"/>
        </w:rPr>
      </w:pPr>
      <w:r>
        <w:fldChar w:fldCharType="begin"/>
      </w:r>
      <w:r>
        <w:instrText xml:space="preserve"> HYPERLINK \l "_Toc_3_3_0000000011" </w:instrText>
      </w:r>
      <w:r>
        <w:fldChar w:fldCharType="separate"/>
      </w:r>
      <w:r>
        <w:t>二、部门预算安排的总体情况</w:t>
      </w:r>
      <w:r>
        <w:tab/>
      </w:r>
      <w:r>
        <w:rPr>
          <w:rFonts w:hint="default"/>
          <w:lang w:val="en-US"/>
        </w:rPr>
        <w:t>2</w:t>
      </w:r>
      <w:r>
        <w:fldChar w:fldCharType="end"/>
      </w:r>
      <w:r>
        <w:rPr>
          <w:rFonts w:hint="default"/>
          <w:lang w:val="en-US"/>
        </w:rPr>
        <w:t>4</w:t>
      </w:r>
    </w:p>
    <w:p>
      <w:pPr>
        <w:pStyle w:val="5"/>
        <w:tabs>
          <w:tab w:val="right" w:leader="dot" w:pos="14562"/>
        </w:tabs>
        <w:rPr>
          <w:rFonts w:hint="default"/>
          <w:lang w:val="en-US"/>
        </w:rPr>
      </w:pPr>
      <w:r>
        <w:fldChar w:fldCharType="begin"/>
      </w:r>
      <w:r>
        <w:instrText xml:space="preserve"> HYPERLINK \l "_Toc_3_3_0000000012" </w:instrText>
      </w:r>
      <w:r>
        <w:fldChar w:fldCharType="separate"/>
      </w:r>
      <w:r>
        <w:t>三、机关运行经费安排情况</w:t>
      </w:r>
      <w:r>
        <w:tab/>
      </w:r>
      <w:r>
        <w:rPr>
          <w:rFonts w:hint="default"/>
          <w:lang w:val="en-US"/>
        </w:rPr>
        <w:t>2</w:t>
      </w:r>
      <w:r>
        <w:fldChar w:fldCharType="end"/>
      </w:r>
      <w:r>
        <w:rPr>
          <w:rFonts w:hint="default"/>
          <w:lang w:val="en-US"/>
        </w:rPr>
        <w:t>5</w:t>
      </w:r>
    </w:p>
    <w:p>
      <w:pPr>
        <w:pStyle w:val="5"/>
        <w:tabs>
          <w:tab w:val="right" w:leader="dot" w:pos="14562"/>
        </w:tabs>
        <w:rPr>
          <w:rFonts w:hint="default"/>
          <w:lang w:val="en-US"/>
        </w:rPr>
      </w:pPr>
      <w:r>
        <w:fldChar w:fldCharType="begin"/>
      </w:r>
      <w:r>
        <w:instrText xml:space="preserve"> HYPERLINK \l "_Toc_3_3_0000000013" </w:instrText>
      </w:r>
      <w:r>
        <w:fldChar w:fldCharType="separate"/>
      </w:r>
      <w:r>
        <w:t>四、财政拨款“三公”经费预算情况及增减变化原因</w:t>
      </w:r>
      <w:r>
        <w:tab/>
      </w:r>
      <w:r>
        <w:rPr>
          <w:rFonts w:hint="default"/>
          <w:lang w:val="en-US"/>
        </w:rPr>
        <w:t>2</w:t>
      </w:r>
      <w:r>
        <w:fldChar w:fldCharType="end"/>
      </w:r>
      <w:r>
        <w:rPr>
          <w:rFonts w:hint="default"/>
          <w:lang w:val="en-US"/>
        </w:rPr>
        <w:t>5</w:t>
      </w:r>
    </w:p>
    <w:p>
      <w:pPr>
        <w:pStyle w:val="5"/>
        <w:tabs>
          <w:tab w:val="right" w:leader="dot" w:pos="14562"/>
        </w:tabs>
        <w:rPr>
          <w:rFonts w:hint="default"/>
          <w:lang w:val="en-US"/>
        </w:rPr>
      </w:pPr>
      <w:r>
        <w:fldChar w:fldCharType="begin"/>
      </w:r>
      <w:r>
        <w:instrText xml:space="preserve"> HYPERLINK \l "_Toc_3_3_0000000014" </w:instrText>
      </w:r>
      <w:r>
        <w:fldChar w:fldCharType="separate"/>
      </w:r>
      <w:r>
        <w:t>五、预算绩效信息</w:t>
      </w:r>
      <w:r>
        <w:tab/>
      </w:r>
      <w:r>
        <w:rPr>
          <w:rFonts w:hint="default"/>
          <w:lang w:val="en-US"/>
        </w:rPr>
        <w:t>2</w:t>
      </w:r>
      <w:r>
        <w:fldChar w:fldCharType="end"/>
      </w:r>
      <w:r>
        <w:rPr>
          <w:rFonts w:hint="default"/>
          <w:lang w:val="en-US"/>
        </w:rPr>
        <w:t>5</w:t>
      </w:r>
    </w:p>
    <w:p>
      <w:pPr>
        <w:pStyle w:val="5"/>
        <w:tabs>
          <w:tab w:val="right" w:leader="dot" w:pos="14562"/>
        </w:tabs>
        <w:rPr>
          <w:rFonts w:hint="default"/>
          <w:lang w:val="en-US"/>
        </w:rPr>
      </w:pPr>
      <w:r>
        <w:fldChar w:fldCharType="begin"/>
      </w:r>
      <w:r>
        <w:instrText xml:space="preserve"> HYPERLINK \l "_Toc_3_3_0000000015" </w:instrText>
      </w:r>
      <w:r>
        <w:fldChar w:fldCharType="separate"/>
      </w:r>
      <w:r>
        <w:t>六、政府采购预算情况</w:t>
      </w:r>
      <w:r>
        <w:tab/>
      </w:r>
      <w:r>
        <w:rPr>
          <w:rFonts w:hint="default"/>
          <w:lang w:val="en-US"/>
        </w:rPr>
        <w:t>9</w:t>
      </w:r>
      <w:r>
        <w:fldChar w:fldCharType="end"/>
      </w:r>
      <w:r>
        <w:rPr>
          <w:rFonts w:hint="default"/>
          <w:lang w:val="en-US"/>
        </w:rPr>
        <w:t>2</w:t>
      </w:r>
    </w:p>
    <w:p>
      <w:pPr>
        <w:pStyle w:val="5"/>
        <w:tabs>
          <w:tab w:val="right" w:leader="dot" w:pos="14562"/>
        </w:tabs>
        <w:rPr>
          <w:rFonts w:hint="default"/>
          <w:lang w:val="en-US"/>
        </w:rPr>
      </w:pPr>
      <w:r>
        <w:fldChar w:fldCharType="begin"/>
      </w:r>
      <w:r>
        <w:instrText xml:space="preserve"> HYPERLINK \l "_Toc_3_3_0000000016" </w:instrText>
      </w:r>
      <w:r>
        <w:fldChar w:fldCharType="separate"/>
      </w:r>
      <w:r>
        <w:t>七、国有资产信息</w:t>
      </w:r>
      <w:r>
        <w:tab/>
      </w:r>
      <w:r>
        <w:rPr>
          <w:rFonts w:hint="default"/>
          <w:lang w:val="en-US"/>
        </w:rPr>
        <w:t>9</w:t>
      </w:r>
      <w:r>
        <w:fldChar w:fldCharType="end"/>
      </w:r>
      <w:r>
        <w:rPr>
          <w:rFonts w:hint="default"/>
          <w:lang w:val="en-US"/>
        </w:rPr>
        <w:t>7</w:t>
      </w:r>
    </w:p>
    <w:p>
      <w:pPr>
        <w:pStyle w:val="5"/>
        <w:tabs>
          <w:tab w:val="right" w:leader="dot" w:pos="14562"/>
        </w:tabs>
        <w:rPr>
          <w:rFonts w:hint="default"/>
          <w:lang w:val="en-US"/>
        </w:rPr>
      </w:pPr>
      <w:r>
        <w:fldChar w:fldCharType="begin"/>
      </w:r>
      <w:r>
        <w:instrText xml:space="preserve"> HYPERLINK \l "_Toc_3_3_0000000017" </w:instrText>
      </w:r>
      <w:r>
        <w:fldChar w:fldCharType="separate"/>
      </w:r>
      <w:r>
        <w:t>八、名词解释</w:t>
      </w:r>
      <w:r>
        <w:tab/>
      </w:r>
      <w:r>
        <w:rPr>
          <w:rFonts w:hint="default"/>
          <w:lang w:val="en-US"/>
        </w:rPr>
        <w:t>9</w:t>
      </w:r>
      <w:r>
        <w:fldChar w:fldCharType="end"/>
      </w:r>
      <w:r>
        <w:rPr>
          <w:rFonts w:hint="default"/>
          <w:lang w:val="en-US"/>
        </w:rPr>
        <w:t>7</w:t>
      </w:r>
    </w:p>
    <w:p>
      <w:pPr>
        <w:pStyle w:val="5"/>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default"/>
          <w:lang w:val="en-US"/>
        </w:rPr>
        <w:t>9</w:t>
      </w:r>
      <w:r>
        <w:fldChar w:fldCharType="end"/>
      </w:r>
      <w:r>
        <w:rPr>
          <w:rFonts w:hint="default"/>
          <w:lang w:val="en-US"/>
        </w:rPr>
        <w:t>8</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1900" w:h="16840"/>
          <w:pgMar w:top="1020" w:right="1134" w:bottom="1020" w:left="1361" w:header="720" w:footer="720" w:gutter="0"/>
          <w:pgNumType w:start="1"/>
          <w:cols w:space="0" w:num="1"/>
          <w:rtlGutter w:val="0"/>
          <w:docGrid w:linePitch="0" w:charSpace="0"/>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10846.06</w:t>
            </w:r>
          </w:p>
        </w:tc>
        <w:tc>
          <w:tcPr>
            <w:tcW w:w="1971"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r>
              <w:t>4864.25</w:t>
            </w: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981.63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137.49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r>
              <w:t>15045.22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r>
              <w:t>174.21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15710.31</w:t>
            </w:r>
          </w:p>
        </w:tc>
        <w:tc>
          <w:tcPr>
            <w:tcW w:w="1971" w:type="dxa"/>
            <w:vAlign w:val="center"/>
          </w:tcPr>
          <w:p>
            <w:pPr>
              <w:pStyle w:val="18"/>
            </w:pPr>
            <w:r>
              <w:t>本年支出合计</w:t>
            </w:r>
          </w:p>
        </w:tc>
        <w:tc>
          <w:tcPr>
            <w:tcW w:w="1971" w:type="dxa"/>
            <w:vAlign w:val="center"/>
          </w:tcPr>
          <w:p>
            <w:pPr>
              <w:pStyle w:val="19"/>
            </w:pPr>
            <w:r>
              <w:t>16388.95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r>
              <w:t>678.64</w:t>
            </w: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16388.95</w:t>
            </w:r>
          </w:p>
        </w:tc>
        <w:tc>
          <w:tcPr>
            <w:tcW w:w="1971" w:type="dxa"/>
            <w:vAlign w:val="center"/>
          </w:tcPr>
          <w:p>
            <w:pPr>
              <w:pStyle w:val="18"/>
            </w:pPr>
            <w:r>
              <w:t>支出总计</w:t>
            </w:r>
          </w:p>
        </w:tc>
        <w:tc>
          <w:tcPr>
            <w:tcW w:w="1971" w:type="dxa"/>
            <w:vAlign w:val="center"/>
          </w:tcPr>
          <w:p>
            <w:pPr>
              <w:pStyle w:val="19"/>
            </w:pPr>
            <w:r>
              <w:t>16388.95</w:t>
            </w: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16388.95</w:t>
            </w:r>
          </w:p>
        </w:tc>
        <w:tc>
          <w:tcPr>
            <w:tcW w:w="758" w:type="dxa"/>
            <w:vAlign w:val="center"/>
          </w:tcPr>
          <w:p>
            <w:pPr>
              <w:pStyle w:val="19"/>
            </w:pPr>
            <w:r>
              <w:t>15710.31</w:t>
            </w:r>
          </w:p>
        </w:tc>
        <w:tc>
          <w:tcPr>
            <w:tcW w:w="758" w:type="dxa"/>
            <w:vAlign w:val="center"/>
          </w:tcPr>
          <w:p>
            <w:pPr>
              <w:pStyle w:val="19"/>
            </w:pPr>
            <w:r>
              <w:t>15710.31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678.64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981.63</w:t>
            </w:r>
          </w:p>
        </w:tc>
        <w:tc>
          <w:tcPr>
            <w:tcW w:w="758" w:type="dxa"/>
            <w:vAlign w:val="center"/>
          </w:tcPr>
          <w:p>
            <w:pPr>
              <w:pStyle w:val="15"/>
            </w:pPr>
            <w:r>
              <w:t>981.63</w:t>
            </w:r>
          </w:p>
        </w:tc>
        <w:tc>
          <w:tcPr>
            <w:tcW w:w="758" w:type="dxa"/>
            <w:vAlign w:val="center"/>
          </w:tcPr>
          <w:p>
            <w:pPr>
              <w:pStyle w:val="15"/>
            </w:pPr>
            <w:r>
              <w:t>981.63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956.60</w:t>
            </w:r>
          </w:p>
        </w:tc>
        <w:tc>
          <w:tcPr>
            <w:tcW w:w="758" w:type="dxa"/>
            <w:vAlign w:val="center"/>
          </w:tcPr>
          <w:p>
            <w:pPr>
              <w:pStyle w:val="15"/>
            </w:pPr>
            <w:r>
              <w:t>956.60</w:t>
            </w:r>
          </w:p>
        </w:tc>
        <w:tc>
          <w:tcPr>
            <w:tcW w:w="758" w:type="dxa"/>
            <w:vAlign w:val="center"/>
          </w:tcPr>
          <w:p>
            <w:pPr>
              <w:pStyle w:val="15"/>
            </w:pPr>
            <w:r>
              <w:t>956.60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2080502</w:t>
            </w:r>
          </w:p>
        </w:tc>
        <w:tc>
          <w:tcPr>
            <w:tcW w:w="758" w:type="dxa"/>
            <w:vAlign w:val="center"/>
          </w:tcPr>
          <w:p>
            <w:pPr>
              <w:pStyle w:val="16"/>
            </w:pPr>
            <w:r>
              <w:t>事业单位离退休</w:t>
            </w:r>
          </w:p>
        </w:tc>
        <w:tc>
          <w:tcPr>
            <w:tcW w:w="758" w:type="dxa"/>
            <w:vAlign w:val="center"/>
          </w:tcPr>
          <w:p>
            <w:pPr>
              <w:pStyle w:val="15"/>
            </w:pPr>
            <w:r>
              <w:t>765.40</w:t>
            </w:r>
          </w:p>
        </w:tc>
        <w:tc>
          <w:tcPr>
            <w:tcW w:w="758" w:type="dxa"/>
            <w:vAlign w:val="center"/>
          </w:tcPr>
          <w:p>
            <w:pPr>
              <w:pStyle w:val="15"/>
            </w:pPr>
            <w:r>
              <w:t>765.40</w:t>
            </w:r>
          </w:p>
        </w:tc>
        <w:tc>
          <w:tcPr>
            <w:tcW w:w="758" w:type="dxa"/>
            <w:vAlign w:val="center"/>
          </w:tcPr>
          <w:p>
            <w:pPr>
              <w:pStyle w:val="15"/>
            </w:pPr>
            <w:r>
              <w:t>765.40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137.96</w:t>
            </w:r>
          </w:p>
        </w:tc>
        <w:tc>
          <w:tcPr>
            <w:tcW w:w="758" w:type="dxa"/>
            <w:vAlign w:val="center"/>
          </w:tcPr>
          <w:p>
            <w:pPr>
              <w:pStyle w:val="15"/>
            </w:pPr>
            <w:r>
              <w:t>137.96</w:t>
            </w:r>
          </w:p>
        </w:tc>
        <w:tc>
          <w:tcPr>
            <w:tcW w:w="758" w:type="dxa"/>
            <w:vAlign w:val="center"/>
          </w:tcPr>
          <w:p>
            <w:pPr>
              <w:pStyle w:val="15"/>
            </w:pPr>
            <w:r>
              <w:t>137.96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53.24</w:t>
            </w:r>
          </w:p>
        </w:tc>
        <w:tc>
          <w:tcPr>
            <w:tcW w:w="758" w:type="dxa"/>
            <w:vAlign w:val="center"/>
          </w:tcPr>
          <w:p>
            <w:pPr>
              <w:pStyle w:val="15"/>
            </w:pPr>
            <w:r>
              <w:t>53.24</w:t>
            </w:r>
          </w:p>
        </w:tc>
        <w:tc>
          <w:tcPr>
            <w:tcW w:w="758" w:type="dxa"/>
            <w:vAlign w:val="center"/>
          </w:tcPr>
          <w:p>
            <w:pPr>
              <w:pStyle w:val="15"/>
            </w:pPr>
            <w:r>
              <w:t>53.24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20809</w:t>
            </w:r>
          </w:p>
        </w:tc>
        <w:tc>
          <w:tcPr>
            <w:tcW w:w="758" w:type="dxa"/>
            <w:vAlign w:val="center"/>
          </w:tcPr>
          <w:p>
            <w:pPr>
              <w:pStyle w:val="16"/>
            </w:pPr>
            <w:r>
              <w:t>退役安置</w:t>
            </w:r>
          </w:p>
        </w:tc>
        <w:tc>
          <w:tcPr>
            <w:tcW w:w="758" w:type="dxa"/>
            <w:vAlign w:val="center"/>
          </w:tcPr>
          <w:p>
            <w:pPr>
              <w:pStyle w:val="15"/>
            </w:pPr>
            <w:r>
              <w:t>25.03</w:t>
            </w:r>
          </w:p>
        </w:tc>
        <w:tc>
          <w:tcPr>
            <w:tcW w:w="758" w:type="dxa"/>
            <w:vAlign w:val="center"/>
          </w:tcPr>
          <w:p>
            <w:pPr>
              <w:pStyle w:val="15"/>
            </w:pPr>
            <w:r>
              <w:t>25.03</w:t>
            </w:r>
          </w:p>
        </w:tc>
        <w:tc>
          <w:tcPr>
            <w:tcW w:w="758" w:type="dxa"/>
            <w:vAlign w:val="center"/>
          </w:tcPr>
          <w:p>
            <w:pPr>
              <w:pStyle w:val="15"/>
            </w:pPr>
            <w:r>
              <w:t>25.03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2080901</w:t>
            </w:r>
          </w:p>
        </w:tc>
        <w:tc>
          <w:tcPr>
            <w:tcW w:w="758" w:type="dxa"/>
            <w:vAlign w:val="center"/>
          </w:tcPr>
          <w:p>
            <w:pPr>
              <w:pStyle w:val="16"/>
            </w:pPr>
            <w:r>
              <w:t>退役士兵安置</w:t>
            </w:r>
          </w:p>
        </w:tc>
        <w:tc>
          <w:tcPr>
            <w:tcW w:w="758" w:type="dxa"/>
            <w:vAlign w:val="center"/>
          </w:tcPr>
          <w:p>
            <w:pPr>
              <w:pStyle w:val="15"/>
            </w:pPr>
            <w:r>
              <w:t>25.03</w:t>
            </w:r>
          </w:p>
        </w:tc>
        <w:tc>
          <w:tcPr>
            <w:tcW w:w="758" w:type="dxa"/>
            <w:vAlign w:val="center"/>
          </w:tcPr>
          <w:p>
            <w:pPr>
              <w:pStyle w:val="15"/>
            </w:pPr>
            <w:r>
              <w:t>25.03</w:t>
            </w:r>
          </w:p>
        </w:tc>
        <w:tc>
          <w:tcPr>
            <w:tcW w:w="758" w:type="dxa"/>
            <w:vAlign w:val="center"/>
          </w:tcPr>
          <w:p>
            <w:pPr>
              <w:pStyle w:val="15"/>
            </w:pPr>
            <w:r>
              <w:t>25.03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2101102</w:t>
            </w:r>
          </w:p>
        </w:tc>
        <w:tc>
          <w:tcPr>
            <w:tcW w:w="758" w:type="dxa"/>
            <w:vAlign w:val="center"/>
          </w:tcPr>
          <w:p>
            <w:pPr>
              <w:pStyle w:val="16"/>
            </w:pPr>
            <w:r>
              <w:t>事业单位医疗</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r>
              <w:t>137.49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15045.22</w:t>
            </w:r>
          </w:p>
        </w:tc>
        <w:tc>
          <w:tcPr>
            <w:tcW w:w="758" w:type="dxa"/>
            <w:vAlign w:val="center"/>
          </w:tcPr>
          <w:p>
            <w:pPr>
              <w:pStyle w:val="15"/>
            </w:pPr>
            <w:r>
              <w:t>14366.58</w:t>
            </w:r>
          </w:p>
        </w:tc>
        <w:tc>
          <w:tcPr>
            <w:tcW w:w="758" w:type="dxa"/>
            <w:vAlign w:val="center"/>
          </w:tcPr>
          <w:p>
            <w:pPr>
              <w:pStyle w:val="15"/>
            </w:pPr>
            <w:r>
              <w:t>14366.58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21201</w:t>
            </w:r>
          </w:p>
        </w:tc>
        <w:tc>
          <w:tcPr>
            <w:tcW w:w="758" w:type="dxa"/>
            <w:vAlign w:val="center"/>
          </w:tcPr>
          <w:p>
            <w:pPr>
              <w:pStyle w:val="16"/>
            </w:pPr>
            <w:r>
              <w:t>城乡社区管理事务</w:t>
            </w:r>
          </w:p>
        </w:tc>
        <w:tc>
          <w:tcPr>
            <w:tcW w:w="758" w:type="dxa"/>
            <w:vAlign w:val="center"/>
          </w:tcPr>
          <w:p>
            <w:pPr>
              <w:pStyle w:val="15"/>
            </w:pPr>
            <w:r>
              <w:t>1603.83</w:t>
            </w:r>
          </w:p>
        </w:tc>
        <w:tc>
          <w:tcPr>
            <w:tcW w:w="758" w:type="dxa"/>
            <w:vAlign w:val="center"/>
          </w:tcPr>
          <w:p>
            <w:pPr>
              <w:pStyle w:val="15"/>
            </w:pPr>
            <w:r>
              <w:t>1603.83</w:t>
            </w:r>
          </w:p>
        </w:tc>
        <w:tc>
          <w:tcPr>
            <w:tcW w:w="758" w:type="dxa"/>
            <w:vAlign w:val="center"/>
          </w:tcPr>
          <w:p>
            <w:pPr>
              <w:pStyle w:val="15"/>
            </w:pPr>
            <w:r>
              <w:t>1603.83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2120101</w:t>
            </w:r>
          </w:p>
        </w:tc>
        <w:tc>
          <w:tcPr>
            <w:tcW w:w="758" w:type="dxa"/>
            <w:vAlign w:val="center"/>
          </w:tcPr>
          <w:p>
            <w:pPr>
              <w:pStyle w:val="16"/>
            </w:pPr>
            <w:r>
              <w:t>行政运行</w:t>
            </w:r>
          </w:p>
        </w:tc>
        <w:tc>
          <w:tcPr>
            <w:tcW w:w="758" w:type="dxa"/>
            <w:vAlign w:val="center"/>
          </w:tcPr>
          <w:p>
            <w:pPr>
              <w:pStyle w:val="15"/>
            </w:pPr>
            <w:r>
              <w:t>235.29</w:t>
            </w:r>
          </w:p>
        </w:tc>
        <w:tc>
          <w:tcPr>
            <w:tcW w:w="758" w:type="dxa"/>
            <w:vAlign w:val="center"/>
          </w:tcPr>
          <w:p>
            <w:pPr>
              <w:pStyle w:val="15"/>
            </w:pPr>
            <w:r>
              <w:t>235.29</w:t>
            </w:r>
          </w:p>
        </w:tc>
        <w:tc>
          <w:tcPr>
            <w:tcW w:w="758" w:type="dxa"/>
            <w:vAlign w:val="center"/>
          </w:tcPr>
          <w:p>
            <w:pPr>
              <w:pStyle w:val="15"/>
            </w:pPr>
            <w:r>
              <w:t>235.29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2120199</w:t>
            </w:r>
          </w:p>
        </w:tc>
        <w:tc>
          <w:tcPr>
            <w:tcW w:w="758" w:type="dxa"/>
            <w:vAlign w:val="center"/>
          </w:tcPr>
          <w:p>
            <w:pPr>
              <w:pStyle w:val="16"/>
            </w:pPr>
            <w:r>
              <w:t>其他城乡社区管理事务支出</w:t>
            </w:r>
          </w:p>
        </w:tc>
        <w:tc>
          <w:tcPr>
            <w:tcW w:w="758" w:type="dxa"/>
            <w:vAlign w:val="center"/>
          </w:tcPr>
          <w:p>
            <w:pPr>
              <w:pStyle w:val="15"/>
            </w:pPr>
            <w:r>
              <w:t>1368.53</w:t>
            </w:r>
          </w:p>
        </w:tc>
        <w:tc>
          <w:tcPr>
            <w:tcW w:w="758" w:type="dxa"/>
            <w:vAlign w:val="center"/>
          </w:tcPr>
          <w:p>
            <w:pPr>
              <w:pStyle w:val="15"/>
            </w:pPr>
            <w:r>
              <w:t>1368.53</w:t>
            </w:r>
          </w:p>
        </w:tc>
        <w:tc>
          <w:tcPr>
            <w:tcW w:w="758" w:type="dxa"/>
            <w:vAlign w:val="center"/>
          </w:tcPr>
          <w:p>
            <w:pPr>
              <w:pStyle w:val="15"/>
            </w:pPr>
            <w:r>
              <w:t>1368.53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21203</w:t>
            </w:r>
          </w:p>
        </w:tc>
        <w:tc>
          <w:tcPr>
            <w:tcW w:w="758" w:type="dxa"/>
            <w:vAlign w:val="center"/>
          </w:tcPr>
          <w:p>
            <w:pPr>
              <w:pStyle w:val="16"/>
            </w:pPr>
            <w:r>
              <w:t>城乡社区公共设施</w:t>
            </w:r>
          </w:p>
        </w:tc>
        <w:tc>
          <w:tcPr>
            <w:tcW w:w="758" w:type="dxa"/>
            <w:vAlign w:val="center"/>
          </w:tcPr>
          <w:p>
            <w:pPr>
              <w:pStyle w:val="15"/>
            </w:pPr>
            <w:r>
              <w:t>8627.54</w:t>
            </w:r>
          </w:p>
        </w:tc>
        <w:tc>
          <w:tcPr>
            <w:tcW w:w="758" w:type="dxa"/>
            <w:vAlign w:val="center"/>
          </w:tcPr>
          <w:p>
            <w:pPr>
              <w:pStyle w:val="15"/>
            </w:pPr>
            <w:r>
              <w:t>7948.90</w:t>
            </w:r>
          </w:p>
        </w:tc>
        <w:tc>
          <w:tcPr>
            <w:tcW w:w="758" w:type="dxa"/>
            <w:vAlign w:val="center"/>
          </w:tcPr>
          <w:p>
            <w:pPr>
              <w:pStyle w:val="15"/>
            </w:pPr>
            <w:r>
              <w:t>7948.90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758" w:type="dxa"/>
            <w:vAlign w:val="center"/>
          </w:tcPr>
          <w:p>
            <w:pPr>
              <w:pStyle w:val="16"/>
            </w:pPr>
            <w:r>
              <w:t>2120303</w:t>
            </w:r>
          </w:p>
        </w:tc>
        <w:tc>
          <w:tcPr>
            <w:tcW w:w="758" w:type="dxa"/>
            <w:vAlign w:val="center"/>
          </w:tcPr>
          <w:p>
            <w:pPr>
              <w:pStyle w:val="16"/>
            </w:pPr>
            <w:r>
              <w:t>小城镇基础设施建设</w:t>
            </w:r>
          </w:p>
        </w:tc>
        <w:tc>
          <w:tcPr>
            <w:tcW w:w="758" w:type="dxa"/>
            <w:vAlign w:val="center"/>
          </w:tcPr>
          <w:p>
            <w:pPr>
              <w:pStyle w:val="15"/>
            </w:pPr>
            <w:r>
              <w:t>8352.74</w:t>
            </w:r>
          </w:p>
        </w:tc>
        <w:tc>
          <w:tcPr>
            <w:tcW w:w="758" w:type="dxa"/>
            <w:vAlign w:val="center"/>
          </w:tcPr>
          <w:p>
            <w:pPr>
              <w:pStyle w:val="15"/>
            </w:pPr>
            <w:r>
              <w:t>7674.10</w:t>
            </w:r>
          </w:p>
        </w:tc>
        <w:tc>
          <w:tcPr>
            <w:tcW w:w="758" w:type="dxa"/>
            <w:vAlign w:val="center"/>
          </w:tcPr>
          <w:p>
            <w:pPr>
              <w:pStyle w:val="15"/>
            </w:pPr>
            <w:r>
              <w:t>7674.10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758" w:type="dxa"/>
            <w:vAlign w:val="center"/>
          </w:tcPr>
          <w:p>
            <w:pPr>
              <w:pStyle w:val="16"/>
            </w:pPr>
            <w:r>
              <w:t>2120399</w:t>
            </w:r>
          </w:p>
        </w:tc>
        <w:tc>
          <w:tcPr>
            <w:tcW w:w="758" w:type="dxa"/>
            <w:vAlign w:val="center"/>
          </w:tcPr>
          <w:p>
            <w:pPr>
              <w:pStyle w:val="16"/>
            </w:pPr>
            <w:r>
              <w:t>其他城乡社区公共设施支出</w:t>
            </w:r>
          </w:p>
        </w:tc>
        <w:tc>
          <w:tcPr>
            <w:tcW w:w="758" w:type="dxa"/>
            <w:vAlign w:val="center"/>
          </w:tcPr>
          <w:p>
            <w:pPr>
              <w:pStyle w:val="15"/>
            </w:pPr>
            <w:r>
              <w:t>274.80</w:t>
            </w:r>
          </w:p>
        </w:tc>
        <w:tc>
          <w:tcPr>
            <w:tcW w:w="758" w:type="dxa"/>
            <w:vAlign w:val="center"/>
          </w:tcPr>
          <w:p>
            <w:pPr>
              <w:pStyle w:val="15"/>
            </w:pPr>
            <w:r>
              <w:t>274.80</w:t>
            </w:r>
          </w:p>
        </w:tc>
        <w:tc>
          <w:tcPr>
            <w:tcW w:w="758" w:type="dxa"/>
            <w:vAlign w:val="center"/>
          </w:tcPr>
          <w:p>
            <w:pPr>
              <w:pStyle w:val="15"/>
            </w:pPr>
            <w:r>
              <w:t>274.80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19</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4813.85</w:t>
            </w:r>
          </w:p>
        </w:tc>
        <w:tc>
          <w:tcPr>
            <w:tcW w:w="758" w:type="dxa"/>
            <w:vAlign w:val="center"/>
          </w:tcPr>
          <w:p>
            <w:pPr>
              <w:pStyle w:val="15"/>
            </w:pPr>
            <w:r>
              <w:t>4813.85</w:t>
            </w:r>
          </w:p>
        </w:tc>
        <w:tc>
          <w:tcPr>
            <w:tcW w:w="758" w:type="dxa"/>
            <w:vAlign w:val="center"/>
          </w:tcPr>
          <w:p>
            <w:pPr>
              <w:pStyle w:val="15"/>
            </w:pPr>
            <w:r>
              <w:t>4813.85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20</w:t>
            </w:r>
          </w:p>
        </w:tc>
        <w:tc>
          <w:tcPr>
            <w:tcW w:w="758" w:type="dxa"/>
            <w:vAlign w:val="center"/>
          </w:tcPr>
          <w:p>
            <w:pPr>
              <w:pStyle w:val="16"/>
            </w:pPr>
            <w:r>
              <w:t>2120803</w:t>
            </w:r>
          </w:p>
        </w:tc>
        <w:tc>
          <w:tcPr>
            <w:tcW w:w="758" w:type="dxa"/>
            <w:vAlign w:val="center"/>
          </w:tcPr>
          <w:p>
            <w:pPr>
              <w:pStyle w:val="16"/>
            </w:pPr>
            <w:r>
              <w:t>城市建设支出</w:t>
            </w:r>
          </w:p>
        </w:tc>
        <w:tc>
          <w:tcPr>
            <w:tcW w:w="758" w:type="dxa"/>
            <w:vAlign w:val="center"/>
          </w:tcPr>
          <w:p>
            <w:pPr>
              <w:pStyle w:val="15"/>
            </w:pPr>
            <w:r>
              <w:t>4813.85</w:t>
            </w:r>
          </w:p>
        </w:tc>
        <w:tc>
          <w:tcPr>
            <w:tcW w:w="758" w:type="dxa"/>
            <w:vAlign w:val="center"/>
          </w:tcPr>
          <w:p>
            <w:pPr>
              <w:pStyle w:val="15"/>
            </w:pPr>
            <w:r>
              <w:t>4813.85</w:t>
            </w:r>
          </w:p>
        </w:tc>
        <w:tc>
          <w:tcPr>
            <w:tcW w:w="758" w:type="dxa"/>
            <w:vAlign w:val="center"/>
          </w:tcPr>
          <w:p>
            <w:pPr>
              <w:pStyle w:val="15"/>
            </w:pPr>
            <w:r>
              <w:t>4813.85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21</w:t>
            </w:r>
          </w:p>
        </w:tc>
        <w:tc>
          <w:tcPr>
            <w:tcW w:w="758" w:type="dxa"/>
            <w:vAlign w:val="center"/>
          </w:tcPr>
          <w:p>
            <w:pPr>
              <w:pStyle w:val="16"/>
            </w:pPr>
            <w:r>
              <w:t>221</w:t>
            </w:r>
          </w:p>
        </w:tc>
        <w:tc>
          <w:tcPr>
            <w:tcW w:w="758" w:type="dxa"/>
            <w:vAlign w:val="center"/>
          </w:tcPr>
          <w:p>
            <w:pPr>
              <w:pStyle w:val="16"/>
            </w:pPr>
            <w:r>
              <w:t>住房保障支出</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22</w:t>
            </w:r>
          </w:p>
        </w:tc>
        <w:tc>
          <w:tcPr>
            <w:tcW w:w="758" w:type="dxa"/>
            <w:vAlign w:val="center"/>
          </w:tcPr>
          <w:p>
            <w:pPr>
              <w:pStyle w:val="16"/>
            </w:pPr>
            <w:r>
              <w:t>22102</w:t>
            </w:r>
          </w:p>
        </w:tc>
        <w:tc>
          <w:tcPr>
            <w:tcW w:w="758" w:type="dxa"/>
            <w:vAlign w:val="center"/>
          </w:tcPr>
          <w:p>
            <w:pPr>
              <w:pStyle w:val="16"/>
            </w:pPr>
            <w:r>
              <w:t>住房改革支出</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23</w:t>
            </w:r>
          </w:p>
        </w:tc>
        <w:tc>
          <w:tcPr>
            <w:tcW w:w="758" w:type="dxa"/>
            <w:vAlign w:val="center"/>
          </w:tcPr>
          <w:p>
            <w:pPr>
              <w:pStyle w:val="16"/>
            </w:pPr>
            <w:r>
              <w:t>2210201</w:t>
            </w:r>
          </w:p>
        </w:tc>
        <w:tc>
          <w:tcPr>
            <w:tcW w:w="758" w:type="dxa"/>
            <w:vAlign w:val="center"/>
          </w:tcPr>
          <w:p>
            <w:pPr>
              <w:pStyle w:val="16"/>
            </w:pPr>
            <w:r>
              <w:t>住房公积金</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r>
              <w:t>174.21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24</w:t>
            </w:r>
          </w:p>
        </w:tc>
        <w:tc>
          <w:tcPr>
            <w:tcW w:w="758" w:type="dxa"/>
            <w:vAlign w:val="center"/>
          </w:tcPr>
          <w:p>
            <w:pPr>
              <w:pStyle w:val="16"/>
            </w:pPr>
            <w:r>
              <w:t>232</w:t>
            </w:r>
          </w:p>
        </w:tc>
        <w:tc>
          <w:tcPr>
            <w:tcW w:w="758" w:type="dxa"/>
            <w:vAlign w:val="center"/>
          </w:tcPr>
          <w:p>
            <w:pPr>
              <w:pStyle w:val="16"/>
            </w:pPr>
            <w:r>
              <w:t>债务付息支出</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25</w:t>
            </w:r>
          </w:p>
        </w:tc>
        <w:tc>
          <w:tcPr>
            <w:tcW w:w="758" w:type="dxa"/>
            <w:vAlign w:val="center"/>
          </w:tcPr>
          <w:p>
            <w:pPr>
              <w:pStyle w:val="16"/>
            </w:pPr>
            <w:r>
              <w:t>23204</w:t>
            </w:r>
          </w:p>
        </w:tc>
        <w:tc>
          <w:tcPr>
            <w:tcW w:w="758" w:type="dxa"/>
            <w:vAlign w:val="center"/>
          </w:tcPr>
          <w:p>
            <w:pPr>
              <w:pStyle w:val="16"/>
            </w:pPr>
            <w:r>
              <w:t>地方政府专项债务付息支出</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26</w:t>
            </w:r>
          </w:p>
        </w:tc>
        <w:tc>
          <w:tcPr>
            <w:tcW w:w="758" w:type="dxa"/>
            <w:vAlign w:val="center"/>
          </w:tcPr>
          <w:p>
            <w:pPr>
              <w:pStyle w:val="16"/>
            </w:pPr>
            <w:r>
              <w:t>2320498</w:t>
            </w:r>
          </w:p>
        </w:tc>
        <w:tc>
          <w:tcPr>
            <w:tcW w:w="758" w:type="dxa"/>
            <w:vAlign w:val="center"/>
          </w:tcPr>
          <w:p>
            <w:pPr>
              <w:pStyle w:val="16"/>
            </w:pPr>
            <w:r>
              <w:t>其他地方自行试点项目收益专项债券付息支出</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r>
              <w:t>50.40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27</w:t>
            </w:r>
          </w:p>
        </w:tc>
        <w:tc>
          <w:tcPr>
            <w:tcW w:w="758" w:type="dxa"/>
            <w:vAlign w:val="center"/>
          </w:tcPr>
          <w:p>
            <w:pPr>
              <w:pStyle w:val="16"/>
            </w:pPr>
            <w:r>
              <w:t>233</w:t>
            </w:r>
          </w:p>
        </w:tc>
        <w:tc>
          <w:tcPr>
            <w:tcW w:w="758" w:type="dxa"/>
            <w:vAlign w:val="center"/>
          </w:tcPr>
          <w:p>
            <w:pPr>
              <w:pStyle w:val="16"/>
            </w:pPr>
            <w:r>
              <w:t>债务发行费用支出</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28</w:t>
            </w:r>
          </w:p>
        </w:tc>
        <w:tc>
          <w:tcPr>
            <w:tcW w:w="758" w:type="dxa"/>
            <w:vAlign w:val="center"/>
          </w:tcPr>
          <w:p>
            <w:pPr>
              <w:pStyle w:val="16"/>
            </w:pPr>
            <w:r>
              <w:t>23304</w:t>
            </w:r>
          </w:p>
        </w:tc>
        <w:tc>
          <w:tcPr>
            <w:tcW w:w="758" w:type="dxa"/>
            <w:vAlign w:val="center"/>
          </w:tcPr>
          <w:p>
            <w:pPr>
              <w:pStyle w:val="16"/>
            </w:pPr>
            <w:r>
              <w:t>地方政府专项债务发行费用支出</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29</w:t>
            </w:r>
          </w:p>
        </w:tc>
        <w:tc>
          <w:tcPr>
            <w:tcW w:w="758" w:type="dxa"/>
            <w:vAlign w:val="center"/>
          </w:tcPr>
          <w:p>
            <w:pPr>
              <w:pStyle w:val="16"/>
            </w:pPr>
            <w:r>
              <w:t>2330498</w:t>
            </w:r>
          </w:p>
        </w:tc>
        <w:tc>
          <w:tcPr>
            <w:tcW w:w="758" w:type="dxa"/>
            <w:vAlign w:val="center"/>
          </w:tcPr>
          <w:p>
            <w:pPr>
              <w:pStyle w:val="16"/>
            </w:pPr>
            <w:r>
              <w:t>其他地方自行试点项目收益专项债券发行费用支出</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r>
              <w:t>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16388.95</w:t>
            </w:r>
          </w:p>
        </w:tc>
        <w:tc>
          <w:tcPr>
            <w:tcW w:w="1095" w:type="dxa"/>
            <w:vAlign w:val="center"/>
          </w:tcPr>
          <w:p>
            <w:pPr>
              <w:pStyle w:val="19"/>
            </w:pPr>
            <w:r>
              <w:t>3131.48</w:t>
            </w:r>
          </w:p>
        </w:tc>
        <w:tc>
          <w:tcPr>
            <w:tcW w:w="1095" w:type="dxa"/>
            <w:vAlign w:val="center"/>
          </w:tcPr>
          <w:p>
            <w:pPr>
              <w:pStyle w:val="19"/>
            </w:pPr>
            <w:r>
              <w:t>13257.47</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981.63</w:t>
            </w:r>
          </w:p>
        </w:tc>
        <w:tc>
          <w:tcPr>
            <w:tcW w:w="1095" w:type="dxa"/>
            <w:vAlign w:val="center"/>
          </w:tcPr>
          <w:p>
            <w:pPr>
              <w:pStyle w:val="15"/>
            </w:pPr>
            <w:r>
              <w:t>956.60</w:t>
            </w:r>
          </w:p>
        </w:tc>
        <w:tc>
          <w:tcPr>
            <w:tcW w:w="1095" w:type="dxa"/>
            <w:vAlign w:val="center"/>
          </w:tcPr>
          <w:p>
            <w:pPr>
              <w:pStyle w:val="15"/>
            </w:pPr>
            <w:r>
              <w:t>25.03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956.60</w:t>
            </w:r>
          </w:p>
        </w:tc>
        <w:tc>
          <w:tcPr>
            <w:tcW w:w="1095" w:type="dxa"/>
            <w:vAlign w:val="center"/>
          </w:tcPr>
          <w:p>
            <w:pPr>
              <w:pStyle w:val="15"/>
            </w:pPr>
            <w:r>
              <w:t>956.60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2080502</w:t>
            </w:r>
          </w:p>
        </w:tc>
        <w:tc>
          <w:tcPr>
            <w:tcW w:w="1095" w:type="dxa"/>
            <w:vAlign w:val="center"/>
          </w:tcPr>
          <w:p>
            <w:pPr>
              <w:pStyle w:val="16"/>
            </w:pPr>
            <w:r>
              <w:t>事业单位离退休</w:t>
            </w:r>
          </w:p>
        </w:tc>
        <w:tc>
          <w:tcPr>
            <w:tcW w:w="1095" w:type="dxa"/>
            <w:vAlign w:val="center"/>
          </w:tcPr>
          <w:p>
            <w:pPr>
              <w:pStyle w:val="15"/>
            </w:pPr>
            <w:r>
              <w:t>765.40</w:t>
            </w:r>
          </w:p>
        </w:tc>
        <w:tc>
          <w:tcPr>
            <w:tcW w:w="1095" w:type="dxa"/>
            <w:vAlign w:val="center"/>
          </w:tcPr>
          <w:p>
            <w:pPr>
              <w:pStyle w:val="15"/>
            </w:pPr>
            <w:r>
              <w:t>765.40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137.96</w:t>
            </w:r>
          </w:p>
        </w:tc>
        <w:tc>
          <w:tcPr>
            <w:tcW w:w="1095" w:type="dxa"/>
            <w:vAlign w:val="center"/>
          </w:tcPr>
          <w:p>
            <w:pPr>
              <w:pStyle w:val="15"/>
            </w:pPr>
            <w:r>
              <w:t>137.96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53.24</w:t>
            </w:r>
          </w:p>
        </w:tc>
        <w:tc>
          <w:tcPr>
            <w:tcW w:w="1095" w:type="dxa"/>
            <w:vAlign w:val="center"/>
          </w:tcPr>
          <w:p>
            <w:pPr>
              <w:pStyle w:val="15"/>
            </w:pPr>
            <w:r>
              <w:t>53.24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20809</w:t>
            </w:r>
          </w:p>
        </w:tc>
        <w:tc>
          <w:tcPr>
            <w:tcW w:w="1095" w:type="dxa"/>
            <w:vAlign w:val="center"/>
          </w:tcPr>
          <w:p>
            <w:pPr>
              <w:pStyle w:val="16"/>
            </w:pPr>
            <w:r>
              <w:t>退役安置</w:t>
            </w:r>
          </w:p>
        </w:tc>
        <w:tc>
          <w:tcPr>
            <w:tcW w:w="1095" w:type="dxa"/>
            <w:vAlign w:val="center"/>
          </w:tcPr>
          <w:p>
            <w:pPr>
              <w:pStyle w:val="15"/>
            </w:pPr>
            <w:r>
              <w:t>25.03</w:t>
            </w:r>
          </w:p>
        </w:tc>
        <w:tc>
          <w:tcPr>
            <w:tcW w:w="1095" w:type="dxa"/>
            <w:vAlign w:val="center"/>
          </w:tcPr>
          <w:p>
            <w:pPr>
              <w:pStyle w:val="15"/>
            </w:pPr>
          </w:p>
        </w:tc>
        <w:tc>
          <w:tcPr>
            <w:tcW w:w="1095" w:type="dxa"/>
            <w:vAlign w:val="center"/>
          </w:tcPr>
          <w:p>
            <w:pPr>
              <w:pStyle w:val="15"/>
            </w:pPr>
            <w:r>
              <w:t>25.03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2080901</w:t>
            </w:r>
          </w:p>
        </w:tc>
        <w:tc>
          <w:tcPr>
            <w:tcW w:w="1095" w:type="dxa"/>
            <w:vAlign w:val="center"/>
          </w:tcPr>
          <w:p>
            <w:pPr>
              <w:pStyle w:val="16"/>
            </w:pPr>
            <w:r>
              <w:t>退役士兵安置</w:t>
            </w:r>
          </w:p>
        </w:tc>
        <w:tc>
          <w:tcPr>
            <w:tcW w:w="1095" w:type="dxa"/>
            <w:vAlign w:val="center"/>
          </w:tcPr>
          <w:p>
            <w:pPr>
              <w:pStyle w:val="15"/>
            </w:pPr>
            <w:r>
              <w:t>25.03</w:t>
            </w:r>
          </w:p>
        </w:tc>
        <w:tc>
          <w:tcPr>
            <w:tcW w:w="1095" w:type="dxa"/>
            <w:vAlign w:val="center"/>
          </w:tcPr>
          <w:p>
            <w:pPr>
              <w:pStyle w:val="15"/>
            </w:pPr>
          </w:p>
        </w:tc>
        <w:tc>
          <w:tcPr>
            <w:tcW w:w="1095" w:type="dxa"/>
            <w:vAlign w:val="center"/>
          </w:tcPr>
          <w:p>
            <w:pPr>
              <w:pStyle w:val="15"/>
            </w:pPr>
            <w:r>
              <w:t>25.03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137.49</w:t>
            </w:r>
          </w:p>
        </w:tc>
        <w:tc>
          <w:tcPr>
            <w:tcW w:w="1095" w:type="dxa"/>
            <w:vAlign w:val="center"/>
          </w:tcPr>
          <w:p>
            <w:pPr>
              <w:pStyle w:val="15"/>
            </w:pPr>
            <w:r>
              <w:t>137.49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137.49</w:t>
            </w:r>
          </w:p>
        </w:tc>
        <w:tc>
          <w:tcPr>
            <w:tcW w:w="1095" w:type="dxa"/>
            <w:vAlign w:val="center"/>
          </w:tcPr>
          <w:p>
            <w:pPr>
              <w:pStyle w:val="15"/>
            </w:pPr>
            <w:r>
              <w:t>137.49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2101102</w:t>
            </w:r>
          </w:p>
        </w:tc>
        <w:tc>
          <w:tcPr>
            <w:tcW w:w="1095" w:type="dxa"/>
            <w:vAlign w:val="center"/>
          </w:tcPr>
          <w:p>
            <w:pPr>
              <w:pStyle w:val="16"/>
            </w:pPr>
            <w:r>
              <w:t>事业单位医疗</w:t>
            </w:r>
          </w:p>
        </w:tc>
        <w:tc>
          <w:tcPr>
            <w:tcW w:w="1095" w:type="dxa"/>
            <w:vAlign w:val="center"/>
          </w:tcPr>
          <w:p>
            <w:pPr>
              <w:pStyle w:val="15"/>
            </w:pPr>
            <w:r>
              <w:t>137.49</w:t>
            </w:r>
          </w:p>
        </w:tc>
        <w:tc>
          <w:tcPr>
            <w:tcW w:w="1095" w:type="dxa"/>
            <w:vAlign w:val="center"/>
          </w:tcPr>
          <w:p>
            <w:pPr>
              <w:pStyle w:val="15"/>
            </w:pPr>
            <w:r>
              <w:t>137.49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15045.22</w:t>
            </w:r>
          </w:p>
        </w:tc>
        <w:tc>
          <w:tcPr>
            <w:tcW w:w="1095" w:type="dxa"/>
            <w:vAlign w:val="center"/>
          </w:tcPr>
          <w:p>
            <w:pPr>
              <w:pStyle w:val="15"/>
            </w:pPr>
            <w:r>
              <w:t>1863.18</w:t>
            </w:r>
          </w:p>
        </w:tc>
        <w:tc>
          <w:tcPr>
            <w:tcW w:w="1095" w:type="dxa"/>
            <w:vAlign w:val="center"/>
          </w:tcPr>
          <w:p>
            <w:pPr>
              <w:pStyle w:val="15"/>
            </w:pPr>
            <w:r>
              <w:t>13182.04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21201</w:t>
            </w:r>
          </w:p>
        </w:tc>
        <w:tc>
          <w:tcPr>
            <w:tcW w:w="1095" w:type="dxa"/>
            <w:vAlign w:val="center"/>
          </w:tcPr>
          <w:p>
            <w:pPr>
              <w:pStyle w:val="16"/>
            </w:pPr>
            <w:r>
              <w:t>城乡社区管理事务</w:t>
            </w:r>
          </w:p>
        </w:tc>
        <w:tc>
          <w:tcPr>
            <w:tcW w:w="1095" w:type="dxa"/>
            <w:vAlign w:val="center"/>
          </w:tcPr>
          <w:p>
            <w:pPr>
              <w:pStyle w:val="15"/>
            </w:pPr>
            <w:r>
              <w:t>1603.83</w:t>
            </w:r>
          </w:p>
        </w:tc>
        <w:tc>
          <w:tcPr>
            <w:tcW w:w="1095" w:type="dxa"/>
            <w:vAlign w:val="center"/>
          </w:tcPr>
          <w:p>
            <w:pPr>
              <w:pStyle w:val="15"/>
            </w:pPr>
            <w:r>
              <w:t>1588.38</w:t>
            </w:r>
          </w:p>
        </w:tc>
        <w:tc>
          <w:tcPr>
            <w:tcW w:w="1095" w:type="dxa"/>
            <w:vAlign w:val="center"/>
          </w:tcPr>
          <w:p>
            <w:pPr>
              <w:pStyle w:val="15"/>
            </w:pPr>
            <w:r>
              <w:t>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2120101</w:t>
            </w:r>
          </w:p>
        </w:tc>
        <w:tc>
          <w:tcPr>
            <w:tcW w:w="1095" w:type="dxa"/>
            <w:vAlign w:val="center"/>
          </w:tcPr>
          <w:p>
            <w:pPr>
              <w:pStyle w:val="16"/>
            </w:pPr>
            <w:r>
              <w:t>行政运行</w:t>
            </w:r>
          </w:p>
        </w:tc>
        <w:tc>
          <w:tcPr>
            <w:tcW w:w="1095" w:type="dxa"/>
            <w:vAlign w:val="center"/>
          </w:tcPr>
          <w:p>
            <w:pPr>
              <w:pStyle w:val="15"/>
            </w:pPr>
            <w:r>
              <w:t>235.29</w:t>
            </w:r>
          </w:p>
        </w:tc>
        <w:tc>
          <w:tcPr>
            <w:tcW w:w="1095" w:type="dxa"/>
            <w:vAlign w:val="center"/>
          </w:tcPr>
          <w:p>
            <w:pPr>
              <w:pStyle w:val="15"/>
            </w:pPr>
            <w:r>
              <w:t>219.84</w:t>
            </w:r>
          </w:p>
        </w:tc>
        <w:tc>
          <w:tcPr>
            <w:tcW w:w="1095" w:type="dxa"/>
            <w:vAlign w:val="center"/>
          </w:tcPr>
          <w:p>
            <w:pPr>
              <w:pStyle w:val="15"/>
            </w:pPr>
            <w:r>
              <w:t>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2120199</w:t>
            </w:r>
          </w:p>
        </w:tc>
        <w:tc>
          <w:tcPr>
            <w:tcW w:w="1095" w:type="dxa"/>
            <w:vAlign w:val="center"/>
          </w:tcPr>
          <w:p>
            <w:pPr>
              <w:pStyle w:val="16"/>
            </w:pPr>
            <w:r>
              <w:t>其他城乡社区管理事务支出</w:t>
            </w:r>
          </w:p>
        </w:tc>
        <w:tc>
          <w:tcPr>
            <w:tcW w:w="1095" w:type="dxa"/>
            <w:vAlign w:val="center"/>
          </w:tcPr>
          <w:p>
            <w:pPr>
              <w:pStyle w:val="15"/>
            </w:pPr>
            <w:r>
              <w:t>1368.53</w:t>
            </w:r>
          </w:p>
        </w:tc>
        <w:tc>
          <w:tcPr>
            <w:tcW w:w="1095" w:type="dxa"/>
            <w:vAlign w:val="center"/>
          </w:tcPr>
          <w:p>
            <w:pPr>
              <w:pStyle w:val="15"/>
            </w:pPr>
            <w:r>
              <w:t>1368.53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21203</w:t>
            </w:r>
          </w:p>
        </w:tc>
        <w:tc>
          <w:tcPr>
            <w:tcW w:w="1095" w:type="dxa"/>
            <w:vAlign w:val="center"/>
          </w:tcPr>
          <w:p>
            <w:pPr>
              <w:pStyle w:val="16"/>
            </w:pPr>
            <w:r>
              <w:t>城乡社区公共设施</w:t>
            </w:r>
          </w:p>
        </w:tc>
        <w:tc>
          <w:tcPr>
            <w:tcW w:w="1095" w:type="dxa"/>
            <w:vAlign w:val="center"/>
          </w:tcPr>
          <w:p>
            <w:pPr>
              <w:pStyle w:val="15"/>
            </w:pPr>
            <w:r>
              <w:t>8627.54</w:t>
            </w:r>
          </w:p>
        </w:tc>
        <w:tc>
          <w:tcPr>
            <w:tcW w:w="1095" w:type="dxa"/>
            <w:vAlign w:val="center"/>
          </w:tcPr>
          <w:p>
            <w:pPr>
              <w:pStyle w:val="15"/>
            </w:pPr>
            <w:r>
              <w:t>274.80</w:t>
            </w:r>
          </w:p>
        </w:tc>
        <w:tc>
          <w:tcPr>
            <w:tcW w:w="1095" w:type="dxa"/>
            <w:vAlign w:val="center"/>
          </w:tcPr>
          <w:p>
            <w:pPr>
              <w:pStyle w:val="15"/>
            </w:pPr>
            <w:r>
              <w:t>8352.74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17</w:t>
            </w:r>
          </w:p>
        </w:tc>
        <w:tc>
          <w:tcPr>
            <w:tcW w:w="1095" w:type="dxa"/>
            <w:vAlign w:val="center"/>
          </w:tcPr>
          <w:p>
            <w:pPr>
              <w:pStyle w:val="16"/>
            </w:pPr>
            <w:r>
              <w:t>2120303</w:t>
            </w:r>
          </w:p>
        </w:tc>
        <w:tc>
          <w:tcPr>
            <w:tcW w:w="1095" w:type="dxa"/>
            <w:vAlign w:val="center"/>
          </w:tcPr>
          <w:p>
            <w:pPr>
              <w:pStyle w:val="16"/>
            </w:pPr>
            <w:r>
              <w:t>小城镇基础设施建设</w:t>
            </w:r>
          </w:p>
        </w:tc>
        <w:tc>
          <w:tcPr>
            <w:tcW w:w="1095" w:type="dxa"/>
            <w:vAlign w:val="center"/>
          </w:tcPr>
          <w:p>
            <w:pPr>
              <w:pStyle w:val="15"/>
            </w:pPr>
            <w:r>
              <w:t>8352.74</w:t>
            </w:r>
          </w:p>
        </w:tc>
        <w:tc>
          <w:tcPr>
            <w:tcW w:w="1095" w:type="dxa"/>
            <w:vAlign w:val="center"/>
          </w:tcPr>
          <w:p>
            <w:pPr>
              <w:pStyle w:val="15"/>
            </w:pPr>
          </w:p>
        </w:tc>
        <w:tc>
          <w:tcPr>
            <w:tcW w:w="1095" w:type="dxa"/>
            <w:vAlign w:val="center"/>
          </w:tcPr>
          <w:p>
            <w:pPr>
              <w:pStyle w:val="15"/>
            </w:pPr>
            <w:r>
              <w:t>8352.74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18</w:t>
            </w:r>
          </w:p>
        </w:tc>
        <w:tc>
          <w:tcPr>
            <w:tcW w:w="1095" w:type="dxa"/>
            <w:vAlign w:val="center"/>
          </w:tcPr>
          <w:p>
            <w:pPr>
              <w:pStyle w:val="16"/>
            </w:pPr>
            <w:r>
              <w:t>2120399</w:t>
            </w:r>
          </w:p>
        </w:tc>
        <w:tc>
          <w:tcPr>
            <w:tcW w:w="1095" w:type="dxa"/>
            <w:vAlign w:val="center"/>
          </w:tcPr>
          <w:p>
            <w:pPr>
              <w:pStyle w:val="16"/>
            </w:pPr>
            <w:r>
              <w:t>其他城乡社区公共设施支出</w:t>
            </w:r>
          </w:p>
        </w:tc>
        <w:tc>
          <w:tcPr>
            <w:tcW w:w="1095" w:type="dxa"/>
            <w:vAlign w:val="center"/>
          </w:tcPr>
          <w:p>
            <w:pPr>
              <w:pStyle w:val="15"/>
            </w:pPr>
            <w:r>
              <w:t>274.80</w:t>
            </w:r>
          </w:p>
        </w:tc>
        <w:tc>
          <w:tcPr>
            <w:tcW w:w="1095" w:type="dxa"/>
            <w:vAlign w:val="center"/>
          </w:tcPr>
          <w:p>
            <w:pPr>
              <w:pStyle w:val="15"/>
            </w:pPr>
            <w:r>
              <w:t>274.80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19</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4813.85</w:t>
            </w:r>
          </w:p>
        </w:tc>
        <w:tc>
          <w:tcPr>
            <w:tcW w:w="1095" w:type="dxa"/>
            <w:vAlign w:val="center"/>
          </w:tcPr>
          <w:p>
            <w:pPr>
              <w:pStyle w:val="15"/>
            </w:pPr>
          </w:p>
        </w:tc>
        <w:tc>
          <w:tcPr>
            <w:tcW w:w="1095" w:type="dxa"/>
            <w:vAlign w:val="center"/>
          </w:tcPr>
          <w:p>
            <w:pPr>
              <w:pStyle w:val="15"/>
            </w:pPr>
            <w:r>
              <w:t>4813.85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20</w:t>
            </w:r>
          </w:p>
        </w:tc>
        <w:tc>
          <w:tcPr>
            <w:tcW w:w="1095" w:type="dxa"/>
            <w:vAlign w:val="center"/>
          </w:tcPr>
          <w:p>
            <w:pPr>
              <w:pStyle w:val="16"/>
            </w:pPr>
            <w:r>
              <w:t>2120803</w:t>
            </w:r>
          </w:p>
        </w:tc>
        <w:tc>
          <w:tcPr>
            <w:tcW w:w="1095" w:type="dxa"/>
            <w:vAlign w:val="center"/>
          </w:tcPr>
          <w:p>
            <w:pPr>
              <w:pStyle w:val="16"/>
            </w:pPr>
            <w:r>
              <w:t>城市建设支出</w:t>
            </w:r>
          </w:p>
        </w:tc>
        <w:tc>
          <w:tcPr>
            <w:tcW w:w="1095" w:type="dxa"/>
            <w:vAlign w:val="center"/>
          </w:tcPr>
          <w:p>
            <w:pPr>
              <w:pStyle w:val="15"/>
            </w:pPr>
            <w:r>
              <w:t>4813.85</w:t>
            </w:r>
          </w:p>
        </w:tc>
        <w:tc>
          <w:tcPr>
            <w:tcW w:w="1095" w:type="dxa"/>
            <w:vAlign w:val="center"/>
          </w:tcPr>
          <w:p>
            <w:pPr>
              <w:pStyle w:val="15"/>
            </w:pPr>
          </w:p>
        </w:tc>
        <w:tc>
          <w:tcPr>
            <w:tcW w:w="1095" w:type="dxa"/>
            <w:vAlign w:val="center"/>
          </w:tcPr>
          <w:p>
            <w:pPr>
              <w:pStyle w:val="15"/>
            </w:pPr>
            <w:r>
              <w:t>4813.85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21</w:t>
            </w:r>
          </w:p>
        </w:tc>
        <w:tc>
          <w:tcPr>
            <w:tcW w:w="1095" w:type="dxa"/>
            <w:vAlign w:val="center"/>
          </w:tcPr>
          <w:p>
            <w:pPr>
              <w:pStyle w:val="16"/>
            </w:pPr>
            <w:r>
              <w:t>221</w:t>
            </w:r>
          </w:p>
        </w:tc>
        <w:tc>
          <w:tcPr>
            <w:tcW w:w="1095" w:type="dxa"/>
            <w:vAlign w:val="center"/>
          </w:tcPr>
          <w:p>
            <w:pPr>
              <w:pStyle w:val="16"/>
            </w:pPr>
            <w:r>
              <w:t>住房保障支出</w:t>
            </w:r>
          </w:p>
        </w:tc>
        <w:tc>
          <w:tcPr>
            <w:tcW w:w="1095" w:type="dxa"/>
            <w:vAlign w:val="center"/>
          </w:tcPr>
          <w:p>
            <w:pPr>
              <w:pStyle w:val="15"/>
            </w:pPr>
            <w:r>
              <w:t>174.21</w:t>
            </w:r>
          </w:p>
        </w:tc>
        <w:tc>
          <w:tcPr>
            <w:tcW w:w="1095" w:type="dxa"/>
            <w:vAlign w:val="center"/>
          </w:tcPr>
          <w:p>
            <w:pPr>
              <w:pStyle w:val="15"/>
            </w:pPr>
            <w:r>
              <w:t>174.21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22</w:t>
            </w:r>
          </w:p>
        </w:tc>
        <w:tc>
          <w:tcPr>
            <w:tcW w:w="1095" w:type="dxa"/>
            <w:vAlign w:val="center"/>
          </w:tcPr>
          <w:p>
            <w:pPr>
              <w:pStyle w:val="16"/>
            </w:pPr>
            <w:r>
              <w:t>22102</w:t>
            </w:r>
          </w:p>
        </w:tc>
        <w:tc>
          <w:tcPr>
            <w:tcW w:w="1095" w:type="dxa"/>
            <w:vAlign w:val="center"/>
          </w:tcPr>
          <w:p>
            <w:pPr>
              <w:pStyle w:val="16"/>
            </w:pPr>
            <w:r>
              <w:t>住房改革支出</w:t>
            </w:r>
          </w:p>
        </w:tc>
        <w:tc>
          <w:tcPr>
            <w:tcW w:w="1095" w:type="dxa"/>
            <w:vAlign w:val="center"/>
          </w:tcPr>
          <w:p>
            <w:pPr>
              <w:pStyle w:val="15"/>
            </w:pPr>
            <w:r>
              <w:t>174.21</w:t>
            </w:r>
          </w:p>
        </w:tc>
        <w:tc>
          <w:tcPr>
            <w:tcW w:w="1095" w:type="dxa"/>
            <w:vAlign w:val="center"/>
          </w:tcPr>
          <w:p>
            <w:pPr>
              <w:pStyle w:val="15"/>
            </w:pPr>
            <w:r>
              <w:t>174.21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23</w:t>
            </w:r>
          </w:p>
        </w:tc>
        <w:tc>
          <w:tcPr>
            <w:tcW w:w="1095" w:type="dxa"/>
            <w:vAlign w:val="center"/>
          </w:tcPr>
          <w:p>
            <w:pPr>
              <w:pStyle w:val="16"/>
            </w:pPr>
            <w:r>
              <w:t>2210201</w:t>
            </w:r>
          </w:p>
        </w:tc>
        <w:tc>
          <w:tcPr>
            <w:tcW w:w="1095" w:type="dxa"/>
            <w:vAlign w:val="center"/>
          </w:tcPr>
          <w:p>
            <w:pPr>
              <w:pStyle w:val="16"/>
            </w:pPr>
            <w:r>
              <w:t>住房公积金</w:t>
            </w:r>
          </w:p>
        </w:tc>
        <w:tc>
          <w:tcPr>
            <w:tcW w:w="1095" w:type="dxa"/>
            <w:vAlign w:val="center"/>
          </w:tcPr>
          <w:p>
            <w:pPr>
              <w:pStyle w:val="15"/>
            </w:pPr>
            <w:r>
              <w:t>174.21</w:t>
            </w:r>
          </w:p>
        </w:tc>
        <w:tc>
          <w:tcPr>
            <w:tcW w:w="1095" w:type="dxa"/>
            <w:vAlign w:val="center"/>
          </w:tcPr>
          <w:p>
            <w:pPr>
              <w:pStyle w:val="15"/>
            </w:pPr>
            <w:r>
              <w:t>174.21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24</w:t>
            </w:r>
          </w:p>
        </w:tc>
        <w:tc>
          <w:tcPr>
            <w:tcW w:w="1095" w:type="dxa"/>
            <w:vAlign w:val="center"/>
          </w:tcPr>
          <w:p>
            <w:pPr>
              <w:pStyle w:val="16"/>
            </w:pPr>
            <w:r>
              <w:t>232</w:t>
            </w:r>
          </w:p>
        </w:tc>
        <w:tc>
          <w:tcPr>
            <w:tcW w:w="1095" w:type="dxa"/>
            <w:vAlign w:val="center"/>
          </w:tcPr>
          <w:p>
            <w:pPr>
              <w:pStyle w:val="16"/>
            </w:pPr>
            <w:r>
              <w:t>债务付息支出</w:t>
            </w: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25</w:t>
            </w:r>
          </w:p>
        </w:tc>
        <w:tc>
          <w:tcPr>
            <w:tcW w:w="1095" w:type="dxa"/>
            <w:vAlign w:val="center"/>
          </w:tcPr>
          <w:p>
            <w:pPr>
              <w:pStyle w:val="16"/>
            </w:pPr>
            <w:r>
              <w:t>23204</w:t>
            </w:r>
          </w:p>
        </w:tc>
        <w:tc>
          <w:tcPr>
            <w:tcW w:w="1095" w:type="dxa"/>
            <w:vAlign w:val="center"/>
          </w:tcPr>
          <w:p>
            <w:pPr>
              <w:pStyle w:val="16"/>
            </w:pPr>
            <w:r>
              <w:t>地方政府专项债务付息支出</w:t>
            </w: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26</w:t>
            </w:r>
          </w:p>
        </w:tc>
        <w:tc>
          <w:tcPr>
            <w:tcW w:w="1095" w:type="dxa"/>
            <w:vAlign w:val="center"/>
          </w:tcPr>
          <w:p>
            <w:pPr>
              <w:pStyle w:val="16"/>
            </w:pPr>
            <w:r>
              <w:t>2320498</w:t>
            </w:r>
          </w:p>
        </w:tc>
        <w:tc>
          <w:tcPr>
            <w:tcW w:w="1095" w:type="dxa"/>
            <w:vAlign w:val="center"/>
          </w:tcPr>
          <w:p>
            <w:pPr>
              <w:pStyle w:val="16"/>
            </w:pPr>
            <w:r>
              <w:t>其他地方自行试点项目收益专项债券付息支出</w:t>
            </w: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r>
              <w:t>50.40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27</w:t>
            </w:r>
          </w:p>
        </w:tc>
        <w:tc>
          <w:tcPr>
            <w:tcW w:w="1095" w:type="dxa"/>
            <w:vAlign w:val="center"/>
          </w:tcPr>
          <w:p>
            <w:pPr>
              <w:pStyle w:val="16"/>
            </w:pPr>
            <w:r>
              <w:t>233</w:t>
            </w:r>
          </w:p>
        </w:tc>
        <w:tc>
          <w:tcPr>
            <w:tcW w:w="1095" w:type="dxa"/>
            <w:vAlign w:val="center"/>
          </w:tcPr>
          <w:p>
            <w:pPr>
              <w:pStyle w:val="16"/>
            </w:pPr>
            <w:r>
              <w:t>债务发行费用支出</w:t>
            </w: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28</w:t>
            </w:r>
          </w:p>
        </w:tc>
        <w:tc>
          <w:tcPr>
            <w:tcW w:w="1095" w:type="dxa"/>
            <w:vAlign w:val="center"/>
          </w:tcPr>
          <w:p>
            <w:pPr>
              <w:pStyle w:val="16"/>
            </w:pPr>
            <w:r>
              <w:t>23304</w:t>
            </w:r>
          </w:p>
        </w:tc>
        <w:tc>
          <w:tcPr>
            <w:tcW w:w="1095" w:type="dxa"/>
            <w:vAlign w:val="center"/>
          </w:tcPr>
          <w:p>
            <w:pPr>
              <w:pStyle w:val="16"/>
            </w:pPr>
            <w:r>
              <w:t>地方政府专项债务发行费用支出</w:t>
            </w: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29</w:t>
            </w:r>
          </w:p>
        </w:tc>
        <w:tc>
          <w:tcPr>
            <w:tcW w:w="1095" w:type="dxa"/>
            <w:vAlign w:val="center"/>
          </w:tcPr>
          <w:p>
            <w:pPr>
              <w:pStyle w:val="16"/>
            </w:pPr>
            <w:r>
              <w:t>2330498</w:t>
            </w:r>
          </w:p>
        </w:tc>
        <w:tc>
          <w:tcPr>
            <w:tcW w:w="1095" w:type="dxa"/>
            <w:vAlign w:val="center"/>
          </w:tcPr>
          <w:p>
            <w:pPr>
              <w:pStyle w:val="16"/>
            </w:pPr>
            <w:r>
              <w:t>其他地方自行试点项目收益专项债券发行费用支出</w:t>
            </w: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r>
              <w:t>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10846.06</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4864.25</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981.63</w:t>
            </w:r>
          </w:p>
        </w:tc>
        <w:tc>
          <w:tcPr>
            <w:tcW w:w="1232" w:type="dxa"/>
            <w:vAlign w:val="center"/>
          </w:tcPr>
          <w:p>
            <w:pPr>
              <w:pStyle w:val="15"/>
            </w:pPr>
            <w:r>
              <w:t>981.63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137.49</w:t>
            </w:r>
          </w:p>
        </w:tc>
        <w:tc>
          <w:tcPr>
            <w:tcW w:w="1232" w:type="dxa"/>
            <w:vAlign w:val="center"/>
          </w:tcPr>
          <w:p>
            <w:pPr>
              <w:pStyle w:val="15"/>
            </w:pPr>
            <w:r>
              <w:t>137.49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15045.22</w:t>
            </w:r>
          </w:p>
        </w:tc>
        <w:tc>
          <w:tcPr>
            <w:tcW w:w="1232" w:type="dxa"/>
            <w:vAlign w:val="center"/>
          </w:tcPr>
          <w:p>
            <w:pPr>
              <w:pStyle w:val="15"/>
            </w:pPr>
            <w:r>
              <w:t>10231.37</w:t>
            </w:r>
          </w:p>
        </w:tc>
        <w:tc>
          <w:tcPr>
            <w:tcW w:w="1232" w:type="dxa"/>
            <w:vAlign w:val="center"/>
          </w:tcPr>
          <w:p>
            <w:pPr>
              <w:pStyle w:val="15"/>
            </w:pPr>
            <w:r>
              <w:t>4813.85</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r>
              <w:t>174.21</w:t>
            </w:r>
          </w:p>
        </w:tc>
        <w:tc>
          <w:tcPr>
            <w:tcW w:w="1232" w:type="dxa"/>
            <w:vAlign w:val="center"/>
          </w:tcPr>
          <w:p>
            <w:pPr>
              <w:pStyle w:val="15"/>
            </w:pPr>
            <w:r>
              <w:t>174.21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r>
              <w:t>50.40</w:t>
            </w:r>
          </w:p>
        </w:tc>
        <w:tc>
          <w:tcPr>
            <w:tcW w:w="1232" w:type="dxa"/>
            <w:vAlign w:val="center"/>
          </w:tcPr>
          <w:p>
            <w:pPr>
              <w:pStyle w:val="15"/>
            </w:pPr>
          </w:p>
        </w:tc>
        <w:tc>
          <w:tcPr>
            <w:tcW w:w="1232" w:type="dxa"/>
            <w:vAlign w:val="center"/>
          </w:tcPr>
          <w:p>
            <w:pPr>
              <w:pStyle w:val="15"/>
            </w:pPr>
            <w:r>
              <w:t>50.40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r>
              <w:t>0.00</w:t>
            </w:r>
          </w:p>
        </w:tc>
        <w:tc>
          <w:tcPr>
            <w:tcW w:w="1232" w:type="dxa"/>
            <w:vAlign w:val="center"/>
          </w:tcPr>
          <w:p>
            <w:pPr>
              <w:pStyle w:val="15"/>
            </w:pPr>
          </w:p>
        </w:tc>
        <w:tc>
          <w:tcPr>
            <w:tcW w:w="1232" w:type="dxa"/>
            <w:vAlign w:val="center"/>
          </w:tcPr>
          <w:p>
            <w:pPr>
              <w:pStyle w:val="15"/>
            </w:pPr>
            <w:r>
              <w:t>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15710.31</w:t>
            </w:r>
          </w:p>
        </w:tc>
        <w:tc>
          <w:tcPr>
            <w:tcW w:w="1232" w:type="dxa"/>
            <w:vAlign w:val="center"/>
          </w:tcPr>
          <w:p>
            <w:pPr>
              <w:pStyle w:val="18"/>
            </w:pPr>
            <w:r>
              <w:t>本年支出合计</w:t>
            </w:r>
          </w:p>
        </w:tc>
        <w:tc>
          <w:tcPr>
            <w:tcW w:w="1232" w:type="dxa"/>
            <w:vAlign w:val="center"/>
          </w:tcPr>
          <w:p>
            <w:pPr>
              <w:pStyle w:val="19"/>
            </w:pPr>
            <w:r>
              <w:t>16388.95</w:t>
            </w:r>
          </w:p>
        </w:tc>
        <w:tc>
          <w:tcPr>
            <w:tcW w:w="1232" w:type="dxa"/>
            <w:vAlign w:val="center"/>
          </w:tcPr>
          <w:p>
            <w:pPr>
              <w:pStyle w:val="19"/>
            </w:pPr>
            <w:r>
              <w:t>11524.70</w:t>
            </w:r>
          </w:p>
        </w:tc>
        <w:tc>
          <w:tcPr>
            <w:tcW w:w="1232" w:type="dxa"/>
            <w:vAlign w:val="center"/>
          </w:tcPr>
          <w:p>
            <w:pPr>
              <w:pStyle w:val="19"/>
            </w:pPr>
            <w:r>
              <w:t>4864.25</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t>678.64</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678.64</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16388.95</w:t>
            </w:r>
          </w:p>
        </w:tc>
        <w:tc>
          <w:tcPr>
            <w:tcW w:w="1232" w:type="dxa"/>
            <w:vAlign w:val="center"/>
          </w:tcPr>
          <w:p>
            <w:pPr>
              <w:pStyle w:val="18"/>
            </w:pPr>
            <w:r>
              <w:t>支出总计</w:t>
            </w:r>
          </w:p>
        </w:tc>
        <w:tc>
          <w:tcPr>
            <w:tcW w:w="1232" w:type="dxa"/>
            <w:vAlign w:val="center"/>
          </w:tcPr>
          <w:p>
            <w:pPr>
              <w:pStyle w:val="19"/>
            </w:pPr>
            <w:r>
              <w:t>16388.95</w:t>
            </w:r>
          </w:p>
        </w:tc>
        <w:tc>
          <w:tcPr>
            <w:tcW w:w="1232" w:type="dxa"/>
            <w:vAlign w:val="center"/>
          </w:tcPr>
          <w:p>
            <w:pPr>
              <w:pStyle w:val="19"/>
            </w:pPr>
            <w:r>
              <w:t>11524.70</w:t>
            </w:r>
          </w:p>
        </w:tc>
        <w:tc>
          <w:tcPr>
            <w:tcW w:w="1232" w:type="dxa"/>
            <w:vAlign w:val="center"/>
          </w:tcPr>
          <w:p>
            <w:pPr>
              <w:pStyle w:val="19"/>
            </w:pPr>
            <w:r>
              <w:t>4864.25</w:t>
            </w:r>
          </w:p>
        </w:tc>
        <w:tc>
          <w:tcPr>
            <w:tcW w:w="1232" w:type="dxa"/>
            <w:vAlign w:val="center"/>
          </w:tcPr>
          <w:p>
            <w:pPr>
              <w:pStyle w:val="19"/>
            </w:pP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11524.70</w:t>
            </w:r>
          </w:p>
        </w:tc>
        <w:tc>
          <w:tcPr>
            <w:tcW w:w="1643" w:type="dxa"/>
            <w:vAlign w:val="center"/>
          </w:tcPr>
          <w:p>
            <w:pPr>
              <w:pStyle w:val="19"/>
            </w:pPr>
            <w:r>
              <w:t>3131.48</w:t>
            </w:r>
          </w:p>
        </w:tc>
        <w:tc>
          <w:tcPr>
            <w:tcW w:w="1643" w:type="dxa"/>
            <w:vAlign w:val="center"/>
          </w:tcPr>
          <w:p>
            <w:pPr>
              <w:pStyle w:val="19"/>
            </w:pPr>
            <w:r>
              <w:t>8393.22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981.63</w:t>
            </w:r>
          </w:p>
        </w:tc>
        <w:tc>
          <w:tcPr>
            <w:tcW w:w="1643" w:type="dxa"/>
            <w:vAlign w:val="center"/>
          </w:tcPr>
          <w:p>
            <w:pPr>
              <w:pStyle w:val="15"/>
            </w:pPr>
            <w:r>
              <w:t>956.60</w:t>
            </w:r>
          </w:p>
        </w:tc>
        <w:tc>
          <w:tcPr>
            <w:tcW w:w="1643" w:type="dxa"/>
            <w:vAlign w:val="center"/>
          </w:tcPr>
          <w:p>
            <w:pPr>
              <w:pStyle w:val="15"/>
            </w:pPr>
            <w:r>
              <w:t>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956.60</w:t>
            </w:r>
          </w:p>
        </w:tc>
        <w:tc>
          <w:tcPr>
            <w:tcW w:w="1643" w:type="dxa"/>
            <w:vAlign w:val="center"/>
          </w:tcPr>
          <w:p>
            <w:pPr>
              <w:pStyle w:val="15"/>
            </w:pPr>
            <w:r>
              <w:t>956.60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2080502</w:t>
            </w:r>
          </w:p>
        </w:tc>
        <w:tc>
          <w:tcPr>
            <w:tcW w:w="1643" w:type="dxa"/>
            <w:vAlign w:val="center"/>
          </w:tcPr>
          <w:p>
            <w:pPr>
              <w:pStyle w:val="16"/>
            </w:pPr>
            <w:r>
              <w:t>事业单位离退休</w:t>
            </w:r>
          </w:p>
        </w:tc>
        <w:tc>
          <w:tcPr>
            <w:tcW w:w="1643" w:type="dxa"/>
            <w:vAlign w:val="center"/>
          </w:tcPr>
          <w:p>
            <w:pPr>
              <w:pStyle w:val="15"/>
            </w:pPr>
            <w:r>
              <w:t>765.40</w:t>
            </w:r>
          </w:p>
        </w:tc>
        <w:tc>
          <w:tcPr>
            <w:tcW w:w="1643" w:type="dxa"/>
            <w:vAlign w:val="center"/>
          </w:tcPr>
          <w:p>
            <w:pPr>
              <w:pStyle w:val="15"/>
            </w:pPr>
            <w:r>
              <w:t>765.40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137.96</w:t>
            </w:r>
          </w:p>
        </w:tc>
        <w:tc>
          <w:tcPr>
            <w:tcW w:w="1643" w:type="dxa"/>
            <w:vAlign w:val="center"/>
          </w:tcPr>
          <w:p>
            <w:pPr>
              <w:pStyle w:val="15"/>
            </w:pPr>
            <w:r>
              <w:t>137.96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53.24</w:t>
            </w:r>
          </w:p>
        </w:tc>
        <w:tc>
          <w:tcPr>
            <w:tcW w:w="1643" w:type="dxa"/>
            <w:vAlign w:val="center"/>
          </w:tcPr>
          <w:p>
            <w:pPr>
              <w:pStyle w:val="15"/>
            </w:pPr>
            <w:r>
              <w:t>53.24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20809</w:t>
            </w:r>
          </w:p>
        </w:tc>
        <w:tc>
          <w:tcPr>
            <w:tcW w:w="1643" w:type="dxa"/>
            <w:vAlign w:val="center"/>
          </w:tcPr>
          <w:p>
            <w:pPr>
              <w:pStyle w:val="16"/>
            </w:pPr>
            <w:r>
              <w:t>退役安置</w:t>
            </w:r>
          </w:p>
        </w:tc>
        <w:tc>
          <w:tcPr>
            <w:tcW w:w="1643" w:type="dxa"/>
            <w:vAlign w:val="center"/>
          </w:tcPr>
          <w:p>
            <w:pPr>
              <w:pStyle w:val="15"/>
            </w:pPr>
            <w:r>
              <w:t>25.03</w:t>
            </w:r>
          </w:p>
        </w:tc>
        <w:tc>
          <w:tcPr>
            <w:tcW w:w="1643" w:type="dxa"/>
            <w:vAlign w:val="center"/>
          </w:tcPr>
          <w:p>
            <w:pPr>
              <w:pStyle w:val="15"/>
            </w:pPr>
          </w:p>
        </w:tc>
        <w:tc>
          <w:tcPr>
            <w:tcW w:w="1643" w:type="dxa"/>
            <w:vAlign w:val="center"/>
          </w:tcPr>
          <w:p>
            <w:pPr>
              <w:pStyle w:val="15"/>
            </w:pPr>
            <w:r>
              <w:t>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2080901</w:t>
            </w:r>
          </w:p>
        </w:tc>
        <w:tc>
          <w:tcPr>
            <w:tcW w:w="1643" w:type="dxa"/>
            <w:vAlign w:val="center"/>
          </w:tcPr>
          <w:p>
            <w:pPr>
              <w:pStyle w:val="16"/>
            </w:pPr>
            <w:r>
              <w:t>退役士兵安置</w:t>
            </w:r>
          </w:p>
        </w:tc>
        <w:tc>
          <w:tcPr>
            <w:tcW w:w="1643" w:type="dxa"/>
            <w:vAlign w:val="center"/>
          </w:tcPr>
          <w:p>
            <w:pPr>
              <w:pStyle w:val="15"/>
            </w:pPr>
            <w:r>
              <w:t>25.03</w:t>
            </w:r>
          </w:p>
        </w:tc>
        <w:tc>
          <w:tcPr>
            <w:tcW w:w="1643" w:type="dxa"/>
            <w:vAlign w:val="center"/>
          </w:tcPr>
          <w:p>
            <w:pPr>
              <w:pStyle w:val="15"/>
            </w:pPr>
          </w:p>
        </w:tc>
        <w:tc>
          <w:tcPr>
            <w:tcW w:w="1643" w:type="dxa"/>
            <w:vAlign w:val="center"/>
          </w:tcPr>
          <w:p>
            <w:pPr>
              <w:pStyle w:val="15"/>
            </w:pPr>
            <w:r>
              <w:t>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137.49</w:t>
            </w:r>
          </w:p>
        </w:tc>
        <w:tc>
          <w:tcPr>
            <w:tcW w:w="1643" w:type="dxa"/>
            <w:vAlign w:val="center"/>
          </w:tcPr>
          <w:p>
            <w:pPr>
              <w:pStyle w:val="15"/>
            </w:pPr>
            <w:r>
              <w:t>137.49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137.49</w:t>
            </w:r>
          </w:p>
        </w:tc>
        <w:tc>
          <w:tcPr>
            <w:tcW w:w="1643" w:type="dxa"/>
            <w:vAlign w:val="center"/>
          </w:tcPr>
          <w:p>
            <w:pPr>
              <w:pStyle w:val="15"/>
            </w:pPr>
            <w:r>
              <w:t>137.49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2101102</w:t>
            </w:r>
          </w:p>
        </w:tc>
        <w:tc>
          <w:tcPr>
            <w:tcW w:w="1643" w:type="dxa"/>
            <w:vAlign w:val="center"/>
          </w:tcPr>
          <w:p>
            <w:pPr>
              <w:pStyle w:val="16"/>
            </w:pPr>
            <w:r>
              <w:t>事业单位医疗</w:t>
            </w:r>
          </w:p>
        </w:tc>
        <w:tc>
          <w:tcPr>
            <w:tcW w:w="1643" w:type="dxa"/>
            <w:vAlign w:val="center"/>
          </w:tcPr>
          <w:p>
            <w:pPr>
              <w:pStyle w:val="15"/>
            </w:pPr>
            <w:r>
              <w:t>137.49</w:t>
            </w:r>
          </w:p>
        </w:tc>
        <w:tc>
          <w:tcPr>
            <w:tcW w:w="1643" w:type="dxa"/>
            <w:vAlign w:val="center"/>
          </w:tcPr>
          <w:p>
            <w:pPr>
              <w:pStyle w:val="15"/>
            </w:pPr>
            <w:r>
              <w:t>137.49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10231.37</w:t>
            </w:r>
          </w:p>
        </w:tc>
        <w:tc>
          <w:tcPr>
            <w:tcW w:w="1643" w:type="dxa"/>
            <w:vAlign w:val="center"/>
          </w:tcPr>
          <w:p>
            <w:pPr>
              <w:pStyle w:val="15"/>
            </w:pPr>
            <w:r>
              <w:t>1863.18</w:t>
            </w:r>
          </w:p>
        </w:tc>
        <w:tc>
          <w:tcPr>
            <w:tcW w:w="1643" w:type="dxa"/>
            <w:vAlign w:val="center"/>
          </w:tcPr>
          <w:p>
            <w:pPr>
              <w:pStyle w:val="15"/>
            </w:pPr>
            <w:r>
              <w:t>8368.19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21201</w:t>
            </w:r>
          </w:p>
        </w:tc>
        <w:tc>
          <w:tcPr>
            <w:tcW w:w="1643" w:type="dxa"/>
            <w:vAlign w:val="center"/>
          </w:tcPr>
          <w:p>
            <w:pPr>
              <w:pStyle w:val="16"/>
            </w:pPr>
            <w:r>
              <w:t>城乡社区管理事务</w:t>
            </w:r>
          </w:p>
        </w:tc>
        <w:tc>
          <w:tcPr>
            <w:tcW w:w="1643" w:type="dxa"/>
            <w:vAlign w:val="center"/>
          </w:tcPr>
          <w:p>
            <w:pPr>
              <w:pStyle w:val="15"/>
            </w:pPr>
            <w:r>
              <w:t>1603.83</w:t>
            </w:r>
          </w:p>
        </w:tc>
        <w:tc>
          <w:tcPr>
            <w:tcW w:w="1643" w:type="dxa"/>
            <w:vAlign w:val="center"/>
          </w:tcPr>
          <w:p>
            <w:pPr>
              <w:pStyle w:val="15"/>
            </w:pPr>
            <w:r>
              <w:t>1588.38</w:t>
            </w:r>
          </w:p>
        </w:tc>
        <w:tc>
          <w:tcPr>
            <w:tcW w:w="1643" w:type="dxa"/>
            <w:vAlign w:val="center"/>
          </w:tcPr>
          <w:p>
            <w:pPr>
              <w:pStyle w:val="15"/>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2120101</w:t>
            </w:r>
          </w:p>
        </w:tc>
        <w:tc>
          <w:tcPr>
            <w:tcW w:w="1643" w:type="dxa"/>
            <w:vAlign w:val="center"/>
          </w:tcPr>
          <w:p>
            <w:pPr>
              <w:pStyle w:val="16"/>
            </w:pPr>
            <w:r>
              <w:t>行政运行</w:t>
            </w:r>
          </w:p>
        </w:tc>
        <w:tc>
          <w:tcPr>
            <w:tcW w:w="1643" w:type="dxa"/>
            <w:vAlign w:val="center"/>
          </w:tcPr>
          <w:p>
            <w:pPr>
              <w:pStyle w:val="15"/>
            </w:pPr>
            <w:r>
              <w:t>235.29</w:t>
            </w:r>
          </w:p>
        </w:tc>
        <w:tc>
          <w:tcPr>
            <w:tcW w:w="1643" w:type="dxa"/>
            <w:vAlign w:val="center"/>
          </w:tcPr>
          <w:p>
            <w:pPr>
              <w:pStyle w:val="15"/>
            </w:pPr>
            <w:r>
              <w:t>219.84</w:t>
            </w:r>
          </w:p>
        </w:tc>
        <w:tc>
          <w:tcPr>
            <w:tcW w:w="1643" w:type="dxa"/>
            <w:vAlign w:val="center"/>
          </w:tcPr>
          <w:p>
            <w:pPr>
              <w:pStyle w:val="15"/>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2120199</w:t>
            </w:r>
          </w:p>
        </w:tc>
        <w:tc>
          <w:tcPr>
            <w:tcW w:w="1643" w:type="dxa"/>
            <w:vAlign w:val="center"/>
          </w:tcPr>
          <w:p>
            <w:pPr>
              <w:pStyle w:val="16"/>
            </w:pPr>
            <w:r>
              <w:t>其他城乡社区管理事务支出</w:t>
            </w:r>
          </w:p>
        </w:tc>
        <w:tc>
          <w:tcPr>
            <w:tcW w:w="1643" w:type="dxa"/>
            <w:vAlign w:val="center"/>
          </w:tcPr>
          <w:p>
            <w:pPr>
              <w:pStyle w:val="15"/>
            </w:pPr>
            <w:r>
              <w:t>1368.53</w:t>
            </w:r>
          </w:p>
        </w:tc>
        <w:tc>
          <w:tcPr>
            <w:tcW w:w="1643" w:type="dxa"/>
            <w:vAlign w:val="center"/>
          </w:tcPr>
          <w:p>
            <w:pPr>
              <w:pStyle w:val="15"/>
            </w:pPr>
            <w:r>
              <w:t>1368.53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21203</w:t>
            </w:r>
          </w:p>
        </w:tc>
        <w:tc>
          <w:tcPr>
            <w:tcW w:w="1643" w:type="dxa"/>
            <w:vAlign w:val="center"/>
          </w:tcPr>
          <w:p>
            <w:pPr>
              <w:pStyle w:val="16"/>
            </w:pPr>
            <w:r>
              <w:t>城乡社区公共设施</w:t>
            </w:r>
          </w:p>
        </w:tc>
        <w:tc>
          <w:tcPr>
            <w:tcW w:w="1643" w:type="dxa"/>
            <w:vAlign w:val="center"/>
          </w:tcPr>
          <w:p>
            <w:pPr>
              <w:pStyle w:val="15"/>
            </w:pPr>
            <w:r>
              <w:t>8627.54</w:t>
            </w:r>
          </w:p>
        </w:tc>
        <w:tc>
          <w:tcPr>
            <w:tcW w:w="1643" w:type="dxa"/>
            <w:vAlign w:val="center"/>
          </w:tcPr>
          <w:p>
            <w:pPr>
              <w:pStyle w:val="15"/>
            </w:pPr>
            <w:r>
              <w:t>274.80</w:t>
            </w:r>
          </w:p>
        </w:tc>
        <w:tc>
          <w:tcPr>
            <w:tcW w:w="1643" w:type="dxa"/>
            <w:vAlign w:val="center"/>
          </w:tcPr>
          <w:p>
            <w:pPr>
              <w:pStyle w:val="15"/>
            </w:pPr>
            <w:r>
              <w:t>8352.74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2120303</w:t>
            </w:r>
          </w:p>
        </w:tc>
        <w:tc>
          <w:tcPr>
            <w:tcW w:w="1643" w:type="dxa"/>
            <w:vAlign w:val="center"/>
          </w:tcPr>
          <w:p>
            <w:pPr>
              <w:pStyle w:val="16"/>
            </w:pPr>
            <w:r>
              <w:t>小城镇基础设施建设</w:t>
            </w:r>
          </w:p>
        </w:tc>
        <w:tc>
          <w:tcPr>
            <w:tcW w:w="1643" w:type="dxa"/>
            <w:vAlign w:val="center"/>
          </w:tcPr>
          <w:p>
            <w:pPr>
              <w:pStyle w:val="15"/>
            </w:pPr>
            <w:r>
              <w:t>8352.74</w:t>
            </w:r>
          </w:p>
        </w:tc>
        <w:tc>
          <w:tcPr>
            <w:tcW w:w="1643" w:type="dxa"/>
            <w:vAlign w:val="center"/>
          </w:tcPr>
          <w:p>
            <w:pPr>
              <w:pStyle w:val="15"/>
            </w:pPr>
          </w:p>
        </w:tc>
        <w:tc>
          <w:tcPr>
            <w:tcW w:w="1643" w:type="dxa"/>
            <w:vAlign w:val="center"/>
          </w:tcPr>
          <w:p>
            <w:pPr>
              <w:pStyle w:val="15"/>
            </w:pPr>
            <w:r>
              <w:t>8352.74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2120399</w:t>
            </w:r>
          </w:p>
        </w:tc>
        <w:tc>
          <w:tcPr>
            <w:tcW w:w="1643" w:type="dxa"/>
            <w:vAlign w:val="center"/>
          </w:tcPr>
          <w:p>
            <w:pPr>
              <w:pStyle w:val="16"/>
            </w:pPr>
            <w:r>
              <w:t>其他城乡社区公共设施支出</w:t>
            </w:r>
          </w:p>
        </w:tc>
        <w:tc>
          <w:tcPr>
            <w:tcW w:w="1643" w:type="dxa"/>
            <w:vAlign w:val="center"/>
          </w:tcPr>
          <w:p>
            <w:pPr>
              <w:pStyle w:val="15"/>
            </w:pPr>
            <w:r>
              <w:t>274.80</w:t>
            </w:r>
          </w:p>
        </w:tc>
        <w:tc>
          <w:tcPr>
            <w:tcW w:w="1643" w:type="dxa"/>
            <w:vAlign w:val="center"/>
          </w:tcPr>
          <w:p>
            <w:pPr>
              <w:pStyle w:val="15"/>
            </w:pPr>
            <w:r>
              <w:t>274.80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174.21</w:t>
            </w:r>
          </w:p>
        </w:tc>
        <w:tc>
          <w:tcPr>
            <w:tcW w:w="1643" w:type="dxa"/>
            <w:vAlign w:val="center"/>
          </w:tcPr>
          <w:p>
            <w:pPr>
              <w:pStyle w:val="15"/>
            </w:pPr>
            <w:r>
              <w:t>174.21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22102</w:t>
            </w:r>
          </w:p>
        </w:tc>
        <w:tc>
          <w:tcPr>
            <w:tcW w:w="1643" w:type="dxa"/>
            <w:vAlign w:val="center"/>
          </w:tcPr>
          <w:p>
            <w:pPr>
              <w:pStyle w:val="16"/>
            </w:pPr>
            <w:r>
              <w:t>住房改革支出</w:t>
            </w:r>
          </w:p>
        </w:tc>
        <w:tc>
          <w:tcPr>
            <w:tcW w:w="1643" w:type="dxa"/>
            <w:vAlign w:val="center"/>
          </w:tcPr>
          <w:p>
            <w:pPr>
              <w:pStyle w:val="15"/>
            </w:pPr>
            <w:r>
              <w:t>174.21</w:t>
            </w:r>
          </w:p>
        </w:tc>
        <w:tc>
          <w:tcPr>
            <w:tcW w:w="1643" w:type="dxa"/>
            <w:vAlign w:val="center"/>
          </w:tcPr>
          <w:p>
            <w:pPr>
              <w:pStyle w:val="15"/>
            </w:pPr>
            <w:r>
              <w:t>174.21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2210201</w:t>
            </w:r>
          </w:p>
        </w:tc>
        <w:tc>
          <w:tcPr>
            <w:tcW w:w="1643" w:type="dxa"/>
            <w:vAlign w:val="center"/>
          </w:tcPr>
          <w:p>
            <w:pPr>
              <w:pStyle w:val="16"/>
            </w:pPr>
            <w:r>
              <w:t>住房公积金</w:t>
            </w:r>
          </w:p>
        </w:tc>
        <w:tc>
          <w:tcPr>
            <w:tcW w:w="1643" w:type="dxa"/>
            <w:vAlign w:val="center"/>
          </w:tcPr>
          <w:p>
            <w:pPr>
              <w:pStyle w:val="15"/>
            </w:pPr>
            <w:r>
              <w:t>174.21</w:t>
            </w:r>
          </w:p>
        </w:tc>
        <w:tc>
          <w:tcPr>
            <w:tcW w:w="1643" w:type="dxa"/>
            <w:vAlign w:val="center"/>
          </w:tcPr>
          <w:p>
            <w:pPr>
              <w:pStyle w:val="15"/>
            </w:pPr>
            <w:r>
              <w:t>174.21</w:t>
            </w:r>
          </w:p>
        </w:tc>
        <w:tc>
          <w:tcPr>
            <w:tcW w:w="1643" w:type="dxa"/>
            <w:vAlign w:val="center"/>
          </w:tcPr>
          <w:p>
            <w:pPr>
              <w:pStyle w:val="15"/>
            </w:pP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3131.48</w:t>
            </w:r>
          </w:p>
        </w:tc>
        <w:tc>
          <w:tcPr>
            <w:tcW w:w="1643" w:type="dxa"/>
            <w:vAlign w:val="center"/>
          </w:tcPr>
          <w:p>
            <w:pPr>
              <w:pStyle w:val="19"/>
            </w:pPr>
            <w:r>
              <w:t>2953.51</w:t>
            </w:r>
          </w:p>
        </w:tc>
        <w:tc>
          <w:tcPr>
            <w:tcW w:w="1643" w:type="dxa"/>
            <w:vAlign w:val="center"/>
          </w:tcPr>
          <w:p>
            <w:pPr>
              <w:pStyle w:val="19"/>
            </w:pPr>
            <w:r>
              <w:t>177.97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2193.22</w:t>
            </w:r>
          </w:p>
        </w:tc>
        <w:tc>
          <w:tcPr>
            <w:tcW w:w="1643" w:type="dxa"/>
            <w:vAlign w:val="center"/>
          </w:tcPr>
          <w:p>
            <w:pPr>
              <w:pStyle w:val="15"/>
            </w:pPr>
            <w:r>
              <w:t>2193.22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570.05</w:t>
            </w:r>
          </w:p>
        </w:tc>
        <w:tc>
          <w:tcPr>
            <w:tcW w:w="1643" w:type="dxa"/>
            <w:vAlign w:val="center"/>
          </w:tcPr>
          <w:p>
            <w:pPr>
              <w:pStyle w:val="15"/>
            </w:pPr>
            <w:r>
              <w:t>570.05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132.18</w:t>
            </w:r>
          </w:p>
        </w:tc>
        <w:tc>
          <w:tcPr>
            <w:tcW w:w="1643" w:type="dxa"/>
            <w:vAlign w:val="center"/>
          </w:tcPr>
          <w:p>
            <w:pPr>
              <w:pStyle w:val="15"/>
            </w:pPr>
            <w:r>
              <w:t>132.18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392.89</w:t>
            </w:r>
          </w:p>
        </w:tc>
        <w:tc>
          <w:tcPr>
            <w:tcW w:w="1643" w:type="dxa"/>
            <w:vAlign w:val="center"/>
          </w:tcPr>
          <w:p>
            <w:pPr>
              <w:pStyle w:val="15"/>
            </w:pPr>
            <w:r>
              <w:t>392.89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137.96</w:t>
            </w:r>
          </w:p>
        </w:tc>
        <w:tc>
          <w:tcPr>
            <w:tcW w:w="1643" w:type="dxa"/>
            <w:vAlign w:val="center"/>
          </w:tcPr>
          <w:p>
            <w:pPr>
              <w:pStyle w:val="15"/>
            </w:pPr>
            <w:r>
              <w:t>137.96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53.24</w:t>
            </w:r>
          </w:p>
        </w:tc>
        <w:tc>
          <w:tcPr>
            <w:tcW w:w="1643" w:type="dxa"/>
            <w:vAlign w:val="center"/>
          </w:tcPr>
          <w:p>
            <w:pPr>
              <w:pStyle w:val="15"/>
            </w:pPr>
            <w:r>
              <w:t>53.24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77.51</w:t>
            </w:r>
          </w:p>
        </w:tc>
        <w:tc>
          <w:tcPr>
            <w:tcW w:w="1643" w:type="dxa"/>
            <w:vAlign w:val="center"/>
          </w:tcPr>
          <w:p>
            <w:pPr>
              <w:pStyle w:val="15"/>
            </w:pPr>
            <w:r>
              <w:t>77.51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59.98</w:t>
            </w:r>
          </w:p>
        </w:tc>
        <w:tc>
          <w:tcPr>
            <w:tcW w:w="1643" w:type="dxa"/>
            <w:vAlign w:val="center"/>
          </w:tcPr>
          <w:p>
            <w:pPr>
              <w:pStyle w:val="15"/>
            </w:pPr>
            <w:r>
              <w:t>59.98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10.41</w:t>
            </w:r>
          </w:p>
        </w:tc>
        <w:tc>
          <w:tcPr>
            <w:tcW w:w="1643" w:type="dxa"/>
            <w:vAlign w:val="center"/>
          </w:tcPr>
          <w:p>
            <w:pPr>
              <w:pStyle w:val="15"/>
            </w:pPr>
            <w:r>
              <w:t>10.41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174.21</w:t>
            </w:r>
          </w:p>
        </w:tc>
        <w:tc>
          <w:tcPr>
            <w:tcW w:w="1643" w:type="dxa"/>
            <w:vAlign w:val="center"/>
          </w:tcPr>
          <w:p>
            <w:pPr>
              <w:pStyle w:val="15"/>
            </w:pPr>
            <w:r>
              <w:t>174.21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584.80</w:t>
            </w:r>
          </w:p>
        </w:tc>
        <w:tc>
          <w:tcPr>
            <w:tcW w:w="1643" w:type="dxa"/>
            <w:vAlign w:val="center"/>
          </w:tcPr>
          <w:p>
            <w:pPr>
              <w:pStyle w:val="15"/>
            </w:pPr>
            <w:r>
              <w:t>584.80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175.97</w:t>
            </w:r>
          </w:p>
        </w:tc>
        <w:tc>
          <w:tcPr>
            <w:tcW w:w="1643" w:type="dxa"/>
            <w:vAlign w:val="center"/>
          </w:tcPr>
          <w:p>
            <w:pPr>
              <w:pStyle w:val="15"/>
            </w:pPr>
          </w:p>
        </w:tc>
        <w:tc>
          <w:tcPr>
            <w:tcW w:w="1643" w:type="dxa"/>
            <w:vAlign w:val="center"/>
          </w:tcPr>
          <w:p>
            <w:pPr>
              <w:pStyle w:val="15"/>
            </w:pPr>
            <w:r>
              <w:t>175.97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37.05</w:t>
            </w:r>
          </w:p>
        </w:tc>
        <w:tc>
          <w:tcPr>
            <w:tcW w:w="1643" w:type="dxa"/>
            <w:vAlign w:val="center"/>
          </w:tcPr>
          <w:p>
            <w:pPr>
              <w:pStyle w:val="15"/>
            </w:pPr>
          </w:p>
        </w:tc>
        <w:tc>
          <w:tcPr>
            <w:tcW w:w="1643" w:type="dxa"/>
            <w:vAlign w:val="center"/>
          </w:tcPr>
          <w:p>
            <w:pPr>
              <w:pStyle w:val="15"/>
            </w:pPr>
            <w:r>
              <w:t>37.05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30202</w:t>
            </w:r>
          </w:p>
        </w:tc>
        <w:tc>
          <w:tcPr>
            <w:tcW w:w="1643" w:type="dxa"/>
            <w:vAlign w:val="center"/>
          </w:tcPr>
          <w:p>
            <w:pPr>
              <w:pStyle w:val="16"/>
            </w:pPr>
            <w:r>
              <w:t>印刷费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30203</w:t>
            </w:r>
          </w:p>
        </w:tc>
        <w:tc>
          <w:tcPr>
            <w:tcW w:w="1643" w:type="dxa"/>
            <w:vAlign w:val="center"/>
          </w:tcPr>
          <w:p>
            <w:pPr>
              <w:pStyle w:val="16"/>
            </w:pPr>
            <w:r>
              <w:t>咨询费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0.90</w:t>
            </w:r>
          </w:p>
        </w:tc>
        <w:tc>
          <w:tcPr>
            <w:tcW w:w="1643" w:type="dxa"/>
            <w:vAlign w:val="center"/>
          </w:tcPr>
          <w:p>
            <w:pPr>
              <w:pStyle w:val="15"/>
            </w:pPr>
          </w:p>
        </w:tc>
        <w:tc>
          <w:tcPr>
            <w:tcW w:w="1643"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30206</w:t>
            </w:r>
          </w:p>
        </w:tc>
        <w:tc>
          <w:tcPr>
            <w:tcW w:w="1643" w:type="dxa"/>
            <w:vAlign w:val="center"/>
          </w:tcPr>
          <w:p>
            <w:pPr>
              <w:pStyle w:val="16"/>
            </w:pPr>
            <w:r>
              <w:t>电费</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2.80</w:t>
            </w:r>
          </w:p>
        </w:tc>
        <w:tc>
          <w:tcPr>
            <w:tcW w:w="1643" w:type="dxa"/>
            <w:vAlign w:val="center"/>
          </w:tcPr>
          <w:p>
            <w:pPr>
              <w:pStyle w:val="15"/>
            </w:pPr>
          </w:p>
        </w:tc>
        <w:tc>
          <w:tcPr>
            <w:tcW w:w="1643"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30208</w:t>
            </w:r>
          </w:p>
        </w:tc>
        <w:tc>
          <w:tcPr>
            <w:tcW w:w="1643" w:type="dxa"/>
            <w:vAlign w:val="center"/>
          </w:tcPr>
          <w:p>
            <w:pPr>
              <w:pStyle w:val="16"/>
            </w:pPr>
            <w:r>
              <w:t>取暖费</w:t>
            </w:r>
          </w:p>
        </w:tc>
        <w:tc>
          <w:tcPr>
            <w:tcW w:w="1643" w:type="dxa"/>
            <w:vAlign w:val="center"/>
          </w:tcPr>
          <w:p>
            <w:pPr>
              <w:pStyle w:val="15"/>
            </w:pPr>
            <w:r>
              <w:t>9.54</w:t>
            </w:r>
          </w:p>
        </w:tc>
        <w:tc>
          <w:tcPr>
            <w:tcW w:w="1643" w:type="dxa"/>
            <w:vAlign w:val="center"/>
          </w:tcPr>
          <w:p>
            <w:pPr>
              <w:pStyle w:val="15"/>
            </w:pPr>
          </w:p>
        </w:tc>
        <w:tc>
          <w:tcPr>
            <w:tcW w:w="1643" w:type="dxa"/>
            <w:vAlign w:val="center"/>
          </w:tcPr>
          <w:p>
            <w:pPr>
              <w:pStyle w:val="15"/>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0.80</w:t>
            </w:r>
          </w:p>
        </w:tc>
        <w:tc>
          <w:tcPr>
            <w:tcW w:w="1643" w:type="dxa"/>
            <w:vAlign w:val="center"/>
          </w:tcPr>
          <w:p>
            <w:pPr>
              <w:pStyle w:val="15"/>
            </w:pPr>
          </w:p>
        </w:tc>
        <w:tc>
          <w:tcPr>
            <w:tcW w:w="1643"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30213</w:t>
            </w:r>
          </w:p>
        </w:tc>
        <w:tc>
          <w:tcPr>
            <w:tcW w:w="1643" w:type="dxa"/>
            <w:vAlign w:val="center"/>
          </w:tcPr>
          <w:p>
            <w:pPr>
              <w:pStyle w:val="16"/>
            </w:pPr>
            <w:r>
              <w:t>维修(护)费</w:t>
            </w:r>
          </w:p>
        </w:tc>
        <w:tc>
          <w:tcPr>
            <w:tcW w:w="1643" w:type="dxa"/>
            <w:vAlign w:val="center"/>
          </w:tcPr>
          <w:p>
            <w:pPr>
              <w:pStyle w:val="15"/>
            </w:pPr>
            <w:r>
              <w:t>21.50</w:t>
            </w:r>
          </w:p>
        </w:tc>
        <w:tc>
          <w:tcPr>
            <w:tcW w:w="1643" w:type="dxa"/>
            <w:vAlign w:val="center"/>
          </w:tcPr>
          <w:p>
            <w:pPr>
              <w:pStyle w:val="15"/>
            </w:pPr>
          </w:p>
        </w:tc>
        <w:tc>
          <w:tcPr>
            <w:tcW w:w="1643" w:type="dxa"/>
            <w:vAlign w:val="center"/>
          </w:tcPr>
          <w:p>
            <w:pPr>
              <w:pStyle w:val="15"/>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30216</w:t>
            </w:r>
          </w:p>
        </w:tc>
        <w:tc>
          <w:tcPr>
            <w:tcW w:w="1643" w:type="dxa"/>
            <w:vAlign w:val="center"/>
          </w:tcPr>
          <w:p>
            <w:pPr>
              <w:pStyle w:val="16"/>
            </w:pPr>
            <w:r>
              <w:t>培训费</w:t>
            </w:r>
          </w:p>
        </w:tc>
        <w:tc>
          <w:tcPr>
            <w:tcW w:w="1643" w:type="dxa"/>
            <w:vAlign w:val="center"/>
          </w:tcPr>
          <w:p>
            <w:pPr>
              <w:pStyle w:val="15"/>
            </w:pPr>
            <w:r>
              <w:t>0.05</w:t>
            </w:r>
          </w:p>
        </w:tc>
        <w:tc>
          <w:tcPr>
            <w:tcW w:w="1643" w:type="dxa"/>
            <w:vAlign w:val="center"/>
          </w:tcPr>
          <w:p>
            <w:pPr>
              <w:pStyle w:val="15"/>
            </w:pPr>
          </w:p>
        </w:tc>
        <w:tc>
          <w:tcPr>
            <w:tcW w:w="1643"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30226</w:t>
            </w:r>
          </w:p>
        </w:tc>
        <w:tc>
          <w:tcPr>
            <w:tcW w:w="1643" w:type="dxa"/>
            <w:vAlign w:val="center"/>
          </w:tcPr>
          <w:p>
            <w:pPr>
              <w:pStyle w:val="16"/>
            </w:pPr>
            <w:r>
              <w:t>劳务费</w:t>
            </w:r>
          </w:p>
        </w:tc>
        <w:tc>
          <w:tcPr>
            <w:tcW w:w="1643" w:type="dxa"/>
            <w:vAlign w:val="center"/>
          </w:tcPr>
          <w:p>
            <w:pPr>
              <w:pStyle w:val="15"/>
            </w:pPr>
            <w:r>
              <w:t>2.50</w:t>
            </w:r>
          </w:p>
        </w:tc>
        <w:tc>
          <w:tcPr>
            <w:tcW w:w="1643" w:type="dxa"/>
            <w:vAlign w:val="center"/>
          </w:tcPr>
          <w:p>
            <w:pPr>
              <w:pStyle w:val="15"/>
            </w:pPr>
          </w:p>
        </w:tc>
        <w:tc>
          <w:tcPr>
            <w:tcW w:w="1643"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53.49</w:t>
            </w:r>
          </w:p>
        </w:tc>
        <w:tc>
          <w:tcPr>
            <w:tcW w:w="1643" w:type="dxa"/>
            <w:vAlign w:val="center"/>
          </w:tcPr>
          <w:p>
            <w:pPr>
              <w:pStyle w:val="15"/>
            </w:pPr>
          </w:p>
        </w:tc>
        <w:tc>
          <w:tcPr>
            <w:tcW w:w="1643" w:type="dxa"/>
            <w:vAlign w:val="center"/>
          </w:tcPr>
          <w:p>
            <w:pPr>
              <w:pStyle w:val="15"/>
            </w:pPr>
            <w:r>
              <w:t>53.49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10.34</w:t>
            </w:r>
          </w:p>
        </w:tc>
        <w:tc>
          <w:tcPr>
            <w:tcW w:w="1643" w:type="dxa"/>
            <w:vAlign w:val="center"/>
          </w:tcPr>
          <w:p>
            <w:pPr>
              <w:pStyle w:val="15"/>
            </w:pPr>
          </w:p>
        </w:tc>
        <w:tc>
          <w:tcPr>
            <w:tcW w:w="1643" w:type="dxa"/>
            <w:vAlign w:val="center"/>
          </w:tcPr>
          <w:p>
            <w:pPr>
              <w:pStyle w:val="15"/>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11.73</w:t>
            </w:r>
          </w:p>
        </w:tc>
        <w:tc>
          <w:tcPr>
            <w:tcW w:w="1643" w:type="dxa"/>
            <w:vAlign w:val="center"/>
          </w:tcPr>
          <w:p>
            <w:pPr>
              <w:pStyle w:val="15"/>
            </w:pPr>
          </w:p>
        </w:tc>
        <w:tc>
          <w:tcPr>
            <w:tcW w:w="1643" w:type="dxa"/>
            <w:vAlign w:val="center"/>
          </w:tcPr>
          <w:p>
            <w:pPr>
              <w:pStyle w:val="15"/>
            </w:pPr>
            <w:r>
              <w:t>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22.66</w:t>
            </w:r>
          </w:p>
        </w:tc>
        <w:tc>
          <w:tcPr>
            <w:tcW w:w="1643" w:type="dxa"/>
            <w:vAlign w:val="center"/>
          </w:tcPr>
          <w:p>
            <w:pPr>
              <w:pStyle w:val="15"/>
            </w:pPr>
          </w:p>
        </w:tc>
        <w:tc>
          <w:tcPr>
            <w:tcW w:w="1643" w:type="dxa"/>
            <w:vAlign w:val="center"/>
          </w:tcPr>
          <w:p>
            <w:pPr>
              <w:pStyle w:val="15"/>
            </w:pPr>
            <w:r>
              <w:t>22.66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760.29</w:t>
            </w:r>
          </w:p>
        </w:tc>
        <w:tc>
          <w:tcPr>
            <w:tcW w:w="1643" w:type="dxa"/>
            <w:vAlign w:val="center"/>
          </w:tcPr>
          <w:p>
            <w:pPr>
              <w:pStyle w:val="15"/>
            </w:pPr>
            <w:r>
              <w:t>760.29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152.77</w:t>
            </w:r>
          </w:p>
        </w:tc>
        <w:tc>
          <w:tcPr>
            <w:tcW w:w="1643" w:type="dxa"/>
            <w:vAlign w:val="center"/>
          </w:tcPr>
          <w:p>
            <w:pPr>
              <w:pStyle w:val="15"/>
            </w:pPr>
            <w:r>
              <w:t>152.77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31</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8.83</w:t>
            </w:r>
          </w:p>
        </w:tc>
        <w:tc>
          <w:tcPr>
            <w:tcW w:w="1643" w:type="dxa"/>
            <w:vAlign w:val="center"/>
          </w:tcPr>
          <w:p>
            <w:pPr>
              <w:pStyle w:val="15"/>
            </w:pPr>
            <w:r>
              <w:t>8.83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32</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0.13</w:t>
            </w:r>
          </w:p>
        </w:tc>
        <w:tc>
          <w:tcPr>
            <w:tcW w:w="1643" w:type="dxa"/>
            <w:vAlign w:val="center"/>
          </w:tcPr>
          <w:p>
            <w:pPr>
              <w:pStyle w:val="15"/>
            </w:pPr>
            <w:r>
              <w:t>0.13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33</w:t>
            </w:r>
          </w:p>
        </w:tc>
        <w:tc>
          <w:tcPr>
            <w:tcW w:w="1643" w:type="dxa"/>
            <w:vAlign w:val="center"/>
          </w:tcPr>
          <w:p>
            <w:pPr>
              <w:pStyle w:val="16"/>
            </w:pPr>
            <w:r>
              <w:t>30399</w:t>
            </w:r>
          </w:p>
        </w:tc>
        <w:tc>
          <w:tcPr>
            <w:tcW w:w="1643" w:type="dxa"/>
            <w:vAlign w:val="center"/>
          </w:tcPr>
          <w:p>
            <w:pPr>
              <w:pStyle w:val="16"/>
            </w:pPr>
            <w:r>
              <w:t>其他对个人和家庭的补助</w:t>
            </w:r>
          </w:p>
        </w:tc>
        <w:tc>
          <w:tcPr>
            <w:tcW w:w="1643" w:type="dxa"/>
            <w:vAlign w:val="center"/>
          </w:tcPr>
          <w:p>
            <w:pPr>
              <w:pStyle w:val="15"/>
            </w:pPr>
            <w:r>
              <w:t>598.56</w:t>
            </w:r>
          </w:p>
        </w:tc>
        <w:tc>
          <w:tcPr>
            <w:tcW w:w="1643" w:type="dxa"/>
            <w:vAlign w:val="center"/>
          </w:tcPr>
          <w:p>
            <w:pPr>
              <w:pStyle w:val="15"/>
            </w:pPr>
            <w:r>
              <w:t>598.56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34</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35</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4864.25</w:t>
            </w:r>
          </w:p>
        </w:tc>
        <w:tc>
          <w:tcPr>
            <w:tcW w:w="1643" w:type="dxa"/>
            <w:vAlign w:val="center"/>
          </w:tcPr>
          <w:p>
            <w:pPr>
              <w:pStyle w:val="19"/>
            </w:pPr>
          </w:p>
        </w:tc>
        <w:tc>
          <w:tcPr>
            <w:tcW w:w="1643" w:type="dxa"/>
            <w:vAlign w:val="center"/>
          </w:tcPr>
          <w:p>
            <w:pPr>
              <w:pStyle w:val="19"/>
            </w:pPr>
            <w:r>
              <w:t>4864.25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4813.85</w:t>
            </w:r>
          </w:p>
        </w:tc>
        <w:tc>
          <w:tcPr>
            <w:tcW w:w="1643" w:type="dxa"/>
            <w:vAlign w:val="center"/>
          </w:tcPr>
          <w:p>
            <w:pPr>
              <w:pStyle w:val="15"/>
            </w:pPr>
          </w:p>
        </w:tc>
        <w:tc>
          <w:tcPr>
            <w:tcW w:w="1643" w:type="dxa"/>
            <w:vAlign w:val="center"/>
          </w:tcPr>
          <w:p>
            <w:pPr>
              <w:pStyle w:val="15"/>
            </w:pPr>
            <w:r>
              <w:t>4813.85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4813.85</w:t>
            </w:r>
          </w:p>
        </w:tc>
        <w:tc>
          <w:tcPr>
            <w:tcW w:w="1643" w:type="dxa"/>
            <w:vAlign w:val="center"/>
          </w:tcPr>
          <w:p>
            <w:pPr>
              <w:pStyle w:val="15"/>
            </w:pPr>
          </w:p>
        </w:tc>
        <w:tc>
          <w:tcPr>
            <w:tcW w:w="1643" w:type="dxa"/>
            <w:vAlign w:val="center"/>
          </w:tcPr>
          <w:p>
            <w:pPr>
              <w:pStyle w:val="15"/>
            </w:pPr>
            <w:r>
              <w:t>4813.85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2120803</w:t>
            </w:r>
          </w:p>
        </w:tc>
        <w:tc>
          <w:tcPr>
            <w:tcW w:w="1643" w:type="dxa"/>
            <w:vAlign w:val="center"/>
          </w:tcPr>
          <w:p>
            <w:pPr>
              <w:pStyle w:val="16"/>
            </w:pPr>
            <w:r>
              <w:t>城市建设支出</w:t>
            </w:r>
          </w:p>
        </w:tc>
        <w:tc>
          <w:tcPr>
            <w:tcW w:w="1643" w:type="dxa"/>
            <w:vAlign w:val="center"/>
          </w:tcPr>
          <w:p>
            <w:pPr>
              <w:pStyle w:val="15"/>
            </w:pPr>
            <w:r>
              <w:t>4813.85</w:t>
            </w:r>
          </w:p>
        </w:tc>
        <w:tc>
          <w:tcPr>
            <w:tcW w:w="1643" w:type="dxa"/>
            <w:vAlign w:val="center"/>
          </w:tcPr>
          <w:p>
            <w:pPr>
              <w:pStyle w:val="15"/>
            </w:pPr>
          </w:p>
        </w:tc>
        <w:tc>
          <w:tcPr>
            <w:tcW w:w="1643" w:type="dxa"/>
            <w:vAlign w:val="center"/>
          </w:tcPr>
          <w:p>
            <w:pPr>
              <w:pStyle w:val="15"/>
            </w:pPr>
            <w:r>
              <w:t>4813.85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232</w:t>
            </w:r>
          </w:p>
        </w:tc>
        <w:tc>
          <w:tcPr>
            <w:tcW w:w="1643" w:type="dxa"/>
            <w:vAlign w:val="center"/>
          </w:tcPr>
          <w:p>
            <w:pPr>
              <w:pStyle w:val="16"/>
            </w:pPr>
            <w:r>
              <w:t>债务付息支出</w:t>
            </w:r>
          </w:p>
        </w:tc>
        <w:tc>
          <w:tcPr>
            <w:tcW w:w="1643" w:type="dxa"/>
            <w:vAlign w:val="center"/>
          </w:tcPr>
          <w:p>
            <w:pPr>
              <w:pStyle w:val="15"/>
            </w:pPr>
            <w:r>
              <w:t>50.40</w:t>
            </w:r>
          </w:p>
        </w:tc>
        <w:tc>
          <w:tcPr>
            <w:tcW w:w="1643" w:type="dxa"/>
            <w:vAlign w:val="center"/>
          </w:tcPr>
          <w:p>
            <w:pPr>
              <w:pStyle w:val="15"/>
            </w:pPr>
          </w:p>
        </w:tc>
        <w:tc>
          <w:tcPr>
            <w:tcW w:w="1643" w:type="dxa"/>
            <w:vAlign w:val="center"/>
          </w:tcPr>
          <w:p>
            <w:pPr>
              <w:pStyle w:val="15"/>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23204</w:t>
            </w:r>
          </w:p>
        </w:tc>
        <w:tc>
          <w:tcPr>
            <w:tcW w:w="1643" w:type="dxa"/>
            <w:vAlign w:val="center"/>
          </w:tcPr>
          <w:p>
            <w:pPr>
              <w:pStyle w:val="16"/>
            </w:pPr>
            <w:r>
              <w:t>地方政府专项债务付息支出</w:t>
            </w:r>
          </w:p>
        </w:tc>
        <w:tc>
          <w:tcPr>
            <w:tcW w:w="1643" w:type="dxa"/>
            <w:vAlign w:val="center"/>
          </w:tcPr>
          <w:p>
            <w:pPr>
              <w:pStyle w:val="15"/>
            </w:pPr>
            <w:r>
              <w:t>50.40</w:t>
            </w:r>
          </w:p>
        </w:tc>
        <w:tc>
          <w:tcPr>
            <w:tcW w:w="1643" w:type="dxa"/>
            <w:vAlign w:val="center"/>
          </w:tcPr>
          <w:p>
            <w:pPr>
              <w:pStyle w:val="15"/>
            </w:pPr>
          </w:p>
        </w:tc>
        <w:tc>
          <w:tcPr>
            <w:tcW w:w="1643" w:type="dxa"/>
            <w:vAlign w:val="center"/>
          </w:tcPr>
          <w:p>
            <w:pPr>
              <w:pStyle w:val="15"/>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2320498</w:t>
            </w:r>
          </w:p>
        </w:tc>
        <w:tc>
          <w:tcPr>
            <w:tcW w:w="1643" w:type="dxa"/>
            <w:vAlign w:val="center"/>
          </w:tcPr>
          <w:p>
            <w:pPr>
              <w:pStyle w:val="16"/>
            </w:pPr>
            <w:r>
              <w:t>其他地方自行试点项目收益专项债券付息支出</w:t>
            </w:r>
          </w:p>
        </w:tc>
        <w:tc>
          <w:tcPr>
            <w:tcW w:w="1643" w:type="dxa"/>
            <w:vAlign w:val="center"/>
          </w:tcPr>
          <w:p>
            <w:pPr>
              <w:pStyle w:val="15"/>
            </w:pPr>
            <w:r>
              <w:t>50.40</w:t>
            </w:r>
          </w:p>
        </w:tc>
        <w:tc>
          <w:tcPr>
            <w:tcW w:w="1643" w:type="dxa"/>
            <w:vAlign w:val="center"/>
          </w:tcPr>
          <w:p>
            <w:pPr>
              <w:pStyle w:val="15"/>
            </w:pPr>
          </w:p>
        </w:tc>
        <w:tc>
          <w:tcPr>
            <w:tcW w:w="1643" w:type="dxa"/>
            <w:vAlign w:val="center"/>
          </w:tcPr>
          <w:p>
            <w:pPr>
              <w:pStyle w:val="15"/>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233</w:t>
            </w:r>
          </w:p>
        </w:tc>
        <w:tc>
          <w:tcPr>
            <w:tcW w:w="1643" w:type="dxa"/>
            <w:vAlign w:val="center"/>
          </w:tcPr>
          <w:p>
            <w:pPr>
              <w:pStyle w:val="16"/>
            </w:pPr>
            <w:r>
              <w:t>债务发行费用支出</w:t>
            </w:r>
          </w:p>
        </w:tc>
        <w:tc>
          <w:tcPr>
            <w:tcW w:w="1643" w:type="dxa"/>
            <w:vAlign w:val="center"/>
          </w:tcPr>
          <w:p>
            <w:pPr>
              <w:pStyle w:val="15"/>
            </w:pPr>
            <w:r>
              <w:t>0.00</w:t>
            </w:r>
          </w:p>
        </w:tc>
        <w:tc>
          <w:tcPr>
            <w:tcW w:w="1643" w:type="dxa"/>
            <w:vAlign w:val="center"/>
          </w:tcPr>
          <w:p>
            <w:pPr>
              <w:pStyle w:val="15"/>
            </w:pPr>
          </w:p>
        </w:tc>
        <w:tc>
          <w:tcPr>
            <w:tcW w:w="1643" w:type="dxa"/>
            <w:vAlign w:val="center"/>
          </w:tcPr>
          <w:p>
            <w:pPr>
              <w:pStyle w:val="15"/>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23304</w:t>
            </w:r>
          </w:p>
        </w:tc>
        <w:tc>
          <w:tcPr>
            <w:tcW w:w="1643" w:type="dxa"/>
            <w:vAlign w:val="center"/>
          </w:tcPr>
          <w:p>
            <w:pPr>
              <w:pStyle w:val="16"/>
            </w:pPr>
            <w:r>
              <w:t>地方政府专项债务发行费用支出</w:t>
            </w:r>
          </w:p>
        </w:tc>
        <w:tc>
          <w:tcPr>
            <w:tcW w:w="1643" w:type="dxa"/>
            <w:vAlign w:val="center"/>
          </w:tcPr>
          <w:p>
            <w:pPr>
              <w:pStyle w:val="15"/>
            </w:pPr>
            <w:r>
              <w:t>0.00</w:t>
            </w:r>
          </w:p>
        </w:tc>
        <w:tc>
          <w:tcPr>
            <w:tcW w:w="1643" w:type="dxa"/>
            <w:vAlign w:val="center"/>
          </w:tcPr>
          <w:p>
            <w:pPr>
              <w:pStyle w:val="15"/>
            </w:pPr>
          </w:p>
        </w:tc>
        <w:tc>
          <w:tcPr>
            <w:tcW w:w="1643" w:type="dxa"/>
            <w:vAlign w:val="center"/>
          </w:tcPr>
          <w:p>
            <w:pPr>
              <w:pStyle w:val="15"/>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2330498</w:t>
            </w:r>
          </w:p>
        </w:tc>
        <w:tc>
          <w:tcPr>
            <w:tcW w:w="1643" w:type="dxa"/>
            <w:vAlign w:val="center"/>
          </w:tcPr>
          <w:p>
            <w:pPr>
              <w:pStyle w:val="16"/>
            </w:pPr>
            <w:r>
              <w:t>其他地方自行试点项目收益专项债券发行费用支出</w:t>
            </w:r>
          </w:p>
        </w:tc>
        <w:tc>
          <w:tcPr>
            <w:tcW w:w="1643" w:type="dxa"/>
            <w:vAlign w:val="center"/>
          </w:tcPr>
          <w:p>
            <w:pPr>
              <w:pStyle w:val="15"/>
            </w:pPr>
            <w:r>
              <w:t>0.00</w:t>
            </w:r>
          </w:p>
        </w:tc>
        <w:tc>
          <w:tcPr>
            <w:tcW w:w="1643" w:type="dxa"/>
            <w:vAlign w:val="center"/>
          </w:tcPr>
          <w:p>
            <w:pPr>
              <w:pStyle w:val="15"/>
            </w:pPr>
          </w:p>
        </w:tc>
        <w:tc>
          <w:tcPr>
            <w:tcW w:w="1643" w:type="dxa"/>
            <w:vAlign w:val="center"/>
          </w:tcPr>
          <w:p>
            <w:pPr>
              <w:pStyle w:val="15"/>
            </w:pPr>
            <w:r>
              <w:t>0.00</w:t>
            </w:r>
          </w:p>
        </w:tc>
      </w:tr>
    </w:tbl>
    <w:p>
      <w:pPr>
        <w:sectPr>
          <w:pgSz w:w="11900" w:h="16840"/>
          <w:pgMar w:top="1020" w:right="1134" w:bottom="1020" w:left="1361" w:header="720" w:footer="720" w:gutter="0"/>
          <w:cols w:space="0" w:num="1"/>
          <w:rtlGutter w:val="0"/>
          <w:docGrid w:linePitch="0" w:charSpace="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1900" w:h="16840"/>
          <w:pgMar w:top="1020" w:right="1134" w:bottom="1020" w:left="1361" w:header="720" w:footer="720" w:gutter="0"/>
          <w:cols w:space="0" w:num="1"/>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1900" w:h="16840"/>
          <w:pgMar w:top="1020" w:right="1134" w:bottom="1020" w:left="1361" w:header="720" w:footer="720" w:gutter="0"/>
          <w:cols w:space="0" w:num="1"/>
          <w:rtlGutter w:val="0"/>
          <w:docGrid w:linePitch="0" w:charSpace="0"/>
        </w:sectPr>
      </w:pPr>
      <w:r>
        <w:rPr>
          <w:rFonts w:ascii="方正书宋_GBK" w:hAnsi="方正书宋_GBK" w:eastAsia="方正书宋_GBK" w:cs="方正书宋_GBK"/>
          <w:color w:val="FFFFFF"/>
          <w:sz w:val="21"/>
        </w:rPr>
        <w:t>第一部分  石家庄市鹿泉区公用事业管理中心2022年部门预算信息公开情况说明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石家庄市鹿泉区公用事业管理中心2022年部门预算信息公开情况说明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按照《预算法》、《地方预决算公开操作规程》和《关于进一步推进预算公开工作的实施意见》规定，现将石家庄市鹿泉区公用事业管理中心2022年部门预算公开如下：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21"/>
      </w:pPr>
      <w:r>
        <w:t>2、负责全市城乡公园绿地、风景林地和主要道路绿化的方案设计和建设管理；负责城市绿化“绿线”管理，并监督检查；参与风景名胜区的规划编制、建设工作。</w:t>
      </w:r>
    </w:p>
    <w:p>
      <w:pPr>
        <w:pStyle w:val="21"/>
      </w:pPr>
      <w:r>
        <w:t>3、负责全市城乡新、扩、改建项目配套绿地审查和绿化工程竣工验收；负责全市政府投资城乡园林绿化工程的设计、建设和维护管理并行使法律、法规规定的行政处罚权。</w:t>
      </w:r>
    </w:p>
    <w:p>
      <w:pPr>
        <w:pStyle w:val="21"/>
      </w:pPr>
      <w:r>
        <w:t>4、负责城市规划区内砍伐移植树木、绿地占用、异地绿化的审批工作；参与审查新建各类公园的选址定点、规划设计方案和已建成公园规划调整方案。</w:t>
      </w:r>
    </w:p>
    <w:p>
      <w:pPr>
        <w:pStyle w:val="21"/>
      </w:pPr>
      <w:r>
        <w:t>5、负责全市城乡绿地广场、公园、小游园等管理工作；监督指导全市企事业单位、住宅小区等绿化达标；组织申报“园林式单位”和“园林式小区”。</w:t>
      </w:r>
    </w:p>
    <w:p>
      <w:pPr>
        <w:pStyle w:val="21"/>
      </w:pPr>
      <w:r>
        <w:t>6、负责园林绿化的普法教育和宣传工作。</w:t>
      </w:r>
    </w:p>
    <w:p>
      <w:pPr>
        <w:pStyle w:val="21"/>
      </w:pPr>
      <w:r>
        <w:t>7、加强城区市政基础设施维护、绿化、亮化、城区防汛及公园管理。</w:t>
      </w:r>
    </w:p>
    <w:p>
      <w:pPr>
        <w:pStyle w:val="21"/>
      </w:pPr>
      <w:r>
        <w:t>8、依法查处破坏市政基础设施行为。</w:t>
      </w:r>
    </w:p>
    <w:p>
      <w:pPr>
        <w:pStyle w:val="21"/>
      </w:pPr>
      <w:r>
        <w:t>9、负责城区集中供热管理及液化气供应保障工作。</w:t>
      </w:r>
    </w:p>
    <w:p>
      <w:pPr>
        <w:pStyle w:val="21"/>
      </w:pPr>
      <w:r>
        <w:t>10、承办市委、市政府交办的其他事项。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石家庄市鹿泉区公用事业管理中心本级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石家庄市鹿泉区液化气公司</w:t>
            </w:r>
          </w:p>
        </w:tc>
        <w:tc>
          <w:tcPr>
            <w:tcW w:w="2464" w:type="dxa"/>
            <w:vAlign w:val="center"/>
          </w:tcPr>
          <w:p>
            <w:pPr>
              <w:pStyle w:val="17"/>
            </w:pPr>
            <w:r>
              <w:t>事业</w:t>
            </w:r>
          </w:p>
        </w:tc>
        <w:tc>
          <w:tcPr>
            <w:tcW w:w="2464" w:type="dxa"/>
            <w:vAlign w:val="center"/>
          </w:tcPr>
          <w:p>
            <w:pPr>
              <w:pStyle w:val="17"/>
            </w:pPr>
            <w:r>
              <w:t>未定行政级别</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石家庄市鹿泉区海山公园</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石家庄市鹿泉区市政公用设施管理维护中心</w:t>
            </w:r>
          </w:p>
        </w:tc>
        <w:tc>
          <w:tcPr>
            <w:tcW w:w="2464" w:type="dxa"/>
            <w:vAlign w:val="center"/>
          </w:tcPr>
          <w:p>
            <w:pPr>
              <w:pStyle w:val="17"/>
            </w:pPr>
            <w:r>
              <w:t>事业</w:t>
            </w:r>
          </w:p>
        </w:tc>
        <w:tc>
          <w:tcPr>
            <w:tcW w:w="2464" w:type="dxa"/>
            <w:vAlign w:val="center"/>
          </w:tcPr>
          <w:p>
            <w:pPr>
              <w:pStyle w:val="17"/>
            </w:pPr>
            <w:r>
              <w:t>副科级</w:t>
            </w:r>
          </w:p>
        </w:tc>
        <w:tc>
          <w:tcPr>
            <w:tcW w:w="2464"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石家庄市鹿泉区石柏公园</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按照预算管理有关规定，目前我省部门预算的编制实行综合预算管理，即全部收入和支出都反映在预算中。石家庄市鹿泉区公用事业管理中心机关及所属事业单位的收支包含在部门预算中。</w:t>
      </w:r>
    </w:p>
    <w:p>
      <w:pPr>
        <w:pStyle w:val="22"/>
      </w:pPr>
      <w:r>
        <w:t>按照预算管理有关规定，目前我区部门预算的编制实行综合预算管理，即全部收入和支出都反映在预算中。</w:t>
      </w:r>
    </w:p>
    <w:p>
      <w:pPr>
        <w:pStyle w:val="22"/>
      </w:pPr>
      <w:r>
        <w:t>1、收入说明</w:t>
      </w:r>
    </w:p>
    <w:p>
      <w:pPr>
        <w:pStyle w:val="22"/>
      </w:pPr>
      <w:r>
        <w:t>反映本单位当年全部收入。</w:t>
      </w:r>
      <w:r>
        <w:rPr>
          <w:rFonts w:hint="eastAsia"/>
          <w:lang w:eastAsia="zh-CN"/>
        </w:rPr>
        <w:t>石家庄市鹿泉区公用事业管理中心部门</w:t>
      </w:r>
      <w:r>
        <w:t>2022年预算收入16388.951273万元，其中：</w:t>
      </w:r>
      <w:r>
        <w:rPr>
          <w:rFonts w:hint="eastAsia"/>
          <w:lang w:eastAsia="zh-CN"/>
        </w:rPr>
        <w:t>一般</w:t>
      </w:r>
      <w:r>
        <w:t>公共预算收入10846.058753万元，基金预算收入4864.25252万元，</w:t>
      </w:r>
      <w:r>
        <w:rPr>
          <w:rFonts w:hint="eastAsia"/>
          <w:lang w:eastAsia="zh-CN"/>
        </w:rPr>
        <w:t>国有资本经营预算收入</w:t>
      </w:r>
      <w:r>
        <w:rPr>
          <w:rFonts w:hint="default"/>
          <w:lang w:val="en-US" w:eastAsia="zh-CN"/>
        </w:rPr>
        <w:t>0</w:t>
      </w:r>
      <w:r>
        <w:rPr>
          <w:rFonts w:hint="eastAsia"/>
          <w:lang w:val="en-US" w:eastAsia="zh-CN"/>
        </w:rPr>
        <w:t>万元，财政专户管理资金收入</w:t>
      </w:r>
      <w:r>
        <w:rPr>
          <w:rFonts w:hint="default"/>
          <w:lang w:val="en-US" w:eastAsia="zh-CN"/>
        </w:rPr>
        <w:t>0</w:t>
      </w:r>
      <w:r>
        <w:rPr>
          <w:rFonts w:hint="eastAsia"/>
          <w:lang w:val="en-US" w:eastAsia="zh-CN"/>
        </w:rPr>
        <w:t>万元，其他来源收入</w:t>
      </w:r>
      <w:r>
        <w:rPr>
          <w:rFonts w:hint="default"/>
          <w:lang w:val="en-US" w:eastAsia="zh-CN"/>
        </w:rPr>
        <w:t>0</w:t>
      </w:r>
      <w:r>
        <w:rPr>
          <w:rFonts w:hint="eastAsia"/>
          <w:lang w:val="en-US" w:eastAsia="zh-CN"/>
        </w:rPr>
        <w:t>万元，</w:t>
      </w:r>
      <w:r>
        <w:t>上年结转678.64万元。</w:t>
      </w:r>
    </w:p>
    <w:p>
      <w:pPr>
        <w:pStyle w:val="22"/>
      </w:pPr>
      <w:r>
        <w:t>2、支出说明</w:t>
      </w:r>
    </w:p>
    <w:p>
      <w:pPr>
        <w:pStyle w:val="22"/>
      </w:pPr>
      <w:r>
        <w:t>收支预算总表支出栏、基本支出表、项目支出表按经济分类和支出功能分类科目编制，反映</w:t>
      </w:r>
      <w:r>
        <w:rPr>
          <w:rFonts w:hint="eastAsia"/>
          <w:lang w:eastAsia="zh-CN"/>
        </w:rPr>
        <w:t>石家庄市鹿泉区公用事业管理中心部门</w:t>
      </w:r>
      <w:r>
        <w:t>预算中支出预算的总体情况。2022年支出预算16388.951273万元，其中基本支出3131.478753万元，包括人员经费2953.51007万元和日常公用经费177.968683万元；项目支出13257.47252万元，主要为城市维护费、绿化租地费及工程旧欠资金等项目支出。</w:t>
      </w:r>
    </w:p>
    <w:p>
      <w:pPr>
        <w:pStyle w:val="22"/>
      </w:pPr>
      <w:r>
        <w:t>3、比上年增减情况</w:t>
      </w:r>
    </w:p>
    <w:p>
      <w:pPr>
        <w:pStyle w:val="22"/>
      </w:pPr>
      <w:r>
        <w:t>2022年</w:t>
      </w:r>
      <w:r>
        <w:rPr>
          <w:rFonts w:hint="eastAsia"/>
          <w:lang w:eastAsia="zh-CN"/>
        </w:rPr>
        <w:t>部门</w:t>
      </w:r>
      <w:r>
        <w:t>预算收支安排16388.951273万元，较2021年预算增加842.310397万元，其中：基本支出增加1278.371877万元，主要为人员经费支出增加；项目支出减少436.06148万元，主要为项目实施计划安排的本年度资金减少。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2022年，我部门机关运行经费共计安排0万元.</w:t>
      </w:r>
    </w:p>
    <w:p>
      <w:pPr>
        <w:pStyle w:val="23"/>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w:t>
      </w:r>
      <w:r>
        <w:rPr>
          <w:rFonts w:hint="eastAsia"/>
          <w:lang w:eastAsia="zh-CN"/>
        </w:rPr>
        <w:t>鹿泉区公用事业管理中心</w:t>
      </w:r>
      <w:r>
        <w:t>部门财政拨款</w:t>
      </w:r>
      <w:r>
        <w:rPr>
          <w:rFonts w:hint="eastAsia"/>
          <w:lang w:eastAsia="zh-CN"/>
        </w:rPr>
        <w:t>安排</w:t>
      </w:r>
      <w:r>
        <w:t>“三公”经费预算安排0万元</w:t>
      </w:r>
      <w:r>
        <w:rPr>
          <w:rFonts w:hint="eastAsia"/>
          <w:lang w:eastAsia="zh-CN"/>
        </w:rPr>
        <w:t>。</w:t>
      </w:r>
      <w:r>
        <w:t>其中</w:t>
      </w:r>
      <w:r>
        <w:rPr>
          <w:rFonts w:hint="eastAsia"/>
          <w:lang w:eastAsia="zh-CN"/>
        </w:rPr>
        <w:t>：</w:t>
      </w:r>
      <w:r>
        <w:t>因公出国（境）费0万元；公务用车购置及运维费0万元（其中：公务用车购置费0万元，公务用车运维费万元）；公务接待费0万元。与2021年相比减少了0.5万元，主要是减少了公务接待费的支出。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2022年，我们将根据城市规划和区政府工作部署，积极参与北部区域振兴，加快区基础设施建设，不断提高保障和服务水平，增强城市综合承载力。突出功能完善，着力提升城市品质。聚焦“民生实事”，持续增强供热保障能力。为满足主城区供热管网运行需要，进一步提高主城区供热质量，计划实施城区高温水管道铺设项目。为了弥补主城区东部区域热源不足问题，在2022年华能上安电厂长输管线二期实施时，我区同时启动主城区供热主管网对接及配套泵站建设，实现主城区管网与现有华能一期管网连接互备互用，确保主城区供热安全。完成南太平河综合整治工程一期延续工程和海山湖清淤治理等工程。开展景观打造，实现设计规划效果，提升城市建设品位。着力完善基础设施、补齐发展短板，完成对健康路（向阳街-石井桥）道路提升改造，改善出行环境。2022年，我中心将继续以习近平新时代中国特色社会主义思想为指导，围绕区委、区政府的中心任务、重点工作，主动作为、奋勇争先，创造性地开展工作，全身心投入到城市建设管理者中，为建设“经济强区、魅力鹿泉、宜居宜业宜游新城区”做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（一）重点民生项目推进方面</w:t>
      </w:r>
    </w:p>
    <w:p>
      <w:pPr>
        <w:pStyle w:val="26"/>
      </w:pPr>
      <w:r>
        <w:t>绩效目标1：为满足主城区供热管网运行需要，进一步提高主城区供热质量，计划自山前大道沿健康路至经贸小区进行高温水管道铺设。</w:t>
      </w:r>
    </w:p>
    <w:p>
      <w:pPr>
        <w:pStyle w:val="26"/>
      </w:pPr>
      <w:r>
        <w:t>绩效指标1：完成城区高温水管网铺设项目。铺设DN600高温水管道约4000米、自南太平河北路与翠屏大街交口东侧沿翠屏大街至热力站铺设高温水管道约1800米、自新康路与向阳街交口至翠屏大街老旧高温水管网708米更新改造。该项目计划2022年3月开始施工，2023年3月竣工，计划投资3256.5万元。</w:t>
      </w:r>
    </w:p>
    <w:p>
      <w:pPr>
        <w:pStyle w:val="26"/>
      </w:pPr>
      <w:r>
        <w:t>绩效目标2：为保障居民夜间出行安全，计划对新宁街北段、健康路、翠屏大街安装路灯。</w:t>
      </w:r>
    </w:p>
    <w:p>
      <w:pPr>
        <w:pStyle w:val="26"/>
      </w:pPr>
      <w:r>
        <w:t>绩效指标2：长度2700米，安装10米LED路灯102盏，铺设电缆，新建变台等，保障居民夜间出行安全。</w:t>
      </w:r>
    </w:p>
    <w:p>
      <w:pPr>
        <w:pStyle w:val="26"/>
      </w:pPr>
      <w:r>
        <w:t>（二）城乡建设方面</w:t>
      </w:r>
    </w:p>
    <w:p>
      <w:pPr>
        <w:pStyle w:val="26"/>
      </w:pPr>
      <w:r>
        <w:t xml:space="preserve">绩效目标1：为了提高城市品位，改善生态环境，计划对南太平河综合整治工程一期-续建进行施工建设。                           </w:t>
      </w:r>
    </w:p>
    <w:p>
      <w:pPr>
        <w:pStyle w:val="26"/>
      </w:pPr>
      <w:r>
        <w:t>绩效指标1：完成混凝土坝墙铅丝石笼3029立方米、安装栏杆1483米，旧墙加固喷射混凝土1480平方米等。</w:t>
      </w:r>
    </w:p>
    <w:p>
      <w:pPr>
        <w:pStyle w:val="26"/>
      </w:pPr>
      <w:r>
        <w:t>绩效目标2：为弥补主城区东部区域热源不足问题，计划实施主城区供热主管网对接及配套泵站建设项目。</w:t>
      </w:r>
    </w:p>
    <w:p>
      <w:pPr>
        <w:pStyle w:val="26"/>
      </w:pPr>
      <w:r>
        <w:t>绩效指标2：完成铺设管网16100米。</w:t>
      </w:r>
    </w:p>
    <w:p>
      <w:pPr>
        <w:pStyle w:val="26"/>
      </w:pPr>
      <w:r>
        <w:t>绩效目标3：为了保证人民生命财产安全，维护海山公园水面景观，创造良好生态环境，计划实施海山湖清淤治理工程。</w:t>
      </w:r>
    </w:p>
    <w:p>
      <w:pPr>
        <w:pStyle w:val="26"/>
      </w:pPr>
      <w:r>
        <w:t>绩效指标3：海山湖清淤面积约为67.74亩（45161平方米），淤泥挖运工程量约8.6万立方米，平均挖深约1.9米，计划投资400多万元。</w:t>
      </w:r>
    </w:p>
    <w:p>
      <w:pPr>
        <w:pStyle w:val="26"/>
      </w:pPr>
      <w:r>
        <w:t>绩效目标4：为了确保市民出行安全，计划实施健康路（向阳街-石井桥）道路提升改造项目。</w:t>
      </w:r>
    </w:p>
    <w:p>
      <w:pPr>
        <w:pStyle w:val="26"/>
      </w:pPr>
      <w:r>
        <w:t xml:space="preserve">绩效指标4：项目计划拆除现有路面，首先进行雨、污排水管道施工，之后做基层、面层以及铺设便道，预计投资约486万元。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一、完善制度建</w:t>
      </w:r>
    </w:p>
    <w:p>
      <w:pPr>
        <w:pStyle w:val="27"/>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pPr>
        <w:pStyle w:val="27"/>
      </w:pPr>
      <w:r>
        <w:t>二、加强支出管理</w:t>
      </w:r>
    </w:p>
    <w:p>
      <w:pPr>
        <w:pStyle w:val="27"/>
      </w:pPr>
      <w:r>
        <w:t>强化年度预算编制的科学性，编细编实项目预算；安排好项目前期准备工作，尽早启动项目，加快履行政府采购手续，及时支付资金，确保各时间节点的支出进度达标。</w:t>
      </w:r>
    </w:p>
    <w:p>
      <w:pPr>
        <w:pStyle w:val="27"/>
      </w:pPr>
      <w:r>
        <w:t>三、加强绩效运行监控</w:t>
      </w:r>
    </w:p>
    <w:p>
      <w:pPr>
        <w:pStyle w:val="27"/>
      </w:pPr>
      <w:r>
        <w:t>明确监控范围、细化监控内容、重点项目全面监控；及时跟踪目标实现程度和预算执行情况，按照“效能革命”的要求，加强进展情况收集、分析和预断，开展定期评估，发现问题及时纠偏，确保绩效目标如期完成。</w:t>
      </w:r>
    </w:p>
    <w:p>
      <w:pPr>
        <w:pStyle w:val="27"/>
      </w:pPr>
      <w:r>
        <w:t>四、做好绩效自评</w:t>
      </w:r>
    </w:p>
    <w:p>
      <w:pPr>
        <w:pStyle w:val="27"/>
      </w:pPr>
      <w:r>
        <w:t>按要求开展部门预算绩效自评和重点评价工作，对发现的问题及时整改，及时调整优化支出结构；强化自评结果应用，与项目单位和责任人的相关考核挂钩，提高财政资金的使用效益。</w:t>
      </w:r>
    </w:p>
    <w:p>
      <w:pPr>
        <w:pStyle w:val="27"/>
      </w:pPr>
      <w:r>
        <w:t>五、规范财务管理</w:t>
      </w:r>
    </w:p>
    <w:p>
      <w:pPr>
        <w:pStyle w:val="27"/>
      </w:pPr>
      <w:r>
        <w:t>完善各项财务管理制度；严格审批流程，严格执行招投标采购制度，严格履行大额资金支出审批集体决策程序；加强固定资产登记、使用和报废处置管理，做到账物相符、保证财产安全。</w:t>
      </w:r>
    </w:p>
    <w:p>
      <w:pPr>
        <w:pStyle w:val="27"/>
      </w:pPr>
      <w:r>
        <w:t>六、加强内部监督</w:t>
      </w:r>
    </w:p>
    <w:p>
      <w:pPr>
        <w:pStyle w:val="27"/>
      </w:pPr>
      <w:r>
        <w:t>加强内部审计等监督机制建设，对绩效运行情况、重大支出决策、资产处置及其他重要经济业务事项的决策和执行进行监督；配合做好审计、巡视巡察、财政监督等监督工作，确保财政资金安全有效。</w:t>
      </w:r>
    </w:p>
    <w:p>
      <w:pPr>
        <w:pStyle w:val="27"/>
      </w:pPr>
      <w:r>
        <w:t>七、加强宣传培训调研</w:t>
      </w:r>
    </w:p>
    <w:p>
      <w:pPr>
        <w:pStyle w:val="27"/>
      </w:pPr>
      <w:r>
        <w:t>加大宣传力度，强化预算绩效管理意识；加强人员培训，提高本部门职工业务素质；加强调研，虚心吸取先进经验，不断优化绩效管理各项工作，促进预算绩效管理水平进一步提升。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640" w:firstLineChars="200"/>
        <w:jc w:val="left"/>
        <w:outlineLvl w:val="9"/>
        <w:rPr>
          <w:rFonts w:hint="eastAsia" w:ascii="宋体" w:hAnsi="宋体" w:eastAsia="宋体" w:cs="宋体"/>
          <w:b w:val="0"/>
          <w:bCs/>
          <w:color w:val="000000"/>
          <w:sz w:val="32"/>
          <w:lang w:val="en-US" w:eastAsia="zh-CN"/>
        </w:rPr>
        <w:sectPr>
          <w:pgSz w:w="11900" w:h="16840"/>
          <w:pgMar w:top="1020" w:right="1134" w:bottom="1020" w:left="1361" w:header="720" w:footer="720" w:gutter="0"/>
          <w:cols w:space="0" w:num="1"/>
          <w:rtlGutter w:val="0"/>
          <w:docGrid w:linePitch="0" w:charSpace="0"/>
        </w:sectPr>
      </w:pPr>
      <w:r>
        <w:rPr>
          <w:rFonts w:hint="eastAsia" w:ascii="宋体" w:hAnsi="宋体" w:eastAsia="宋体" w:cs="宋体"/>
          <w:b w:val="0"/>
          <w:bCs/>
          <w:color w:val="000000"/>
          <w:sz w:val="32"/>
          <w:lang w:eastAsia="zh-CN"/>
        </w:rPr>
        <w:t>我部门无专项资金</w:t>
      </w:r>
    </w:p>
    <w:p>
      <w:pPr>
        <w:spacing w:before="0" w:after="0" w:line="240" w:lineRule="auto"/>
        <w:ind w:firstLine="640"/>
        <w:jc w:val="left"/>
        <w:outlineLvl w:val="9"/>
        <w:sectPr>
          <w:pgSz w:w="11900" w:h="16840"/>
          <w:pgMar w:top="1020" w:right="1134" w:bottom="1020" w:left="1361" w:header="720" w:footer="720" w:gutter="0"/>
          <w:cols w:space="0" w:num="1"/>
          <w:rtlGutter w:val="0"/>
          <w:docGrid w:linePitch="0" w:charSpace="0"/>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1、2017-2018年淘汰燃煤锅炉补贴绩效目标表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1.完成2017-2018淘汰燃煤锅炉7吨的补贴资金支付，确保冬季正常供热。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完成淘汰燃煤锅炉补贴资金的支付</w:t>
            </w:r>
          </w:p>
        </w:tc>
        <w:tc>
          <w:tcPr>
            <w:tcW w:w="2466" w:type="dxa"/>
            <w:vAlign w:val="center"/>
          </w:tcPr>
          <w:p>
            <w:pPr>
              <w:pStyle w:val="16"/>
            </w:pPr>
            <w:r>
              <w:t>完成淘汰燃煤锅炉补贴资金的支付</w:t>
            </w:r>
          </w:p>
        </w:tc>
        <w:tc>
          <w:tcPr>
            <w:tcW w:w="2466" w:type="dxa"/>
            <w:vAlign w:val="center"/>
          </w:tcPr>
          <w:p>
            <w:pPr>
              <w:pStyle w:val="16"/>
            </w:pPr>
            <w:r>
              <w:t>21万元</w:t>
            </w:r>
          </w:p>
        </w:tc>
        <w:tc>
          <w:tcPr>
            <w:tcW w:w="2466" w:type="dxa"/>
            <w:vAlign w:val="center"/>
          </w:tcPr>
          <w:p>
            <w:pPr>
              <w:pStyle w:val="16"/>
            </w:pPr>
            <w:r>
              <w:t>淘汰燃煤锅炉验收表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完成淘汰燃煤锅炉的吨数</w:t>
            </w:r>
          </w:p>
        </w:tc>
        <w:tc>
          <w:tcPr>
            <w:tcW w:w="2466" w:type="dxa"/>
            <w:vAlign w:val="center"/>
          </w:tcPr>
          <w:p>
            <w:pPr>
              <w:pStyle w:val="16"/>
            </w:pPr>
            <w:r>
              <w:t>完成淘汰燃煤锅炉的吨数</w:t>
            </w:r>
          </w:p>
          <w:p>
            <w:pPr>
              <w:pStyle w:val="16"/>
            </w:pPr>
          </w:p>
        </w:tc>
        <w:tc>
          <w:tcPr>
            <w:tcW w:w="2466" w:type="dxa"/>
            <w:vAlign w:val="center"/>
          </w:tcPr>
          <w:p>
            <w:pPr>
              <w:pStyle w:val="16"/>
            </w:pPr>
            <w:r>
              <w:t>7吨</w:t>
            </w:r>
          </w:p>
        </w:tc>
        <w:tc>
          <w:tcPr>
            <w:tcW w:w="2466" w:type="dxa"/>
            <w:vAlign w:val="center"/>
          </w:tcPr>
          <w:p>
            <w:pPr>
              <w:pStyle w:val="16"/>
            </w:pPr>
            <w:r>
              <w:t>淘汰燃煤锅炉验收表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完成淘汰燃煤锅炉的验收合格率</w:t>
            </w:r>
          </w:p>
        </w:tc>
        <w:tc>
          <w:tcPr>
            <w:tcW w:w="2466" w:type="dxa"/>
            <w:vAlign w:val="center"/>
          </w:tcPr>
          <w:p>
            <w:pPr>
              <w:pStyle w:val="16"/>
            </w:pPr>
            <w:r>
              <w:t>验收合格的淘汰燃煤锅炉数量占实际完成数量的比率</w:t>
            </w:r>
          </w:p>
        </w:tc>
        <w:tc>
          <w:tcPr>
            <w:tcW w:w="2466" w:type="dxa"/>
            <w:vAlign w:val="center"/>
          </w:tcPr>
          <w:p>
            <w:pPr>
              <w:pStyle w:val="16"/>
            </w:pPr>
            <w:r>
              <w:t>100%</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每吨锅炉的补贴成本</w:t>
            </w:r>
          </w:p>
        </w:tc>
        <w:tc>
          <w:tcPr>
            <w:tcW w:w="2466" w:type="dxa"/>
            <w:vAlign w:val="center"/>
          </w:tcPr>
          <w:p>
            <w:pPr>
              <w:pStyle w:val="16"/>
            </w:pPr>
            <w:r>
              <w:t>每吨锅炉的补贴成本</w:t>
            </w:r>
          </w:p>
        </w:tc>
        <w:tc>
          <w:tcPr>
            <w:tcW w:w="2466" w:type="dxa"/>
            <w:vAlign w:val="center"/>
          </w:tcPr>
          <w:p>
            <w:pPr>
              <w:pStyle w:val="16"/>
            </w:pPr>
            <w:r>
              <w:t>≤3万元</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淘汰燃煤锅炉的完成率</w:t>
            </w:r>
          </w:p>
        </w:tc>
        <w:tc>
          <w:tcPr>
            <w:tcW w:w="2466" w:type="dxa"/>
            <w:vAlign w:val="center"/>
          </w:tcPr>
          <w:p>
            <w:pPr>
              <w:pStyle w:val="16"/>
            </w:pPr>
            <w:r>
              <w:t>实际完成的淘汰燃煤锅炉的数量占计划完成数量的比率</w:t>
            </w:r>
          </w:p>
        </w:tc>
        <w:tc>
          <w:tcPr>
            <w:tcW w:w="2466" w:type="dxa"/>
            <w:vAlign w:val="center"/>
          </w:tcPr>
          <w:p>
            <w:pPr>
              <w:pStyle w:val="16"/>
            </w:pPr>
            <w:r>
              <w:t>100%</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改善环境，提升供热质量</w:t>
            </w:r>
          </w:p>
        </w:tc>
        <w:tc>
          <w:tcPr>
            <w:tcW w:w="2466" w:type="dxa"/>
            <w:vAlign w:val="center"/>
          </w:tcPr>
          <w:p>
            <w:pPr>
              <w:pStyle w:val="16"/>
            </w:pPr>
            <w:r>
              <w:t>改善环境，提升供热质量</w:t>
            </w:r>
          </w:p>
        </w:tc>
        <w:tc>
          <w:tcPr>
            <w:tcW w:w="2466" w:type="dxa"/>
            <w:vAlign w:val="center"/>
          </w:tcPr>
          <w:p>
            <w:pPr>
              <w:pStyle w:val="16"/>
            </w:pPr>
            <w:r>
              <w:t>改善环境</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淘汰燃煤锅炉对改善环境影响的时间</w:t>
            </w:r>
          </w:p>
        </w:tc>
        <w:tc>
          <w:tcPr>
            <w:tcW w:w="2466" w:type="dxa"/>
            <w:vAlign w:val="center"/>
          </w:tcPr>
          <w:p>
            <w:pPr>
              <w:pStyle w:val="16"/>
            </w:pPr>
            <w:r>
              <w:t>淘汰燃煤锅炉对改善环境影响的时间</w:t>
            </w:r>
          </w:p>
        </w:tc>
        <w:tc>
          <w:tcPr>
            <w:tcW w:w="2466" w:type="dxa"/>
            <w:vAlign w:val="center"/>
          </w:tcPr>
          <w:p>
            <w:pPr>
              <w:pStyle w:val="16"/>
            </w:pPr>
            <w:r>
              <w:t>≥10年</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居民对供热的满意度</w:t>
            </w:r>
          </w:p>
        </w:tc>
        <w:tc>
          <w:tcPr>
            <w:tcW w:w="2466" w:type="dxa"/>
            <w:vAlign w:val="center"/>
          </w:tcPr>
          <w:p>
            <w:pPr>
              <w:pStyle w:val="16"/>
            </w:pPr>
            <w:r>
              <w:t>居民对供热的满意程度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2、2018、2019年老旧小区供热改造奖补资金绩效目标表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1.完成老旧小区老旧供热管网改造约40000米，改善老旧小区供热设施，提高老旧小区供热质量，确保居民正常供热。</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时效指标</w:t>
            </w:r>
          </w:p>
        </w:tc>
        <w:tc>
          <w:tcPr>
            <w:tcW w:w="2466" w:type="dxa"/>
            <w:vAlign w:val="center"/>
          </w:tcPr>
          <w:p>
            <w:pPr>
              <w:pStyle w:val="16"/>
            </w:pPr>
            <w:r>
              <w:t>完成供热管网改造的完成率</w:t>
            </w:r>
          </w:p>
        </w:tc>
        <w:tc>
          <w:tcPr>
            <w:tcW w:w="2466" w:type="dxa"/>
            <w:vAlign w:val="center"/>
          </w:tcPr>
          <w:p>
            <w:pPr>
              <w:pStyle w:val="16"/>
            </w:pPr>
            <w:r>
              <w:t>实际完成的管网改造数量占应改造数量的比率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完成供热管网改造的数量</w:t>
            </w:r>
          </w:p>
        </w:tc>
        <w:tc>
          <w:tcPr>
            <w:tcW w:w="2466" w:type="dxa"/>
            <w:vAlign w:val="center"/>
          </w:tcPr>
          <w:p>
            <w:pPr>
              <w:pStyle w:val="16"/>
            </w:pPr>
            <w:r>
              <w:t>完成供热管网改造的数量</w:t>
            </w:r>
          </w:p>
        </w:tc>
        <w:tc>
          <w:tcPr>
            <w:tcW w:w="2466" w:type="dxa"/>
            <w:vAlign w:val="center"/>
          </w:tcPr>
          <w:p>
            <w:pPr>
              <w:pStyle w:val="16"/>
            </w:pPr>
            <w:r>
              <w:t>≥40000米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老旧小区改造验收合格率</w:t>
            </w:r>
          </w:p>
        </w:tc>
        <w:tc>
          <w:tcPr>
            <w:tcW w:w="2466" w:type="dxa"/>
            <w:vAlign w:val="center"/>
          </w:tcPr>
          <w:p>
            <w:pPr>
              <w:pStyle w:val="16"/>
            </w:pPr>
            <w:r>
              <w:t>验收合格的管网改造工程量占实际完成的管网改造工程量的比例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供热管网改造每米的平均成本</w:t>
            </w:r>
          </w:p>
        </w:tc>
        <w:tc>
          <w:tcPr>
            <w:tcW w:w="2466" w:type="dxa"/>
            <w:vAlign w:val="center"/>
          </w:tcPr>
          <w:p>
            <w:pPr>
              <w:pStyle w:val="16"/>
            </w:pPr>
            <w:r>
              <w:t>供热管网改造每米的平均成本</w:t>
            </w:r>
          </w:p>
        </w:tc>
        <w:tc>
          <w:tcPr>
            <w:tcW w:w="2466" w:type="dxa"/>
            <w:vAlign w:val="center"/>
          </w:tcPr>
          <w:p>
            <w:pPr>
              <w:pStyle w:val="16"/>
            </w:pPr>
            <w:r>
              <w:t>≤2600元/米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提高老旧小区供热质量</w:t>
            </w:r>
          </w:p>
        </w:tc>
        <w:tc>
          <w:tcPr>
            <w:tcW w:w="2466" w:type="dxa"/>
            <w:vAlign w:val="center"/>
          </w:tcPr>
          <w:p>
            <w:pPr>
              <w:pStyle w:val="16"/>
            </w:pPr>
            <w:r>
              <w:t>改善老旧小区供热设施，提高老旧小区供热质量</w:t>
            </w:r>
          </w:p>
        </w:tc>
        <w:tc>
          <w:tcPr>
            <w:tcW w:w="2466" w:type="dxa"/>
            <w:vAlign w:val="center"/>
          </w:tcPr>
          <w:p>
            <w:pPr>
              <w:pStyle w:val="16"/>
            </w:pPr>
            <w:r>
              <w:t>改善、提高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供热管网改造使用的时间</w:t>
            </w:r>
          </w:p>
        </w:tc>
        <w:tc>
          <w:tcPr>
            <w:tcW w:w="2466" w:type="dxa"/>
            <w:vAlign w:val="center"/>
          </w:tcPr>
          <w:p>
            <w:pPr>
              <w:pStyle w:val="16"/>
            </w:pPr>
            <w:r>
              <w:t>供热管网改造使用的时间</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热用户对老旧小区改造的满意程度</w:t>
            </w:r>
          </w:p>
        </w:tc>
        <w:tc>
          <w:tcPr>
            <w:tcW w:w="2466" w:type="dxa"/>
            <w:vAlign w:val="center"/>
          </w:tcPr>
          <w:p>
            <w:pPr>
              <w:pStyle w:val="16"/>
            </w:pPr>
            <w:r>
              <w:t>热用户对老旧小区改造的满意度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3、2021-2022年供热延期及空置房补贴绩效目标表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1.完成2021-2022年度供热面积993万平方米延期供热补贴及空置房183万平方米补贴资金的支付，确保冬季正常供热。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完成面积供热数量</w:t>
            </w:r>
          </w:p>
        </w:tc>
        <w:tc>
          <w:tcPr>
            <w:tcW w:w="2466" w:type="dxa"/>
            <w:vAlign w:val="center"/>
          </w:tcPr>
          <w:p>
            <w:pPr>
              <w:pStyle w:val="16"/>
            </w:pPr>
            <w:r>
              <w:t>完成居民供热面积的数量</w:t>
            </w:r>
          </w:p>
        </w:tc>
        <w:tc>
          <w:tcPr>
            <w:tcW w:w="2466" w:type="dxa"/>
            <w:vAlign w:val="center"/>
          </w:tcPr>
          <w:p>
            <w:pPr>
              <w:pStyle w:val="16"/>
            </w:pPr>
            <w:r>
              <w:t>≥993万平方米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完成空置房补贴面积的数量</w:t>
            </w:r>
          </w:p>
        </w:tc>
        <w:tc>
          <w:tcPr>
            <w:tcW w:w="2466" w:type="dxa"/>
            <w:vAlign w:val="center"/>
          </w:tcPr>
          <w:p>
            <w:pPr>
              <w:pStyle w:val="16"/>
            </w:pPr>
            <w:r>
              <w:t>完成空置房补贴面积的数量</w:t>
            </w:r>
          </w:p>
        </w:tc>
        <w:tc>
          <w:tcPr>
            <w:tcW w:w="2466" w:type="dxa"/>
            <w:vAlign w:val="center"/>
          </w:tcPr>
          <w:p>
            <w:pPr>
              <w:pStyle w:val="16"/>
            </w:pPr>
            <w:r>
              <w:t>≥183万平方米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空置房每平方米补贴的标准</w:t>
            </w:r>
          </w:p>
        </w:tc>
        <w:tc>
          <w:tcPr>
            <w:tcW w:w="2466" w:type="dxa"/>
            <w:vAlign w:val="center"/>
          </w:tcPr>
          <w:p>
            <w:pPr>
              <w:pStyle w:val="16"/>
            </w:pPr>
            <w:r>
              <w:t>空置房每平方米补贴的标准</w:t>
            </w:r>
          </w:p>
        </w:tc>
        <w:tc>
          <w:tcPr>
            <w:tcW w:w="2466" w:type="dxa"/>
            <w:vAlign w:val="center"/>
          </w:tcPr>
          <w:p>
            <w:pPr>
              <w:pStyle w:val="16"/>
            </w:pPr>
            <w:r>
              <w:t>≤1.2元/平方米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供热延期补贴每平方米的标准</w:t>
            </w:r>
          </w:p>
        </w:tc>
        <w:tc>
          <w:tcPr>
            <w:tcW w:w="2466" w:type="dxa"/>
            <w:vAlign w:val="center"/>
          </w:tcPr>
          <w:p>
            <w:pPr>
              <w:pStyle w:val="16"/>
            </w:pPr>
            <w:r>
              <w:t>供热延期补贴每平方米的标准</w:t>
            </w:r>
          </w:p>
        </w:tc>
        <w:tc>
          <w:tcPr>
            <w:tcW w:w="2466" w:type="dxa"/>
            <w:vAlign w:val="center"/>
          </w:tcPr>
          <w:p>
            <w:pPr>
              <w:pStyle w:val="16"/>
            </w:pPr>
            <w:r>
              <w:t>≤1.21元/平方米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供热达标率</w:t>
            </w:r>
          </w:p>
        </w:tc>
        <w:tc>
          <w:tcPr>
            <w:tcW w:w="2466" w:type="dxa"/>
            <w:vAlign w:val="center"/>
          </w:tcPr>
          <w:p>
            <w:pPr>
              <w:pStyle w:val="16"/>
            </w:pPr>
            <w:r>
              <w:t>供热达标的面积占实际供热面积的比率</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补贴支付的完成率</w:t>
            </w:r>
          </w:p>
        </w:tc>
        <w:tc>
          <w:tcPr>
            <w:tcW w:w="2466" w:type="dxa"/>
            <w:vAlign w:val="center"/>
          </w:tcPr>
          <w:p>
            <w:pPr>
              <w:pStyle w:val="16"/>
            </w:pPr>
            <w:r>
              <w:t>补贴支付的完成率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供热持续影响的时间</w:t>
            </w:r>
          </w:p>
        </w:tc>
        <w:tc>
          <w:tcPr>
            <w:tcW w:w="2466" w:type="dxa"/>
            <w:vAlign w:val="center"/>
          </w:tcPr>
          <w:p>
            <w:pPr>
              <w:pStyle w:val="16"/>
            </w:pPr>
            <w:r>
              <w:t>供热持续影响的时间</w:t>
            </w:r>
          </w:p>
        </w:tc>
        <w:tc>
          <w:tcPr>
            <w:tcW w:w="2466" w:type="dxa"/>
            <w:vAlign w:val="center"/>
          </w:tcPr>
          <w:p>
            <w:pPr>
              <w:pStyle w:val="16"/>
            </w:pPr>
            <w:r>
              <w:t>≥15年</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居民用热户对供热的满意度</w:t>
            </w:r>
          </w:p>
        </w:tc>
        <w:tc>
          <w:tcPr>
            <w:tcW w:w="2466" w:type="dxa"/>
            <w:vAlign w:val="center"/>
          </w:tcPr>
          <w:p>
            <w:pPr>
              <w:pStyle w:val="16"/>
            </w:pPr>
            <w:r>
              <w:t>居民用热户对供热的满意度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4、2021年智慧广场更换花卉工程绩效目标表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1.完成花海摩纹花坛面积约13700平方米的花卉更换花卉，增强景观效果，提升群众满意度。</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质量指标</w:t>
            </w:r>
          </w:p>
        </w:tc>
        <w:tc>
          <w:tcPr>
            <w:tcW w:w="2466" w:type="dxa"/>
            <w:vAlign w:val="center"/>
          </w:tcPr>
          <w:p>
            <w:pPr>
              <w:pStyle w:val="16"/>
            </w:pPr>
            <w:r>
              <w:t>更换花卉的验收合格率</w:t>
            </w:r>
          </w:p>
        </w:tc>
        <w:tc>
          <w:tcPr>
            <w:tcW w:w="2466" w:type="dxa"/>
            <w:vAlign w:val="center"/>
          </w:tcPr>
          <w:p>
            <w:pPr>
              <w:pStyle w:val="16"/>
            </w:pPr>
            <w:r>
              <w:t>已验收合格的工程量占实际完成工程量的比率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花海摩纹花坛更换花卉面积</w:t>
            </w:r>
          </w:p>
        </w:tc>
        <w:tc>
          <w:tcPr>
            <w:tcW w:w="2466" w:type="dxa"/>
            <w:vAlign w:val="center"/>
          </w:tcPr>
          <w:p>
            <w:pPr>
              <w:pStyle w:val="16"/>
            </w:pPr>
            <w:r>
              <w:t>花海摩纹花坛更换花卉面积</w:t>
            </w:r>
          </w:p>
        </w:tc>
        <w:tc>
          <w:tcPr>
            <w:tcW w:w="2466" w:type="dxa"/>
            <w:vAlign w:val="center"/>
          </w:tcPr>
          <w:p>
            <w:pPr>
              <w:pStyle w:val="16"/>
            </w:pPr>
            <w:r>
              <w:t>≥13700平方米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更换花卉每平方米的成本</w:t>
            </w:r>
          </w:p>
        </w:tc>
        <w:tc>
          <w:tcPr>
            <w:tcW w:w="2466" w:type="dxa"/>
            <w:vAlign w:val="center"/>
          </w:tcPr>
          <w:p>
            <w:pPr>
              <w:pStyle w:val="16"/>
            </w:pPr>
            <w:r>
              <w:t>更换花卉每平方米的成本</w:t>
            </w:r>
          </w:p>
        </w:tc>
        <w:tc>
          <w:tcPr>
            <w:tcW w:w="2466" w:type="dxa"/>
            <w:vAlign w:val="center"/>
          </w:tcPr>
          <w:p>
            <w:pPr>
              <w:pStyle w:val="16"/>
            </w:pPr>
            <w:r>
              <w:t>≤44.5元/平方米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更换花卉的完工率</w:t>
            </w:r>
          </w:p>
        </w:tc>
        <w:tc>
          <w:tcPr>
            <w:tcW w:w="2466" w:type="dxa"/>
            <w:vAlign w:val="center"/>
          </w:tcPr>
          <w:p>
            <w:pPr>
              <w:pStyle w:val="16"/>
            </w:pPr>
            <w:r>
              <w:t>已完成的工程量占计划完成工程量的比率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增强景观效果</w:t>
            </w:r>
          </w:p>
        </w:tc>
        <w:tc>
          <w:tcPr>
            <w:tcW w:w="2466" w:type="dxa"/>
            <w:vAlign w:val="center"/>
          </w:tcPr>
          <w:p>
            <w:pPr>
              <w:pStyle w:val="16"/>
            </w:pPr>
            <w:r>
              <w:t>增强景观效果</w:t>
            </w:r>
          </w:p>
        </w:tc>
        <w:tc>
          <w:tcPr>
            <w:tcW w:w="2466" w:type="dxa"/>
            <w:vAlign w:val="center"/>
          </w:tcPr>
          <w:p>
            <w:pPr>
              <w:pStyle w:val="16"/>
            </w:pPr>
            <w:r>
              <w:t>增强景观效果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更换花卉维持的时间</w:t>
            </w:r>
          </w:p>
        </w:tc>
        <w:tc>
          <w:tcPr>
            <w:tcW w:w="2466" w:type="dxa"/>
            <w:vAlign w:val="center"/>
          </w:tcPr>
          <w:p>
            <w:pPr>
              <w:pStyle w:val="16"/>
            </w:pPr>
            <w:r>
              <w:t>更换花卉维持的时间</w:t>
            </w:r>
          </w:p>
        </w:tc>
        <w:tc>
          <w:tcPr>
            <w:tcW w:w="2466" w:type="dxa"/>
            <w:vAlign w:val="center"/>
          </w:tcPr>
          <w:p>
            <w:pPr>
              <w:pStyle w:val="16"/>
            </w:pPr>
            <w:r>
              <w:t>≥6个月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市民对更换花卉的满意度</w:t>
            </w:r>
          </w:p>
        </w:tc>
        <w:tc>
          <w:tcPr>
            <w:tcW w:w="2466" w:type="dxa"/>
            <w:vAlign w:val="center"/>
          </w:tcPr>
          <w:p>
            <w:pPr>
              <w:pStyle w:val="16"/>
            </w:pPr>
            <w:r>
              <w:t>市民对更换花卉的满意程度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5、2022年春节装扮工程绩效目标表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1.海山公园、鹿源广场、市政广场、石柏公园，城区主要街道、游园安装灯笼、彩灯等共计5000个，营造欢乐、祥和、平安、吉祥的春节氛围。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完成春节氛围营造灯笼、彩灯数量</w:t>
            </w:r>
          </w:p>
        </w:tc>
        <w:tc>
          <w:tcPr>
            <w:tcW w:w="2466" w:type="dxa"/>
            <w:vAlign w:val="center"/>
          </w:tcPr>
          <w:p>
            <w:pPr>
              <w:pStyle w:val="16"/>
            </w:pPr>
            <w:r>
              <w:t>完成春节氛围营造灯笼、彩灯数量</w:t>
            </w:r>
          </w:p>
        </w:tc>
        <w:tc>
          <w:tcPr>
            <w:tcW w:w="2466" w:type="dxa"/>
            <w:vAlign w:val="center"/>
          </w:tcPr>
          <w:p>
            <w:pPr>
              <w:pStyle w:val="16"/>
            </w:pPr>
            <w:r>
              <w:t>≥5000个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灯笼的单价</w:t>
            </w:r>
          </w:p>
        </w:tc>
        <w:tc>
          <w:tcPr>
            <w:tcW w:w="2466" w:type="dxa"/>
            <w:vAlign w:val="center"/>
          </w:tcPr>
          <w:p>
            <w:pPr>
              <w:pStyle w:val="16"/>
            </w:pPr>
            <w:r>
              <w:t>灯笼的单价</w:t>
            </w:r>
          </w:p>
        </w:tc>
        <w:tc>
          <w:tcPr>
            <w:tcW w:w="2466" w:type="dxa"/>
            <w:vAlign w:val="center"/>
          </w:tcPr>
          <w:p>
            <w:pPr>
              <w:pStyle w:val="16"/>
            </w:pPr>
            <w:r>
              <w:t>≤10元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营造欢乐、祥和、平安、吉祥的节日氛围</w:t>
            </w:r>
          </w:p>
        </w:tc>
        <w:tc>
          <w:tcPr>
            <w:tcW w:w="2466" w:type="dxa"/>
            <w:vAlign w:val="center"/>
          </w:tcPr>
          <w:p>
            <w:pPr>
              <w:pStyle w:val="16"/>
            </w:pPr>
            <w:r>
              <w:t>营造欢乐、祥和、平安、吉祥的节日氛围</w:t>
            </w:r>
          </w:p>
        </w:tc>
        <w:tc>
          <w:tcPr>
            <w:tcW w:w="2466" w:type="dxa"/>
            <w:vAlign w:val="center"/>
          </w:tcPr>
          <w:p>
            <w:pPr>
              <w:pStyle w:val="16"/>
            </w:pPr>
            <w:r>
              <w:t>营造气氛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灯笼、彩灯使用期限</w:t>
            </w:r>
          </w:p>
        </w:tc>
        <w:tc>
          <w:tcPr>
            <w:tcW w:w="2466" w:type="dxa"/>
            <w:vAlign w:val="center"/>
          </w:tcPr>
          <w:p>
            <w:pPr>
              <w:pStyle w:val="16"/>
            </w:pPr>
            <w:r>
              <w:t>灯笼、彩灯使用期限</w:t>
            </w:r>
          </w:p>
        </w:tc>
        <w:tc>
          <w:tcPr>
            <w:tcW w:w="2466" w:type="dxa"/>
            <w:vAlign w:val="center"/>
          </w:tcPr>
          <w:p>
            <w:pPr>
              <w:pStyle w:val="16"/>
            </w:pPr>
            <w:r>
              <w:t>≥2月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市民对春节氛围建设</w:t>
            </w:r>
            <w:r>
              <w:rPr>
                <w:rFonts w:hint="eastAsia"/>
                <w:lang w:eastAsia="zh-CN"/>
              </w:rPr>
              <w:t>的</w:t>
            </w:r>
            <w:r>
              <w:t>满意程度</w:t>
            </w:r>
          </w:p>
        </w:tc>
        <w:tc>
          <w:tcPr>
            <w:tcW w:w="2466" w:type="dxa"/>
            <w:vAlign w:val="center"/>
          </w:tcPr>
          <w:p>
            <w:pPr>
              <w:pStyle w:val="16"/>
            </w:pPr>
            <w:r>
              <w:t>市民对春节氛围建设</w:t>
            </w:r>
            <w:r>
              <w:rPr>
                <w:rFonts w:hint="eastAsia"/>
                <w:lang w:eastAsia="zh-CN"/>
              </w:rPr>
              <w:t>的</w:t>
            </w:r>
            <w:r>
              <w:t>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6、2022现有立体花坛及街道花箱更换花卉工程绩效目标表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1.完成城区主要街道花箱摆花；五一、十一城区主要节点花坛摆放，提高城市品位，提升城市整体形象。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完成主要街道花箱摆花数量</w:t>
            </w:r>
          </w:p>
        </w:tc>
        <w:tc>
          <w:tcPr>
            <w:tcW w:w="2466" w:type="dxa"/>
            <w:vAlign w:val="center"/>
          </w:tcPr>
          <w:p>
            <w:pPr>
              <w:pStyle w:val="16"/>
            </w:pPr>
            <w:r>
              <w:t>完成主要街道花箱摆花数量</w:t>
            </w:r>
          </w:p>
        </w:tc>
        <w:tc>
          <w:tcPr>
            <w:tcW w:w="2466" w:type="dxa"/>
            <w:vAlign w:val="center"/>
          </w:tcPr>
          <w:p>
            <w:pPr>
              <w:pStyle w:val="16"/>
            </w:pPr>
            <w:r>
              <w:t>≥146箱</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节日主要节点花坛数量</w:t>
            </w:r>
          </w:p>
        </w:tc>
        <w:tc>
          <w:tcPr>
            <w:tcW w:w="2466" w:type="dxa"/>
            <w:vAlign w:val="center"/>
          </w:tcPr>
          <w:p>
            <w:pPr>
              <w:pStyle w:val="16"/>
            </w:pPr>
            <w:r>
              <w:t>节日主要节点花坛数量（两次共计8座）</w:t>
            </w:r>
          </w:p>
        </w:tc>
        <w:tc>
          <w:tcPr>
            <w:tcW w:w="2466" w:type="dxa"/>
            <w:vAlign w:val="center"/>
          </w:tcPr>
          <w:p>
            <w:pPr>
              <w:pStyle w:val="16"/>
            </w:pPr>
            <w:r>
              <w:t>≥4座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花箱摆花成本</w:t>
            </w:r>
          </w:p>
        </w:tc>
        <w:tc>
          <w:tcPr>
            <w:tcW w:w="2466" w:type="dxa"/>
            <w:vAlign w:val="center"/>
          </w:tcPr>
          <w:p>
            <w:pPr>
              <w:pStyle w:val="16"/>
            </w:pPr>
            <w:r>
              <w:t>每个花箱摆花成本</w:t>
            </w:r>
          </w:p>
        </w:tc>
        <w:tc>
          <w:tcPr>
            <w:tcW w:w="2466" w:type="dxa"/>
            <w:vAlign w:val="center"/>
          </w:tcPr>
          <w:p>
            <w:pPr>
              <w:pStyle w:val="16"/>
            </w:pPr>
            <w:r>
              <w:t>≤3000元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节日花坛摆放成本</w:t>
            </w:r>
          </w:p>
        </w:tc>
        <w:tc>
          <w:tcPr>
            <w:tcW w:w="2466" w:type="dxa"/>
            <w:vAlign w:val="center"/>
          </w:tcPr>
          <w:p>
            <w:pPr>
              <w:pStyle w:val="16"/>
            </w:pPr>
            <w:r>
              <w:t>节日每处花坛摆放成本</w:t>
            </w:r>
          </w:p>
        </w:tc>
        <w:tc>
          <w:tcPr>
            <w:tcW w:w="2466" w:type="dxa"/>
            <w:vAlign w:val="center"/>
          </w:tcPr>
          <w:p>
            <w:pPr>
              <w:pStyle w:val="16"/>
            </w:pPr>
            <w:r>
              <w:t>≤20025元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提升城市形象</w:t>
            </w:r>
          </w:p>
        </w:tc>
        <w:tc>
          <w:tcPr>
            <w:tcW w:w="2466" w:type="dxa"/>
            <w:vAlign w:val="center"/>
          </w:tcPr>
          <w:p>
            <w:pPr>
              <w:pStyle w:val="16"/>
            </w:pPr>
            <w:r>
              <w:t>提升城市形象</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花坛的使用期限</w:t>
            </w:r>
          </w:p>
        </w:tc>
        <w:tc>
          <w:tcPr>
            <w:tcW w:w="2466" w:type="dxa"/>
            <w:vAlign w:val="center"/>
          </w:tcPr>
          <w:p>
            <w:pPr>
              <w:pStyle w:val="16"/>
            </w:pPr>
            <w:r>
              <w:t>花坛的使用期限</w:t>
            </w:r>
          </w:p>
        </w:tc>
        <w:tc>
          <w:tcPr>
            <w:tcW w:w="2466" w:type="dxa"/>
            <w:vAlign w:val="center"/>
          </w:tcPr>
          <w:p>
            <w:pPr>
              <w:pStyle w:val="16"/>
            </w:pPr>
            <w:r>
              <w:t>≥2月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市民对花坛建设</w:t>
            </w:r>
            <w:r>
              <w:rPr>
                <w:rFonts w:hint="eastAsia"/>
                <w:lang w:eastAsia="zh-CN"/>
              </w:rPr>
              <w:t>的</w:t>
            </w:r>
            <w:r>
              <w:t>满意程度</w:t>
            </w:r>
          </w:p>
        </w:tc>
        <w:tc>
          <w:tcPr>
            <w:tcW w:w="2466" w:type="dxa"/>
            <w:vAlign w:val="center"/>
          </w:tcPr>
          <w:p>
            <w:pPr>
              <w:pStyle w:val="16"/>
            </w:pPr>
            <w:r>
              <w:t>市民对花坛建设</w:t>
            </w:r>
            <w:r>
              <w:rPr>
                <w:rFonts w:hint="eastAsia"/>
                <w:lang w:eastAsia="zh-CN"/>
              </w:rPr>
              <w:t>的</w:t>
            </w:r>
            <w:r>
              <w:t>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7、办公楼附属楼维修工程绩效目标表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1.完成1268.4平方米地面的铺装，安装暖气12组及钢结构楼梯1个，改善我中心办公环境。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地面铺装面积的数量</w:t>
            </w:r>
          </w:p>
        </w:tc>
        <w:tc>
          <w:tcPr>
            <w:tcW w:w="2466" w:type="dxa"/>
            <w:vAlign w:val="center"/>
          </w:tcPr>
          <w:p>
            <w:pPr>
              <w:pStyle w:val="16"/>
            </w:pPr>
            <w:r>
              <w:t>地面铺装面积的数量</w:t>
            </w:r>
          </w:p>
        </w:tc>
        <w:tc>
          <w:tcPr>
            <w:tcW w:w="2466" w:type="dxa"/>
            <w:vAlign w:val="center"/>
          </w:tcPr>
          <w:p>
            <w:pPr>
              <w:pStyle w:val="16"/>
            </w:pPr>
            <w:r>
              <w:t>≥1268.4平方米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地面铺装每平方米的平均成本</w:t>
            </w:r>
          </w:p>
        </w:tc>
        <w:tc>
          <w:tcPr>
            <w:tcW w:w="2466" w:type="dxa"/>
            <w:vAlign w:val="center"/>
          </w:tcPr>
          <w:p>
            <w:pPr>
              <w:pStyle w:val="16"/>
            </w:pPr>
            <w:r>
              <w:t>地面铺装每平方米的平均成本</w:t>
            </w:r>
          </w:p>
        </w:tc>
        <w:tc>
          <w:tcPr>
            <w:tcW w:w="2466" w:type="dxa"/>
            <w:vAlign w:val="center"/>
          </w:tcPr>
          <w:p>
            <w:pPr>
              <w:pStyle w:val="16"/>
            </w:pPr>
            <w:r>
              <w:t>≤60元/平方米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地面铺装的完成率</w:t>
            </w:r>
          </w:p>
        </w:tc>
        <w:tc>
          <w:tcPr>
            <w:tcW w:w="2466" w:type="dxa"/>
            <w:vAlign w:val="center"/>
          </w:tcPr>
          <w:p>
            <w:pPr>
              <w:pStyle w:val="16"/>
            </w:pPr>
            <w:r>
              <w:t>已完成的铺装地面的数量占计划完成数量的比率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地面铺装的验收合格率</w:t>
            </w:r>
          </w:p>
        </w:tc>
        <w:tc>
          <w:tcPr>
            <w:tcW w:w="2466" w:type="dxa"/>
            <w:vAlign w:val="center"/>
          </w:tcPr>
          <w:p>
            <w:pPr>
              <w:pStyle w:val="16"/>
            </w:pPr>
            <w:r>
              <w:t>已完成的验收合格的铺装数量占实际完成数量的比率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完成安装暖气的数量</w:t>
            </w:r>
          </w:p>
        </w:tc>
        <w:tc>
          <w:tcPr>
            <w:tcW w:w="2466" w:type="dxa"/>
            <w:vAlign w:val="center"/>
          </w:tcPr>
          <w:p>
            <w:pPr>
              <w:pStyle w:val="16"/>
            </w:pPr>
            <w:r>
              <w:t>完成安装暖气的数量</w:t>
            </w:r>
          </w:p>
        </w:tc>
        <w:tc>
          <w:tcPr>
            <w:tcW w:w="2466" w:type="dxa"/>
            <w:vAlign w:val="center"/>
          </w:tcPr>
          <w:p>
            <w:pPr>
              <w:pStyle w:val="16"/>
            </w:pPr>
            <w:r>
              <w:t>12组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每组暖气安装的成本</w:t>
            </w:r>
          </w:p>
        </w:tc>
        <w:tc>
          <w:tcPr>
            <w:tcW w:w="2466" w:type="dxa"/>
            <w:vAlign w:val="center"/>
          </w:tcPr>
          <w:p>
            <w:pPr>
              <w:pStyle w:val="16"/>
            </w:pPr>
            <w:r>
              <w:t>每组暖气安装的成本</w:t>
            </w:r>
          </w:p>
        </w:tc>
        <w:tc>
          <w:tcPr>
            <w:tcW w:w="2466" w:type="dxa"/>
            <w:vAlign w:val="center"/>
          </w:tcPr>
          <w:p>
            <w:pPr>
              <w:pStyle w:val="16"/>
            </w:pPr>
            <w:r>
              <w:t>≤380元/ 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安装暖气的验收合格率</w:t>
            </w:r>
          </w:p>
        </w:tc>
        <w:tc>
          <w:tcPr>
            <w:tcW w:w="2466" w:type="dxa"/>
            <w:vAlign w:val="center"/>
          </w:tcPr>
          <w:p>
            <w:pPr>
              <w:pStyle w:val="16"/>
            </w:pPr>
            <w:r>
              <w:t>已完成的验收合格的暖气数量占实际完成数量的比率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安装暖气的完成率</w:t>
            </w:r>
          </w:p>
        </w:tc>
        <w:tc>
          <w:tcPr>
            <w:tcW w:w="2466" w:type="dxa"/>
            <w:vAlign w:val="center"/>
          </w:tcPr>
          <w:p>
            <w:pPr>
              <w:pStyle w:val="16"/>
            </w:pPr>
            <w:r>
              <w:t>已完成的安装暖气的数量占计划完成数量的比率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完成安装钢结构楼梯的数量</w:t>
            </w:r>
          </w:p>
        </w:tc>
        <w:tc>
          <w:tcPr>
            <w:tcW w:w="2466" w:type="dxa"/>
            <w:vAlign w:val="center"/>
          </w:tcPr>
          <w:p>
            <w:pPr>
              <w:pStyle w:val="16"/>
            </w:pPr>
            <w:r>
              <w:t>完成安装钢结构楼梯的数量</w:t>
            </w:r>
          </w:p>
        </w:tc>
        <w:tc>
          <w:tcPr>
            <w:tcW w:w="2466" w:type="dxa"/>
            <w:vAlign w:val="center"/>
          </w:tcPr>
          <w:p>
            <w:pPr>
              <w:pStyle w:val="16"/>
            </w:pPr>
            <w:r>
              <w:t>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钢结构楼梯的成本</w:t>
            </w:r>
          </w:p>
        </w:tc>
        <w:tc>
          <w:tcPr>
            <w:tcW w:w="2466" w:type="dxa"/>
            <w:vAlign w:val="center"/>
          </w:tcPr>
          <w:p>
            <w:pPr>
              <w:pStyle w:val="16"/>
            </w:pPr>
            <w:r>
              <w:t>钢结构楼梯的成本</w:t>
            </w:r>
          </w:p>
        </w:tc>
        <w:tc>
          <w:tcPr>
            <w:tcW w:w="2466" w:type="dxa"/>
            <w:vAlign w:val="center"/>
          </w:tcPr>
          <w:p>
            <w:pPr>
              <w:pStyle w:val="16"/>
            </w:pPr>
            <w:r>
              <w:t>≤1.6万元/个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附属楼改造使用的时间</w:t>
            </w:r>
          </w:p>
        </w:tc>
        <w:tc>
          <w:tcPr>
            <w:tcW w:w="2466" w:type="dxa"/>
            <w:vAlign w:val="center"/>
          </w:tcPr>
          <w:p>
            <w:pPr>
              <w:pStyle w:val="16"/>
            </w:pPr>
            <w:r>
              <w:t>附属楼改造使用的时间</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单位职工对附属楼改造的满意度</w:t>
            </w:r>
          </w:p>
        </w:tc>
        <w:tc>
          <w:tcPr>
            <w:tcW w:w="2466" w:type="dxa"/>
            <w:vAlign w:val="center"/>
          </w:tcPr>
          <w:p>
            <w:pPr>
              <w:pStyle w:val="16"/>
            </w:pPr>
            <w:r>
              <w:t>单位职工对附属楼改造的满意度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8、北太平河浆砌等综合整治工程前期费用绩效目标表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1.完成了前期准备工作，进行了地形图测绘、地质勘察、项目初步设计，为下一步项目顺利实施奠定了坚实的基础。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完成勘察初设的数量</w:t>
            </w:r>
          </w:p>
        </w:tc>
        <w:tc>
          <w:tcPr>
            <w:tcW w:w="2466" w:type="dxa"/>
            <w:vAlign w:val="center"/>
          </w:tcPr>
          <w:p>
            <w:pPr>
              <w:pStyle w:val="16"/>
            </w:pPr>
            <w:r>
              <w:t>完成地形测绘勘察初设的数量</w:t>
            </w:r>
          </w:p>
        </w:tc>
        <w:tc>
          <w:tcPr>
            <w:tcW w:w="2466" w:type="dxa"/>
            <w:vAlign w:val="center"/>
          </w:tcPr>
          <w:p>
            <w:pPr>
              <w:pStyle w:val="16"/>
            </w:pPr>
            <w:r>
              <w:t>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完成勘察设计的成本</w:t>
            </w:r>
          </w:p>
        </w:tc>
        <w:tc>
          <w:tcPr>
            <w:tcW w:w="2466" w:type="dxa"/>
            <w:vAlign w:val="center"/>
          </w:tcPr>
          <w:p>
            <w:pPr>
              <w:pStyle w:val="16"/>
            </w:pPr>
            <w:r>
              <w:t>完成勘察及初步设计的成本</w:t>
            </w:r>
          </w:p>
        </w:tc>
        <w:tc>
          <w:tcPr>
            <w:tcW w:w="2466" w:type="dxa"/>
            <w:vAlign w:val="center"/>
          </w:tcPr>
          <w:p>
            <w:pPr>
              <w:pStyle w:val="16"/>
            </w:pPr>
            <w:r>
              <w:t>≤33.75万元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提高城市形象，保持生态环境持续向好</w:t>
            </w:r>
          </w:p>
        </w:tc>
        <w:tc>
          <w:tcPr>
            <w:tcW w:w="2466" w:type="dxa"/>
            <w:vAlign w:val="center"/>
          </w:tcPr>
          <w:p>
            <w:pPr>
              <w:pStyle w:val="16"/>
            </w:pPr>
            <w:r>
              <w:t>提高城市形象，保持生态环境持续向好</w:t>
            </w:r>
          </w:p>
        </w:tc>
        <w:tc>
          <w:tcPr>
            <w:tcW w:w="2466" w:type="dxa"/>
            <w:vAlign w:val="center"/>
          </w:tcPr>
          <w:p>
            <w:pPr>
              <w:pStyle w:val="16"/>
            </w:pPr>
            <w:r>
              <w:t>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前期勘察设计成果使用期限</w:t>
            </w:r>
          </w:p>
        </w:tc>
        <w:tc>
          <w:tcPr>
            <w:tcW w:w="2466" w:type="dxa"/>
            <w:vAlign w:val="center"/>
          </w:tcPr>
          <w:p>
            <w:pPr>
              <w:pStyle w:val="16"/>
            </w:pPr>
            <w:r>
              <w:t>前期勘察设计成果使用期限</w:t>
            </w:r>
          </w:p>
        </w:tc>
        <w:tc>
          <w:tcPr>
            <w:tcW w:w="2466"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群众对前期工作的满意度</w:t>
            </w:r>
          </w:p>
        </w:tc>
        <w:tc>
          <w:tcPr>
            <w:tcW w:w="2466" w:type="dxa"/>
            <w:vAlign w:val="center"/>
          </w:tcPr>
          <w:p>
            <w:pPr>
              <w:pStyle w:val="16"/>
            </w:pPr>
            <w:r>
              <w:t>群众对前期工作的满意度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9、城区北部拓展区域设计绩效目标表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1.完成城区北部拓展区域的设计，加快北部区域的发展。</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完成设计的面积数量</w:t>
            </w:r>
          </w:p>
        </w:tc>
        <w:tc>
          <w:tcPr>
            <w:tcW w:w="2466" w:type="dxa"/>
            <w:vAlign w:val="center"/>
          </w:tcPr>
          <w:p>
            <w:pPr>
              <w:pStyle w:val="16"/>
            </w:pPr>
            <w:r>
              <w:t>完成设计的面积数量</w:t>
            </w:r>
          </w:p>
        </w:tc>
        <w:tc>
          <w:tcPr>
            <w:tcW w:w="2466" w:type="dxa"/>
            <w:vAlign w:val="center"/>
          </w:tcPr>
          <w:p>
            <w:pPr>
              <w:pStyle w:val="16"/>
            </w:pPr>
            <w:r>
              <w:t>≥168公顷</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北部拓展区域设计的按时完成率</w:t>
            </w:r>
          </w:p>
        </w:tc>
        <w:tc>
          <w:tcPr>
            <w:tcW w:w="2466" w:type="dxa"/>
            <w:vAlign w:val="center"/>
          </w:tcPr>
          <w:p>
            <w:pPr>
              <w:pStyle w:val="16"/>
            </w:pPr>
            <w:r>
              <w:t>设计按时完成的工作量占计划完成工作量的比率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城区北部拓展区域设计的成本</w:t>
            </w:r>
          </w:p>
        </w:tc>
        <w:tc>
          <w:tcPr>
            <w:tcW w:w="2466" w:type="dxa"/>
            <w:vAlign w:val="center"/>
          </w:tcPr>
          <w:p>
            <w:pPr>
              <w:pStyle w:val="16"/>
            </w:pPr>
            <w:r>
              <w:t>城区北部拓展区域设计的成本</w:t>
            </w:r>
          </w:p>
        </w:tc>
        <w:tc>
          <w:tcPr>
            <w:tcW w:w="2466" w:type="dxa"/>
            <w:vAlign w:val="center"/>
          </w:tcPr>
          <w:p>
            <w:pPr>
              <w:pStyle w:val="16"/>
            </w:pPr>
            <w:r>
              <w:t>≤342.06万元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设计的验收合格率</w:t>
            </w:r>
          </w:p>
        </w:tc>
        <w:tc>
          <w:tcPr>
            <w:tcW w:w="2466" w:type="dxa"/>
            <w:vAlign w:val="center"/>
          </w:tcPr>
          <w:p>
            <w:pPr>
              <w:pStyle w:val="16"/>
            </w:pPr>
            <w:r>
              <w:t>已完成的验收合格的设计占实际完成的比例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城区北部拓展区域设计持续的时间</w:t>
            </w:r>
          </w:p>
        </w:tc>
        <w:tc>
          <w:tcPr>
            <w:tcW w:w="2466" w:type="dxa"/>
            <w:vAlign w:val="center"/>
          </w:tcPr>
          <w:p>
            <w:pPr>
              <w:pStyle w:val="16"/>
            </w:pPr>
            <w:r>
              <w:t>城区北部拓展区域设计持续的时间</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群众对北部拓展区域设计的满意度</w:t>
            </w:r>
          </w:p>
        </w:tc>
        <w:tc>
          <w:tcPr>
            <w:tcW w:w="2466" w:type="dxa"/>
            <w:vAlign w:val="center"/>
          </w:tcPr>
          <w:p>
            <w:pPr>
              <w:pStyle w:val="16"/>
            </w:pPr>
            <w:r>
              <w:t>群众对北部拓展区域设计的满意程度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10、城区高温水管道铺设项目绩效目标表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1.完成5800米高温水管网的铺设及708米旧管网改造，提高 城区供热质量，确保居民正常供暖。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完成供热管网铺设的数量</w:t>
            </w:r>
          </w:p>
        </w:tc>
        <w:tc>
          <w:tcPr>
            <w:tcW w:w="2466" w:type="dxa"/>
            <w:vAlign w:val="center"/>
          </w:tcPr>
          <w:p>
            <w:pPr>
              <w:pStyle w:val="16"/>
            </w:pPr>
            <w:r>
              <w:t>完成供热管网铺设的数量</w:t>
            </w:r>
          </w:p>
        </w:tc>
        <w:tc>
          <w:tcPr>
            <w:tcW w:w="2466" w:type="dxa"/>
            <w:vAlign w:val="center"/>
          </w:tcPr>
          <w:p>
            <w:pPr>
              <w:pStyle w:val="16"/>
            </w:pPr>
            <w:r>
              <w:t>≤5800米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老旧高温水管网改造的数量</w:t>
            </w:r>
          </w:p>
        </w:tc>
        <w:tc>
          <w:tcPr>
            <w:tcW w:w="2466" w:type="dxa"/>
            <w:vAlign w:val="center"/>
          </w:tcPr>
          <w:p>
            <w:pPr>
              <w:pStyle w:val="16"/>
            </w:pPr>
            <w:r>
              <w:t>老旧高温水管网改造的数量</w:t>
            </w:r>
          </w:p>
        </w:tc>
        <w:tc>
          <w:tcPr>
            <w:tcW w:w="2466" w:type="dxa"/>
            <w:vAlign w:val="center"/>
          </w:tcPr>
          <w:p>
            <w:pPr>
              <w:pStyle w:val="16"/>
            </w:pPr>
            <w:r>
              <w:t>≤708米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管网建设的按时完成率</w:t>
            </w:r>
          </w:p>
        </w:tc>
        <w:tc>
          <w:tcPr>
            <w:tcW w:w="2466" w:type="dxa"/>
            <w:vAlign w:val="center"/>
          </w:tcPr>
          <w:p>
            <w:pPr>
              <w:pStyle w:val="16"/>
            </w:pPr>
            <w:r>
              <w:t>管网建设按时完成的工作量占计划完成工作量的比率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管道的单位成本</w:t>
            </w:r>
          </w:p>
        </w:tc>
        <w:tc>
          <w:tcPr>
            <w:tcW w:w="2466" w:type="dxa"/>
            <w:vAlign w:val="center"/>
          </w:tcPr>
          <w:p>
            <w:pPr>
              <w:pStyle w:val="16"/>
            </w:pPr>
            <w:r>
              <w:t>管道的单位成本</w:t>
            </w:r>
          </w:p>
        </w:tc>
        <w:tc>
          <w:tcPr>
            <w:tcW w:w="2466" w:type="dxa"/>
            <w:vAlign w:val="center"/>
          </w:tcPr>
          <w:p>
            <w:pPr>
              <w:pStyle w:val="16"/>
            </w:pPr>
            <w:r>
              <w:t>≤1500元/米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保障冬季正常供暖，提高供暖质量</w:t>
            </w:r>
          </w:p>
        </w:tc>
        <w:tc>
          <w:tcPr>
            <w:tcW w:w="2466" w:type="dxa"/>
            <w:vAlign w:val="center"/>
          </w:tcPr>
          <w:p>
            <w:pPr>
              <w:pStyle w:val="16"/>
            </w:pPr>
            <w:r>
              <w:t>保障冬季正常供暖，提高供暖质量</w:t>
            </w:r>
          </w:p>
        </w:tc>
        <w:tc>
          <w:tcPr>
            <w:tcW w:w="2466" w:type="dxa"/>
            <w:vAlign w:val="center"/>
          </w:tcPr>
          <w:p>
            <w:pPr>
              <w:pStyle w:val="16"/>
            </w:pPr>
            <w:r>
              <w:t>提高供热质量</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项目使用期限</w:t>
            </w:r>
          </w:p>
        </w:tc>
        <w:tc>
          <w:tcPr>
            <w:tcW w:w="2466" w:type="dxa"/>
            <w:vAlign w:val="center"/>
          </w:tcPr>
          <w:p>
            <w:pPr>
              <w:pStyle w:val="16"/>
            </w:pPr>
            <w:r>
              <w:t>项目使用期限</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用热户对供热的满意程度</w:t>
            </w:r>
          </w:p>
        </w:tc>
        <w:tc>
          <w:tcPr>
            <w:tcW w:w="2466" w:type="dxa"/>
            <w:vAlign w:val="center"/>
          </w:tcPr>
          <w:p>
            <w:pPr>
              <w:pStyle w:val="16"/>
            </w:pPr>
            <w:r>
              <w:t>用热户的满意度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11、城区绿化租地费绩效目标表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1.完成2022年度绿化及建设租地费的支付工作，确保绿地完好，提升城市品位。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绿化租地面积的数量</w:t>
            </w:r>
          </w:p>
        </w:tc>
        <w:tc>
          <w:tcPr>
            <w:tcW w:w="2466" w:type="dxa"/>
            <w:vAlign w:val="center"/>
          </w:tcPr>
          <w:p>
            <w:pPr>
              <w:pStyle w:val="16"/>
            </w:pPr>
            <w:r>
              <w:t>绿化租地面积的数量</w:t>
            </w:r>
          </w:p>
        </w:tc>
        <w:tc>
          <w:tcPr>
            <w:tcW w:w="2466" w:type="dxa"/>
            <w:vAlign w:val="center"/>
          </w:tcPr>
          <w:p>
            <w:pPr>
              <w:pStyle w:val="16"/>
            </w:pPr>
            <w:r>
              <w:t>≤2086亩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绿化租地费的补贴标准</w:t>
            </w:r>
          </w:p>
        </w:tc>
        <w:tc>
          <w:tcPr>
            <w:tcW w:w="2466" w:type="dxa"/>
            <w:vAlign w:val="center"/>
          </w:tcPr>
          <w:p>
            <w:pPr>
              <w:pStyle w:val="16"/>
            </w:pPr>
            <w:r>
              <w:t>绿化租地费每亩的补贴标准</w:t>
            </w:r>
          </w:p>
        </w:tc>
        <w:tc>
          <w:tcPr>
            <w:tcW w:w="2466" w:type="dxa"/>
            <w:vAlign w:val="center"/>
          </w:tcPr>
          <w:p>
            <w:pPr>
              <w:pStyle w:val="16"/>
            </w:pPr>
            <w:r>
              <w:t>1440元/亩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绿化租地费的及时支付</w:t>
            </w:r>
          </w:p>
        </w:tc>
        <w:tc>
          <w:tcPr>
            <w:tcW w:w="2466" w:type="dxa"/>
            <w:vAlign w:val="center"/>
          </w:tcPr>
          <w:p>
            <w:pPr>
              <w:pStyle w:val="16"/>
            </w:pPr>
            <w:r>
              <w:t>每年租地费用支付按合同约定期限</w:t>
            </w:r>
          </w:p>
        </w:tc>
        <w:tc>
          <w:tcPr>
            <w:tcW w:w="2466" w:type="dxa"/>
            <w:vAlign w:val="center"/>
          </w:tcPr>
          <w:p>
            <w:pPr>
              <w:pStyle w:val="16"/>
            </w:pPr>
            <w:r>
              <w:t>合同约定的期限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租地补偿费发放标准达标率</w:t>
            </w:r>
          </w:p>
        </w:tc>
        <w:tc>
          <w:tcPr>
            <w:tcW w:w="2466" w:type="dxa"/>
            <w:vAlign w:val="center"/>
          </w:tcPr>
          <w:p>
            <w:pPr>
              <w:pStyle w:val="16"/>
            </w:pPr>
            <w:r>
              <w:t>补偿费发放标准达标率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完成租地面积的绿化建设完成率</w:t>
            </w:r>
          </w:p>
        </w:tc>
        <w:tc>
          <w:tcPr>
            <w:tcW w:w="2466" w:type="dxa"/>
            <w:vAlign w:val="center"/>
          </w:tcPr>
          <w:p>
            <w:pPr>
              <w:pStyle w:val="16"/>
            </w:pPr>
            <w:r>
              <w:t>实际完成的绿化建设面积占租地面积的比率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绿化建设使用的年限</w:t>
            </w:r>
          </w:p>
        </w:tc>
        <w:tc>
          <w:tcPr>
            <w:tcW w:w="2466" w:type="dxa"/>
            <w:vAlign w:val="center"/>
          </w:tcPr>
          <w:p>
            <w:pPr>
              <w:pStyle w:val="16"/>
            </w:pPr>
            <w:r>
              <w:t>绿化建设使用的年限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市民对绿化建设的满意度</w:t>
            </w:r>
          </w:p>
        </w:tc>
        <w:tc>
          <w:tcPr>
            <w:tcW w:w="2466" w:type="dxa"/>
            <w:vAlign w:val="center"/>
          </w:tcPr>
          <w:p>
            <w:pPr>
              <w:pStyle w:val="16"/>
            </w:pPr>
            <w:r>
              <w:t>市民对绿化建设的满意度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12、城市绿地系统规划编制绩效目标表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1.完成绿地系统规划的编制工作，与国土空间规划相配合。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完成绿地规划编制的面积数量</w:t>
            </w:r>
          </w:p>
        </w:tc>
        <w:tc>
          <w:tcPr>
            <w:tcW w:w="2466" w:type="dxa"/>
            <w:vAlign w:val="center"/>
          </w:tcPr>
          <w:p>
            <w:pPr>
              <w:pStyle w:val="16"/>
            </w:pPr>
            <w:r>
              <w:t>完成绿地系统规划的面积数量</w:t>
            </w:r>
          </w:p>
        </w:tc>
        <w:tc>
          <w:tcPr>
            <w:tcW w:w="2466" w:type="dxa"/>
            <w:vAlign w:val="center"/>
          </w:tcPr>
          <w:p>
            <w:pPr>
              <w:pStyle w:val="16"/>
            </w:pPr>
            <w:r>
              <w:t>≥603万平方公里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绿地系统规划编制的面积完成率</w:t>
            </w:r>
          </w:p>
        </w:tc>
        <w:tc>
          <w:tcPr>
            <w:tcW w:w="2466" w:type="dxa"/>
            <w:vAlign w:val="center"/>
          </w:tcPr>
          <w:p>
            <w:pPr>
              <w:pStyle w:val="16"/>
            </w:pPr>
            <w:r>
              <w:t>实际完成的绿地系统规划编制的面积占应完成绿地规划面积的比率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按时完成绿地系统规划编制完成时间。</w:t>
            </w:r>
          </w:p>
        </w:tc>
        <w:tc>
          <w:tcPr>
            <w:tcW w:w="2466" w:type="dxa"/>
            <w:vAlign w:val="center"/>
          </w:tcPr>
          <w:p>
            <w:pPr>
              <w:pStyle w:val="16"/>
            </w:pPr>
            <w:r>
              <w:t>按时完成绿地系统规划编制工作</w:t>
            </w:r>
          </w:p>
        </w:tc>
        <w:tc>
          <w:tcPr>
            <w:tcW w:w="2466" w:type="dxa"/>
            <w:vAlign w:val="center"/>
          </w:tcPr>
          <w:p>
            <w:pPr>
              <w:pStyle w:val="16"/>
            </w:pPr>
            <w:r>
              <w:t>12底之前</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绿地规划编制的成本</w:t>
            </w:r>
          </w:p>
        </w:tc>
        <w:tc>
          <w:tcPr>
            <w:tcW w:w="2466" w:type="dxa"/>
            <w:vAlign w:val="center"/>
          </w:tcPr>
          <w:p>
            <w:pPr>
              <w:pStyle w:val="16"/>
            </w:pPr>
            <w:r>
              <w:t>绿地规划编制的成本为38万元</w:t>
            </w:r>
          </w:p>
        </w:tc>
        <w:tc>
          <w:tcPr>
            <w:tcW w:w="2466" w:type="dxa"/>
            <w:vAlign w:val="center"/>
          </w:tcPr>
          <w:p>
            <w:pPr>
              <w:pStyle w:val="16"/>
            </w:pPr>
            <w:r>
              <w:t>≤38万元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规范绿化用地，提高绿地建设</w:t>
            </w:r>
          </w:p>
        </w:tc>
        <w:tc>
          <w:tcPr>
            <w:tcW w:w="2466" w:type="dxa"/>
            <w:vAlign w:val="center"/>
          </w:tcPr>
          <w:p>
            <w:pPr>
              <w:pStyle w:val="16"/>
            </w:pPr>
            <w:r>
              <w:t>规范绿化用地，提高绿地建设</w:t>
            </w:r>
          </w:p>
        </w:tc>
        <w:tc>
          <w:tcPr>
            <w:tcW w:w="2466" w:type="dxa"/>
            <w:vAlign w:val="center"/>
          </w:tcPr>
          <w:p>
            <w:pPr>
              <w:pStyle w:val="16"/>
            </w:pPr>
            <w:r>
              <w:t>规范、提高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绿地规划编制使用的时间</w:t>
            </w:r>
          </w:p>
        </w:tc>
        <w:tc>
          <w:tcPr>
            <w:tcW w:w="2466" w:type="dxa"/>
            <w:vAlign w:val="center"/>
          </w:tcPr>
          <w:p>
            <w:pPr>
              <w:pStyle w:val="16"/>
            </w:pPr>
            <w:r>
              <w:t>绿地规划编制使用的时间</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绿系统规划使用者的满意程度</w:t>
            </w:r>
          </w:p>
        </w:tc>
        <w:tc>
          <w:tcPr>
            <w:tcW w:w="2466" w:type="dxa"/>
            <w:vAlign w:val="center"/>
          </w:tcPr>
          <w:p>
            <w:pPr>
              <w:pStyle w:val="16"/>
            </w:pPr>
            <w:r>
              <w:t>绿地系统规划使用者的满意度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13、城市维护费绩效目标表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1.完成绿化面积76.63万平方米的日常管护，路灯4572盏的日常管护，道路长度50.507公里、雨污水管道81.792公里、桥梁20座及管护泵站1座的日常管护，美化环境，提升城市品味。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完成排水管道管护长度的数量</w:t>
            </w:r>
          </w:p>
        </w:tc>
        <w:tc>
          <w:tcPr>
            <w:tcW w:w="2466" w:type="dxa"/>
            <w:vAlign w:val="center"/>
          </w:tcPr>
          <w:p>
            <w:pPr>
              <w:pStyle w:val="16"/>
            </w:pPr>
            <w:r>
              <w:t>完成排水管道管护长度的数量</w:t>
            </w:r>
          </w:p>
        </w:tc>
        <w:tc>
          <w:tcPr>
            <w:tcW w:w="2466" w:type="dxa"/>
            <w:vAlign w:val="center"/>
          </w:tcPr>
          <w:p>
            <w:pPr>
              <w:pStyle w:val="16"/>
            </w:pPr>
            <w:r>
              <w:t>≥81公里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完成桥梁维护的数量</w:t>
            </w:r>
          </w:p>
        </w:tc>
        <w:tc>
          <w:tcPr>
            <w:tcW w:w="2466" w:type="dxa"/>
            <w:vAlign w:val="center"/>
          </w:tcPr>
          <w:p>
            <w:pPr>
              <w:pStyle w:val="16"/>
            </w:pPr>
            <w:r>
              <w:t>完成桥梁维护的数量</w:t>
            </w:r>
          </w:p>
        </w:tc>
        <w:tc>
          <w:tcPr>
            <w:tcW w:w="2466" w:type="dxa"/>
            <w:vAlign w:val="center"/>
          </w:tcPr>
          <w:p>
            <w:pPr>
              <w:pStyle w:val="16"/>
            </w:pPr>
            <w:r>
              <w:t>≥20座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完成管护水泵维护的数量</w:t>
            </w:r>
          </w:p>
        </w:tc>
        <w:tc>
          <w:tcPr>
            <w:tcW w:w="2466" w:type="dxa"/>
            <w:vAlign w:val="center"/>
          </w:tcPr>
          <w:p>
            <w:pPr>
              <w:pStyle w:val="16"/>
            </w:pPr>
            <w:r>
              <w:t>完成管护水泵维护的数量</w:t>
            </w:r>
          </w:p>
        </w:tc>
        <w:tc>
          <w:tcPr>
            <w:tcW w:w="2466" w:type="dxa"/>
            <w:vAlign w:val="center"/>
          </w:tcPr>
          <w:p>
            <w:pPr>
              <w:pStyle w:val="16"/>
            </w:pPr>
            <w:r>
              <w:t>1座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完成路灯维修维护的数量</w:t>
            </w:r>
          </w:p>
        </w:tc>
        <w:tc>
          <w:tcPr>
            <w:tcW w:w="2466" w:type="dxa"/>
            <w:vAlign w:val="center"/>
          </w:tcPr>
          <w:p>
            <w:pPr>
              <w:pStyle w:val="16"/>
            </w:pPr>
            <w:r>
              <w:t>完成路灯维修维护的数量</w:t>
            </w:r>
          </w:p>
        </w:tc>
        <w:tc>
          <w:tcPr>
            <w:tcW w:w="2466" w:type="dxa"/>
            <w:vAlign w:val="center"/>
          </w:tcPr>
          <w:p>
            <w:pPr>
              <w:pStyle w:val="16"/>
            </w:pPr>
            <w:r>
              <w:t>≥4500盏</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完成道路维修维护长度的数量</w:t>
            </w:r>
          </w:p>
        </w:tc>
        <w:tc>
          <w:tcPr>
            <w:tcW w:w="2466" w:type="dxa"/>
            <w:vAlign w:val="center"/>
          </w:tcPr>
          <w:p>
            <w:pPr>
              <w:pStyle w:val="16"/>
            </w:pPr>
            <w:r>
              <w:t>完成道路维修维护长度的数量</w:t>
            </w:r>
          </w:p>
        </w:tc>
        <w:tc>
          <w:tcPr>
            <w:tcW w:w="2466" w:type="dxa"/>
            <w:vAlign w:val="center"/>
          </w:tcPr>
          <w:p>
            <w:pPr>
              <w:pStyle w:val="16"/>
            </w:pPr>
            <w:r>
              <w:t>≥50公里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完成绿化管护面积的数量</w:t>
            </w:r>
          </w:p>
        </w:tc>
        <w:tc>
          <w:tcPr>
            <w:tcW w:w="2466" w:type="dxa"/>
            <w:vAlign w:val="center"/>
          </w:tcPr>
          <w:p>
            <w:pPr>
              <w:pStyle w:val="16"/>
            </w:pPr>
            <w:r>
              <w:t>完成绿化管护面积的数量</w:t>
            </w:r>
          </w:p>
        </w:tc>
        <w:tc>
          <w:tcPr>
            <w:tcW w:w="2466" w:type="dxa"/>
            <w:vAlign w:val="center"/>
          </w:tcPr>
          <w:p>
            <w:pPr>
              <w:pStyle w:val="16"/>
            </w:pPr>
            <w:r>
              <w:t>≥74平方米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管护维护工作的完成率</w:t>
            </w:r>
          </w:p>
        </w:tc>
        <w:tc>
          <w:tcPr>
            <w:tcW w:w="2466" w:type="dxa"/>
            <w:vAlign w:val="center"/>
          </w:tcPr>
          <w:p>
            <w:pPr>
              <w:pStyle w:val="16"/>
            </w:pPr>
            <w:r>
              <w:t>已完成的合格的管护工作量占实际完成管护工作的比率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电费的支付率</w:t>
            </w:r>
          </w:p>
        </w:tc>
        <w:tc>
          <w:tcPr>
            <w:tcW w:w="2466" w:type="dxa"/>
            <w:vAlign w:val="center"/>
          </w:tcPr>
          <w:p>
            <w:pPr>
              <w:pStyle w:val="16"/>
            </w:pPr>
            <w:r>
              <w:t>电费的支付率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绿化管护每平方米的成本</w:t>
            </w:r>
          </w:p>
        </w:tc>
        <w:tc>
          <w:tcPr>
            <w:tcW w:w="2466" w:type="dxa"/>
            <w:vAlign w:val="center"/>
          </w:tcPr>
          <w:p>
            <w:pPr>
              <w:pStyle w:val="16"/>
            </w:pPr>
            <w:r>
              <w:t>绿化管护每平方米的成本</w:t>
            </w:r>
          </w:p>
        </w:tc>
        <w:tc>
          <w:tcPr>
            <w:tcW w:w="2466" w:type="dxa"/>
            <w:vAlign w:val="center"/>
          </w:tcPr>
          <w:p>
            <w:pPr>
              <w:pStyle w:val="16"/>
            </w:pPr>
            <w:r>
              <w:t>≤7元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提升城市品位，改善城市环境</w:t>
            </w:r>
          </w:p>
        </w:tc>
        <w:tc>
          <w:tcPr>
            <w:tcW w:w="2466" w:type="dxa"/>
            <w:vAlign w:val="center"/>
          </w:tcPr>
          <w:p>
            <w:pPr>
              <w:pStyle w:val="16"/>
            </w:pPr>
            <w:r>
              <w:t>提升城市品位，改善城市环境</w:t>
            </w:r>
          </w:p>
        </w:tc>
        <w:tc>
          <w:tcPr>
            <w:tcW w:w="2466" w:type="dxa"/>
            <w:vAlign w:val="center"/>
          </w:tcPr>
          <w:p>
            <w:pPr>
              <w:pStyle w:val="16"/>
            </w:pPr>
            <w:r>
              <w:t>提升、改善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城区绿化保持的时间</w:t>
            </w:r>
          </w:p>
        </w:tc>
        <w:tc>
          <w:tcPr>
            <w:tcW w:w="2466" w:type="dxa"/>
            <w:vAlign w:val="center"/>
          </w:tcPr>
          <w:p>
            <w:pPr>
              <w:pStyle w:val="16"/>
            </w:pPr>
            <w:r>
              <w:t>城区绿化保持的时间</w:t>
            </w:r>
          </w:p>
        </w:tc>
        <w:tc>
          <w:tcPr>
            <w:tcW w:w="2466"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市民对城区维护的满意度</w:t>
            </w:r>
          </w:p>
        </w:tc>
        <w:tc>
          <w:tcPr>
            <w:tcW w:w="2466" w:type="dxa"/>
            <w:vAlign w:val="center"/>
          </w:tcPr>
          <w:p>
            <w:pPr>
              <w:pStyle w:val="16"/>
            </w:pPr>
            <w:r>
              <w:t>市民对城区维护的满意程度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14、工程旧欠绩效目标表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1.完成北外环景观整治工程、环保路景观整治工程、南太平河综合整治工程等65个项目资金的支付，美化环境，提升城市品位。</w:t>
            </w:r>
          </w:p>
          <w:p>
            <w:pPr>
              <w:pStyle w:val="16"/>
            </w:pP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完成资金支付项目的数量</w:t>
            </w:r>
          </w:p>
        </w:tc>
        <w:tc>
          <w:tcPr>
            <w:tcW w:w="2466" w:type="dxa"/>
            <w:vAlign w:val="center"/>
          </w:tcPr>
          <w:p>
            <w:pPr>
              <w:pStyle w:val="16"/>
            </w:pPr>
            <w:r>
              <w:t>完成资金支付项目的数量</w:t>
            </w:r>
          </w:p>
        </w:tc>
        <w:tc>
          <w:tcPr>
            <w:tcW w:w="2466" w:type="dxa"/>
            <w:vAlign w:val="center"/>
          </w:tcPr>
          <w:p>
            <w:pPr>
              <w:pStyle w:val="16"/>
            </w:pPr>
            <w:r>
              <w:t>≥65个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工程旧欠资金支付的及时率</w:t>
            </w:r>
          </w:p>
        </w:tc>
        <w:tc>
          <w:tcPr>
            <w:tcW w:w="2466" w:type="dxa"/>
            <w:vAlign w:val="center"/>
          </w:tcPr>
          <w:p>
            <w:pPr>
              <w:pStyle w:val="16"/>
            </w:pPr>
            <w:r>
              <w:t>按合同约定支付的工程旧欠资金占实际支付旧欠资金的比率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工程旧欠资金支付的完成率</w:t>
            </w:r>
          </w:p>
        </w:tc>
        <w:tc>
          <w:tcPr>
            <w:tcW w:w="2466" w:type="dxa"/>
            <w:vAlign w:val="center"/>
          </w:tcPr>
          <w:p>
            <w:pPr>
              <w:pStyle w:val="16"/>
            </w:pPr>
            <w:r>
              <w:t>实际支付的工程旧欠资金占计划支付工程旧欠资金的比率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工程旧欠资金支付的金额</w:t>
            </w:r>
          </w:p>
        </w:tc>
        <w:tc>
          <w:tcPr>
            <w:tcW w:w="2466" w:type="dxa"/>
            <w:vAlign w:val="center"/>
          </w:tcPr>
          <w:p>
            <w:pPr>
              <w:pStyle w:val="16"/>
            </w:pPr>
            <w:r>
              <w:t>工程旧欠资金支付的金额</w:t>
            </w:r>
          </w:p>
        </w:tc>
        <w:tc>
          <w:tcPr>
            <w:tcW w:w="2466" w:type="dxa"/>
            <w:vAlign w:val="center"/>
          </w:tcPr>
          <w:p>
            <w:pPr>
              <w:pStyle w:val="16"/>
            </w:pPr>
            <w:r>
              <w:t>≥2.35亿元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绿化建设保持的时间</w:t>
            </w:r>
          </w:p>
        </w:tc>
        <w:tc>
          <w:tcPr>
            <w:tcW w:w="2466" w:type="dxa"/>
            <w:vAlign w:val="center"/>
          </w:tcPr>
          <w:p>
            <w:pPr>
              <w:pStyle w:val="16"/>
            </w:pPr>
            <w:r>
              <w:t>绿化建设保持的时间</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改善了交通条件，方便市民出行</w:t>
            </w:r>
          </w:p>
        </w:tc>
        <w:tc>
          <w:tcPr>
            <w:tcW w:w="2466" w:type="dxa"/>
            <w:vAlign w:val="center"/>
          </w:tcPr>
          <w:p>
            <w:pPr>
              <w:pStyle w:val="16"/>
            </w:pPr>
            <w:r>
              <w:t>改善了交通条件，方便市民出行</w:t>
            </w:r>
          </w:p>
        </w:tc>
        <w:tc>
          <w:tcPr>
            <w:tcW w:w="2466" w:type="dxa"/>
            <w:vAlign w:val="center"/>
          </w:tcPr>
          <w:p>
            <w:pPr>
              <w:pStyle w:val="16"/>
            </w:pPr>
            <w:r>
              <w:t>改善条件</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提高了供热效果，确保正常供热</w:t>
            </w:r>
          </w:p>
        </w:tc>
        <w:tc>
          <w:tcPr>
            <w:tcW w:w="2466" w:type="dxa"/>
            <w:vAlign w:val="center"/>
          </w:tcPr>
          <w:p>
            <w:pPr>
              <w:pStyle w:val="16"/>
            </w:pPr>
            <w:r>
              <w:t>提高了供热效果，确保正常供热</w:t>
            </w:r>
          </w:p>
        </w:tc>
        <w:tc>
          <w:tcPr>
            <w:tcW w:w="2466" w:type="dxa"/>
            <w:vAlign w:val="center"/>
          </w:tcPr>
          <w:p>
            <w:pPr>
              <w:pStyle w:val="16"/>
            </w:pPr>
            <w:r>
              <w:t>提高效果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换热站大温差改造完成使用的年限</w:t>
            </w:r>
          </w:p>
        </w:tc>
        <w:tc>
          <w:tcPr>
            <w:tcW w:w="2466" w:type="dxa"/>
            <w:vAlign w:val="center"/>
          </w:tcPr>
          <w:p>
            <w:pPr>
              <w:pStyle w:val="16"/>
            </w:pPr>
            <w:r>
              <w:t>换热站大温差改造完成使用的年限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提升城市品位，美化环境</w:t>
            </w:r>
          </w:p>
        </w:tc>
        <w:tc>
          <w:tcPr>
            <w:tcW w:w="2466" w:type="dxa"/>
            <w:vAlign w:val="center"/>
          </w:tcPr>
          <w:p>
            <w:pPr>
              <w:pStyle w:val="16"/>
            </w:pPr>
            <w:r>
              <w:t>提升城市品位，美化环境</w:t>
            </w:r>
          </w:p>
        </w:tc>
        <w:tc>
          <w:tcPr>
            <w:tcW w:w="2466" w:type="dxa"/>
            <w:vAlign w:val="center"/>
          </w:tcPr>
          <w:p>
            <w:pPr>
              <w:pStyle w:val="16"/>
            </w:pPr>
            <w:r>
              <w:t>提升品位</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市民对绿化建设的满意度</w:t>
            </w:r>
          </w:p>
        </w:tc>
        <w:tc>
          <w:tcPr>
            <w:tcW w:w="2466" w:type="dxa"/>
            <w:vAlign w:val="center"/>
          </w:tcPr>
          <w:p>
            <w:pPr>
              <w:pStyle w:val="16"/>
            </w:pPr>
            <w:r>
              <w:t>市民对绿化建设的满意程度</w:t>
            </w:r>
          </w:p>
        </w:tc>
        <w:tc>
          <w:tcPr>
            <w:tcW w:w="2466" w:type="dxa"/>
            <w:vAlign w:val="center"/>
          </w:tcPr>
          <w:p>
            <w:pPr>
              <w:pStyle w:val="16"/>
            </w:pPr>
            <w:r>
              <w:t>≥95%</w:t>
            </w:r>
          </w:p>
        </w:tc>
        <w:tc>
          <w:tcPr>
            <w:tcW w:w="246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市民对供热的满意度</w:t>
            </w:r>
          </w:p>
        </w:tc>
        <w:tc>
          <w:tcPr>
            <w:tcW w:w="2466" w:type="dxa"/>
            <w:vAlign w:val="center"/>
          </w:tcPr>
          <w:p>
            <w:pPr>
              <w:pStyle w:val="16"/>
            </w:pPr>
            <w:r>
              <w:t>市民对供热的满意程度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15、工程质保金及监理费绩效目标表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1.完成307国道康泰加油站东侧绿化等7项工程质保金和监理费的支付，确保城区绿化及市政实施的完善，提升城市品位，美化环境。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完成质保金支付项目的数量</w:t>
            </w:r>
          </w:p>
        </w:tc>
        <w:tc>
          <w:tcPr>
            <w:tcW w:w="2466" w:type="dxa"/>
            <w:vAlign w:val="center"/>
          </w:tcPr>
          <w:p>
            <w:pPr>
              <w:pStyle w:val="16"/>
            </w:pPr>
            <w:r>
              <w:t>完成质保金支付项目的数量</w:t>
            </w:r>
          </w:p>
        </w:tc>
        <w:tc>
          <w:tcPr>
            <w:tcW w:w="2466" w:type="dxa"/>
            <w:vAlign w:val="center"/>
          </w:tcPr>
          <w:p>
            <w:pPr>
              <w:pStyle w:val="16"/>
            </w:pPr>
            <w:r>
              <w:t>≥6个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完成监理费支付项目的数量</w:t>
            </w:r>
          </w:p>
        </w:tc>
        <w:tc>
          <w:tcPr>
            <w:tcW w:w="2466" w:type="dxa"/>
            <w:vAlign w:val="center"/>
          </w:tcPr>
          <w:p>
            <w:pPr>
              <w:pStyle w:val="16"/>
            </w:pPr>
            <w:r>
              <w:t>完成监理费支付项目的数量</w:t>
            </w:r>
          </w:p>
        </w:tc>
        <w:tc>
          <w:tcPr>
            <w:tcW w:w="2466" w:type="dxa"/>
            <w:vAlign w:val="center"/>
          </w:tcPr>
          <w:p>
            <w:pPr>
              <w:pStyle w:val="16"/>
            </w:pPr>
            <w:r>
              <w:t>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更换每盏路灯的成本</w:t>
            </w:r>
          </w:p>
        </w:tc>
        <w:tc>
          <w:tcPr>
            <w:tcW w:w="2466" w:type="dxa"/>
            <w:vAlign w:val="center"/>
          </w:tcPr>
          <w:p>
            <w:pPr>
              <w:pStyle w:val="16"/>
            </w:pPr>
            <w:r>
              <w:t>更换每盏路灯的成本</w:t>
            </w:r>
          </w:p>
        </w:tc>
        <w:tc>
          <w:tcPr>
            <w:tcW w:w="2466" w:type="dxa"/>
            <w:vAlign w:val="center"/>
          </w:tcPr>
          <w:p>
            <w:pPr>
              <w:pStyle w:val="16"/>
            </w:pPr>
            <w:r>
              <w:t>≤6000元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完成更换路灯的数量</w:t>
            </w:r>
          </w:p>
        </w:tc>
        <w:tc>
          <w:tcPr>
            <w:tcW w:w="2466" w:type="dxa"/>
            <w:vAlign w:val="center"/>
          </w:tcPr>
          <w:p>
            <w:pPr>
              <w:pStyle w:val="16"/>
            </w:pPr>
            <w:r>
              <w:t>完成更换路灯的数量</w:t>
            </w:r>
          </w:p>
        </w:tc>
        <w:tc>
          <w:tcPr>
            <w:tcW w:w="2466" w:type="dxa"/>
            <w:vAlign w:val="center"/>
          </w:tcPr>
          <w:p>
            <w:pPr>
              <w:pStyle w:val="16"/>
            </w:pPr>
            <w:r>
              <w:t>≥40套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更换路灯的完成率</w:t>
            </w:r>
          </w:p>
        </w:tc>
        <w:tc>
          <w:tcPr>
            <w:tcW w:w="2466" w:type="dxa"/>
            <w:vAlign w:val="center"/>
          </w:tcPr>
          <w:p>
            <w:pPr>
              <w:pStyle w:val="16"/>
            </w:pPr>
            <w:r>
              <w:t>实际完成的更换路灯的数量占计划更换路灯数量的比率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更换路灯的验收合格率</w:t>
            </w:r>
          </w:p>
        </w:tc>
        <w:tc>
          <w:tcPr>
            <w:tcW w:w="2466" w:type="dxa"/>
            <w:vAlign w:val="center"/>
          </w:tcPr>
          <w:p>
            <w:pPr>
              <w:pStyle w:val="16"/>
            </w:pPr>
            <w:r>
              <w:t>已完成的验收合格的路灯数量占实际完成更换路灯数量的比率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更换的路灯使用的年限</w:t>
            </w:r>
          </w:p>
        </w:tc>
        <w:tc>
          <w:tcPr>
            <w:tcW w:w="2466" w:type="dxa"/>
            <w:vAlign w:val="center"/>
          </w:tcPr>
          <w:p>
            <w:pPr>
              <w:pStyle w:val="16"/>
            </w:pPr>
            <w:r>
              <w:t>更换的路灯使用的年限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市民对更换路灯的满意程度</w:t>
            </w:r>
          </w:p>
        </w:tc>
        <w:tc>
          <w:tcPr>
            <w:tcW w:w="2466" w:type="dxa"/>
            <w:vAlign w:val="center"/>
          </w:tcPr>
          <w:p>
            <w:pPr>
              <w:pStyle w:val="16"/>
            </w:pPr>
            <w:r>
              <w:t>市民对更换路灯的满意程度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16、供热补贴绩效目标表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1.完成2021-2022年度供热补贴的支付，确保冬季正常供热。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完成居民供热面积的数量</w:t>
            </w:r>
          </w:p>
        </w:tc>
        <w:tc>
          <w:tcPr>
            <w:tcW w:w="2466" w:type="dxa"/>
            <w:vAlign w:val="center"/>
          </w:tcPr>
          <w:p>
            <w:pPr>
              <w:pStyle w:val="16"/>
            </w:pPr>
            <w:r>
              <w:t>完成居民供热面积的数量</w:t>
            </w:r>
          </w:p>
        </w:tc>
        <w:tc>
          <w:tcPr>
            <w:tcW w:w="2466" w:type="dxa"/>
            <w:vAlign w:val="center"/>
          </w:tcPr>
          <w:p>
            <w:pPr>
              <w:pStyle w:val="16"/>
            </w:pPr>
            <w:r>
              <w:t>≥493万平方米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完成2021-2022供热补贴资金的支付</w:t>
            </w:r>
          </w:p>
        </w:tc>
        <w:tc>
          <w:tcPr>
            <w:tcW w:w="2466" w:type="dxa"/>
            <w:vAlign w:val="center"/>
          </w:tcPr>
          <w:p>
            <w:pPr>
              <w:pStyle w:val="16"/>
            </w:pPr>
            <w:r>
              <w:t>完成2021-2022供热补贴资金的支付</w:t>
            </w:r>
          </w:p>
        </w:tc>
        <w:tc>
          <w:tcPr>
            <w:tcW w:w="2466" w:type="dxa"/>
            <w:vAlign w:val="center"/>
          </w:tcPr>
          <w:p>
            <w:pPr>
              <w:pStyle w:val="16"/>
            </w:pPr>
            <w:r>
              <w:t>≤3500万元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每平方米的补贴成本</w:t>
            </w:r>
          </w:p>
        </w:tc>
        <w:tc>
          <w:tcPr>
            <w:tcW w:w="2466" w:type="dxa"/>
            <w:vAlign w:val="center"/>
          </w:tcPr>
          <w:p>
            <w:pPr>
              <w:pStyle w:val="16"/>
            </w:pPr>
            <w:r>
              <w:t>每平方米的补贴成本</w:t>
            </w:r>
          </w:p>
        </w:tc>
        <w:tc>
          <w:tcPr>
            <w:tcW w:w="2466" w:type="dxa"/>
            <w:vAlign w:val="center"/>
          </w:tcPr>
          <w:p>
            <w:pPr>
              <w:pStyle w:val="16"/>
            </w:pPr>
            <w:r>
              <w:t>≤7.86元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供热达标率</w:t>
            </w:r>
          </w:p>
        </w:tc>
        <w:tc>
          <w:tcPr>
            <w:tcW w:w="2466" w:type="dxa"/>
            <w:vAlign w:val="center"/>
          </w:tcPr>
          <w:p>
            <w:pPr>
              <w:pStyle w:val="16"/>
            </w:pPr>
            <w:r>
              <w:t>供热达标的面积占实际供热面积的比率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补贴支付完成率</w:t>
            </w:r>
          </w:p>
        </w:tc>
        <w:tc>
          <w:tcPr>
            <w:tcW w:w="2466" w:type="dxa"/>
            <w:vAlign w:val="center"/>
          </w:tcPr>
          <w:p>
            <w:pPr>
              <w:pStyle w:val="16"/>
            </w:pPr>
            <w:r>
              <w:t>实际支付的补贴资金占计划支付补贴资金的比率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供热持续影响的时间</w:t>
            </w:r>
          </w:p>
        </w:tc>
        <w:tc>
          <w:tcPr>
            <w:tcW w:w="2466" w:type="dxa"/>
            <w:vAlign w:val="center"/>
          </w:tcPr>
          <w:p>
            <w:pPr>
              <w:pStyle w:val="16"/>
            </w:pPr>
            <w:r>
              <w:t>供热持续影响的时间</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居民用热户对供热的满意度</w:t>
            </w:r>
          </w:p>
        </w:tc>
        <w:tc>
          <w:tcPr>
            <w:tcW w:w="2466" w:type="dxa"/>
            <w:vAlign w:val="center"/>
          </w:tcPr>
          <w:p>
            <w:pPr>
              <w:pStyle w:val="16"/>
            </w:pPr>
            <w:r>
              <w:t>居民用热户对供热的满意度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17、供热综合调度指挥中心绩效目标表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1.完成云视频会议系统一套及4台电脑的采购、及时支付服务费，以便及时解决各类供热问题，确保冬季供热。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完成平板电脑采购的数量</w:t>
            </w:r>
          </w:p>
        </w:tc>
        <w:tc>
          <w:tcPr>
            <w:tcW w:w="2466" w:type="dxa"/>
            <w:vAlign w:val="center"/>
          </w:tcPr>
          <w:p>
            <w:pPr>
              <w:pStyle w:val="16"/>
            </w:pPr>
            <w:r>
              <w:t>完成平板电脑采购的数量</w:t>
            </w:r>
          </w:p>
        </w:tc>
        <w:tc>
          <w:tcPr>
            <w:tcW w:w="2466" w:type="dxa"/>
            <w:vAlign w:val="center"/>
          </w:tcPr>
          <w:p>
            <w:pPr>
              <w:pStyle w:val="16"/>
            </w:pPr>
            <w:r>
              <w:t>2台</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完成电脑采购的数量</w:t>
            </w:r>
          </w:p>
        </w:tc>
        <w:tc>
          <w:tcPr>
            <w:tcW w:w="2466" w:type="dxa"/>
            <w:vAlign w:val="center"/>
          </w:tcPr>
          <w:p>
            <w:pPr>
              <w:pStyle w:val="16"/>
            </w:pPr>
            <w:r>
              <w:t>完成电脑采购的数量</w:t>
            </w:r>
          </w:p>
        </w:tc>
        <w:tc>
          <w:tcPr>
            <w:tcW w:w="2466" w:type="dxa"/>
            <w:vAlign w:val="center"/>
          </w:tcPr>
          <w:p>
            <w:pPr>
              <w:pStyle w:val="16"/>
            </w:pPr>
            <w:r>
              <w:t>2台</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完成云视频会议系统的采购数量</w:t>
            </w:r>
          </w:p>
        </w:tc>
        <w:tc>
          <w:tcPr>
            <w:tcW w:w="2466" w:type="dxa"/>
            <w:vAlign w:val="center"/>
          </w:tcPr>
          <w:p>
            <w:pPr>
              <w:pStyle w:val="16"/>
            </w:pPr>
            <w:r>
              <w:t>完成云视频会议系统的采购数量</w:t>
            </w:r>
          </w:p>
        </w:tc>
        <w:tc>
          <w:tcPr>
            <w:tcW w:w="2466" w:type="dxa"/>
            <w:vAlign w:val="center"/>
          </w:tcPr>
          <w:p>
            <w:pPr>
              <w:pStyle w:val="16"/>
            </w:pPr>
            <w:r>
              <w:t>1套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平板电脑每台的单价</w:t>
            </w:r>
          </w:p>
        </w:tc>
        <w:tc>
          <w:tcPr>
            <w:tcW w:w="2466" w:type="dxa"/>
            <w:vAlign w:val="center"/>
          </w:tcPr>
          <w:p>
            <w:pPr>
              <w:pStyle w:val="16"/>
            </w:pPr>
            <w:r>
              <w:t>平板电脑每台的单价</w:t>
            </w:r>
          </w:p>
        </w:tc>
        <w:tc>
          <w:tcPr>
            <w:tcW w:w="2466" w:type="dxa"/>
            <w:vAlign w:val="center"/>
          </w:tcPr>
          <w:p>
            <w:pPr>
              <w:pStyle w:val="16"/>
            </w:pPr>
            <w:r>
              <w:t>≤3900元/台</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电脑每台的单价</w:t>
            </w:r>
          </w:p>
        </w:tc>
        <w:tc>
          <w:tcPr>
            <w:tcW w:w="2466" w:type="dxa"/>
            <w:vAlign w:val="center"/>
          </w:tcPr>
          <w:p>
            <w:pPr>
              <w:pStyle w:val="16"/>
            </w:pPr>
            <w:r>
              <w:t>电脑每台的单价</w:t>
            </w:r>
          </w:p>
        </w:tc>
        <w:tc>
          <w:tcPr>
            <w:tcW w:w="2466" w:type="dxa"/>
            <w:vAlign w:val="center"/>
          </w:tcPr>
          <w:p>
            <w:pPr>
              <w:pStyle w:val="16"/>
            </w:pPr>
            <w:r>
              <w:t>≤8645元/台</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云视频会议系统的成本</w:t>
            </w:r>
          </w:p>
        </w:tc>
        <w:tc>
          <w:tcPr>
            <w:tcW w:w="2466" w:type="dxa"/>
            <w:vAlign w:val="center"/>
          </w:tcPr>
          <w:p>
            <w:pPr>
              <w:pStyle w:val="16"/>
            </w:pPr>
            <w:r>
              <w:t>云视频会议系统的成本</w:t>
            </w:r>
          </w:p>
        </w:tc>
        <w:tc>
          <w:tcPr>
            <w:tcW w:w="2466" w:type="dxa"/>
            <w:vAlign w:val="center"/>
          </w:tcPr>
          <w:p>
            <w:pPr>
              <w:pStyle w:val="16"/>
            </w:pPr>
            <w:r>
              <w:t>≤54000元/套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电脑及会议系统采购的合格率</w:t>
            </w:r>
          </w:p>
        </w:tc>
        <w:tc>
          <w:tcPr>
            <w:tcW w:w="2466" w:type="dxa"/>
            <w:vAlign w:val="center"/>
          </w:tcPr>
          <w:p>
            <w:pPr>
              <w:pStyle w:val="16"/>
            </w:pPr>
            <w:r>
              <w:t>采购合格的数量占实际采购数量的比率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服务费支付的及时性</w:t>
            </w:r>
          </w:p>
        </w:tc>
        <w:tc>
          <w:tcPr>
            <w:tcW w:w="2466" w:type="dxa"/>
            <w:vAlign w:val="center"/>
          </w:tcPr>
          <w:p>
            <w:pPr>
              <w:pStyle w:val="16"/>
            </w:pPr>
            <w:r>
              <w:t>服务费支付的及时性</w:t>
            </w:r>
          </w:p>
        </w:tc>
        <w:tc>
          <w:tcPr>
            <w:tcW w:w="2466" w:type="dxa"/>
            <w:vAlign w:val="center"/>
          </w:tcPr>
          <w:p>
            <w:pPr>
              <w:pStyle w:val="16"/>
            </w:pPr>
            <w:r>
              <w:t>及时支付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调度指挥中心使用的期限</w:t>
            </w:r>
          </w:p>
        </w:tc>
        <w:tc>
          <w:tcPr>
            <w:tcW w:w="2466" w:type="dxa"/>
            <w:vAlign w:val="center"/>
          </w:tcPr>
          <w:p>
            <w:pPr>
              <w:pStyle w:val="16"/>
            </w:pPr>
            <w:r>
              <w:t>调度指挥中心使用的期限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市民对供热的满意度</w:t>
            </w:r>
          </w:p>
        </w:tc>
        <w:tc>
          <w:tcPr>
            <w:tcW w:w="2466" w:type="dxa"/>
            <w:vAlign w:val="center"/>
          </w:tcPr>
          <w:p>
            <w:pPr>
              <w:pStyle w:val="16"/>
            </w:pPr>
            <w:r>
              <w:t>市民对供热的满意程度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18、海山大街（玉石路-北外环）便道提升改造工程绩效目标表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1.完成了8000平方米透水便道砖的铺装，改造了交通状况，方便市民出行。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完成透水便道砖铺装的数量</w:t>
            </w:r>
          </w:p>
        </w:tc>
        <w:tc>
          <w:tcPr>
            <w:tcW w:w="2466" w:type="dxa"/>
            <w:vAlign w:val="center"/>
          </w:tcPr>
          <w:p>
            <w:pPr>
              <w:pStyle w:val="16"/>
            </w:pPr>
            <w:r>
              <w:t>完成透水便道砖铺装的数量</w:t>
            </w:r>
          </w:p>
        </w:tc>
        <w:tc>
          <w:tcPr>
            <w:tcW w:w="2466" w:type="dxa"/>
            <w:vAlign w:val="center"/>
          </w:tcPr>
          <w:p>
            <w:pPr>
              <w:pStyle w:val="16"/>
            </w:pPr>
            <w:r>
              <w:t>≥8000平方米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便道砖验收合格的工程量占实际完成工程量的比率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工程的完成率</w:t>
            </w:r>
          </w:p>
        </w:tc>
        <w:tc>
          <w:tcPr>
            <w:tcW w:w="2466" w:type="dxa"/>
            <w:vAlign w:val="center"/>
          </w:tcPr>
          <w:p>
            <w:pPr>
              <w:pStyle w:val="16"/>
            </w:pPr>
            <w:r>
              <w:t>工程实际完成的工程量占计划完成工程量的比率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每平方米便道的成本</w:t>
            </w:r>
          </w:p>
        </w:tc>
        <w:tc>
          <w:tcPr>
            <w:tcW w:w="2466" w:type="dxa"/>
            <w:vAlign w:val="center"/>
          </w:tcPr>
          <w:p>
            <w:pPr>
              <w:pStyle w:val="16"/>
            </w:pPr>
            <w:r>
              <w:t>每平方米便道铺装的成本是230元</w:t>
            </w:r>
          </w:p>
        </w:tc>
        <w:tc>
          <w:tcPr>
            <w:tcW w:w="2466" w:type="dxa"/>
            <w:vAlign w:val="center"/>
          </w:tcPr>
          <w:p>
            <w:pPr>
              <w:pStyle w:val="16"/>
            </w:pPr>
            <w:r>
              <w:t>≤230元/平方米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改善交通状况，方便市民出行</w:t>
            </w:r>
          </w:p>
        </w:tc>
        <w:tc>
          <w:tcPr>
            <w:tcW w:w="2466" w:type="dxa"/>
            <w:vAlign w:val="center"/>
          </w:tcPr>
          <w:p>
            <w:pPr>
              <w:pStyle w:val="16"/>
            </w:pPr>
            <w:r>
              <w:t>改善交通状况，方便市民出行</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便道维修工程完工后的使用年限</w:t>
            </w:r>
          </w:p>
        </w:tc>
        <w:tc>
          <w:tcPr>
            <w:tcW w:w="2466" w:type="dxa"/>
            <w:vAlign w:val="center"/>
          </w:tcPr>
          <w:p>
            <w:pPr>
              <w:pStyle w:val="16"/>
            </w:pPr>
            <w:r>
              <w:t>便道维修工程完工后的使用年限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群众对便道改造的满意程度</w:t>
            </w:r>
          </w:p>
        </w:tc>
        <w:tc>
          <w:tcPr>
            <w:tcW w:w="2466" w:type="dxa"/>
            <w:vAlign w:val="center"/>
          </w:tcPr>
          <w:p>
            <w:pPr>
              <w:pStyle w:val="16"/>
            </w:pPr>
            <w:r>
              <w:t>群众对海山大街便道提升改造的满意程度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19、建设及绿化租地费税金绩效目标表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1.完成2022年度绿化及建设租地6288.36亩，确保税金51.8万元的及时支付，确保城区绿化的正常管护。</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完成绿化租地面积的数量</w:t>
            </w:r>
          </w:p>
        </w:tc>
        <w:tc>
          <w:tcPr>
            <w:tcW w:w="2466" w:type="dxa"/>
            <w:vAlign w:val="center"/>
          </w:tcPr>
          <w:p>
            <w:pPr>
              <w:pStyle w:val="16"/>
            </w:pPr>
            <w:r>
              <w:t>完成绿化租地面积的数量</w:t>
            </w:r>
          </w:p>
        </w:tc>
        <w:tc>
          <w:tcPr>
            <w:tcW w:w="2466" w:type="dxa"/>
            <w:vAlign w:val="center"/>
          </w:tcPr>
          <w:p>
            <w:pPr>
              <w:pStyle w:val="16"/>
            </w:pPr>
            <w:r>
              <w:t>≥6288亩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完成绿化及建设租地费税金支付的金额</w:t>
            </w:r>
          </w:p>
        </w:tc>
        <w:tc>
          <w:tcPr>
            <w:tcW w:w="2466" w:type="dxa"/>
            <w:vAlign w:val="center"/>
          </w:tcPr>
          <w:p>
            <w:pPr>
              <w:pStyle w:val="16"/>
            </w:pPr>
            <w:r>
              <w:t>完成绿化及建设租地费税金支付的金额</w:t>
            </w:r>
          </w:p>
        </w:tc>
        <w:tc>
          <w:tcPr>
            <w:tcW w:w="2466" w:type="dxa"/>
            <w:vAlign w:val="center"/>
          </w:tcPr>
          <w:p>
            <w:pPr>
              <w:pStyle w:val="16"/>
            </w:pPr>
            <w:r>
              <w:t>≤72.1万元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租地补偿费发放标准达标率</w:t>
            </w:r>
          </w:p>
        </w:tc>
        <w:tc>
          <w:tcPr>
            <w:tcW w:w="2466" w:type="dxa"/>
            <w:vAlign w:val="center"/>
          </w:tcPr>
          <w:p>
            <w:pPr>
              <w:pStyle w:val="16"/>
            </w:pPr>
            <w:r>
              <w:t>补偿费发放标准达标率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每亩租地费应缴纳的税金</w:t>
            </w:r>
          </w:p>
        </w:tc>
        <w:tc>
          <w:tcPr>
            <w:tcW w:w="2466" w:type="dxa"/>
            <w:vAlign w:val="center"/>
          </w:tcPr>
          <w:p>
            <w:pPr>
              <w:pStyle w:val="16"/>
            </w:pPr>
            <w:r>
              <w:t>每亩租地费应缴纳税金</w:t>
            </w:r>
          </w:p>
        </w:tc>
        <w:tc>
          <w:tcPr>
            <w:tcW w:w="2466" w:type="dxa"/>
            <w:vAlign w:val="center"/>
          </w:tcPr>
          <w:p>
            <w:pPr>
              <w:pStyle w:val="16"/>
            </w:pPr>
            <w:r>
              <w:t>82.37元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税金支付的完成率</w:t>
            </w:r>
          </w:p>
        </w:tc>
        <w:tc>
          <w:tcPr>
            <w:tcW w:w="2466" w:type="dxa"/>
            <w:vAlign w:val="center"/>
          </w:tcPr>
          <w:p>
            <w:pPr>
              <w:pStyle w:val="16"/>
            </w:pPr>
            <w:r>
              <w:t>实际支付的税金占应支付税金的比例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城区绿化持续的时间</w:t>
            </w:r>
          </w:p>
        </w:tc>
        <w:tc>
          <w:tcPr>
            <w:tcW w:w="2466" w:type="dxa"/>
            <w:vAlign w:val="center"/>
          </w:tcPr>
          <w:p>
            <w:pPr>
              <w:pStyle w:val="16"/>
            </w:pPr>
            <w:r>
              <w:t>确保城区绿化持续15年</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改善城区环境，美化城市</w:t>
            </w:r>
          </w:p>
        </w:tc>
        <w:tc>
          <w:tcPr>
            <w:tcW w:w="2466" w:type="dxa"/>
            <w:vAlign w:val="center"/>
          </w:tcPr>
          <w:p>
            <w:pPr>
              <w:pStyle w:val="16"/>
            </w:pPr>
            <w:r>
              <w:t>改善城区环境，美化城市</w:t>
            </w:r>
          </w:p>
        </w:tc>
        <w:tc>
          <w:tcPr>
            <w:tcW w:w="2466" w:type="dxa"/>
            <w:vAlign w:val="center"/>
          </w:tcPr>
          <w:p>
            <w:pPr>
              <w:pStyle w:val="16"/>
            </w:pPr>
            <w:r>
              <w:t>美化、改善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群众对绿化的满意度</w:t>
            </w:r>
          </w:p>
        </w:tc>
        <w:tc>
          <w:tcPr>
            <w:tcW w:w="2466" w:type="dxa"/>
            <w:vAlign w:val="center"/>
          </w:tcPr>
          <w:p>
            <w:pPr>
              <w:pStyle w:val="16"/>
            </w:pPr>
            <w:r>
              <w:t>群众对绿化的满意程度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20、军队退役人员公益岗位工资绩效目标表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1.对符合就业困难条件的军队退役人员3名，实行劳务派遣托管安置，帮扶救助到位，加大就业援助工作，实现就业。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退役军人工资发放人数</w:t>
            </w:r>
          </w:p>
        </w:tc>
        <w:tc>
          <w:tcPr>
            <w:tcW w:w="2466" w:type="dxa"/>
            <w:vAlign w:val="center"/>
          </w:tcPr>
          <w:p>
            <w:pPr>
              <w:pStyle w:val="16"/>
            </w:pPr>
            <w:r>
              <w:t>退役军人工资实际发放人数</w:t>
            </w:r>
          </w:p>
        </w:tc>
        <w:tc>
          <w:tcPr>
            <w:tcW w:w="2466" w:type="dxa"/>
            <w:vAlign w:val="center"/>
          </w:tcPr>
          <w:p>
            <w:pPr>
              <w:pStyle w:val="16"/>
            </w:pPr>
            <w:r>
              <w:t>3人</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退役军人工资发放完成率</w:t>
            </w:r>
          </w:p>
        </w:tc>
        <w:tc>
          <w:tcPr>
            <w:tcW w:w="2466" w:type="dxa"/>
            <w:vAlign w:val="center"/>
          </w:tcPr>
          <w:p>
            <w:pPr>
              <w:pStyle w:val="16"/>
            </w:pPr>
            <w:r>
              <w:t>退役军人工资发放完成率</w:t>
            </w:r>
          </w:p>
        </w:tc>
        <w:tc>
          <w:tcPr>
            <w:tcW w:w="2466" w:type="dxa"/>
            <w:vAlign w:val="center"/>
          </w:tcPr>
          <w:p>
            <w:pPr>
              <w:pStyle w:val="16"/>
            </w:pPr>
            <w:r>
              <w:t>100%</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退役军人工资发放及时率</w:t>
            </w:r>
          </w:p>
        </w:tc>
        <w:tc>
          <w:tcPr>
            <w:tcW w:w="2466" w:type="dxa"/>
            <w:vAlign w:val="center"/>
          </w:tcPr>
          <w:p>
            <w:pPr>
              <w:pStyle w:val="16"/>
            </w:pPr>
            <w:r>
              <w:t>每月发放退役军人工资及时率</w:t>
            </w:r>
          </w:p>
        </w:tc>
        <w:tc>
          <w:tcPr>
            <w:tcW w:w="2466" w:type="dxa"/>
            <w:vAlign w:val="center"/>
          </w:tcPr>
          <w:p>
            <w:pPr>
              <w:pStyle w:val="16"/>
            </w:pPr>
            <w:r>
              <w:t>100%</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月均财政发放标准</w:t>
            </w:r>
          </w:p>
        </w:tc>
        <w:tc>
          <w:tcPr>
            <w:tcW w:w="2466" w:type="dxa"/>
            <w:vAlign w:val="center"/>
          </w:tcPr>
          <w:p>
            <w:pPr>
              <w:pStyle w:val="16"/>
            </w:pPr>
            <w:r>
              <w:t>退役军人月均财政发放工资标准</w:t>
            </w:r>
          </w:p>
        </w:tc>
        <w:tc>
          <w:tcPr>
            <w:tcW w:w="2466" w:type="dxa"/>
            <w:vAlign w:val="center"/>
          </w:tcPr>
          <w:p>
            <w:pPr>
              <w:pStyle w:val="16"/>
            </w:pPr>
            <w:r>
              <w:t>按规定发放</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帮扶救助就业困难人数</w:t>
            </w:r>
          </w:p>
        </w:tc>
        <w:tc>
          <w:tcPr>
            <w:tcW w:w="2466" w:type="dxa"/>
            <w:vAlign w:val="center"/>
          </w:tcPr>
          <w:p>
            <w:pPr>
              <w:pStyle w:val="16"/>
            </w:pPr>
            <w:r>
              <w:t>实际帮扶救助退役军人数</w:t>
            </w:r>
          </w:p>
        </w:tc>
        <w:tc>
          <w:tcPr>
            <w:tcW w:w="2466" w:type="dxa"/>
            <w:vAlign w:val="center"/>
          </w:tcPr>
          <w:p>
            <w:pPr>
              <w:pStyle w:val="16"/>
            </w:pPr>
            <w:r>
              <w:t>3人</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退役军人补贴发放的年限</w:t>
            </w:r>
          </w:p>
        </w:tc>
        <w:tc>
          <w:tcPr>
            <w:tcW w:w="2466" w:type="dxa"/>
            <w:vAlign w:val="center"/>
          </w:tcPr>
          <w:p>
            <w:pPr>
              <w:pStyle w:val="16"/>
            </w:pPr>
            <w:r>
              <w:t>退役军人补贴发放的年限</w:t>
            </w:r>
          </w:p>
        </w:tc>
        <w:tc>
          <w:tcPr>
            <w:tcW w:w="2466" w:type="dxa"/>
            <w:vAlign w:val="center"/>
          </w:tcPr>
          <w:p>
            <w:pPr>
              <w:pStyle w:val="16"/>
            </w:pPr>
            <w:r>
              <w:t>≥5年</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退役军人对补贴发放的满意度</w:t>
            </w:r>
          </w:p>
        </w:tc>
        <w:tc>
          <w:tcPr>
            <w:tcW w:w="2466" w:type="dxa"/>
            <w:vAlign w:val="center"/>
          </w:tcPr>
          <w:p>
            <w:pPr>
              <w:pStyle w:val="16"/>
            </w:pPr>
            <w:r>
              <w:t>退役军人对补贴发放的满意程度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21、南太平河水毁植物补栽项目绩效目标表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1.完成花池内填土安装防冲刷格栅，栽植黄菖蒲面积约9600㎡；改善南太平河整体景观效果，提高城市形象，保持生态环境持续向好。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完成花池内苗木补栽面积</w:t>
            </w:r>
          </w:p>
        </w:tc>
        <w:tc>
          <w:tcPr>
            <w:tcW w:w="2466" w:type="dxa"/>
            <w:vAlign w:val="center"/>
          </w:tcPr>
          <w:p>
            <w:pPr>
              <w:pStyle w:val="16"/>
            </w:pPr>
            <w:r>
              <w:t>完成花池内苗木补栽面积</w:t>
            </w:r>
          </w:p>
        </w:tc>
        <w:tc>
          <w:tcPr>
            <w:tcW w:w="2466" w:type="dxa"/>
            <w:vAlign w:val="center"/>
          </w:tcPr>
          <w:p>
            <w:pPr>
              <w:pStyle w:val="16"/>
            </w:pPr>
            <w:r>
              <w:t>≥9600平方米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苗木补栽成本</w:t>
            </w:r>
          </w:p>
        </w:tc>
        <w:tc>
          <w:tcPr>
            <w:tcW w:w="2466" w:type="dxa"/>
            <w:vAlign w:val="center"/>
          </w:tcPr>
          <w:p>
            <w:pPr>
              <w:pStyle w:val="16"/>
            </w:pPr>
            <w:r>
              <w:t>苗木补栽每平方米的成本</w:t>
            </w:r>
          </w:p>
        </w:tc>
        <w:tc>
          <w:tcPr>
            <w:tcW w:w="2466" w:type="dxa"/>
            <w:vAlign w:val="center"/>
          </w:tcPr>
          <w:p>
            <w:pPr>
              <w:pStyle w:val="16"/>
            </w:pPr>
            <w:r>
              <w:t>≤126.04元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提高城市形象，保持生态环境持续向好</w:t>
            </w:r>
          </w:p>
        </w:tc>
        <w:tc>
          <w:tcPr>
            <w:tcW w:w="2466" w:type="dxa"/>
            <w:vAlign w:val="center"/>
          </w:tcPr>
          <w:p>
            <w:pPr>
              <w:pStyle w:val="16"/>
            </w:pPr>
            <w:r>
              <w:t>提高城市形象，保持生态环境持续向好</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补栽苗木的使用期限</w:t>
            </w:r>
          </w:p>
        </w:tc>
        <w:tc>
          <w:tcPr>
            <w:tcW w:w="2466" w:type="dxa"/>
            <w:vAlign w:val="center"/>
          </w:tcPr>
          <w:p>
            <w:pPr>
              <w:pStyle w:val="16"/>
            </w:pPr>
            <w:r>
              <w:t>补栽苗木的使用期限</w:t>
            </w:r>
          </w:p>
        </w:tc>
        <w:tc>
          <w:tcPr>
            <w:tcW w:w="2466"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市民对水毁补栽建设的满意度</w:t>
            </w:r>
          </w:p>
        </w:tc>
        <w:tc>
          <w:tcPr>
            <w:tcW w:w="2466" w:type="dxa"/>
            <w:vAlign w:val="center"/>
          </w:tcPr>
          <w:p>
            <w:pPr>
              <w:pStyle w:val="16"/>
            </w:pPr>
            <w:r>
              <w:t>市民对水毁补栽建设的满意度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22、南太平河应急度汛临时沉砂池工程绩效目标表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1.完成南太平河2.4公里长的河道淤泥清理及河底宾格石笼650立方米的防护，确保汛期安全。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完成南太平河河道护底数量</w:t>
            </w:r>
          </w:p>
        </w:tc>
        <w:tc>
          <w:tcPr>
            <w:tcW w:w="2466" w:type="dxa"/>
            <w:vAlign w:val="center"/>
          </w:tcPr>
          <w:p>
            <w:pPr>
              <w:pStyle w:val="16"/>
            </w:pPr>
            <w:r>
              <w:t>完成南太平河河道护底数量</w:t>
            </w:r>
          </w:p>
        </w:tc>
        <w:tc>
          <w:tcPr>
            <w:tcW w:w="2466" w:type="dxa"/>
            <w:vAlign w:val="center"/>
          </w:tcPr>
          <w:p>
            <w:pPr>
              <w:pStyle w:val="16"/>
            </w:pPr>
            <w:r>
              <w:t>≥650立方米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清理河道淤泥每公里的成本</w:t>
            </w:r>
          </w:p>
        </w:tc>
        <w:tc>
          <w:tcPr>
            <w:tcW w:w="2466" w:type="dxa"/>
            <w:vAlign w:val="center"/>
          </w:tcPr>
          <w:p>
            <w:pPr>
              <w:pStyle w:val="16"/>
            </w:pPr>
            <w:r>
              <w:t>清理河道淤泥每公里的成本</w:t>
            </w:r>
          </w:p>
        </w:tc>
        <w:tc>
          <w:tcPr>
            <w:tcW w:w="2466" w:type="dxa"/>
            <w:vAlign w:val="center"/>
          </w:tcPr>
          <w:p>
            <w:pPr>
              <w:pStyle w:val="16"/>
            </w:pPr>
            <w:r>
              <w:t>≤140元/公里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宾格石笼护底每立方米的成本</w:t>
            </w:r>
          </w:p>
        </w:tc>
        <w:tc>
          <w:tcPr>
            <w:tcW w:w="2466" w:type="dxa"/>
            <w:vAlign w:val="center"/>
          </w:tcPr>
          <w:p>
            <w:pPr>
              <w:pStyle w:val="16"/>
            </w:pPr>
            <w:r>
              <w:t>宾格石笼护底每立方米的成本</w:t>
            </w:r>
          </w:p>
        </w:tc>
        <w:tc>
          <w:tcPr>
            <w:tcW w:w="2466" w:type="dxa"/>
            <w:vAlign w:val="center"/>
          </w:tcPr>
          <w:p>
            <w:pPr>
              <w:pStyle w:val="16"/>
            </w:pPr>
            <w:r>
              <w:t>≤320元/立方米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南太平河清理河道淤泥的数量</w:t>
            </w:r>
          </w:p>
        </w:tc>
        <w:tc>
          <w:tcPr>
            <w:tcW w:w="2466" w:type="dxa"/>
            <w:vAlign w:val="center"/>
          </w:tcPr>
          <w:p>
            <w:pPr>
              <w:pStyle w:val="16"/>
            </w:pPr>
            <w:r>
              <w:t>完成南太平河河道淤泥清理的数量</w:t>
            </w:r>
          </w:p>
        </w:tc>
        <w:tc>
          <w:tcPr>
            <w:tcW w:w="2466" w:type="dxa"/>
            <w:vAlign w:val="center"/>
          </w:tcPr>
          <w:p>
            <w:pPr>
              <w:pStyle w:val="16"/>
            </w:pPr>
            <w:r>
              <w:t>≥2.4千米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南太平河防洪的验收合格率</w:t>
            </w:r>
          </w:p>
        </w:tc>
        <w:tc>
          <w:tcPr>
            <w:tcW w:w="2466" w:type="dxa"/>
            <w:vAlign w:val="center"/>
          </w:tcPr>
          <w:p>
            <w:pPr>
              <w:pStyle w:val="16"/>
            </w:pPr>
            <w:r>
              <w:t>验收合格的工程量占实际完成工程量的比率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工程完工率</w:t>
            </w:r>
          </w:p>
        </w:tc>
        <w:tc>
          <w:tcPr>
            <w:tcW w:w="2466" w:type="dxa"/>
            <w:vAlign w:val="center"/>
          </w:tcPr>
          <w:p>
            <w:pPr>
              <w:pStyle w:val="16"/>
            </w:pPr>
            <w:r>
              <w:t>已完成的工程量占计划完成工程量的比例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防止水土流失</w:t>
            </w:r>
          </w:p>
        </w:tc>
        <w:tc>
          <w:tcPr>
            <w:tcW w:w="2466" w:type="dxa"/>
            <w:vAlign w:val="center"/>
          </w:tcPr>
          <w:p>
            <w:pPr>
              <w:pStyle w:val="16"/>
            </w:pPr>
            <w:r>
              <w:t>防止水土流失、降低环境污染</w:t>
            </w:r>
          </w:p>
        </w:tc>
        <w:tc>
          <w:tcPr>
            <w:tcW w:w="2466" w:type="dxa"/>
            <w:vAlign w:val="center"/>
          </w:tcPr>
          <w:p>
            <w:pPr>
              <w:pStyle w:val="16"/>
            </w:pPr>
            <w:r>
              <w:t>防止、降低</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宾格石笼护底保持的期限</w:t>
            </w:r>
          </w:p>
        </w:tc>
        <w:tc>
          <w:tcPr>
            <w:tcW w:w="2466" w:type="dxa"/>
            <w:vAlign w:val="center"/>
          </w:tcPr>
          <w:p>
            <w:pPr>
              <w:pStyle w:val="16"/>
            </w:pPr>
            <w:r>
              <w:t>宾格石笼护底保持20年</w:t>
            </w:r>
          </w:p>
        </w:tc>
        <w:tc>
          <w:tcPr>
            <w:tcW w:w="2466" w:type="dxa"/>
            <w:vAlign w:val="center"/>
          </w:tcPr>
          <w:p>
            <w:pPr>
              <w:pStyle w:val="16"/>
            </w:pPr>
            <w:r>
              <w:t>≥20年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市民对沉砂池工程上的满意程度</w:t>
            </w:r>
          </w:p>
        </w:tc>
        <w:tc>
          <w:tcPr>
            <w:tcW w:w="2466" w:type="dxa"/>
            <w:vAlign w:val="center"/>
          </w:tcPr>
          <w:p>
            <w:pPr>
              <w:pStyle w:val="16"/>
            </w:pPr>
            <w:r>
              <w:t>市民对沉砂池工程上的满意程度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23、南太平河综合整治工程一期（2021年第一批新增政府债券）绩效目标表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1.完成南太平河钢筋混凝土坝墙1450米的建设，确保汛期安全。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完成坝墙建设的数量</w:t>
            </w:r>
          </w:p>
        </w:tc>
        <w:tc>
          <w:tcPr>
            <w:tcW w:w="2466" w:type="dxa"/>
            <w:vAlign w:val="center"/>
          </w:tcPr>
          <w:p>
            <w:pPr>
              <w:pStyle w:val="16"/>
            </w:pPr>
            <w:r>
              <w:t>完成坝墙建设的数量</w:t>
            </w:r>
          </w:p>
        </w:tc>
        <w:tc>
          <w:tcPr>
            <w:tcW w:w="2466" w:type="dxa"/>
            <w:vAlign w:val="center"/>
          </w:tcPr>
          <w:p>
            <w:pPr>
              <w:pStyle w:val="16"/>
            </w:pPr>
            <w:r>
              <w:t>≥1450米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每米坝墙的平均成本</w:t>
            </w:r>
          </w:p>
        </w:tc>
        <w:tc>
          <w:tcPr>
            <w:tcW w:w="2466" w:type="dxa"/>
            <w:vAlign w:val="center"/>
          </w:tcPr>
          <w:p>
            <w:pPr>
              <w:pStyle w:val="16"/>
            </w:pPr>
            <w:r>
              <w:t>每米坝墙的平均成本</w:t>
            </w:r>
          </w:p>
        </w:tc>
        <w:tc>
          <w:tcPr>
            <w:tcW w:w="2466" w:type="dxa"/>
            <w:vAlign w:val="center"/>
          </w:tcPr>
          <w:p>
            <w:pPr>
              <w:pStyle w:val="16"/>
            </w:pPr>
            <w:r>
              <w:t>≤4685元/米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坝墙建设的验收合格率</w:t>
            </w:r>
          </w:p>
        </w:tc>
        <w:tc>
          <w:tcPr>
            <w:tcW w:w="2466" w:type="dxa"/>
            <w:vAlign w:val="center"/>
          </w:tcPr>
          <w:p>
            <w:pPr>
              <w:pStyle w:val="16"/>
            </w:pPr>
            <w:r>
              <w:t>已完成的验收合格的工程量占实际完成工程量的比率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坝墙建设的完工率</w:t>
            </w:r>
          </w:p>
        </w:tc>
        <w:tc>
          <w:tcPr>
            <w:tcW w:w="2466" w:type="dxa"/>
            <w:vAlign w:val="center"/>
          </w:tcPr>
          <w:p>
            <w:pPr>
              <w:pStyle w:val="16"/>
            </w:pPr>
            <w:r>
              <w:t>已完成的工程量占计划完成工程量的比率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坝墙建设使用的期限</w:t>
            </w:r>
          </w:p>
        </w:tc>
        <w:tc>
          <w:tcPr>
            <w:tcW w:w="2466" w:type="dxa"/>
            <w:vAlign w:val="center"/>
          </w:tcPr>
          <w:p>
            <w:pPr>
              <w:pStyle w:val="16"/>
            </w:pPr>
            <w:r>
              <w:t>坝墙建设使用的期限</w:t>
            </w:r>
          </w:p>
        </w:tc>
        <w:tc>
          <w:tcPr>
            <w:tcW w:w="2466" w:type="dxa"/>
            <w:vAlign w:val="center"/>
          </w:tcPr>
          <w:p>
            <w:pPr>
              <w:pStyle w:val="16"/>
            </w:pPr>
            <w:r>
              <w:t>≥20年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市民对坝墙建设的满意度</w:t>
            </w:r>
          </w:p>
        </w:tc>
        <w:tc>
          <w:tcPr>
            <w:tcW w:w="2466" w:type="dxa"/>
            <w:vAlign w:val="center"/>
          </w:tcPr>
          <w:p>
            <w:pPr>
              <w:pStyle w:val="16"/>
            </w:pPr>
            <w:r>
              <w:t>市民对坝墙建设的满意程度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24、山前大道两侧绿化租地费绩效目标表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1.完成2022-2023年度山前大道绿化租地4202.1亩并确保租地费及时支付，提升城市品位，美化环境。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绿化租地面积的数量</w:t>
            </w:r>
          </w:p>
        </w:tc>
        <w:tc>
          <w:tcPr>
            <w:tcW w:w="2466" w:type="dxa"/>
            <w:vAlign w:val="center"/>
          </w:tcPr>
          <w:p>
            <w:pPr>
              <w:pStyle w:val="16"/>
            </w:pPr>
            <w:r>
              <w:t>完成绿化租地的数量</w:t>
            </w:r>
          </w:p>
        </w:tc>
        <w:tc>
          <w:tcPr>
            <w:tcW w:w="2466" w:type="dxa"/>
            <w:vAlign w:val="center"/>
          </w:tcPr>
          <w:p>
            <w:pPr>
              <w:pStyle w:val="16"/>
            </w:pPr>
            <w:r>
              <w:t>≤4202.1亩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租地补偿费发放标准达标率</w:t>
            </w:r>
          </w:p>
        </w:tc>
        <w:tc>
          <w:tcPr>
            <w:tcW w:w="2466" w:type="dxa"/>
            <w:vAlign w:val="center"/>
          </w:tcPr>
          <w:p>
            <w:pPr>
              <w:pStyle w:val="16"/>
            </w:pPr>
            <w:r>
              <w:t>补偿费发放标准达标率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租地费支付的期限</w:t>
            </w:r>
          </w:p>
        </w:tc>
        <w:tc>
          <w:tcPr>
            <w:tcW w:w="2466" w:type="dxa"/>
            <w:vAlign w:val="center"/>
          </w:tcPr>
          <w:p>
            <w:pPr>
              <w:pStyle w:val="16"/>
            </w:pPr>
            <w:r>
              <w:t>每年租地费用支付按合同约定期限</w:t>
            </w:r>
          </w:p>
        </w:tc>
        <w:tc>
          <w:tcPr>
            <w:tcW w:w="2466" w:type="dxa"/>
            <w:vAlign w:val="center"/>
          </w:tcPr>
          <w:p>
            <w:pPr>
              <w:pStyle w:val="16"/>
            </w:pPr>
            <w:r>
              <w:t>合同约定的期限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绿化租地费的补贴标准</w:t>
            </w:r>
          </w:p>
        </w:tc>
        <w:tc>
          <w:tcPr>
            <w:tcW w:w="2466" w:type="dxa"/>
            <w:vAlign w:val="center"/>
          </w:tcPr>
          <w:p>
            <w:pPr>
              <w:pStyle w:val="16"/>
            </w:pPr>
            <w:r>
              <w:t>绿化租地费每亩的补贴标准</w:t>
            </w:r>
          </w:p>
        </w:tc>
        <w:tc>
          <w:tcPr>
            <w:tcW w:w="2466" w:type="dxa"/>
            <w:vAlign w:val="center"/>
          </w:tcPr>
          <w:p>
            <w:pPr>
              <w:pStyle w:val="16"/>
            </w:pPr>
            <w:r>
              <w:t>1440元/亩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山前大道绿化建设持续的时间</w:t>
            </w:r>
          </w:p>
        </w:tc>
        <w:tc>
          <w:tcPr>
            <w:tcW w:w="2466" w:type="dxa"/>
            <w:vAlign w:val="center"/>
          </w:tcPr>
          <w:p>
            <w:pPr>
              <w:pStyle w:val="16"/>
            </w:pPr>
            <w:r>
              <w:t>山前大道绿化建设持续的时间</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完成租地面积的绿化建设完成率</w:t>
            </w:r>
          </w:p>
        </w:tc>
        <w:tc>
          <w:tcPr>
            <w:tcW w:w="2466" w:type="dxa"/>
            <w:vAlign w:val="center"/>
          </w:tcPr>
          <w:p>
            <w:pPr>
              <w:pStyle w:val="16"/>
            </w:pPr>
            <w:r>
              <w:t>实际完成的绿化建设面积占租地面积的比率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市民对山前大道绿化建设的满意度</w:t>
            </w:r>
          </w:p>
        </w:tc>
        <w:tc>
          <w:tcPr>
            <w:tcW w:w="2466" w:type="dxa"/>
            <w:vAlign w:val="center"/>
          </w:tcPr>
          <w:p>
            <w:pPr>
              <w:pStyle w:val="16"/>
            </w:pPr>
            <w:r>
              <w:t>市民对山前大道绿化建设的满意程度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25、市政设施自然灾害普查资金绩效目标表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1.完成桥梁17座、道路50.5公里的普查，确保市政设施安全使用，方便市民。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完成桥梁普查的数量</w:t>
            </w:r>
          </w:p>
        </w:tc>
        <w:tc>
          <w:tcPr>
            <w:tcW w:w="2466" w:type="dxa"/>
            <w:vAlign w:val="center"/>
          </w:tcPr>
          <w:p>
            <w:pPr>
              <w:pStyle w:val="16"/>
            </w:pPr>
            <w:r>
              <w:t>完成桥梁普查的数量</w:t>
            </w:r>
          </w:p>
        </w:tc>
        <w:tc>
          <w:tcPr>
            <w:tcW w:w="2466" w:type="dxa"/>
            <w:vAlign w:val="center"/>
          </w:tcPr>
          <w:p>
            <w:pPr>
              <w:pStyle w:val="16"/>
            </w:pPr>
            <w:r>
              <w:t>17座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完成道路普查的长度</w:t>
            </w:r>
          </w:p>
        </w:tc>
        <w:tc>
          <w:tcPr>
            <w:tcW w:w="2466" w:type="dxa"/>
            <w:vAlign w:val="center"/>
          </w:tcPr>
          <w:p>
            <w:pPr>
              <w:pStyle w:val="16"/>
            </w:pPr>
            <w:r>
              <w:t>完成道路普查的长度</w:t>
            </w:r>
          </w:p>
        </w:tc>
        <w:tc>
          <w:tcPr>
            <w:tcW w:w="2466" w:type="dxa"/>
            <w:vAlign w:val="center"/>
          </w:tcPr>
          <w:p>
            <w:pPr>
              <w:pStyle w:val="16"/>
            </w:pPr>
            <w:r>
              <w:t>≥50.5公里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每座桥梁普查的成本</w:t>
            </w:r>
          </w:p>
        </w:tc>
        <w:tc>
          <w:tcPr>
            <w:tcW w:w="2466" w:type="dxa"/>
            <w:vAlign w:val="center"/>
          </w:tcPr>
          <w:p>
            <w:pPr>
              <w:pStyle w:val="16"/>
            </w:pPr>
            <w:r>
              <w:t>每座桥梁普查的成本</w:t>
            </w:r>
          </w:p>
        </w:tc>
        <w:tc>
          <w:tcPr>
            <w:tcW w:w="2466" w:type="dxa"/>
            <w:vAlign w:val="center"/>
          </w:tcPr>
          <w:p>
            <w:pPr>
              <w:pStyle w:val="16"/>
            </w:pPr>
            <w:r>
              <w:t>≤4000元/座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每公里道路普查的成本</w:t>
            </w:r>
          </w:p>
        </w:tc>
        <w:tc>
          <w:tcPr>
            <w:tcW w:w="2466" w:type="dxa"/>
            <w:vAlign w:val="center"/>
          </w:tcPr>
          <w:p>
            <w:pPr>
              <w:pStyle w:val="16"/>
            </w:pPr>
            <w:r>
              <w:t>每公里道路普查的成本</w:t>
            </w:r>
          </w:p>
        </w:tc>
        <w:tc>
          <w:tcPr>
            <w:tcW w:w="2466" w:type="dxa"/>
            <w:vAlign w:val="center"/>
          </w:tcPr>
          <w:p>
            <w:pPr>
              <w:pStyle w:val="16"/>
            </w:pPr>
            <w:r>
              <w:t>≤2220元/公里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已完成的验收合格的工作量占实际完成工作量的比率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市政设施普查的完成率</w:t>
            </w:r>
          </w:p>
        </w:tc>
        <w:tc>
          <w:tcPr>
            <w:tcW w:w="2466" w:type="dxa"/>
            <w:vAlign w:val="center"/>
          </w:tcPr>
          <w:p>
            <w:pPr>
              <w:pStyle w:val="16"/>
            </w:pPr>
            <w:r>
              <w:t>已完成的工作量占计划完成工作量的比率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市政设施普查持续的时间</w:t>
            </w:r>
          </w:p>
        </w:tc>
        <w:tc>
          <w:tcPr>
            <w:tcW w:w="2466" w:type="dxa"/>
            <w:vAlign w:val="center"/>
          </w:tcPr>
          <w:p>
            <w:pPr>
              <w:pStyle w:val="16"/>
            </w:pPr>
            <w:r>
              <w:t>市政设施普查持续的时间</w:t>
            </w:r>
          </w:p>
        </w:tc>
        <w:tc>
          <w:tcPr>
            <w:tcW w:w="2466"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市民对市政设施普查的满意度</w:t>
            </w:r>
          </w:p>
        </w:tc>
        <w:tc>
          <w:tcPr>
            <w:tcW w:w="2466" w:type="dxa"/>
            <w:vAlign w:val="center"/>
          </w:tcPr>
          <w:p>
            <w:pPr>
              <w:pStyle w:val="16"/>
            </w:pPr>
            <w:r>
              <w:t>市民对市政设施普查的满意度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26、太平河北路和石邑街便道维修工程绩效目标表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1.完成太平河北路和石邑街便道改造更新4846平方米，项目实施后提升了城市形象。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完成便道改造面积的数量</w:t>
            </w:r>
          </w:p>
        </w:tc>
        <w:tc>
          <w:tcPr>
            <w:tcW w:w="2466" w:type="dxa"/>
            <w:vAlign w:val="center"/>
          </w:tcPr>
          <w:p>
            <w:pPr>
              <w:pStyle w:val="16"/>
            </w:pPr>
            <w:r>
              <w:t>完成便道改造面积的数量</w:t>
            </w:r>
          </w:p>
        </w:tc>
        <w:tc>
          <w:tcPr>
            <w:tcW w:w="2466" w:type="dxa"/>
            <w:vAlign w:val="center"/>
          </w:tcPr>
          <w:p>
            <w:pPr>
              <w:pStyle w:val="16"/>
            </w:pPr>
            <w:r>
              <w:t>≥4846平方米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便道改造每平方米的成本</w:t>
            </w:r>
          </w:p>
        </w:tc>
        <w:tc>
          <w:tcPr>
            <w:tcW w:w="2466" w:type="dxa"/>
            <w:vAlign w:val="center"/>
          </w:tcPr>
          <w:p>
            <w:pPr>
              <w:pStyle w:val="16"/>
            </w:pPr>
            <w:r>
              <w:t>便道改造每平方米的成本</w:t>
            </w:r>
          </w:p>
        </w:tc>
        <w:tc>
          <w:tcPr>
            <w:tcW w:w="2466" w:type="dxa"/>
            <w:vAlign w:val="center"/>
          </w:tcPr>
          <w:p>
            <w:pPr>
              <w:pStyle w:val="16"/>
            </w:pPr>
            <w:r>
              <w:t>≤145元/平方米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为群众出行安全带来较大提升，并提升了城市整体形象</w:t>
            </w:r>
          </w:p>
        </w:tc>
        <w:tc>
          <w:tcPr>
            <w:tcW w:w="2466" w:type="dxa"/>
            <w:vAlign w:val="center"/>
          </w:tcPr>
          <w:p>
            <w:pPr>
              <w:pStyle w:val="16"/>
            </w:pPr>
            <w:r>
              <w:t>为群众出行安全带来较大提升，并提升了城市整体形象</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便道维修工程完工后的使用年限</w:t>
            </w:r>
          </w:p>
        </w:tc>
        <w:tc>
          <w:tcPr>
            <w:tcW w:w="2466" w:type="dxa"/>
            <w:vAlign w:val="center"/>
          </w:tcPr>
          <w:p>
            <w:pPr>
              <w:pStyle w:val="16"/>
            </w:pPr>
            <w:r>
              <w:t>便道维修工程完工后的使用年限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群众对便道改造的满意程度</w:t>
            </w:r>
          </w:p>
        </w:tc>
        <w:tc>
          <w:tcPr>
            <w:tcW w:w="2466" w:type="dxa"/>
            <w:vAlign w:val="center"/>
          </w:tcPr>
          <w:p>
            <w:pPr>
              <w:pStyle w:val="16"/>
            </w:pPr>
            <w:r>
              <w:t>群众对太平河北路和石邑街便道维修提升改造的满意程度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27、污水检测费绩效目标表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1.完成对城区市政污水管网的13个监测点，企业单位30个排水口的污水水质检测，保障水质安全，提升城市形象。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污水管网监测点数量</w:t>
            </w:r>
          </w:p>
        </w:tc>
        <w:tc>
          <w:tcPr>
            <w:tcW w:w="2466" w:type="dxa"/>
            <w:vAlign w:val="center"/>
          </w:tcPr>
          <w:p>
            <w:pPr>
              <w:pStyle w:val="16"/>
            </w:pPr>
            <w:r>
              <w:t>城区市政污水管网监测点的数量</w:t>
            </w:r>
          </w:p>
        </w:tc>
        <w:tc>
          <w:tcPr>
            <w:tcW w:w="2466" w:type="dxa"/>
            <w:vAlign w:val="center"/>
          </w:tcPr>
          <w:p>
            <w:pPr>
              <w:pStyle w:val="16"/>
            </w:pPr>
            <w:r>
              <w:t>13个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企业单位排水口数量</w:t>
            </w:r>
          </w:p>
        </w:tc>
        <w:tc>
          <w:tcPr>
            <w:tcW w:w="2466" w:type="dxa"/>
            <w:vAlign w:val="center"/>
          </w:tcPr>
          <w:p>
            <w:pPr>
              <w:pStyle w:val="16"/>
            </w:pPr>
            <w:r>
              <w:t>企业单位排水口的数量</w:t>
            </w:r>
          </w:p>
        </w:tc>
        <w:tc>
          <w:tcPr>
            <w:tcW w:w="2466" w:type="dxa"/>
            <w:vAlign w:val="center"/>
          </w:tcPr>
          <w:p>
            <w:pPr>
              <w:pStyle w:val="16"/>
            </w:pPr>
            <w:r>
              <w:t>30个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污水检测数据的准确率</w:t>
            </w:r>
          </w:p>
        </w:tc>
        <w:tc>
          <w:tcPr>
            <w:tcW w:w="2466" w:type="dxa"/>
            <w:vAlign w:val="center"/>
          </w:tcPr>
          <w:p>
            <w:pPr>
              <w:pStyle w:val="16"/>
            </w:pPr>
            <w:r>
              <w:t>对污水排水口水质检测准确率占全部检测次数的比率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污水排水口检测工作的按时完成率</w:t>
            </w:r>
          </w:p>
        </w:tc>
        <w:tc>
          <w:tcPr>
            <w:tcW w:w="2466" w:type="dxa"/>
            <w:vAlign w:val="center"/>
          </w:tcPr>
          <w:p>
            <w:pPr>
              <w:pStyle w:val="16"/>
            </w:pPr>
            <w:r>
              <w:t>对每季度污水排水口检测工作的完成率占水质检测工作计划的比率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单次检测污水排水口的费用</w:t>
            </w:r>
          </w:p>
        </w:tc>
        <w:tc>
          <w:tcPr>
            <w:tcW w:w="2466" w:type="dxa"/>
            <w:vAlign w:val="center"/>
          </w:tcPr>
          <w:p>
            <w:pPr>
              <w:pStyle w:val="16"/>
            </w:pPr>
            <w:r>
              <w:t>单次检测排水口等污水水质的费用</w:t>
            </w:r>
          </w:p>
        </w:tc>
        <w:tc>
          <w:tcPr>
            <w:tcW w:w="2466" w:type="dxa"/>
            <w:vAlign w:val="center"/>
          </w:tcPr>
          <w:p>
            <w:pPr>
              <w:pStyle w:val="16"/>
            </w:pPr>
            <w:r>
              <w:t>≤2000元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污水排水口检测结果合格率</w:t>
            </w:r>
          </w:p>
        </w:tc>
        <w:tc>
          <w:tcPr>
            <w:tcW w:w="2466" w:type="dxa"/>
            <w:vAlign w:val="center"/>
          </w:tcPr>
          <w:p>
            <w:pPr>
              <w:pStyle w:val="16"/>
            </w:pPr>
            <w:r>
              <w:t>污水排水口水质检测结果的合格率</w:t>
            </w:r>
          </w:p>
        </w:tc>
        <w:tc>
          <w:tcPr>
            <w:tcW w:w="2466" w:type="dxa"/>
            <w:vAlign w:val="center"/>
          </w:tcPr>
          <w:p>
            <w:pPr>
              <w:pStyle w:val="16"/>
            </w:pPr>
            <w:r>
              <w:t>≥99%</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污水检测提升城市形象</w:t>
            </w:r>
          </w:p>
        </w:tc>
        <w:tc>
          <w:tcPr>
            <w:tcW w:w="2466" w:type="dxa"/>
            <w:vAlign w:val="center"/>
          </w:tcPr>
          <w:p>
            <w:pPr>
              <w:pStyle w:val="16"/>
            </w:pPr>
            <w:r>
              <w:t>检测污水水质安全提升我区城市形象</w:t>
            </w:r>
          </w:p>
        </w:tc>
        <w:tc>
          <w:tcPr>
            <w:tcW w:w="2466" w:type="dxa"/>
            <w:vAlign w:val="center"/>
          </w:tcPr>
          <w:p>
            <w:pPr>
              <w:pStyle w:val="16"/>
            </w:pPr>
            <w:r>
              <w:t>提升城市形象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城区居民满意度</w:t>
            </w:r>
          </w:p>
        </w:tc>
        <w:tc>
          <w:tcPr>
            <w:tcW w:w="2466" w:type="dxa"/>
            <w:vAlign w:val="center"/>
          </w:tcPr>
          <w:p>
            <w:pPr>
              <w:pStyle w:val="16"/>
            </w:pPr>
            <w:r>
              <w:t>城区居民对检测污水水质情况的满意程度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28、玉石路（向阳大街-石井桥）雨污水管网改造工程绩效目标表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1.完成修建道路约8800平方米；安装排水管道约1800米；提升排水能力，消除积水问题，有效保障防汛工作。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完成道路维修改造面积的数量</w:t>
            </w:r>
          </w:p>
        </w:tc>
        <w:tc>
          <w:tcPr>
            <w:tcW w:w="2466" w:type="dxa"/>
            <w:vAlign w:val="center"/>
          </w:tcPr>
          <w:p>
            <w:pPr>
              <w:pStyle w:val="16"/>
            </w:pPr>
            <w:r>
              <w:t>完成道路维修改造面积的数量</w:t>
            </w:r>
          </w:p>
        </w:tc>
        <w:tc>
          <w:tcPr>
            <w:tcW w:w="2466" w:type="dxa"/>
            <w:vAlign w:val="center"/>
          </w:tcPr>
          <w:p>
            <w:pPr>
              <w:pStyle w:val="16"/>
            </w:pPr>
            <w:r>
              <w:t>≥8800平方米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完成安装排水管道安装的数量</w:t>
            </w:r>
          </w:p>
        </w:tc>
        <w:tc>
          <w:tcPr>
            <w:tcW w:w="2466" w:type="dxa"/>
            <w:vAlign w:val="center"/>
          </w:tcPr>
          <w:p>
            <w:pPr>
              <w:pStyle w:val="16"/>
            </w:pPr>
            <w:r>
              <w:t>完成安装排水管道安装的数量</w:t>
            </w:r>
          </w:p>
        </w:tc>
        <w:tc>
          <w:tcPr>
            <w:tcW w:w="2466" w:type="dxa"/>
            <w:vAlign w:val="center"/>
          </w:tcPr>
          <w:p>
            <w:pPr>
              <w:pStyle w:val="16"/>
            </w:pPr>
            <w:r>
              <w:t>≥1800米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工程的验收合格率</w:t>
            </w:r>
          </w:p>
        </w:tc>
        <w:tc>
          <w:tcPr>
            <w:tcW w:w="2466" w:type="dxa"/>
            <w:vAlign w:val="center"/>
          </w:tcPr>
          <w:p>
            <w:pPr>
              <w:pStyle w:val="16"/>
            </w:pPr>
            <w:r>
              <w:t>验收合格的工程量占实际完成工程量的比例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工程的完工率</w:t>
            </w:r>
          </w:p>
        </w:tc>
        <w:tc>
          <w:tcPr>
            <w:tcW w:w="2466" w:type="dxa"/>
            <w:vAlign w:val="center"/>
          </w:tcPr>
          <w:p>
            <w:pPr>
              <w:pStyle w:val="16"/>
            </w:pPr>
            <w:r>
              <w:t>工程实际完成的工程量占计划完成工程量的比例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修建道路的成本</w:t>
            </w:r>
          </w:p>
        </w:tc>
        <w:tc>
          <w:tcPr>
            <w:tcW w:w="2466" w:type="dxa"/>
            <w:vAlign w:val="center"/>
          </w:tcPr>
          <w:p>
            <w:pPr>
              <w:pStyle w:val="16"/>
            </w:pPr>
            <w:r>
              <w:t>修建道路的每平米成本</w:t>
            </w:r>
          </w:p>
        </w:tc>
        <w:tc>
          <w:tcPr>
            <w:tcW w:w="2466" w:type="dxa"/>
            <w:vAlign w:val="center"/>
          </w:tcPr>
          <w:p>
            <w:pPr>
              <w:pStyle w:val="16"/>
            </w:pPr>
            <w:r>
              <w:t>≤390元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安装雨污水管道的成本</w:t>
            </w:r>
          </w:p>
        </w:tc>
        <w:tc>
          <w:tcPr>
            <w:tcW w:w="2466" w:type="dxa"/>
            <w:vAlign w:val="center"/>
          </w:tcPr>
          <w:p>
            <w:pPr>
              <w:pStyle w:val="16"/>
            </w:pPr>
            <w:r>
              <w:t>安装雨污水管道的每延米成本</w:t>
            </w:r>
          </w:p>
        </w:tc>
        <w:tc>
          <w:tcPr>
            <w:tcW w:w="2466" w:type="dxa"/>
            <w:vAlign w:val="center"/>
          </w:tcPr>
          <w:p>
            <w:pPr>
              <w:pStyle w:val="16"/>
            </w:pPr>
            <w:r>
              <w:t>≤670元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提升城市基础设施</w:t>
            </w:r>
          </w:p>
        </w:tc>
        <w:tc>
          <w:tcPr>
            <w:tcW w:w="2466" w:type="dxa"/>
            <w:vAlign w:val="center"/>
          </w:tcPr>
          <w:p>
            <w:pPr>
              <w:pStyle w:val="16"/>
            </w:pPr>
            <w:r>
              <w:t>提升城市基础设施，提升城市形象</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使用年限</w:t>
            </w:r>
          </w:p>
        </w:tc>
        <w:tc>
          <w:tcPr>
            <w:tcW w:w="2466" w:type="dxa"/>
            <w:vAlign w:val="center"/>
          </w:tcPr>
          <w:p>
            <w:pPr>
              <w:pStyle w:val="16"/>
            </w:pPr>
            <w:r>
              <w:t>使用年限</w:t>
            </w:r>
          </w:p>
        </w:tc>
        <w:tc>
          <w:tcPr>
            <w:tcW w:w="2466" w:type="dxa"/>
            <w:vAlign w:val="center"/>
          </w:tcPr>
          <w:p>
            <w:pPr>
              <w:pStyle w:val="16"/>
            </w:pPr>
            <w:r>
              <w:t>≥10年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对雨污水</w:t>
            </w:r>
            <w:r>
              <w:rPr>
                <w:rFonts w:hint="eastAsia"/>
                <w:lang w:eastAsia="zh-CN"/>
              </w:rPr>
              <w:t>改造</w:t>
            </w:r>
            <w:r>
              <w:t>的满意程度</w:t>
            </w:r>
          </w:p>
        </w:tc>
        <w:tc>
          <w:tcPr>
            <w:tcW w:w="2466" w:type="dxa"/>
            <w:vAlign w:val="center"/>
          </w:tcPr>
          <w:p>
            <w:pPr>
              <w:pStyle w:val="16"/>
            </w:pPr>
            <w:r>
              <w:t>对雨污水</w:t>
            </w:r>
            <w:r>
              <w:rPr>
                <w:rFonts w:hint="eastAsia"/>
                <w:lang w:eastAsia="zh-CN"/>
              </w:rPr>
              <w:t>改造</w:t>
            </w:r>
            <w:r>
              <w:t>的满意程度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29、主城区供热主管网对接及配套泵站建设项目绩效目标表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1.完成供热管网约16100米的铺设，确保主城区供热安全。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管网铺设的数量</w:t>
            </w:r>
          </w:p>
        </w:tc>
        <w:tc>
          <w:tcPr>
            <w:tcW w:w="2466" w:type="dxa"/>
            <w:vAlign w:val="center"/>
          </w:tcPr>
          <w:p>
            <w:pPr>
              <w:pStyle w:val="16"/>
            </w:pPr>
            <w:r>
              <w:t>管网铺设的数量</w:t>
            </w:r>
          </w:p>
        </w:tc>
        <w:tc>
          <w:tcPr>
            <w:tcW w:w="2466" w:type="dxa"/>
            <w:vAlign w:val="center"/>
          </w:tcPr>
          <w:p>
            <w:pPr>
              <w:pStyle w:val="16"/>
            </w:pPr>
            <w:r>
              <w:t>≥16000米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已完成验收合格的工作量占实际完成工作量的比例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按时完工率</w:t>
            </w:r>
          </w:p>
        </w:tc>
        <w:tc>
          <w:tcPr>
            <w:tcW w:w="2466" w:type="dxa"/>
            <w:vAlign w:val="center"/>
          </w:tcPr>
          <w:p>
            <w:pPr>
              <w:pStyle w:val="16"/>
            </w:pPr>
            <w:r>
              <w:t>按时完成的工作量占计划完成工作量的比率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管网每米的成本</w:t>
            </w:r>
          </w:p>
        </w:tc>
        <w:tc>
          <w:tcPr>
            <w:tcW w:w="2466" w:type="dxa"/>
            <w:vAlign w:val="center"/>
          </w:tcPr>
          <w:p>
            <w:pPr>
              <w:pStyle w:val="16"/>
            </w:pPr>
            <w:r>
              <w:t>管网每米的成本</w:t>
            </w:r>
          </w:p>
        </w:tc>
        <w:tc>
          <w:tcPr>
            <w:tcW w:w="2466" w:type="dxa"/>
            <w:vAlign w:val="center"/>
          </w:tcPr>
          <w:p>
            <w:pPr>
              <w:pStyle w:val="16"/>
            </w:pPr>
            <w:r>
              <w:t>≤15300元/米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确保主城区供热安全</w:t>
            </w:r>
          </w:p>
        </w:tc>
        <w:tc>
          <w:tcPr>
            <w:tcW w:w="2466" w:type="dxa"/>
            <w:vAlign w:val="center"/>
          </w:tcPr>
          <w:p>
            <w:pPr>
              <w:pStyle w:val="16"/>
            </w:pPr>
            <w:r>
              <w:t>确保主城区供热安全，弥补热源不足问题</w:t>
            </w:r>
          </w:p>
        </w:tc>
        <w:tc>
          <w:tcPr>
            <w:tcW w:w="2466" w:type="dxa"/>
            <w:vAlign w:val="center"/>
          </w:tcPr>
          <w:p>
            <w:pPr>
              <w:pStyle w:val="16"/>
            </w:pPr>
            <w:r>
              <w:t>确保供热安全，弥补热源不足问题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供热管网使用期限</w:t>
            </w:r>
          </w:p>
        </w:tc>
        <w:tc>
          <w:tcPr>
            <w:tcW w:w="2466" w:type="dxa"/>
            <w:vAlign w:val="center"/>
          </w:tcPr>
          <w:p>
            <w:pPr>
              <w:pStyle w:val="16"/>
            </w:pPr>
            <w:r>
              <w:t>供热管网使用期限</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市民对供热的满意程度</w:t>
            </w:r>
          </w:p>
        </w:tc>
        <w:tc>
          <w:tcPr>
            <w:tcW w:w="2466" w:type="dxa"/>
            <w:vAlign w:val="center"/>
          </w:tcPr>
          <w:p>
            <w:pPr>
              <w:pStyle w:val="16"/>
            </w:pPr>
            <w:r>
              <w:t>市民对供热的满意程度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30、专项债券付费绩效目标表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1.按时偿还2022年专项债券服务费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服务费全额</w:t>
            </w:r>
          </w:p>
        </w:tc>
        <w:tc>
          <w:tcPr>
            <w:tcW w:w="2466" w:type="dxa"/>
            <w:vAlign w:val="center"/>
          </w:tcPr>
          <w:p>
            <w:pPr>
              <w:pStyle w:val="16"/>
            </w:pPr>
            <w:r>
              <w:t>2022年付费122.70元</w:t>
            </w:r>
          </w:p>
        </w:tc>
        <w:tc>
          <w:tcPr>
            <w:tcW w:w="2466" w:type="dxa"/>
            <w:vAlign w:val="center"/>
          </w:tcPr>
          <w:p>
            <w:pPr>
              <w:pStyle w:val="16"/>
            </w:pPr>
            <w:r>
              <w:t>122.7元</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付费率</w:t>
            </w:r>
          </w:p>
        </w:tc>
        <w:tc>
          <w:tcPr>
            <w:tcW w:w="2466" w:type="dxa"/>
            <w:vAlign w:val="center"/>
          </w:tcPr>
          <w:p>
            <w:pPr>
              <w:pStyle w:val="16"/>
            </w:pPr>
            <w:r>
              <w:t>实际付费金额占应付费金额比例</w:t>
            </w:r>
          </w:p>
        </w:tc>
        <w:tc>
          <w:tcPr>
            <w:tcW w:w="2466" w:type="dxa"/>
            <w:vAlign w:val="center"/>
          </w:tcPr>
          <w:p>
            <w:pPr>
              <w:pStyle w:val="16"/>
            </w:pPr>
            <w:r>
              <w:t>100%</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付费时间</w:t>
            </w:r>
          </w:p>
        </w:tc>
        <w:tc>
          <w:tcPr>
            <w:tcW w:w="2466" w:type="dxa"/>
            <w:vAlign w:val="center"/>
          </w:tcPr>
          <w:p>
            <w:pPr>
              <w:pStyle w:val="16"/>
            </w:pPr>
            <w:r>
              <w:t>是否按要求及时付费</w:t>
            </w:r>
          </w:p>
        </w:tc>
        <w:tc>
          <w:tcPr>
            <w:tcW w:w="2466" w:type="dxa"/>
            <w:vAlign w:val="center"/>
          </w:tcPr>
          <w:p>
            <w:pPr>
              <w:pStyle w:val="16"/>
            </w:pPr>
            <w:r>
              <w:t>是</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债券本金</w:t>
            </w:r>
          </w:p>
        </w:tc>
        <w:tc>
          <w:tcPr>
            <w:tcW w:w="2466" w:type="dxa"/>
            <w:vAlign w:val="center"/>
          </w:tcPr>
          <w:p>
            <w:pPr>
              <w:pStyle w:val="16"/>
            </w:pPr>
            <w:r>
              <w:t>发行十年期及以上债券6500</w:t>
            </w:r>
          </w:p>
        </w:tc>
        <w:tc>
          <w:tcPr>
            <w:tcW w:w="2466" w:type="dxa"/>
            <w:vAlign w:val="center"/>
          </w:tcPr>
          <w:p>
            <w:pPr>
              <w:pStyle w:val="16"/>
            </w:pPr>
            <w:r>
              <w:t>6500万元</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及时足额付费</w:t>
            </w:r>
          </w:p>
        </w:tc>
        <w:tc>
          <w:tcPr>
            <w:tcW w:w="2466" w:type="dxa"/>
            <w:vAlign w:val="center"/>
          </w:tcPr>
          <w:p>
            <w:pPr>
              <w:pStyle w:val="16"/>
            </w:pPr>
            <w:r>
              <w:t>是否及时付费未造成逾期</w:t>
            </w:r>
          </w:p>
        </w:tc>
        <w:tc>
          <w:tcPr>
            <w:tcW w:w="2466" w:type="dxa"/>
            <w:vAlign w:val="center"/>
          </w:tcPr>
          <w:p>
            <w:pPr>
              <w:pStyle w:val="16"/>
            </w:pPr>
            <w:r>
              <w:t>是</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市财政局满意度</w:t>
            </w:r>
          </w:p>
        </w:tc>
        <w:tc>
          <w:tcPr>
            <w:tcW w:w="2466" w:type="dxa"/>
            <w:vAlign w:val="center"/>
          </w:tcPr>
          <w:p>
            <w:pPr>
              <w:pStyle w:val="16"/>
            </w:pPr>
            <w:r>
              <w:t>市财政局满意度</w:t>
            </w:r>
          </w:p>
        </w:tc>
        <w:tc>
          <w:tcPr>
            <w:tcW w:w="2466" w:type="dxa"/>
            <w:vAlign w:val="center"/>
          </w:tcPr>
          <w:p>
            <w:pPr>
              <w:pStyle w:val="16"/>
            </w:pPr>
            <w:r>
              <w:t>95%</w:t>
            </w:r>
          </w:p>
        </w:tc>
        <w:tc>
          <w:tcPr>
            <w:tcW w:w="2466" w:type="dxa"/>
            <w:vAlign w:val="center"/>
          </w:tcPr>
          <w:p>
            <w:pPr>
              <w:pStyle w:val="16"/>
            </w:pPr>
            <w:r>
              <w:t>石财债【2021】24号</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31、专项债券付利息绩效目标表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1.按时偿还2022年到期专项债券利息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付息全额</w:t>
            </w:r>
          </w:p>
        </w:tc>
        <w:tc>
          <w:tcPr>
            <w:tcW w:w="2466" w:type="dxa"/>
            <w:vAlign w:val="center"/>
          </w:tcPr>
          <w:p>
            <w:pPr>
              <w:pStyle w:val="16"/>
            </w:pPr>
            <w:r>
              <w:t>2022年付息245.4万元</w:t>
            </w:r>
          </w:p>
        </w:tc>
        <w:tc>
          <w:tcPr>
            <w:tcW w:w="2466" w:type="dxa"/>
            <w:vAlign w:val="center"/>
          </w:tcPr>
          <w:p>
            <w:pPr>
              <w:pStyle w:val="16"/>
            </w:pPr>
            <w:r>
              <w:t>245.4万元</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付息率</w:t>
            </w:r>
          </w:p>
        </w:tc>
        <w:tc>
          <w:tcPr>
            <w:tcW w:w="2466" w:type="dxa"/>
            <w:vAlign w:val="center"/>
          </w:tcPr>
          <w:p>
            <w:pPr>
              <w:pStyle w:val="16"/>
            </w:pPr>
            <w:r>
              <w:t>实际付息金额占应付息全额比例</w:t>
            </w:r>
          </w:p>
        </w:tc>
        <w:tc>
          <w:tcPr>
            <w:tcW w:w="2466" w:type="dxa"/>
            <w:vAlign w:val="center"/>
          </w:tcPr>
          <w:p>
            <w:pPr>
              <w:pStyle w:val="16"/>
            </w:pPr>
            <w:r>
              <w:t>100%</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付息时间</w:t>
            </w:r>
          </w:p>
        </w:tc>
        <w:tc>
          <w:tcPr>
            <w:tcW w:w="2466" w:type="dxa"/>
            <w:vAlign w:val="center"/>
          </w:tcPr>
          <w:p>
            <w:pPr>
              <w:pStyle w:val="16"/>
            </w:pPr>
            <w:r>
              <w:t>是否按要求及时付息</w:t>
            </w:r>
          </w:p>
        </w:tc>
        <w:tc>
          <w:tcPr>
            <w:tcW w:w="2466" w:type="dxa"/>
            <w:vAlign w:val="center"/>
          </w:tcPr>
          <w:p>
            <w:pPr>
              <w:pStyle w:val="16"/>
            </w:pPr>
            <w:r>
              <w:t>是</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债券本金</w:t>
            </w:r>
          </w:p>
        </w:tc>
        <w:tc>
          <w:tcPr>
            <w:tcW w:w="2466" w:type="dxa"/>
            <w:vAlign w:val="center"/>
          </w:tcPr>
          <w:p>
            <w:pPr>
              <w:pStyle w:val="16"/>
            </w:pPr>
            <w:r>
              <w:t>发行十年期及以上债券6500</w:t>
            </w:r>
          </w:p>
        </w:tc>
        <w:tc>
          <w:tcPr>
            <w:tcW w:w="2466" w:type="dxa"/>
            <w:vAlign w:val="center"/>
          </w:tcPr>
          <w:p>
            <w:pPr>
              <w:pStyle w:val="16"/>
            </w:pPr>
            <w:r>
              <w:t>6500万元</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及时足额付息</w:t>
            </w:r>
          </w:p>
        </w:tc>
        <w:tc>
          <w:tcPr>
            <w:tcW w:w="2466" w:type="dxa"/>
            <w:vAlign w:val="center"/>
          </w:tcPr>
          <w:p>
            <w:pPr>
              <w:pStyle w:val="16"/>
            </w:pPr>
            <w:r>
              <w:t>是否及时足额付息未造成逾期</w:t>
            </w:r>
          </w:p>
        </w:tc>
        <w:tc>
          <w:tcPr>
            <w:tcW w:w="2466" w:type="dxa"/>
            <w:vAlign w:val="center"/>
          </w:tcPr>
          <w:p>
            <w:pPr>
              <w:pStyle w:val="16"/>
            </w:pPr>
            <w:r>
              <w:t>是</w:t>
            </w:r>
          </w:p>
        </w:tc>
        <w:tc>
          <w:tcPr>
            <w:tcW w:w="2466" w:type="dxa"/>
            <w:vAlign w:val="center"/>
          </w:tcPr>
          <w:p>
            <w:pPr>
              <w:pStyle w:val="16"/>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市财政局满意度</w:t>
            </w:r>
          </w:p>
        </w:tc>
        <w:tc>
          <w:tcPr>
            <w:tcW w:w="2466" w:type="dxa"/>
            <w:vAlign w:val="center"/>
          </w:tcPr>
          <w:p>
            <w:pPr>
              <w:pStyle w:val="16"/>
            </w:pPr>
            <w:r>
              <w:t>市财政局满意度</w:t>
            </w:r>
          </w:p>
        </w:tc>
        <w:tc>
          <w:tcPr>
            <w:tcW w:w="2466" w:type="dxa"/>
            <w:vAlign w:val="center"/>
          </w:tcPr>
          <w:p>
            <w:pPr>
              <w:pStyle w:val="16"/>
            </w:pPr>
            <w:r>
              <w:t>≥95%</w:t>
            </w:r>
          </w:p>
        </w:tc>
        <w:tc>
          <w:tcPr>
            <w:tcW w:w="2466" w:type="dxa"/>
            <w:vAlign w:val="center"/>
          </w:tcPr>
          <w:p>
            <w:pPr>
              <w:pStyle w:val="16"/>
            </w:pPr>
            <w:r>
              <w:t>石财债【2021】24号</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32、2022液化气军队退役人员劳务派遣岗位工资绩效目标表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1.对符合我单位军队退役人员3名，实施公益岗位托管安置，帮扶救助到位，实现就业。</w:t>
            </w:r>
            <w:r>
              <w:tab/>
            </w:r>
            <w:r>
              <w:tab/>
            </w:r>
            <w:r>
              <w:tab/>
            </w:r>
            <w:r>
              <w:tab/>
            </w:r>
            <w:r>
              <w:tab/>
            </w:r>
            <w:r>
              <w:tab/>
            </w:r>
            <w:r>
              <w:tab/>
            </w:r>
          </w:p>
          <w:p>
            <w:pPr>
              <w:pStyle w:val="16"/>
            </w:pPr>
          </w:p>
          <w:p>
            <w:pPr>
              <w:pStyle w:val="16"/>
            </w:pPr>
            <w:r>
              <w:t>2.按月按量足额发放工资</w:t>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发放退役军人数量</w:t>
            </w:r>
          </w:p>
        </w:tc>
        <w:tc>
          <w:tcPr>
            <w:tcW w:w="2466" w:type="dxa"/>
            <w:vAlign w:val="center"/>
          </w:tcPr>
          <w:p>
            <w:pPr>
              <w:pStyle w:val="16"/>
            </w:pPr>
            <w:r>
              <w:t>涉军劳务派遣岗位补贴人数</w:t>
            </w:r>
            <w:r>
              <w:tab/>
            </w:r>
          </w:p>
          <w:p>
            <w:pPr>
              <w:pStyle w:val="16"/>
            </w:pPr>
          </w:p>
          <w:p>
            <w:pPr>
              <w:pStyle w:val="16"/>
            </w:pPr>
          </w:p>
        </w:tc>
        <w:tc>
          <w:tcPr>
            <w:tcW w:w="2466" w:type="dxa"/>
            <w:vAlign w:val="center"/>
          </w:tcPr>
          <w:p>
            <w:pPr>
              <w:pStyle w:val="16"/>
            </w:pPr>
            <w:r>
              <w:t>3人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年均财政取暖补助标准</w:t>
            </w:r>
          </w:p>
        </w:tc>
        <w:tc>
          <w:tcPr>
            <w:tcW w:w="2466" w:type="dxa"/>
            <w:vAlign w:val="center"/>
          </w:tcPr>
          <w:p>
            <w:pPr>
              <w:pStyle w:val="16"/>
            </w:pPr>
            <w:r>
              <w:t>退役军人人均发放取暖费标准</w:t>
            </w:r>
            <w:r>
              <w:tab/>
            </w:r>
          </w:p>
          <w:p>
            <w:pPr>
              <w:pStyle w:val="16"/>
            </w:pPr>
            <w:r>
              <w:tab/>
            </w:r>
          </w:p>
          <w:p>
            <w:pPr>
              <w:pStyle w:val="16"/>
            </w:pPr>
          </w:p>
        </w:tc>
        <w:tc>
          <w:tcPr>
            <w:tcW w:w="2466" w:type="dxa"/>
            <w:vAlign w:val="center"/>
          </w:tcPr>
          <w:p>
            <w:pPr>
              <w:pStyle w:val="16"/>
            </w:pPr>
            <w:r>
              <w:t>1900元/人/年</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人均财政补助标准其中一人</w:t>
            </w:r>
          </w:p>
        </w:tc>
        <w:tc>
          <w:tcPr>
            <w:tcW w:w="2466" w:type="dxa"/>
            <w:vAlign w:val="center"/>
          </w:tcPr>
          <w:p>
            <w:pPr>
              <w:pStyle w:val="16"/>
            </w:pPr>
            <w:r>
              <w:t>退役军人月均财政工资补助标准</w:t>
            </w:r>
          </w:p>
        </w:tc>
        <w:tc>
          <w:tcPr>
            <w:tcW w:w="2466" w:type="dxa"/>
            <w:vAlign w:val="center"/>
          </w:tcPr>
          <w:p>
            <w:pPr>
              <w:pStyle w:val="16"/>
            </w:pPr>
            <w:r>
              <w:t>4680.46元/人</w:t>
            </w:r>
          </w:p>
          <w:p>
            <w:pPr>
              <w:pStyle w:val="16"/>
            </w:pP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人均财政补助标准其中一人</w:t>
            </w:r>
          </w:p>
        </w:tc>
        <w:tc>
          <w:tcPr>
            <w:tcW w:w="2466" w:type="dxa"/>
            <w:vAlign w:val="center"/>
          </w:tcPr>
          <w:p>
            <w:pPr>
              <w:pStyle w:val="16"/>
            </w:pPr>
            <w:r>
              <w:t>退役军人月均财政工资补助标准</w:t>
            </w:r>
          </w:p>
        </w:tc>
        <w:tc>
          <w:tcPr>
            <w:tcW w:w="2466" w:type="dxa"/>
            <w:vAlign w:val="center"/>
          </w:tcPr>
          <w:p>
            <w:pPr>
              <w:pStyle w:val="16"/>
            </w:pPr>
            <w:r>
              <w:t>4230.46元/人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工资发放次数</w:t>
            </w:r>
          </w:p>
        </w:tc>
        <w:tc>
          <w:tcPr>
            <w:tcW w:w="2466" w:type="dxa"/>
            <w:vAlign w:val="center"/>
          </w:tcPr>
          <w:p>
            <w:pPr>
              <w:pStyle w:val="16"/>
            </w:pPr>
            <w:r>
              <w:t>退役军人每年工资发放次数</w:t>
            </w:r>
          </w:p>
        </w:tc>
        <w:tc>
          <w:tcPr>
            <w:tcW w:w="2466" w:type="dxa"/>
            <w:vAlign w:val="center"/>
          </w:tcPr>
          <w:p>
            <w:pPr>
              <w:pStyle w:val="16"/>
            </w:pPr>
            <w:r>
              <w:t>12次/年</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退役军人补助资金及时发放率</w:t>
            </w:r>
          </w:p>
        </w:tc>
        <w:tc>
          <w:tcPr>
            <w:tcW w:w="2466" w:type="dxa"/>
            <w:vAlign w:val="center"/>
          </w:tcPr>
          <w:p>
            <w:pPr>
              <w:pStyle w:val="16"/>
            </w:pPr>
            <w:r>
              <w:t>补助资金及时足额发放到位率</w:t>
            </w:r>
          </w:p>
          <w:p>
            <w:pPr>
              <w:pStyle w:val="16"/>
            </w:pPr>
            <w:r>
              <w:tab/>
            </w:r>
          </w:p>
          <w:p>
            <w:pPr>
              <w:pStyle w:val="16"/>
            </w:pPr>
          </w:p>
        </w:tc>
        <w:tc>
          <w:tcPr>
            <w:tcW w:w="2466" w:type="dxa"/>
            <w:vAlign w:val="center"/>
          </w:tcPr>
          <w:p>
            <w:pPr>
              <w:pStyle w:val="16"/>
            </w:pPr>
            <w:r>
              <w:t>≥100％</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安排退役军人人口就业数量</w:t>
            </w:r>
          </w:p>
        </w:tc>
        <w:tc>
          <w:tcPr>
            <w:tcW w:w="2466" w:type="dxa"/>
            <w:vAlign w:val="center"/>
          </w:tcPr>
          <w:p>
            <w:pPr>
              <w:pStyle w:val="16"/>
            </w:pPr>
            <w:r>
              <w:t>派遣岗位安排退役军人人口就业数量</w:t>
            </w:r>
          </w:p>
          <w:p>
            <w:pPr>
              <w:pStyle w:val="16"/>
            </w:pPr>
          </w:p>
        </w:tc>
        <w:tc>
          <w:tcPr>
            <w:tcW w:w="2466" w:type="dxa"/>
            <w:vAlign w:val="center"/>
          </w:tcPr>
          <w:p>
            <w:pPr>
              <w:pStyle w:val="16"/>
            </w:pPr>
            <w:r>
              <w:t>≥3人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受补助退役军人生活水平提高程度</w:t>
            </w:r>
          </w:p>
        </w:tc>
        <w:tc>
          <w:tcPr>
            <w:tcW w:w="2466" w:type="dxa"/>
            <w:vAlign w:val="center"/>
          </w:tcPr>
          <w:p>
            <w:pPr>
              <w:pStyle w:val="16"/>
            </w:pPr>
            <w:r>
              <w:t>受补助退役军人生活水平提高程度</w:t>
            </w:r>
          </w:p>
        </w:tc>
        <w:tc>
          <w:tcPr>
            <w:tcW w:w="2466" w:type="dxa"/>
            <w:vAlign w:val="center"/>
          </w:tcPr>
          <w:p>
            <w:pPr>
              <w:pStyle w:val="16"/>
            </w:pPr>
            <w:r>
              <w:t>生活水平逐步提高</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退役军人服务对象满意度</w:t>
            </w:r>
          </w:p>
        </w:tc>
        <w:tc>
          <w:tcPr>
            <w:tcW w:w="2466" w:type="dxa"/>
            <w:vAlign w:val="center"/>
          </w:tcPr>
          <w:p>
            <w:pPr>
              <w:pStyle w:val="16"/>
            </w:pPr>
            <w:r>
              <w:t>对退役安置满意和较满意人数</w:t>
            </w:r>
          </w:p>
        </w:tc>
        <w:tc>
          <w:tcPr>
            <w:tcW w:w="2466" w:type="dxa"/>
            <w:vAlign w:val="center"/>
          </w:tcPr>
          <w:p>
            <w:pPr>
              <w:pStyle w:val="16"/>
            </w:pPr>
            <w:r>
              <w:t>≥95％</w:t>
            </w:r>
          </w:p>
        </w:tc>
        <w:tc>
          <w:tcPr>
            <w:tcW w:w="2466" w:type="dxa"/>
            <w:vAlign w:val="center"/>
          </w:tcPr>
          <w:p>
            <w:pPr>
              <w:pStyle w:val="16"/>
            </w:pPr>
            <w:r>
              <w:t>鹿办文【2017】31号文</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33、"石榴红了“主提公园改造提升项目绩效目标表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1.种植油菜花约6万平方米，增加2米宽的鹅卵石管护作业通道4000米，1.3万平方米木质栈道油漆保养，20个喷灌阀门进行美化等</w:t>
            </w:r>
            <w:r>
              <w:tab/>
            </w:r>
            <w:r>
              <w:t>，提升改造后的石榴红了主题公园，提升城区景观效果，提升群众满意度</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种植花卉面积</w:t>
            </w:r>
          </w:p>
        </w:tc>
        <w:tc>
          <w:tcPr>
            <w:tcW w:w="2466" w:type="dxa"/>
            <w:vAlign w:val="center"/>
          </w:tcPr>
          <w:p>
            <w:pPr>
              <w:pStyle w:val="16"/>
            </w:pPr>
            <w:r>
              <w:t>种植油菜花面积</w:t>
            </w:r>
          </w:p>
        </w:tc>
        <w:tc>
          <w:tcPr>
            <w:tcW w:w="2466" w:type="dxa"/>
            <w:vAlign w:val="center"/>
          </w:tcPr>
          <w:p>
            <w:pPr>
              <w:pStyle w:val="16"/>
            </w:pPr>
            <w:r>
              <w:t>≥6万平方米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增加管护作业通道长度</w:t>
            </w:r>
          </w:p>
        </w:tc>
        <w:tc>
          <w:tcPr>
            <w:tcW w:w="2466" w:type="dxa"/>
            <w:vAlign w:val="center"/>
          </w:tcPr>
          <w:p>
            <w:pPr>
              <w:pStyle w:val="16"/>
            </w:pPr>
            <w:r>
              <w:t>增加2米宽的鹅卵石管护作业通道长度</w:t>
            </w:r>
          </w:p>
        </w:tc>
        <w:tc>
          <w:tcPr>
            <w:tcW w:w="2466" w:type="dxa"/>
            <w:vAlign w:val="center"/>
          </w:tcPr>
          <w:p>
            <w:pPr>
              <w:pStyle w:val="16"/>
            </w:pPr>
            <w:r>
              <w:t>≥4000米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木质栈道保养面积</w:t>
            </w:r>
          </w:p>
        </w:tc>
        <w:tc>
          <w:tcPr>
            <w:tcW w:w="2466" w:type="dxa"/>
            <w:vAlign w:val="center"/>
          </w:tcPr>
          <w:p>
            <w:pPr>
              <w:pStyle w:val="16"/>
            </w:pPr>
            <w:r>
              <w:t>质栈道油漆保养面积</w:t>
            </w:r>
          </w:p>
        </w:tc>
        <w:tc>
          <w:tcPr>
            <w:tcW w:w="2466" w:type="dxa"/>
            <w:vAlign w:val="center"/>
          </w:tcPr>
          <w:p>
            <w:pPr>
              <w:pStyle w:val="16"/>
            </w:pPr>
            <w:r>
              <w:t>≥1.3万平方米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喷管阀门保养数量</w:t>
            </w:r>
          </w:p>
        </w:tc>
        <w:tc>
          <w:tcPr>
            <w:tcW w:w="2466" w:type="dxa"/>
            <w:vAlign w:val="center"/>
          </w:tcPr>
          <w:p>
            <w:pPr>
              <w:pStyle w:val="16"/>
            </w:pPr>
            <w:r>
              <w:t>喷灌阀门施工数量</w:t>
            </w:r>
          </w:p>
        </w:tc>
        <w:tc>
          <w:tcPr>
            <w:tcW w:w="2466" w:type="dxa"/>
            <w:vAlign w:val="center"/>
          </w:tcPr>
          <w:p>
            <w:pPr>
              <w:pStyle w:val="16"/>
            </w:pPr>
            <w:r>
              <w:t>≥20个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工程按时完成率</w:t>
            </w:r>
          </w:p>
        </w:tc>
        <w:tc>
          <w:tcPr>
            <w:tcW w:w="2466" w:type="dxa"/>
            <w:vAlign w:val="center"/>
          </w:tcPr>
          <w:p>
            <w:pPr>
              <w:pStyle w:val="16"/>
            </w:pPr>
            <w:r>
              <w:t>按时完工的工程量占工程总量的比率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验收合格的工程量占工程总量的比率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单位完成项目的成本</w:t>
            </w:r>
          </w:p>
        </w:tc>
        <w:tc>
          <w:tcPr>
            <w:tcW w:w="2466" w:type="dxa"/>
            <w:vAlign w:val="center"/>
          </w:tcPr>
          <w:p>
            <w:pPr>
              <w:pStyle w:val="16"/>
            </w:pPr>
            <w:r>
              <w:t>单位完成石榴红了主体公园改造提升工程的成本</w:t>
            </w:r>
          </w:p>
        </w:tc>
        <w:tc>
          <w:tcPr>
            <w:tcW w:w="2466" w:type="dxa"/>
            <w:vAlign w:val="center"/>
          </w:tcPr>
          <w:p>
            <w:pPr>
              <w:pStyle w:val="16"/>
            </w:pPr>
            <w:r>
              <w:t>≤470万元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提升改造后公园提升城区整体景观效果，消除安全隐患</w:t>
            </w:r>
          </w:p>
        </w:tc>
        <w:tc>
          <w:tcPr>
            <w:tcW w:w="2466" w:type="dxa"/>
            <w:vAlign w:val="center"/>
          </w:tcPr>
          <w:p>
            <w:pPr>
              <w:pStyle w:val="16"/>
            </w:pPr>
            <w:r>
              <w:t>提升改造后公园提升城区整体景观效果，消除安全隐患</w:t>
            </w:r>
          </w:p>
        </w:tc>
        <w:tc>
          <w:tcPr>
            <w:tcW w:w="2466" w:type="dxa"/>
            <w:vAlign w:val="center"/>
          </w:tcPr>
          <w:p>
            <w:pPr>
              <w:pStyle w:val="16"/>
            </w:pPr>
            <w:r>
              <w:t>提升城区整体景观效果，消除安全隐患</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提升改造后的公园能长期满足游客休闲娱乐需求</w:t>
            </w:r>
          </w:p>
        </w:tc>
        <w:tc>
          <w:tcPr>
            <w:tcW w:w="2466" w:type="dxa"/>
            <w:vAlign w:val="center"/>
          </w:tcPr>
          <w:p>
            <w:pPr>
              <w:pStyle w:val="16"/>
            </w:pPr>
            <w:r>
              <w:t>提升改造后的公园能长期满足游客休闲娱乐需求</w:t>
            </w:r>
          </w:p>
        </w:tc>
        <w:tc>
          <w:tcPr>
            <w:tcW w:w="2466" w:type="dxa"/>
            <w:vAlign w:val="center"/>
          </w:tcPr>
          <w:p>
            <w:pPr>
              <w:pStyle w:val="16"/>
            </w:pPr>
            <w:r>
              <w:t>长期满足游客休闲娱乐需求</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游客满意度</w:t>
            </w:r>
          </w:p>
        </w:tc>
        <w:tc>
          <w:tcPr>
            <w:tcW w:w="2466" w:type="dxa"/>
            <w:vAlign w:val="center"/>
          </w:tcPr>
          <w:p>
            <w:pPr>
              <w:pStyle w:val="16"/>
            </w:pPr>
            <w:r>
              <w:t>游客满意度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34、2022年海山公园摆花坛经费绩效目标表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1.每年五一和国庆期间，在海山公园、市政广场摆放花坛2个，园区内点缀花柱、花架等5处，每次摆花约5万盆，按1.5元/盆计算，市政广场2个大型花篮每年更换一次绢花，每次费用5万元。</w:t>
            </w:r>
          </w:p>
          <w:p>
            <w:pPr>
              <w:pStyle w:val="16"/>
            </w:pPr>
            <w:r>
              <w:t>2.装点公园广场环境，为广大市民休闲娱乐活动创造优美环境，增强节日气氛，增强群众满意度。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时效指标</w:t>
            </w:r>
          </w:p>
        </w:tc>
        <w:tc>
          <w:tcPr>
            <w:tcW w:w="2466" w:type="dxa"/>
            <w:vAlign w:val="center"/>
          </w:tcPr>
          <w:p>
            <w:pPr>
              <w:pStyle w:val="16"/>
            </w:pPr>
            <w:r>
              <w:t>劳动节完成摆花时间</w:t>
            </w:r>
          </w:p>
        </w:tc>
        <w:tc>
          <w:tcPr>
            <w:tcW w:w="2466" w:type="dxa"/>
            <w:vAlign w:val="center"/>
          </w:tcPr>
          <w:p>
            <w:pPr>
              <w:pStyle w:val="16"/>
            </w:pPr>
            <w:r>
              <w:t>4月30日之前在鹿源及市政广场内完成劳动节摆放花坛</w:t>
            </w:r>
          </w:p>
          <w:p>
            <w:pPr>
              <w:pStyle w:val="16"/>
            </w:pPr>
          </w:p>
        </w:tc>
        <w:tc>
          <w:tcPr>
            <w:tcW w:w="2466" w:type="dxa"/>
            <w:vAlign w:val="center"/>
          </w:tcPr>
          <w:p>
            <w:pPr>
              <w:pStyle w:val="16"/>
            </w:pPr>
            <w:r>
              <w:t>4月30日之前</w:t>
            </w:r>
          </w:p>
          <w:p>
            <w:pPr>
              <w:pStyle w:val="16"/>
            </w:pP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国庆节完成摆花时间</w:t>
            </w:r>
          </w:p>
        </w:tc>
        <w:tc>
          <w:tcPr>
            <w:tcW w:w="2466" w:type="dxa"/>
            <w:vAlign w:val="center"/>
          </w:tcPr>
          <w:p>
            <w:pPr>
              <w:pStyle w:val="16"/>
            </w:pPr>
            <w:r>
              <w:t>9月30日之前在鹿源及市政广场内完成国庆节摆放花坛</w:t>
            </w:r>
          </w:p>
          <w:p>
            <w:pPr>
              <w:pStyle w:val="16"/>
            </w:pPr>
          </w:p>
        </w:tc>
        <w:tc>
          <w:tcPr>
            <w:tcW w:w="2466" w:type="dxa"/>
            <w:vAlign w:val="center"/>
          </w:tcPr>
          <w:p>
            <w:pPr>
              <w:pStyle w:val="16"/>
            </w:pPr>
            <w:r>
              <w:t>9月30日之前</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摆花数量</w:t>
            </w:r>
          </w:p>
        </w:tc>
        <w:tc>
          <w:tcPr>
            <w:tcW w:w="2466" w:type="dxa"/>
            <w:vAlign w:val="center"/>
          </w:tcPr>
          <w:p>
            <w:pPr>
              <w:pStyle w:val="16"/>
            </w:pPr>
            <w:r>
              <w:t>预计摆放并更换的</w:t>
            </w:r>
            <w:bookmarkStart w:id="18" w:name="_GoBack"/>
            <w:bookmarkEnd w:id="18"/>
            <w:r>
              <w:t>花卉数量</w:t>
            </w:r>
          </w:p>
        </w:tc>
        <w:tc>
          <w:tcPr>
            <w:tcW w:w="2466" w:type="dxa"/>
            <w:vAlign w:val="center"/>
          </w:tcPr>
          <w:p>
            <w:pPr>
              <w:pStyle w:val="16"/>
            </w:pPr>
            <w:r>
              <w:t>≥5万盆</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单位摆花坛成本</w:t>
            </w:r>
          </w:p>
        </w:tc>
        <w:tc>
          <w:tcPr>
            <w:tcW w:w="2466" w:type="dxa"/>
            <w:vAlign w:val="center"/>
          </w:tcPr>
          <w:p>
            <w:pPr>
              <w:pStyle w:val="16"/>
            </w:pPr>
            <w:r>
              <w:t>花卉单价</w:t>
            </w:r>
          </w:p>
        </w:tc>
        <w:tc>
          <w:tcPr>
            <w:tcW w:w="2466" w:type="dxa"/>
            <w:vAlign w:val="center"/>
          </w:tcPr>
          <w:p>
            <w:pPr>
              <w:pStyle w:val="16"/>
            </w:pPr>
            <w:r>
              <w:t>≤1.5元/盆</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更换绢花成本</w:t>
            </w:r>
          </w:p>
        </w:tc>
        <w:tc>
          <w:tcPr>
            <w:tcW w:w="2466" w:type="dxa"/>
            <w:vAlign w:val="center"/>
          </w:tcPr>
          <w:p>
            <w:pPr>
              <w:pStyle w:val="16"/>
            </w:pPr>
            <w:r>
              <w:t>市政广场每年更换一次绢花每次费用</w:t>
            </w:r>
          </w:p>
        </w:tc>
        <w:tc>
          <w:tcPr>
            <w:tcW w:w="2466" w:type="dxa"/>
            <w:vAlign w:val="center"/>
          </w:tcPr>
          <w:p>
            <w:pPr>
              <w:pStyle w:val="16"/>
            </w:pPr>
            <w:r>
              <w:t>≤5万元</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花卉管护成绩</w:t>
            </w:r>
          </w:p>
        </w:tc>
        <w:tc>
          <w:tcPr>
            <w:tcW w:w="2466" w:type="dxa"/>
            <w:vAlign w:val="center"/>
          </w:tcPr>
          <w:p>
            <w:pPr>
              <w:pStyle w:val="16"/>
            </w:pPr>
            <w:r>
              <w:t>花卉是否良好，有无明显病虫害、干枯死亡等的考核成绩</w:t>
            </w:r>
          </w:p>
        </w:tc>
        <w:tc>
          <w:tcPr>
            <w:tcW w:w="2466" w:type="dxa"/>
            <w:vAlign w:val="center"/>
          </w:tcPr>
          <w:p>
            <w:pPr>
              <w:pStyle w:val="16"/>
            </w:pPr>
            <w:r>
              <w:t>≥90分</w:t>
            </w:r>
          </w:p>
        </w:tc>
        <w:tc>
          <w:tcPr>
            <w:tcW w:w="2466" w:type="dxa"/>
            <w:vAlign w:val="center"/>
          </w:tcPr>
          <w:p>
            <w:pPr>
              <w:pStyle w:val="16"/>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装点游园环境，增强景观效果</w:t>
            </w:r>
          </w:p>
          <w:p>
            <w:pPr>
              <w:pStyle w:val="16"/>
            </w:pPr>
          </w:p>
        </w:tc>
        <w:tc>
          <w:tcPr>
            <w:tcW w:w="2466" w:type="dxa"/>
            <w:vAlign w:val="center"/>
          </w:tcPr>
          <w:p>
            <w:pPr>
              <w:pStyle w:val="16"/>
            </w:pPr>
            <w:r>
              <w:t>装点游园环境，增强景观效果、增强节日气氛</w:t>
            </w:r>
          </w:p>
        </w:tc>
        <w:tc>
          <w:tcPr>
            <w:tcW w:w="2466" w:type="dxa"/>
            <w:vAlign w:val="center"/>
          </w:tcPr>
          <w:p>
            <w:pPr>
              <w:pStyle w:val="16"/>
            </w:pPr>
            <w:r>
              <w:t>增强</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摆放持续时间</w:t>
            </w:r>
          </w:p>
        </w:tc>
        <w:tc>
          <w:tcPr>
            <w:tcW w:w="2466" w:type="dxa"/>
            <w:vAlign w:val="center"/>
          </w:tcPr>
          <w:p>
            <w:pPr>
              <w:pStyle w:val="16"/>
            </w:pPr>
            <w:r>
              <w:t>花篮持续摆放在市政广场</w:t>
            </w:r>
          </w:p>
        </w:tc>
        <w:tc>
          <w:tcPr>
            <w:tcW w:w="2466" w:type="dxa"/>
            <w:vAlign w:val="center"/>
          </w:tcPr>
          <w:p>
            <w:pPr>
              <w:pStyle w:val="16"/>
            </w:pPr>
            <w:r>
              <w:t>≥1年</w:t>
            </w:r>
          </w:p>
        </w:tc>
        <w:tc>
          <w:tcPr>
            <w:tcW w:w="2466" w:type="dxa"/>
            <w:vAlign w:val="center"/>
          </w:tcPr>
          <w:p>
            <w:pPr>
              <w:pStyle w:val="16"/>
            </w:pPr>
            <w:r>
              <w:t>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≥90%</w:t>
            </w:r>
          </w:p>
        </w:tc>
        <w:tc>
          <w:tcPr>
            <w:tcW w:w="2466" w:type="dxa"/>
            <w:vAlign w:val="center"/>
          </w:tcPr>
          <w:p>
            <w:pPr>
              <w:pStyle w:val="16"/>
            </w:pPr>
            <w:r>
              <w:t>工作计划</w:t>
            </w:r>
          </w:p>
          <w:p>
            <w:pPr>
              <w:pStyle w:val="16"/>
            </w:pP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35、2022年海山公园工程旧欠绩效目标表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1.海山公园音乐喷泉升级改造工程施工面积865平方米；办公楼改造工程新加建会议室一间约62平方米，办公室两间约46平方米；办公楼供暖管道连接工程入网面积650平方米。</w:t>
            </w:r>
          </w:p>
          <w:p>
            <w:pPr>
              <w:pStyle w:val="16"/>
            </w:pPr>
            <w:r>
              <w:t>2.满足职工办公使用需求，满足游客休闲娱乐需求</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办公楼改造工程新建房屋面积</w:t>
            </w:r>
          </w:p>
        </w:tc>
        <w:tc>
          <w:tcPr>
            <w:tcW w:w="2466" w:type="dxa"/>
            <w:vAlign w:val="center"/>
          </w:tcPr>
          <w:p>
            <w:pPr>
              <w:pStyle w:val="16"/>
            </w:pPr>
            <w:r>
              <w:t>办公楼改造工程新建房屋面积</w:t>
            </w:r>
          </w:p>
        </w:tc>
        <w:tc>
          <w:tcPr>
            <w:tcW w:w="2466" w:type="dxa"/>
            <w:vAlign w:val="center"/>
          </w:tcPr>
          <w:p>
            <w:pPr>
              <w:pStyle w:val="16"/>
            </w:pPr>
            <w:r>
              <w:t>≥108平方米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音乐喷泉升级改造工程施工面积</w:t>
            </w:r>
          </w:p>
        </w:tc>
        <w:tc>
          <w:tcPr>
            <w:tcW w:w="2466" w:type="dxa"/>
            <w:vAlign w:val="center"/>
          </w:tcPr>
          <w:p>
            <w:pPr>
              <w:pStyle w:val="16"/>
            </w:pPr>
            <w:r>
              <w:t>音乐喷泉升级改造工程施工面积</w:t>
            </w:r>
          </w:p>
        </w:tc>
        <w:tc>
          <w:tcPr>
            <w:tcW w:w="2466" w:type="dxa"/>
            <w:vAlign w:val="center"/>
          </w:tcPr>
          <w:p>
            <w:pPr>
              <w:pStyle w:val="16"/>
            </w:pPr>
            <w:r>
              <w:t>≥865平方米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办公楼供暖管道连接工程入网面积</w:t>
            </w:r>
          </w:p>
        </w:tc>
        <w:tc>
          <w:tcPr>
            <w:tcW w:w="2466" w:type="dxa"/>
            <w:vAlign w:val="center"/>
          </w:tcPr>
          <w:p>
            <w:pPr>
              <w:pStyle w:val="16"/>
            </w:pPr>
            <w:r>
              <w:t>办公楼供暖管道连接工程入网面积</w:t>
            </w:r>
          </w:p>
        </w:tc>
        <w:tc>
          <w:tcPr>
            <w:tcW w:w="2466" w:type="dxa"/>
            <w:vAlign w:val="center"/>
          </w:tcPr>
          <w:p>
            <w:pPr>
              <w:pStyle w:val="16"/>
            </w:pPr>
            <w:r>
              <w:t>≥650平方米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验收合格的工程量占工程总量的百分比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音乐喷泉项目剩余成本</w:t>
            </w:r>
          </w:p>
        </w:tc>
        <w:tc>
          <w:tcPr>
            <w:tcW w:w="2466" w:type="dxa"/>
            <w:vAlign w:val="center"/>
          </w:tcPr>
          <w:p>
            <w:pPr>
              <w:pStyle w:val="16"/>
            </w:pPr>
            <w:r>
              <w:t>音乐喷泉项目旧欠资金</w:t>
            </w:r>
          </w:p>
        </w:tc>
        <w:tc>
          <w:tcPr>
            <w:tcW w:w="2466" w:type="dxa"/>
            <w:vAlign w:val="center"/>
          </w:tcPr>
          <w:p>
            <w:pPr>
              <w:pStyle w:val="16"/>
            </w:pPr>
            <w:r>
              <w:t>≤163.56万元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办公楼改造项目剩余成本</w:t>
            </w:r>
          </w:p>
        </w:tc>
        <w:tc>
          <w:tcPr>
            <w:tcW w:w="2466" w:type="dxa"/>
            <w:vAlign w:val="center"/>
          </w:tcPr>
          <w:p>
            <w:pPr>
              <w:pStyle w:val="16"/>
            </w:pPr>
            <w:r>
              <w:t>办公楼改造项目旧欠资金</w:t>
            </w:r>
          </w:p>
        </w:tc>
        <w:tc>
          <w:tcPr>
            <w:tcW w:w="2466" w:type="dxa"/>
            <w:vAlign w:val="center"/>
          </w:tcPr>
          <w:p>
            <w:pPr>
              <w:pStyle w:val="16"/>
            </w:pPr>
            <w:r>
              <w:t>≤22.92万元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办公楼供暖管道连接项目剩余成本</w:t>
            </w:r>
          </w:p>
        </w:tc>
        <w:tc>
          <w:tcPr>
            <w:tcW w:w="2466" w:type="dxa"/>
            <w:vAlign w:val="center"/>
          </w:tcPr>
          <w:p>
            <w:pPr>
              <w:pStyle w:val="16"/>
            </w:pPr>
            <w:r>
              <w:t>办公楼供暖管道连接项目旧欠资金</w:t>
            </w:r>
          </w:p>
        </w:tc>
        <w:tc>
          <w:tcPr>
            <w:tcW w:w="2466" w:type="dxa"/>
            <w:vAlign w:val="center"/>
          </w:tcPr>
          <w:p>
            <w:pPr>
              <w:pStyle w:val="16"/>
            </w:pPr>
            <w:r>
              <w:t>≤6.85万元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工程项目按时完成率</w:t>
            </w:r>
          </w:p>
        </w:tc>
        <w:tc>
          <w:tcPr>
            <w:tcW w:w="2466" w:type="dxa"/>
            <w:vAlign w:val="center"/>
          </w:tcPr>
          <w:p>
            <w:pPr>
              <w:pStyle w:val="16"/>
            </w:pPr>
            <w:r>
              <w:t>工程项目按时完成率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改造新建的房屋能长期满足职工的工作需求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满足游客的休闲娱乐需求、美化景观效果、提升城市品位</w:t>
            </w:r>
          </w:p>
        </w:tc>
        <w:tc>
          <w:tcPr>
            <w:tcW w:w="2466" w:type="dxa"/>
            <w:vAlign w:val="center"/>
          </w:tcPr>
          <w:p>
            <w:pPr>
              <w:pStyle w:val="16"/>
            </w:pPr>
            <w:r>
              <w:t>升级后的音乐喷泉满足游客的休闲娱乐需求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办公楼供暖能长期满足职工的工作需求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≥95%</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36、2022年海山公园基础设施维修经费绩效目标表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1.广场9座警卫室进行更换，每座约为3.5万元</w:t>
            </w:r>
            <w:r>
              <w:tab/>
            </w:r>
            <w:r>
              <w:tab/>
            </w:r>
            <w:r>
              <w:tab/>
            </w:r>
            <w:r>
              <w:tab/>
            </w:r>
            <w:r>
              <w:tab/>
            </w:r>
            <w:r>
              <w:tab/>
            </w:r>
          </w:p>
          <w:p>
            <w:pPr>
              <w:pStyle w:val="16"/>
            </w:pPr>
            <w:r>
              <w:tab/>
            </w:r>
            <w:r>
              <w:tab/>
            </w:r>
            <w:r>
              <w:tab/>
            </w:r>
            <w:r>
              <w:tab/>
            </w:r>
            <w:r>
              <w:tab/>
            </w:r>
          </w:p>
          <w:p>
            <w:pPr>
              <w:pStyle w:val="16"/>
            </w:pPr>
          </w:p>
          <w:p>
            <w:pPr>
              <w:pStyle w:val="16"/>
            </w:pPr>
            <w:r>
              <w:t>2.加强公园广场基础设施建设，维护消防安全，增强职工满意度，提升海山公园整体景观效果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需要更换的警卫房数量</w:t>
            </w:r>
          </w:p>
        </w:tc>
        <w:tc>
          <w:tcPr>
            <w:tcW w:w="2466" w:type="dxa"/>
            <w:vAlign w:val="center"/>
          </w:tcPr>
          <w:p>
            <w:pPr>
              <w:pStyle w:val="16"/>
            </w:pPr>
            <w:r>
              <w:t>需要更换的警卫房数量</w:t>
            </w:r>
          </w:p>
        </w:tc>
        <w:tc>
          <w:tcPr>
            <w:tcW w:w="2466" w:type="dxa"/>
            <w:vAlign w:val="center"/>
          </w:tcPr>
          <w:p>
            <w:pPr>
              <w:pStyle w:val="16"/>
            </w:pPr>
            <w:r>
              <w:t>9座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单位更换警卫房成本</w:t>
            </w:r>
          </w:p>
        </w:tc>
        <w:tc>
          <w:tcPr>
            <w:tcW w:w="2466" w:type="dxa"/>
            <w:vAlign w:val="center"/>
          </w:tcPr>
          <w:p>
            <w:pPr>
              <w:pStyle w:val="16"/>
            </w:pPr>
            <w:r>
              <w:t>警卫室进行更换，每座单价</w:t>
            </w:r>
          </w:p>
        </w:tc>
        <w:tc>
          <w:tcPr>
            <w:tcW w:w="2466" w:type="dxa"/>
            <w:vAlign w:val="center"/>
          </w:tcPr>
          <w:p>
            <w:pPr>
              <w:pStyle w:val="16"/>
            </w:pPr>
            <w:r>
              <w:t>≤3.5万元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警卫房更换项目的按期完成率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警卫房更换项目的验收合格率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加强公园广场基础设施建设，维护消防安全</w:t>
            </w:r>
          </w:p>
        </w:tc>
        <w:tc>
          <w:tcPr>
            <w:tcW w:w="2466" w:type="dxa"/>
            <w:vAlign w:val="center"/>
          </w:tcPr>
          <w:p>
            <w:pPr>
              <w:pStyle w:val="16"/>
            </w:pPr>
            <w:r>
              <w:t>加强公园广场基础设施建设，维护消防安全</w:t>
            </w:r>
          </w:p>
        </w:tc>
        <w:tc>
          <w:tcPr>
            <w:tcW w:w="2466" w:type="dxa"/>
            <w:vAlign w:val="center"/>
          </w:tcPr>
          <w:p>
            <w:pPr>
              <w:pStyle w:val="16"/>
            </w:pPr>
            <w:r>
              <w:t>加强、维护</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购置的警卫房能长期满足安保人员使用</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职工满意度</w:t>
            </w:r>
          </w:p>
        </w:tc>
        <w:tc>
          <w:tcPr>
            <w:tcW w:w="2466" w:type="dxa"/>
            <w:vAlign w:val="center"/>
          </w:tcPr>
          <w:p>
            <w:pPr>
              <w:pStyle w:val="16"/>
            </w:pPr>
            <w:r>
              <w:t>使用警卫房的职工满意度</w:t>
            </w:r>
          </w:p>
        </w:tc>
        <w:tc>
          <w:tcPr>
            <w:tcW w:w="2466" w:type="dxa"/>
            <w:vAlign w:val="center"/>
          </w:tcPr>
          <w:p>
            <w:pPr>
              <w:pStyle w:val="16"/>
            </w:pPr>
            <w:r>
              <w:t>≥90%</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37、2022年海山公园生产维护费绩效目标表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1.做好公园、鹿源广场、市政广场共653.65平米的绿化管护保洁，水电费、设施检查维修等工作，要保证考核成绩90分以上，设施设备完好率90%以上</w:t>
            </w:r>
            <w:r>
              <w:tab/>
            </w:r>
            <w:r>
              <w:tab/>
            </w:r>
            <w:r>
              <w:tab/>
            </w:r>
            <w:r>
              <w:tab/>
            </w:r>
            <w:r>
              <w:tab/>
            </w:r>
            <w:r>
              <w:tab/>
            </w:r>
          </w:p>
          <w:p>
            <w:pPr>
              <w:pStyle w:val="16"/>
            </w:pPr>
            <w:r>
              <w:t>2.为市民提供环境优美，秩序井然的活动场所，保证公园及广场的正常运行。提升群众满意度。</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公园及广场绿地管护面积</w:t>
            </w:r>
          </w:p>
        </w:tc>
        <w:tc>
          <w:tcPr>
            <w:tcW w:w="2466" w:type="dxa"/>
            <w:vAlign w:val="center"/>
          </w:tcPr>
          <w:p>
            <w:pPr>
              <w:pStyle w:val="16"/>
            </w:pPr>
            <w:r>
              <w:t>海山公园、鹿源及市政广场内需管护的绿地面积</w:t>
            </w:r>
          </w:p>
        </w:tc>
        <w:tc>
          <w:tcPr>
            <w:tcW w:w="2466" w:type="dxa"/>
            <w:vAlign w:val="center"/>
          </w:tcPr>
          <w:p>
            <w:pPr>
              <w:pStyle w:val="16"/>
            </w:pPr>
            <w:r>
              <w:t>≥418.65亩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公园及广场水面管护面积</w:t>
            </w:r>
          </w:p>
        </w:tc>
        <w:tc>
          <w:tcPr>
            <w:tcW w:w="2466" w:type="dxa"/>
            <w:vAlign w:val="center"/>
          </w:tcPr>
          <w:p>
            <w:pPr>
              <w:pStyle w:val="16"/>
            </w:pPr>
            <w:r>
              <w:t>海山公园、鹿源及市政广场内需管护的水面面积</w:t>
            </w:r>
          </w:p>
        </w:tc>
        <w:tc>
          <w:tcPr>
            <w:tcW w:w="2466" w:type="dxa"/>
            <w:vAlign w:val="center"/>
          </w:tcPr>
          <w:p>
            <w:pPr>
              <w:pStyle w:val="16"/>
            </w:pPr>
            <w:r>
              <w:t>≥110.5亩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公园及广场硬化路面面积</w:t>
            </w:r>
          </w:p>
        </w:tc>
        <w:tc>
          <w:tcPr>
            <w:tcW w:w="2466" w:type="dxa"/>
            <w:vAlign w:val="center"/>
          </w:tcPr>
          <w:p>
            <w:pPr>
              <w:pStyle w:val="16"/>
            </w:pPr>
            <w:r>
              <w:t>海山公园、鹿源及市政广场内需日常维护的硬化路面面积</w:t>
            </w:r>
          </w:p>
          <w:p>
            <w:pPr>
              <w:pStyle w:val="16"/>
            </w:pPr>
          </w:p>
        </w:tc>
        <w:tc>
          <w:tcPr>
            <w:tcW w:w="2466" w:type="dxa"/>
            <w:vAlign w:val="center"/>
          </w:tcPr>
          <w:p>
            <w:pPr>
              <w:pStyle w:val="16"/>
            </w:pPr>
            <w:r>
              <w:t>≥124.5亩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生产用车数量</w:t>
            </w:r>
          </w:p>
        </w:tc>
        <w:tc>
          <w:tcPr>
            <w:tcW w:w="2466" w:type="dxa"/>
            <w:vAlign w:val="center"/>
          </w:tcPr>
          <w:p>
            <w:pPr>
              <w:pStyle w:val="16"/>
            </w:pPr>
            <w:r>
              <w:t>用于货运的生产用厢货汽车数量</w:t>
            </w:r>
          </w:p>
        </w:tc>
        <w:tc>
          <w:tcPr>
            <w:tcW w:w="2466" w:type="dxa"/>
            <w:vAlign w:val="center"/>
          </w:tcPr>
          <w:p>
            <w:pPr>
              <w:pStyle w:val="16"/>
            </w:pPr>
            <w:r>
              <w:t>2辆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喷泉数量</w:t>
            </w:r>
          </w:p>
        </w:tc>
        <w:tc>
          <w:tcPr>
            <w:tcW w:w="2466" w:type="dxa"/>
            <w:vAlign w:val="center"/>
          </w:tcPr>
          <w:p>
            <w:pPr>
              <w:pStyle w:val="16"/>
            </w:pPr>
            <w:r>
              <w:t>公园及广场喷泉设备数量</w:t>
            </w:r>
          </w:p>
        </w:tc>
        <w:tc>
          <w:tcPr>
            <w:tcW w:w="2466" w:type="dxa"/>
            <w:vAlign w:val="center"/>
          </w:tcPr>
          <w:p>
            <w:pPr>
              <w:pStyle w:val="16"/>
            </w:pPr>
            <w:r>
              <w:t>3套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需维护保养的园林专用设备</w:t>
            </w:r>
          </w:p>
        </w:tc>
        <w:tc>
          <w:tcPr>
            <w:tcW w:w="2466" w:type="dxa"/>
            <w:vAlign w:val="center"/>
          </w:tcPr>
          <w:p>
            <w:pPr>
              <w:pStyle w:val="16"/>
            </w:pPr>
            <w:r>
              <w:t>用于公园及广场生产建设的专用设备，如割草机、绿篱机、水泵、油锯等</w:t>
            </w:r>
          </w:p>
          <w:p>
            <w:pPr>
              <w:pStyle w:val="16"/>
            </w:pPr>
          </w:p>
        </w:tc>
        <w:tc>
          <w:tcPr>
            <w:tcW w:w="2466" w:type="dxa"/>
            <w:vAlign w:val="center"/>
          </w:tcPr>
          <w:p>
            <w:pPr>
              <w:pStyle w:val="16"/>
            </w:pPr>
            <w:r>
              <w:t>≥50套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公厕数量</w:t>
            </w:r>
          </w:p>
        </w:tc>
        <w:tc>
          <w:tcPr>
            <w:tcW w:w="2466" w:type="dxa"/>
            <w:vAlign w:val="center"/>
          </w:tcPr>
          <w:p>
            <w:pPr>
              <w:pStyle w:val="16"/>
            </w:pPr>
            <w:r>
              <w:t>公园及广场日常维护的公厕数量</w:t>
            </w:r>
          </w:p>
        </w:tc>
        <w:tc>
          <w:tcPr>
            <w:tcW w:w="2466" w:type="dxa"/>
            <w:vAlign w:val="center"/>
          </w:tcPr>
          <w:p>
            <w:pPr>
              <w:pStyle w:val="16"/>
            </w:pPr>
            <w:r>
              <w:t>6座</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单位绿化管护成本</w:t>
            </w:r>
          </w:p>
        </w:tc>
        <w:tc>
          <w:tcPr>
            <w:tcW w:w="2466" w:type="dxa"/>
            <w:vAlign w:val="center"/>
          </w:tcPr>
          <w:p>
            <w:pPr>
              <w:pStyle w:val="16"/>
            </w:pPr>
            <w:r>
              <w:t>完成绿地养护的标准</w:t>
            </w:r>
          </w:p>
        </w:tc>
        <w:tc>
          <w:tcPr>
            <w:tcW w:w="2466" w:type="dxa"/>
            <w:vAlign w:val="center"/>
          </w:tcPr>
          <w:p>
            <w:pPr>
              <w:pStyle w:val="16"/>
            </w:pPr>
            <w:r>
              <w:t>≥5.8元/平米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单位保洁管护成本</w:t>
            </w:r>
          </w:p>
        </w:tc>
        <w:tc>
          <w:tcPr>
            <w:tcW w:w="2466" w:type="dxa"/>
            <w:vAlign w:val="center"/>
          </w:tcPr>
          <w:p>
            <w:pPr>
              <w:pStyle w:val="16"/>
            </w:pPr>
            <w:r>
              <w:t>完成保洁养护的标准</w:t>
            </w:r>
          </w:p>
        </w:tc>
        <w:tc>
          <w:tcPr>
            <w:tcW w:w="2466" w:type="dxa"/>
            <w:vAlign w:val="center"/>
          </w:tcPr>
          <w:p>
            <w:pPr>
              <w:pStyle w:val="16"/>
            </w:pPr>
            <w:r>
              <w:t>≥2.97元/平米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用水成本</w:t>
            </w:r>
          </w:p>
        </w:tc>
        <w:tc>
          <w:tcPr>
            <w:tcW w:w="2466" w:type="dxa"/>
            <w:vAlign w:val="center"/>
          </w:tcPr>
          <w:p>
            <w:pPr>
              <w:pStyle w:val="16"/>
            </w:pPr>
            <w:r>
              <w:t>公园及广场全年用水支付标准</w:t>
            </w:r>
          </w:p>
          <w:p>
            <w:pPr>
              <w:pStyle w:val="16"/>
            </w:pPr>
          </w:p>
        </w:tc>
        <w:tc>
          <w:tcPr>
            <w:tcW w:w="2466" w:type="dxa"/>
            <w:vAlign w:val="center"/>
          </w:tcPr>
          <w:p>
            <w:pPr>
              <w:pStyle w:val="16"/>
            </w:pPr>
            <w:r>
              <w:t>≥5.3元/吨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保洁考核成绩</w:t>
            </w:r>
          </w:p>
        </w:tc>
        <w:tc>
          <w:tcPr>
            <w:tcW w:w="2466" w:type="dxa"/>
            <w:vAlign w:val="center"/>
          </w:tcPr>
          <w:p>
            <w:pPr>
              <w:pStyle w:val="16"/>
            </w:pPr>
            <w:r>
              <w:t>对绿地，硬化路面，水面的卫生情况进行考核确保干净整洁无垃圾无死角</w:t>
            </w:r>
          </w:p>
        </w:tc>
        <w:tc>
          <w:tcPr>
            <w:tcW w:w="2466" w:type="dxa"/>
            <w:vAlign w:val="center"/>
          </w:tcPr>
          <w:p>
            <w:pPr>
              <w:pStyle w:val="16"/>
            </w:pPr>
            <w:r>
              <w:t>≥90分</w:t>
            </w:r>
          </w:p>
          <w:p>
            <w:pPr>
              <w:pStyle w:val="16"/>
            </w:pPr>
          </w:p>
        </w:tc>
        <w:tc>
          <w:tcPr>
            <w:tcW w:w="2466" w:type="dxa"/>
            <w:vAlign w:val="center"/>
          </w:tcPr>
          <w:p>
            <w:pPr>
              <w:pStyle w:val="16"/>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绿地管护成绩</w:t>
            </w:r>
          </w:p>
        </w:tc>
        <w:tc>
          <w:tcPr>
            <w:tcW w:w="2466" w:type="dxa"/>
            <w:vAlign w:val="center"/>
          </w:tcPr>
          <w:p>
            <w:pPr>
              <w:pStyle w:val="16"/>
            </w:pPr>
            <w:r>
              <w:t xml:space="preserve">绿地、草坪、花卉生长势是否良好，有无明显杂草和病虫害等，绿地、水面和硬化路面有无垃圾等的考核成绩 </w:t>
            </w:r>
          </w:p>
          <w:p>
            <w:pPr>
              <w:pStyle w:val="16"/>
            </w:pPr>
          </w:p>
        </w:tc>
        <w:tc>
          <w:tcPr>
            <w:tcW w:w="2466" w:type="dxa"/>
            <w:vAlign w:val="center"/>
          </w:tcPr>
          <w:p>
            <w:pPr>
              <w:pStyle w:val="16"/>
            </w:pPr>
            <w:r>
              <w:t>≥90分</w:t>
            </w:r>
          </w:p>
        </w:tc>
        <w:tc>
          <w:tcPr>
            <w:tcW w:w="2466" w:type="dxa"/>
            <w:vAlign w:val="center"/>
          </w:tcPr>
          <w:p>
            <w:pPr>
              <w:pStyle w:val="16"/>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设施完好率（%）</w:t>
            </w:r>
          </w:p>
        </w:tc>
        <w:tc>
          <w:tcPr>
            <w:tcW w:w="2466" w:type="dxa"/>
            <w:vAlign w:val="center"/>
          </w:tcPr>
          <w:p>
            <w:pPr>
              <w:pStyle w:val="16"/>
            </w:pPr>
            <w:r>
              <w:t>园林机械、亮化设施、喷泉系统、公厕、生产巡逻车辆，篱笆便道、台阶、其他设施广场砖等基础设施完好设施占总设施的比率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管护工作按时完成率</w:t>
            </w:r>
          </w:p>
        </w:tc>
        <w:tc>
          <w:tcPr>
            <w:tcW w:w="2466" w:type="dxa"/>
            <w:vAlign w:val="center"/>
          </w:tcPr>
          <w:p>
            <w:pPr>
              <w:pStyle w:val="16"/>
            </w:pPr>
            <w:r>
              <w:t>管护工作按时完成率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满足游客的休闲娱乐需求、美化景观效果、提升城市品位</w:t>
            </w:r>
          </w:p>
        </w:tc>
        <w:tc>
          <w:tcPr>
            <w:tcW w:w="2466" w:type="dxa"/>
            <w:vAlign w:val="center"/>
          </w:tcPr>
          <w:p>
            <w:pPr>
              <w:pStyle w:val="16"/>
            </w:pPr>
            <w:r>
              <w:t>满足游客的休闲娱乐需求、美化景观效果、提升城市品位</w:t>
            </w:r>
          </w:p>
        </w:tc>
        <w:tc>
          <w:tcPr>
            <w:tcW w:w="2466" w:type="dxa"/>
            <w:vAlign w:val="center"/>
          </w:tcPr>
          <w:p>
            <w:pPr>
              <w:pStyle w:val="16"/>
            </w:pPr>
            <w:r>
              <w:t>满足、美化</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工作效率完成情况</w:t>
            </w:r>
          </w:p>
        </w:tc>
        <w:tc>
          <w:tcPr>
            <w:tcW w:w="2466" w:type="dxa"/>
            <w:vAlign w:val="center"/>
          </w:tcPr>
          <w:p>
            <w:pPr>
              <w:pStyle w:val="16"/>
            </w:pPr>
            <w:r>
              <w:t>基础设施设备的维修、更换、改造是否让工作效率得到提升</w:t>
            </w:r>
          </w:p>
        </w:tc>
        <w:tc>
          <w:tcPr>
            <w:tcW w:w="2466" w:type="dxa"/>
            <w:vAlign w:val="center"/>
          </w:tcPr>
          <w:p>
            <w:pPr>
              <w:pStyle w:val="16"/>
            </w:pPr>
            <w:r>
              <w:t>明显提升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≥90%</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38、2022年海山湖清淤治理工程绩效目标表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1.清理并外运的淤泥体积8.6万立方米，保证海山湖的防洪排涝功能，维护城区景观效果，增强群众满意度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淤泥外运体积</w:t>
            </w:r>
          </w:p>
        </w:tc>
        <w:tc>
          <w:tcPr>
            <w:tcW w:w="2466" w:type="dxa"/>
            <w:vAlign w:val="center"/>
          </w:tcPr>
          <w:p>
            <w:pPr>
              <w:pStyle w:val="16"/>
            </w:pPr>
            <w:r>
              <w:t>海山湖淤泥外运体积</w:t>
            </w:r>
          </w:p>
        </w:tc>
        <w:tc>
          <w:tcPr>
            <w:tcW w:w="2466" w:type="dxa"/>
            <w:vAlign w:val="center"/>
          </w:tcPr>
          <w:p>
            <w:pPr>
              <w:pStyle w:val="16"/>
            </w:pPr>
            <w:r>
              <w:t>≥8.6万立方米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项目实际支出资金</w:t>
            </w:r>
          </w:p>
        </w:tc>
        <w:tc>
          <w:tcPr>
            <w:tcW w:w="2466" w:type="dxa"/>
            <w:vAlign w:val="center"/>
          </w:tcPr>
          <w:p>
            <w:pPr>
              <w:pStyle w:val="16"/>
            </w:pPr>
            <w:r>
              <w:t>≤462万元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海山湖清淤项目验收合格的工程量占总工程量的百分比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工程完成及时率</w:t>
            </w:r>
          </w:p>
        </w:tc>
        <w:tc>
          <w:tcPr>
            <w:tcW w:w="2466" w:type="dxa"/>
            <w:vAlign w:val="center"/>
          </w:tcPr>
          <w:p>
            <w:pPr>
              <w:pStyle w:val="16"/>
            </w:pPr>
            <w:r>
              <w:t>海山湖情绪项目按时完成的比率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清淤后的海山湖长期满足城区防洪排涝需求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满足游客的休闲娱乐需求、美化景观效果、提升城市品位</w:t>
            </w:r>
          </w:p>
        </w:tc>
        <w:tc>
          <w:tcPr>
            <w:tcW w:w="2466" w:type="dxa"/>
            <w:vAlign w:val="center"/>
          </w:tcPr>
          <w:p>
            <w:pPr>
              <w:pStyle w:val="16"/>
            </w:pPr>
            <w:r>
              <w:t>清淤后的海山湖满足游客的休闲娱乐需求、美化景观效果、提升城市品位</w:t>
            </w:r>
          </w:p>
        </w:tc>
        <w:tc>
          <w:tcPr>
            <w:tcW w:w="2466" w:type="dxa"/>
            <w:vAlign w:val="center"/>
          </w:tcPr>
          <w:p>
            <w:pPr>
              <w:pStyle w:val="16"/>
            </w:pPr>
            <w:r>
              <w:t>满足、提升、美化</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≥95%</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39、2022年龙凤湖生产维护费绩效目标表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1.完成龙凤湖面积434988.33平方米的管护，主要是道路保洁和两侧绿化维护</w:t>
            </w:r>
          </w:p>
          <w:p>
            <w:pPr>
              <w:pStyle w:val="16"/>
            </w:pPr>
            <w:r>
              <w:t>2.美化环境卫生，为市民提供优美整洁的娱乐去处，增强群众满意度</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完成管护面积的数量</w:t>
            </w:r>
          </w:p>
        </w:tc>
        <w:tc>
          <w:tcPr>
            <w:tcW w:w="2466" w:type="dxa"/>
            <w:vAlign w:val="center"/>
          </w:tcPr>
          <w:p>
            <w:pPr>
              <w:pStyle w:val="16"/>
            </w:pPr>
            <w:r>
              <w:t>完成管护面积的数量</w:t>
            </w:r>
          </w:p>
        </w:tc>
        <w:tc>
          <w:tcPr>
            <w:tcW w:w="2466" w:type="dxa"/>
            <w:vAlign w:val="center"/>
          </w:tcPr>
          <w:p>
            <w:pPr>
              <w:pStyle w:val="16"/>
            </w:pPr>
            <w:r>
              <w:t>434988.33平方米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绿地管护成绩</w:t>
            </w:r>
          </w:p>
        </w:tc>
        <w:tc>
          <w:tcPr>
            <w:tcW w:w="2466" w:type="dxa"/>
            <w:vAlign w:val="center"/>
          </w:tcPr>
          <w:p>
            <w:pPr>
              <w:pStyle w:val="16"/>
            </w:pPr>
            <w:r>
              <w:t xml:space="preserve">绿地、草坪、花卉生长势是否良好，有无明显杂草和病虫害等，绿地、水面和硬化路面有无垃圾等的考核成绩 </w:t>
            </w:r>
          </w:p>
        </w:tc>
        <w:tc>
          <w:tcPr>
            <w:tcW w:w="2466" w:type="dxa"/>
            <w:vAlign w:val="center"/>
          </w:tcPr>
          <w:p>
            <w:pPr>
              <w:pStyle w:val="16"/>
            </w:pPr>
            <w:r>
              <w:t>90分</w:t>
            </w:r>
          </w:p>
        </w:tc>
        <w:tc>
          <w:tcPr>
            <w:tcW w:w="2466" w:type="dxa"/>
            <w:vAlign w:val="center"/>
          </w:tcPr>
          <w:p>
            <w:pPr>
              <w:pStyle w:val="16"/>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管护按时完成率</w:t>
            </w:r>
          </w:p>
        </w:tc>
        <w:tc>
          <w:tcPr>
            <w:tcW w:w="2466" w:type="dxa"/>
            <w:vAlign w:val="center"/>
          </w:tcPr>
          <w:p>
            <w:pPr>
              <w:pStyle w:val="16"/>
            </w:pPr>
            <w:r>
              <w:t>按时完成管护的工作量占工作总量的比率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单位管护成本</w:t>
            </w:r>
          </w:p>
        </w:tc>
        <w:tc>
          <w:tcPr>
            <w:tcW w:w="2466" w:type="dxa"/>
            <w:vAlign w:val="center"/>
          </w:tcPr>
          <w:p>
            <w:pPr>
              <w:pStyle w:val="16"/>
            </w:pPr>
            <w:r>
              <w:t>年管护费用</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美化环境，提升城市品位</w:t>
            </w:r>
          </w:p>
        </w:tc>
        <w:tc>
          <w:tcPr>
            <w:tcW w:w="2466" w:type="dxa"/>
            <w:vAlign w:val="center"/>
          </w:tcPr>
          <w:p>
            <w:pPr>
              <w:pStyle w:val="16"/>
            </w:pPr>
            <w:r>
              <w:t>美化环境，提升城市品位</w:t>
            </w:r>
          </w:p>
        </w:tc>
        <w:tc>
          <w:tcPr>
            <w:tcW w:w="2466" w:type="dxa"/>
            <w:vAlign w:val="center"/>
          </w:tcPr>
          <w:p>
            <w:pPr>
              <w:pStyle w:val="16"/>
            </w:pPr>
            <w:r>
              <w:t>美化、提升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龙凤湖长期满足市民休闲娱乐的需求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游客对龙凤湖海管护成果满意度</w:t>
            </w:r>
          </w:p>
        </w:tc>
        <w:tc>
          <w:tcPr>
            <w:tcW w:w="2466" w:type="dxa"/>
            <w:vAlign w:val="center"/>
          </w:tcPr>
          <w:p>
            <w:pPr>
              <w:pStyle w:val="16"/>
            </w:pPr>
            <w:r>
              <w:t>≥90%</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40、2022年南太平河生产维护费绩效目标表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 xml:space="preserve">1.南太平河总管护面积23.5万平方米（其中绿地面积30626平方米，铺装面积44211平方米，水生植物41000平方米，水面面积119275 平方米），根据区财政核算的管护标准7元/平方米计算。                                                                                                                                                   </w:t>
            </w:r>
          </w:p>
          <w:p>
            <w:pPr>
              <w:pStyle w:val="16"/>
            </w:pPr>
            <w:r>
              <w:t>2.南太平河河道两侧坝墙长7.2千米的维修维护</w:t>
            </w:r>
          </w:p>
          <w:p>
            <w:pPr>
              <w:pStyle w:val="16"/>
            </w:pPr>
            <w:r>
              <w:t>3.南太平河两侧安装路灯238盏，栏杆7000米，监控系统1套，果皮箱100多套，绿化喷灌管道10300米</w:t>
            </w:r>
          </w:p>
          <w:p>
            <w:pPr>
              <w:pStyle w:val="16"/>
            </w:pPr>
            <w:r>
              <w:t>4.计划安排8名保安，月工资按2450元/人计算</w:t>
            </w:r>
          </w:p>
          <w:p>
            <w:pPr>
              <w:pStyle w:val="16"/>
            </w:pPr>
            <w:r>
              <w:t>5.保证南太平河的防洪排涝功能，维护城区景观效果，增强群众满意度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管护面积</w:t>
            </w:r>
          </w:p>
        </w:tc>
        <w:tc>
          <w:tcPr>
            <w:tcW w:w="2466" w:type="dxa"/>
            <w:vAlign w:val="center"/>
          </w:tcPr>
          <w:p>
            <w:pPr>
              <w:pStyle w:val="16"/>
            </w:pPr>
            <w:r>
              <w:t>南太平河总管护面积23.5万平方米</w:t>
            </w:r>
          </w:p>
        </w:tc>
        <w:tc>
          <w:tcPr>
            <w:tcW w:w="2466" w:type="dxa"/>
            <w:vAlign w:val="center"/>
          </w:tcPr>
          <w:p>
            <w:pPr>
              <w:pStyle w:val="16"/>
            </w:pPr>
            <w:r>
              <w:t>≥23.5万平方米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坝墙长</w:t>
            </w:r>
          </w:p>
        </w:tc>
        <w:tc>
          <w:tcPr>
            <w:tcW w:w="2466" w:type="dxa"/>
            <w:vAlign w:val="center"/>
          </w:tcPr>
          <w:p>
            <w:pPr>
              <w:pStyle w:val="16"/>
            </w:pPr>
            <w:r>
              <w:t>南太平河河道两侧坝墙长7.2千米</w:t>
            </w:r>
          </w:p>
        </w:tc>
        <w:tc>
          <w:tcPr>
            <w:tcW w:w="2466" w:type="dxa"/>
            <w:vAlign w:val="center"/>
          </w:tcPr>
          <w:p>
            <w:pPr>
              <w:pStyle w:val="16"/>
            </w:pPr>
            <w:r>
              <w:t>≥7.2千米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路灯数量</w:t>
            </w:r>
          </w:p>
        </w:tc>
        <w:tc>
          <w:tcPr>
            <w:tcW w:w="2466" w:type="dxa"/>
            <w:vAlign w:val="center"/>
          </w:tcPr>
          <w:p>
            <w:pPr>
              <w:pStyle w:val="16"/>
            </w:pPr>
            <w:r>
              <w:t>安装路灯238盏</w:t>
            </w:r>
          </w:p>
        </w:tc>
        <w:tc>
          <w:tcPr>
            <w:tcW w:w="2466" w:type="dxa"/>
            <w:vAlign w:val="center"/>
          </w:tcPr>
          <w:p>
            <w:pPr>
              <w:pStyle w:val="16"/>
            </w:pPr>
            <w:r>
              <w:t>≥238盏</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喷灌管道长度</w:t>
            </w:r>
          </w:p>
        </w:tc>
        <w:tc>
          <w:tcPr>
            <w:tcW w:w="2466" w:type="dxa"/>
            <w:vAlign w:val="center"/>
          </w:tcPr>
          <w:p>
            <w:pPr>
              <w:pStyle w:val="16"/>
            </w:pPr>
            <w:r>
              <w:t>绿化喷灌管道10300米</w:t>
            </w:r>
          </w:p>
        </w:tc>
        <w:tc>
          <w:tcPr>
            <w:tcW w:w="2466" w:type="dxa"/>
            <w:vAlign w:val="center"/>
          </w:tcPr>
          <w:p>
            <w:pPr>
              <w:pStyle w:val="16"/>
            </w:pPr>
            <w:r>
              <w:t>≥10300米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保安人数</w:t>
            </w:r>
          </w:p>
        </w:tc>
        <w:tc>
          <w:tcPr>
            <w:tcW w:w="2466" w:type="dxa"/>
            <w:vAlign w:val="center"/>
          </w:tcPr>
          <w:p>
            <w:pPr>
              <w:pStyle w:val="16"/>
            </w:pPr>
            <w:r>
              <w:t>安排8名保安</w:t>
            </w:r>
          </w:p>
        </w:tc>
        <w:tc>
          <w:tcPr>
            <w:tcW w:w="2466" w:type="dxa"/>
            <w:vAlign w:val="center"/>
          </w:tcPr>
          <w:p>
            <w:pPr>
              <w:pStyle w:val="16"/>
            </w:pPr>
            <w:r>
              <w:t>8名</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栏杆长度</w:t>
            </w:r>
          </w:p>
        </w:tc>
        <w:tc>
          <w:tcPr>
            <w:tcW w:w="2466" w:type="dxa"/>
            <w:vAlign w:val="center"/>
          </w:tcPr>
          <w:p>
            <w:pPr>
              <w:pStyle w:val="16"/>
            </w:pPr>
            <w:r>
              <w:t>栏杆7000米</w:t>
            </w:r>
          </w:p>
        </w:tc>
        <w:tc>
          <w:tcPr>
            <w:tcW w:w="2466" w:type="dxa"/>
            <w:vAlign w:val="center"/>
          </w:tcPr>
          <w:p>
            <w:pPr>
              <w:pStyle w:val="16"/>
            </w:pPr>
            <w:r>
              <w:t>≥7000米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果皮箱数量</w:t>
            </w:r>
          </w:p>
        </w:tc>
        <w:tc>
          <w:tcPr>
            <w:tcW w:w="2466" w:type="dxa"/>
            <w:vAlign w:val="center"/>
          </w:tcPr>
          <w:p>
            <w:pPr>
              <w:pStyle w:val="16"/>
            </w:pPr>
            <w:r>
              <w:t>果皮箱100套</w:t>
            </w:r>
          </w:p>
        </w:tc>
        <w:tc>
          <w:tcPr>
            <w:tcW w:w="2466" w:type="dxa"/>
            <w:vAlign w:val="center"/>
          </w:tcPr>
          <w:p>
            <w:pPr>
              <w:pStyle w:val="16"/>
            </w:pPr>
            <w:r>
              <w:t>≥100套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监控数量</w:t>
            </w:r>
          </w:p>
        </w:tc>
        <w:tc>
          <w:tcPr>
            <w:tcW w:w="2466" w:type="dxa"/>
            <w:vAlign w:val="center"/>
          </w:tcPr>
          <w:p>
            <w:pPr>
              <w:pStyle w:val="16"/>
            </w:pPr>
            <w:r>
              <w:t>监控系统1套</w:t>
            </w:r>
          </w:p>
        </w:tc>
        <w:tc>
          <w:tcPr>
            <w:tcW w:w="2466" w:type="dxa"/>
            <w:vAlign w:val="center"/>
          </w:tcPr>
          <w:p>
            <w:pPr>
              <w:pStyle w:val="16"/>
            </w:pPr>
            <w:r>
              <w:t>1套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单位管护成本</w:t>
            </w:r>
          </w:p>
        </w:tc>
        <w:tc>
          <w:tcPr>
            <w:tcW w:w="2466" w:type="dxa"/>
            <w:vAlign w:val="center"/>
          </w:tcPr>
          <w:p>
            <w:pPr>
              <w:pStyle w:val="16"/>
            </w:pPr>
            <w:r>
              <w:t>管护标准7元/平方米计算</w:t>
            </w:r>
          </w:p>
        </w:tc>
        <w:tc>
          <w:tcPr>
            <w:tcW w:w="2466" w:type="dxa"/>
            <w:vAlign w:val="center"/>
          </w:tcPr>
          <w:p>
            <w:pPr>
              <w:pStyle w:val="16"/>
            </w:pPr>
            <w:r>
              <w:t>7元/平方米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保安工资成本</w:t>
            </w:r>
          </w:p>
        </w:tc>
        <w:tc>
          <w:tcPr>
            <w:tcW w:w="2466" w:type="dxa"/>
            <w:vAlign w:val="center"/>
          </w:tcPr>
          <w:p>
            <w:pPr>
              <w:pStyle w:val="16"/>
            </w:pPr>
            <w:r>
              <w:t>保安月工资按2450元/人计算</w:t>
            </w:r>
          </w:p>
        </w:tc>
        <w:tc>
          <w:tcPr>
            <w:tcW w:w="2466" w:type="dxa"/>
            <w:vAlign w:val="center"/>
          </w:tcPr>
          <w:p>
            <w:pPr>
              <w:pStyle w:val="16"/>
            </w:pPr>
            <w:r>
              <w:t>2450元/人/月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设施完好率</w:t>
            </w:r>
          </w:p>
        </w:tc>
        <w:tc>
          <w:tcPr>
            <w:tcW w:w="2466" w:type="dxa"/>
            <w:vAlign w:val="center"/>
          </w:tcPr>
          <w:p>
            <w:pPr>
              <w:pStyle w:val="16"/>
            </w:pPr>
            <w:r>
              <w:t>基础设施完好设施占总设施的比率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保洁考核成绩</w:t>
            </w:r>
          </w:p>
        </w:tc>
        <w:tc>
          <w:tcPr>
            <w:tcW w:w="2466" w:type="dxa"/>
            <w:vAlign w:val="center"/>
          </w:tcPr>
          <w:p>
            <w:pPr>
              <w:pStyle w:val="16"/>
            </w:pPr>
            <w:r>
              <w:t>对绿地，铺装面、水面的卫生情况进行考核确保干净整洁无垃圾无死角</w:t>
            </w:r>
          </w:p>
        </w:tc>
        <w:tc>
          <w:tcPr>
            <w:tcW w:w="2466" w:type="dxa"/>
            <w:vAlign w:val="center"/>
          </w:tcPr>
          <w:p>
            <w:pPr>
              <w:pStyle w:val="16"/>
            </w:pPr>
            <w:r>
              <w:t>≥90分</w:t>
            </w:r>
          </w:p>
          <w:p>
            <w:pPr>
              <w:pStyle w:val="16"/>
            </w:pPr>
          </w:p>
        </w:tc>
        <w:tc>
          <w:tcPr>
            <w:tcW w:w="2466" w:type="dxa"/>
            <w:vAlign w:val="center"/>
          </w:tcPr>
          <w:p>
            <w:pPr>
              <w:pStyle w:val="16"/>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管护工作按时完成的工作量占工作总量的比率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长期使用性</w:t>
            </w:r>
          </w:p>
        </w:tc>
        <w:tc>
          <w:tcPr>
            <w:tcW w:w="2466" w:type="dxa"/>
            <w:vAlign w:val="center"/>
          </w:tcPr>
          <w:p>
            <w:pPr>
              <w:pStyle w:val="16"/>
            </w:pPr>
            <w:r>
              <w:t>南太平河长期满足城区防洪排涝需求</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满足游客的休闲娱乐需求、美化景观效果、提升城市品位</w:t>
            </w:r>
          </w:p>
        </w:tc>
        <w:tc>
          <w:tcPr>
            <w:tcW w:w="2466" w:type="dxa"/>
            <w:vAlign w:val="center"/>
          </w:tcPr>
          <w:p>
            <w:pPr>
              <w:pStyle w:val="16"/>
            </w:pPr>
            <w:r>
              <w:t>南太平河满足游客的休闲娱乐需求、美化景观效果、提升城市品位</w:t>
            </w:r>
          </w:p>
        </w:tc>
        <w:tc>
          <w:tcPr>
            <w:tcW w:w="2466" w:type="dxa"/>
            <w:vAlign w:val="center"/>
          </w:tcPr>
          <w:p>
            <w:pPr>
              <w:pStyle w:val="16"/>
            </w:pPr>
            <w:r>
              <w:t>满足、提升、美化</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≥90%</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41、花海生产维护经费绩效目标表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1.花海总面积34.73万平方米平方米绿地和花卉的养护、12000米木栈道维修保养、花海亮化灯具 3258盏，电缆13039.1米，喷灌管道25724.7米，喷头1096个，主要是更换破损电缆、灯具、喷灌管道、地阀等、公益广告标牌、果皮箱、座椅坐凳的年维修费2万元，花海共安装各类公益广告牌26个，果皮箱96个，座椅坐凳56个，主要是定期更换广告牌，并对果皮箱、座椅坐凳进行油漆、保养等、保安6人维持秩序等。</w:t>
            </w:r>
          </w:p>
          <w:p>
            <w:pPr>
              <w:pStyle w:val="16"/>
            </w:pPr>
            <w:r>
              <w:t>2.为市民提供优美、舒适的休闲娱乐场所，保障游园市民的人身安全，提高满意度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管护面积</w:t>
            </w:r>
          </w:p>
        </w:tc>
        <w:tc>
          <w:tcPr>
            <w:tcW w:w="2466" w:type="dxa"/>
            <w:vAlign w:val="center"/>
          </w:tcPr>
          <w:p>
            <w:pPr>
              <w:pStyle w:val="16"/>
            </w:pPr>
            <w:r>
              <w:t>管护总面积</w:t>
            </w:r>
          </w:p>
        </w:tc>
        <w:tc>
          <w:tcPr>
            <w:tcW w:w="2466" w:type="dxa"/>
            <w:vAlign w:val="center"/>
          </w:tcPr>
          <w:p>
            <w:pPr>
              <w:pStyle w:val="16"/>
            </w:pPr>
            <w:r>
              <w:t>≥34.73平方米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栈道面积</w:t>
            </w:r>
          </w:p>
        </w:tc>
        <w:tc>
          <w:tcPr>
            <w:tcW w:w="2466" w:type="dxa"/>
            <w:vAlign w:val="center"/>
          </w:tcPr>
          <w:p>
            <w:pPr>
              <w:pStyle w:val="16"/>
            </w:pPr>
            <w:r>
              <w:t>栈道面积</w:t>
            </w:r>
          </w:p>
        </w:tc>
        <w:tc>
          <w:tcPr>
            <w:tcW w:w="2466" w:type="dxa"/>
            <w:vAlign w:val="center"/>
          </w:tcPr>
          <w:p>
            <w:pPr>
              <w:pStyle w:val="16"/>
            </w:pPr>
            <w:r>
              <w:t>≥12000平方米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亮化灯具</w:t>
            </w:r>
          </w:p>
        </w:tc>
        <w:tc>
          <w:tcPr>
            <w:tcW w:w="2466" w:type="dxa"/>
            <w:vAlign w:val="center"/>
          </w:tcPr>
          <w:p>
            <w:pPr>
              <w:pStyle w:val="16"/>
            </w:pPr>
            <w:r>
              <w:t>亮化灯具</w:t>
            </w:r>
          </w:p>
        </w:tc>
        <w:tc>
          <w:tcPr>
            <w:tcW w:w="2466" w:type="dxa"/>
            <w:vAlign w:val="center"/>
          </w:tcPr>
          <w:p>
            <w:pPr>
              <w:pStyle w:val="16"/>
            </w:pPr>
            <w:r>
              <w:t>≥3258盏</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电缆长度</w:t>
            </w:r>
          </w:p>
        </w:tc>
        <w:tc>
          <w:tcPr>
            <w:tcW w:w="2466" w:type="dxa"/>
            <w:vAlign w:val="center"/>
          </w:tcPr>
          <w:p>
            <w:pPr>
              <w:pStyle w:val="16"/>
            </w:pPr>
            <w:r>
              <w:t>电缆长度</w:t>
            </w:r>
          </w:p>
        </w:tc>
        <w:tc>
          <w:tcPr>
            <w:tcW w:w="2466" w:type="dxa"/>
            <w:vAlign w:val="center"/>
          </w:tcPr>
          <w:p>
            <w:pPr>
              <w:pStyle w:val="16"/>
            </w:pPr>
            <w:r>
              <w:t>≥13039.1米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喷灌管道长度</w:t>
            </w:r>
          </w:p>
        </w:tc>
        <w:tc>
          <w:tcPr>
            <w:tcW w:w="2466" w:type="dxa"/>
            <w:vAlign w:val="center"/>
          </w:tcPr>
          <w:p>
            <w:pPr>
              <w:pStyle w:val="16"/>
            </w:pPr>
            <w:r>
              <w:t>喷灌管道长度</w:t>
            </w:r>
          </w:p>
        </w:tc>
        <w:tc>
          <w:tcPr>
            <w:tcW w:w="2466" w:type="dxa"/>
            <w:vAlign w:val="center"/>
          </w:tcPr>
          <w:p>
            <w:pPr>
              <w:pStyle w:val="16"/>
            </w:pPr>
            <w:r>
              <w:t>≥25724.7米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喷头数量</w:t>
            </w:r>
          </w:p>
        </w:tc>
        <w:tc>
          <w:tcPr>
            <w:tcW w:w="2466" w:type="dxa"/>
            <w:vAlign w:val="center"/>
          </w:tcPr>
          <w:p>
            <w:pPr>
              <w:pStyle w:val="16"/>
            </w:pPr>
            <w:r>
              <w:t>喷头数量</w:t>
            </w:r>
          </w:p>
        </w:tc>
        <w:tc>
          <w:tcPr>
            <w:tcW w:w="2466" w:type="dxa"/>
            <w:vAlign w:val="center"/>
          </w:tcPr>
          <w:p>
            <w:pPr>
              <w:pStyle w:val="16"/>
            </w:pPr>
            <w:r>
              <w:t>≥1096个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公益广告牌数量</w:t>
            </w:r>
          </w:p>
        </w:tc>
        <w:tc>
          <w:tcPr>
            <w:tcW w:w="2466" w:type="dxa"/>
            <w:vAlign w:val="center"/>
          </w:tcPr>
          <w:p>
            <w:pPr>
              <w:pStyle w:val="16"/>
            </w:pPr>
            <w:r>
              <w:t>公益广告牌</w:t>
            </w:r>
          </w:p>
        </w:tc>
        <w:tc>
          <w:tcPr>
            <w:tcW w:w="2466" w:type="dxa"/>
            <w:vAlign w:val="center"/>
          </w:tcPr>
          <w:p>
            <w:pPr>
              <w:pStyle w:val="16"/>
            </w:pPr>
            <w:r>
              <w:t>≥26块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垃圾桶数量</w:t>
            </w:r>
          </w:p>
        </w:tc>
        <w:tc>
          <w:tcPr>
            <w:tcW w:w="2466" w:type="dxa"/>
            <w:vAlign w:val="center"/>
          </w:tcPr>
          <w:p>
            <w:pPr>
              <w:pStyle w:val="16"/>
            </w:pPr>
            <w:r>
              <w:t>垃圾桶数量</w:t>
            </w:r>
          </w:p>
        </w:tc>
        <w:tc>
          <w:tcPr>
            <w:tcW w:w="2466" w:type="dxa"/>
            <w:vAlign w:val="center"/>
          </w:tcPr>
          <w:p>
            <w:pPr>
              <w:pStyle w:val="16"/>
            </w:pPr>
            <w:r>
              <w:t>≥96个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座椅坐凳数量</w:t>
            </w:r>
          </w:p>
        </w:tc>
        <w:tc>
          <w:tcPr>
            <w:tcW w:w="2466" w:type="dxa"/>
            <w:vAlign w:val="center"/>
          </w:tcPr>
          <w:p>
            <w:pPr>
              <w:pStyle w:val="16"/>
            </w:pPr>
            <w:r>
              <w:t>座椅坐凳数量</w:t>
            </w:r>
          </w:p>
        </w:tc>
        <w:tc>
          <w:tcPr>
            <w:tcW w:w="2466" w:type="dxa"/>
            <w:vAlign w:val="center"/>
          </w:tcPr>
          <w:p>
            <w:pPr>
              <w:pStyle w:val="16"/>
            </w:pPr>
            <w:r>
              <w:t>≥56个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保安人数</w:t>
            </w:r>
          </w:p>
        </w:tc>
        <w:tc>
          <w:tcPr>
            <w:tcW w:w="2466" w:type="dxa"/>
            <w:vAlign w:val="center"/>
          </w:tcPr>
          <w:p>
            <w:pPr>
              <w:pStyle w:val="16"/>
            </w:pPr>
            <w:r>
              <w:t>花海保安人数</w:t>
            </w:r>
          </w:p>
        </w:tc>
        <w:tc>
          <w:tcPr>
            <w:tcW w:w="2466" w:type="dxa"/>
            <w:vAlign w:val="center"/>
          </w:tcPr>
          <w:p>
            <w:pPr>
              <w:pStyle w:val="16"/>
            </w:pPr>
            <w:r>
              <w:t>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单位绿化管护成本</w:t>
            </w:r>
          </w:p>
        </w:tc>
        <w:tc>
          <w:tcPr>
            <w:tcW w:w="2466" w:type="dxa"/>
            <w:vAlign w:val="center"/>
          </w:tcPr>
          <w:p>
            <w:pPr>
              <w:pStyle w:val="16"/>
            </w:pPr>
            <w:r>
              <w:t>年管护价</w:t>
            </w:r>
          </w:p>
        </w:tc>
        <w:tc>
          <w:tcPr>
            <w:tcW w:w="2466" w:type="dxa"/>
            <w:vAlign w:val="center"/>
          </w:tcPr>
          <w:p>
            <w:pPr>
              <w:pStyle w:val="16"/>
            </w:pPr>
            <w:r>
              <w:t>7元/平方米</w:t>
            </w:r>
          </w:p>
        </w:tc>
        <w:tc>
          <w:tcPr>
            <w:tcW w:w="2466" w:type="dxa"/>
            <w:vAlign w:val="center"/>
          </w:tcPr>
          <w:p>
            <w:pPr>
              <w:pStyle w:val="16"/>
            </w:pPr>
            <w:r>
              <w:t>公园绿地养护标准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用电成本</w:t>
            </w:r>
          </w:p>
        </w:tc>
        <w:tc>
          <w:tcPr>
            <w:tcW w:w="2466" w:type="dxa"/>
            <w:vAlign w:val="center"/>
          </w:tcPr>
          <w:p>
            <w:pPr>
              <w:pStyle w:val="16"/>
            </w:pPr>
            <w:r>
              <w:t>电价</w:t>
            </w:r>
          </w:p>
        </w:tc>
        <w:tc>
          <w:tcPr>
            <w:tcW w:w="2466" w:type="dxa"/>
            <w:vAlign w:val="center"/>
          </w:tcPr>
          <w:p>
            <w:pPr>
              <w:pStyle w:val="16"/>
            </w:pPr>
            <w:r>
              <w:t>≥0.56元/度</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保安工资成本</w:t>
            </w:r>
          </w:p>
        </w:tc>
        <w:tc>
          <w:tcPr>
            <w:tcW w:w="2466" w:type="dxa"/>
            <w:vAlign w:val="center"/>
          </w:tcPr>
          <w:p>
            <w:pPr>
              <w:pStyle w:val="16"/>
            </w:pPr>
            <w:r>
              <w:t>保安月工资</w:t>
            </w:r>
          </w:p>
        </w:tc>
        <w:tc>
          <w:tcPr>
            <w:tcW w:w="2466" w:type="dxa"/>
            <w:vAlign w:val="center"/>
          </w:tcPr>
          <w:p>
            <w:pPr>
              <w:pStyle w:val="16"/>
            </w:pPr>
            <w:r>
              <w:t>2450元/月/人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保险成本</w:t>
            </w:r>
          </w:p>
        </w:tc>
        <w:tc>
          <w:tcPr>
            <w:tcW w:w="2466" w:type="dxa"/>
            <w:vAlign w:val="center"/>
          </w:tcPr>
          <w:p>
            <w:pPr>
              <w:pStyle w:val="16"/>
            </w:pPr>
            <w:r>
              <w:t>花海缴纳公众意外责任险</w:t>
            </w:r>
          </w:p>
        </w:tc>
        <w:tc>
          <w:tcPr>
            <w:tcW w:w="2466" w:type="dxa"/>
            <w:vAlign w:val="center"/>
          </w:tcPr>
          <w:p>
            <w:pPr>
              <w:pStyle w:val="16"/>
            </w:pPr>
            <w:r>
              <w:t>8000元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绿地管护成绩</w:t>
            </w:r>
          </w:p>
        </w:tc>
        <w:tc>
          <w:tcPr>
            <w:tcW w:w="2466" w:type="dxa"/>
            <w:vAlign w:val="center"/>
          </w:tcPr>
          <w:p>
            <w:pPr>
              <w:pStyle w:val="16"/>
            </w:pPr>
            <w:r>
              <w:t xml:space="preserve">绿地、草坪、花卉生长势是否良好，有无明显杂草和病虫害等，绿地、水面和硬化路面有无垃圾等的考核成绩 </w:t>
            </w:r>
          </w:p>
          <w:p>
            <w:pPr>
              <w:pStyle w:val="16"/>
            </w:pPr>
          </w:p>
        </w:tc>
        <w:tc>
          <w:tcPr>
            <w:tcW w:w="2466" w:type="dxa"/>
            <w:vAlign w:val="center"/>
          </w:tcPr>
          <w:p>
            <w:pPr>
              <w:pStyle w:val="16"/>
            </w:pPr>
            <w:r>
              <w:t>≥90分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设施完好率（%）</w:t>
            </w:r>
          </w:p>
        </w:tc>
        <w:tc>
          <w:tcPr>
            <w:tcW w:w="2466" w:type="dxa"/>
            <w:vAlign w:val="center"/>
          </w:tcPr>
          <w:p>
            <w:pPr>
              <w:pStyle w:val="16"/>
            </w:pPr>
            <w:r>
              <w:t>座椅坐凳、亮化设施等基础设施完好设施占总设施的比率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管护工作按时完成率</w:t>
            </w:r>
          </w:p>
        </w:tc>
        <w:tc>
          <w:tcPr>
            <w:tcW w:w="2466" w:type="dxa"/>
            <w:vAlign w:val="center"/>
          </w:tcPr>
          <w:p>
            <w:pPr>
              <w:pStyle w:val="16"/>
            </w:pPr>
            <w:r>
              <w:t>管护工作按时完成的工作量占工作总量的比率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美化环境，提升城市品位</w:t>
            </w:r>
          </w:p>
        </w:tc>
        <w:tc>
          <w:tcPr>
            <w:tcW w:w="2466" w:type="dxa"/>
            <w:vAlign w:val="center"/>
          </w:tcPr>
          <w:p>
            <w:pPr>
              <w:pStyle w:val="16"/>
            </w:pPr>
            <w:r>
              <w:t>美化环境，提升城市品位</w:t>
            </w:r>
          </w:p>
        </w:tc>
        <w:tc>
          <w:tcPr>
            <w:tcW w:w="2466" w:type="dxa"/>
            <w:vAlign w:val="center"/>
          </w:tcPr>
          <w:p>
            <w:pPr>
              <w:pStyle w:val="16"/>
            </w:pPr>
            <w:r>
              <w:t>美化、提升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花海长期满足游客休闲娱乐</w:t>
            </w:r>
          </w:p>
        </w:tc>
        <w:tc>
          <w:tcPr>
            <w:tcW w:w="2466" w:type="dxa"/>
            <w:vAlign w:val="center"/>
          </w:tcPr>
          <w:p>
            <w:pPr>
              <w:pStyle w:val="16"/>
            </w:pPr>
            <w:r>
              <w:t>满足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游客对智慧广场花海管护成果满意度</w:t>
            </w:r>
          </w:p>
        </w:tc>
        <w:tc>
          <w:tcPr>
            <w:tcW w:w="2466" w:type="dxa"/>
            <w:vAlign w:val="center"/>
          </w:tcPr>
          <w:p>
            <w:pPr>
              <w:pStyle w:val="16"/>
            </w:pPr>
            <w:r>
              <w:t>≥95%</w:t>
            </w:r>
          </w:p>
        </w:tc>
        <w:tc>
          <w:tcPr>
            <w:tcW w:w="2466" w:type="dxa"/>
            <w:vAlign w:val="center"/>
          </w:tcPr>
          <w:p>
            <w:pPr>
              <w:pStyle w:val="16"/>
            </w:pPr>
            <w:r>
              <w:t>工作计划</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42、涉军公益人员经费绩效目标表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1.对符合政府安排工作条件的2名退役士兵，帮扶救助，加大就业援助，通过公益岗位予以托管，实现就业。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时效指标</w:t>
            </w:r>
          </w:p>
        </w:tc>
        <w:tc>
          <w:tcPr>
            <w:tcW w:w="2466" w:type="dxa"/>
            <w:vAlign w:val="center"/>
          </w:tcPr>
          <w:p>
            <w:pPr>
              <w:pStyle w:val="16"/>
            </w:pPr>
            <w:r>
              <w:t>退役军人扶助资金发放率</w:t>
            </w:r>
          </w:p>
        </w:tc>
        <w:tc>
          <w:tcPr>
            <w:tcW w:w="2466" w:type="dxa"/>
            <w:vAlign w:val="center"/>
          </w:tcPr>
          <w:p>
            <w:pPr>
              <w:pStyle w:val="16"/>
            </w:pPr>
            <w:r>
              <w:t>每月按时发放救助资金效率</w:t>
            </w:r>
          </w:p>
        </w:tc>
        <w:tc>
          <w:tcPr>
            <w:tcW w:w="2466" w:type="dxa"/>
            <w:vAlign w:val="center"/>
          </w:tcPr>
          <w:p>
            <w:pPr>
              <w:pStyle w:val="16"/>
            </w:pPr>
            <w:r>
              <w:t>100百分数</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年均财政补助标准</w:t>
            </w:r>
          </w:p>
        </w:tc>
        <w:tc>
          <w:tcPr>
            <w:tcW w:w="2466" w:type="dxa"/>
            <w:vAlign w:val="center"/>
          </w:tcPr>
          <w:p>
            <w:pPr>
              <w:pStyle w:val="16"/>
            </w:pPr>
            <w:r>
              <w:t xml:space="preserve">退役军人年均财政投入资金 </w:t>
            </w:r>
          </w:p>
        </w:tc>
        <w:tc>
          <w:tcPr>
            <w:tcW w:w="2466" w:type="dxa"/>
            <w:vAlign w:val="center"/>
          </w:tcPr>
          <w:p>
            <w:pPr>
              <w:pStyle w:val="16"/>
            </w:pPr>
            <w:r>
              <w:t>16300元/人/年</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安排就业退役军人数量</w:t>
            </w:r>
          </w:p>
        </w:tc>
        <w:tc>
          <w:tcPr>
            <w:tcW w:w="2466" w:type="dxa"/>
            <w:vAlign w:val="center"/>
          </w:tcPr>
          <w:p>
            <w:pPr>
              <w:pStyle w:val="16"/>
            </w:pPr>
            <w:r>
              <w:t>安排就业退役军人数量</w:t>
            </w:r>
          </w:p>
        </w:tc>
        <w:tc>
          <w:tcPr>
            <w:tcW w:w="2466" w:type="dxa"/>
            <w:vAlign w:val="center"/>
          </w:tcPr>
          <w:p>
            <w:pPr>
              <w:pStyle w:val="16"/>
            </w:pPr>
            <w:r>
              <w:t>2人</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就业援助工作完成率</w:t>
            </w:r>
          </w:p>
        </w:tc>
        <w:tc>
          <w:tcPr>
            <w:tcW w:w="2466" w:type="dxa"/>
            <w:vAlign w:val="center"/>
          </w:tcPr>
          <w:p>
            <w:pPr>
              <w:pStyle w:val="16"/>
            </w:pPr>
            <w:r>
              <w:t>对符合政府安排工作条件的2名退役士兵就业援助工作完成率</w:t>
            </w:r>
          </w:p>
        </w:tc>
        <w:tc>
          <w:tcPr>
            <w:tcW w:w="2466" w:type="dxa"/>
            <w:vAlign w:val="center"/>
          </w:tcPr>
          <w:p>
            <w:pPr>
              <w:pStyle w:val="16"/>
            </w:pPr>
            <w:r>
              <w:t>100百分数</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帮扶救助就业困难人数</w:t>
            </w:r>
          </w:p>
        </w:tc>
        <w:tc>
          <w:tcPr>
            <w:tcW w:w="2466" w:type="dxa"/>
            <w:vAlign w:val="center"/>
          </w:tcPr>
          <w:p>
            <w:pPr>
              <w:pStyle w:val="16"/>
            </w:pPr>
            <w:r>
              <w:t>帮扶救助退役军人数</w:t>
            </w:r>
          </w:p>
        </w:tc>
        <w:tc>
          <w:tcPr>
            <w:tcW w:w="2466" w:type="dxa"/>
            <w:vAlign w:val="center"/>
          </w:tcPr>
          <w:p>
            <w:pPr>
              <w:pStyle w:val="16"/>
            </w:pPr>
            <w:r>
              <w:t>2人</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职工工资发放权益保障</w:t>
            </w:r>
          </w:p>
        </w:tc>
        <w:tc>
          <w:tcPr>
            <w:tcW w:w="2466" w:type="dxa"/>
            <w:vAlign w:val="center"/>
          </w:tcPr>
          <w:p>
            <w:pPr>
              <w:pStyle w:val="16"/>
            </w:pPr>
            <w:r>
              <w:t>退役军人工资发放权益保障</w:t>
            </w:r>
          </w:p>
        </w:tc>
        <w:tc>
          <w:tcPr>
            <w:tcW w:w="2466" w:type="dxa"/>
            <w:vAlign w:val="center"/>
          </w:tcPr>
          <w:p>
            <w:pPr>
              <w:pStyle w:val="16"/>
            </w:pPr>
            <w:r>
              <w:t>保障</w:t>
            </w:r>
          </w:p>
        </w:tc>
        <w:tc>
          <w:tcPr>
            <w:tcW w:w="2466"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安置退役军人满意度</w:t>
            </w:r>
          </w:p>
        </w:tc>
        <w:tc>
          <w:tcPr>
            <w:tcW w:w="2466" w:type="dxa"/>
            <w:vAlign w:val="center"/>
          </w:tcPr>
          <w:p>
            <w:pPr>
              <w:pStyle w:val="16"/>
            </w:pPr>
            <w:r>
              <w:t>被安置退役军人满意度</w:t>
            </w:r>
          </w:p>
        </w:tc>
        <w:tc>
          <w:tcPr>
            <w:tcW w:w="2466" w:type="dxa"/>
            <w:vAlign w:val="center"/>
          </w:tcPr>
          <w:p>
            <w:pPr>
              <w:pStyle w:val="16"/>
            </w:pPr>
            <w:r>
              <w:t>满意</w:t>
            </w:r>
          </w:p>
        </w:tc>
        <w:tc>
          <w:tcPr>
            <w:tcW w:w="2466" w:type="dxa"/>
            <w:vAlign w:val="center"/>
          </w:tcPr>
          <w:p>
            <w:pPr>
              <w:pStyle w:val="16"/>
            </w:pPr>
            <w:r>
              <w:t>鹿办文（2017）31号</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43、2020年城区黄土裸露补栽苗木工程绩效目标表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1.完成58900棵冬青和9900平方米麦冬的补栽工作；完成对城区北斗路、海山大街、观景大街等12条街道绿化的修剪和补栽，提升城市形象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补栽冬青数量</w:t>
            </w:r>
          </w:p>
        </w:tc>
        <w:tc>
          <w:tcPr>
            <w:tcW w:w="2466" w:type="dxa"/>
            <w:vAlign w:val="center"/>
          </w:tcPr>
          <w:p>
            <w:pPr>
              <w:pStyle w:val="16"/>
            </w:pPr>
            <w:r>
              <w:t>补栽冬青的数量</w:t>
            </w:r>
          </w:p>
        </w:tc>
        <w:tc>
          <w:tcPr>
            <w:tcW w:w="2466" w:type="dxa"/>
            <w:vAlign w:val="center"/>
          </w:tcPr>
          <w:p>
            <w:pPr>
              <w:pStyle w:val="16"/>
            </w:pPr>
            <w:r>
              <w:t>≥58900棵</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补栽麦冬面积</w:t>
            </w:r>
          </w:p>
        </w:tc>
        <w:tc>
          <w:tcPr>
            <w:tcW w:w="2466" w:type="dxa"/>
            <w:vAlign w:val="center"/>
          </w:tcPr>
          <w:p>
            <w:pPr>
              <w:pStyle w:val="16"/>
            </w:pPr>
            <w:r>
              <w:t>补栽麦冬的面积数量</w:t>
            </w:r>
          </w:p>
        </w:tc>
        <w:tc>
          <w:tcPr>
            <w:tcW w:w="2466" w:type="dxa"/>
            <w:vAlign w:val="center"/>
          </w:tcPr>
          <w:p>
            <w:pPr>
              <w:pStyle w:val="16"/>
            </w:pPr>
            <w:r>
              <w:t>≥9900平方米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苗木补栽工程合格率</w:t>
            </w:r>
          </w:p>
        </w:tc>
        <w:tc>
          <w:tcPr>
            <w:tcW w:w="2466" w:type="dxa"/>
            <w:vAlign w:val="center"/>
          </w:tcPr>
          <w:p>
            <w:pPr>
              <w:pStyle w:val="16"/>
            </w:pPr>
            <w:r>
              <w:t>合格的苗木补栽工程量占工程完工总量的比率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苗木补栽工程完工及时率</w:t>
            </w:r>
          </w:p>
        </w:tc>
        <w:tc>
          <w:tcPr>
            <w:tcW w:w="2466" w:type="dxa"/>
            <w:vAlign w:val="center"/>
          </w:tcPr>
          <w:p>
            <w:pPr>
              <w:pStyle w:val="16"/>
            </w:pPr>
            <w:r>
              <w:t>按时完成12条街道冬青、麦冬等苗木补栽占补栽计划的比率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每棵冬青的成本</w:t>
            </w:r>
          </w:p>
        </w:tc>
        <w:tc>
          <w:tcPr>
            <w:tcW w:w="2466" w:type="dxa"/>
            <w:vAlign w:val="center"/>
          </w:tcPr>
          <w:p>
            <w:pPr>
              <w:pStyle w:val="16"/>
            </w:pPr>
            <w:r>
              <w:t>每棵冬青的成本</w:t>
            </w:r>
          </w:p>
        </w:tc>
        <w:tc>
          <w:tcPr>
            <w:tcW w:w="2466" w:type="dxa"/>
            <w:vAlign w:val="center"/>
          </w:tcPr>
          <w:p>
            <w:pPr>
              <w:pStyle w:val="16"/>
            </w:pPr>
            <w:r>
              <w:t>≤3.5元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每平方米麦冬的成本</w:t>
            </w:r>
          </w:p>
        </w:tc>
        <w:tc>
          <w:tcPr>
            <w:tcW w:w="2466" w:type="dxa"/>
            <w:vAlign w:val="center"/>
          </w:tcPr>
          <w:p>
            <w:pPr>
              <w:pStyle w:val="16"/>
            </w:pPr>
            <w:r>
              <w:t>每平方米麦冬的成本</w:t>
            </w:r>
          </w:p>
        </w:tc>
        <w:tc>
          <w:tcPr>
            <w:tcW w:w="2466" w:type="dxa"/>
            <w:vAlign w:val="center"/>
          </w:tcPr>
          <w:p>
            <w:pPr>
              <w:pStyle w:val="16"/>
            </w:pPr>
            <w:r>
              <w:t>≤18元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补栽苗木的社会影响力</w:t>
            </w:r>
          </w:p>
        </w:tc>
        <w:tc>
          <w:tcPr>
            <w:tcW w:w="2466" w:type="dxa"/>
            <w:vAlign w:val="center"/>
          </w:tcPr>
          <w:p>
            <w:pPr>
              <w:pStyle w:val="16"/>
            </w:pPr>
            <w:r>
              <w:t>提升治理黄土裸露补栽苗木的社会影响力</w:t>
            </w:r>
          </w:p>
        </w:tc>
        <w:tc>
          <w:tcPr>
            <w:tcW w:w="2466" w:type="dxa"/>
            <w:vAlign w:val="center"/>
          </w:tcPr>
          <w:p>
            <w:pPr>
              <w:pStyle w:val="16"/>
            </w:pPr>
            <w:r>
              <w:t>提升社会影响力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补栽苗木提升城市形象</w:t>
            </w:r>
          </w:p>
        </w:tc>
        <w:tc>
          <w:tcPr>
            <w:tcW w:w="2466" w:type="dxa"/>
            <w:vAlign w:val="center"/>
          </w:tcPr>
          <w:p>
            <w:pPr>
              <w:pStyle w:val="16"/>
            </w:pPr>
            <w:r>
              <w:t>治理黄土裸露补栽苗木提升我区城市形象</w:t>
            </w:r>
          </w:p>
        </w:tc>
        <w:tc>
          <w:tcPr>
            <w:tcW w:w="2466" w:type="dxa"/>
            <w:vAlign w:val="center"/>
          </w:tcPr>
          <w:p>
            <w:pPr>
              <w:pStyle w:val="16"/>
            </w:pPr>
            <w:r>
              <w:t>提升城市形象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受益群体满意度</w:t>
            </w:r>
          </w:p>
        </w:tc>
        <w:tc>
          <w:tcPr>
            <w:tcW w:w="2466" w:type="dxa"/>
            <w:vAlign w:val="center"/>
          </w:tcPr>
          <w:p>
            <w:pPr>
              <w:pStyle w:val="16"/>
            </w:pPr>
            <w:r>
              <w:t>治理黄土裸露补栽苗木受益群体的满意程度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44、2022年市政军队退役人员公益岗位工资绩效目标表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1.对符合就业困难条件的3名军队退役人员，实行公益岗位托管安置，帮扶救助到位，加大就业援助工作，实现就业。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安排就业退役军人数量</w:t>
            </w:r>
          </w:p>
        </w:tc>
        <w:tc>
          <w:tcPr>
            <w:tcW w:w="2466" w:type="dxa"/>
            <w:vAlign w:val="center"/>
          </w:tcPr>
          <w:p>
            <w:pPr>
              <w:pStyle w:val="16"/>
            </w:pPr>
            <w:r>
              <w:t>实现安排就业退役军人的数量</w:t>
            </w:r>
          </w:p>
        </w:tc>
        <w:tc>
          <w:tcPr>
            <w:tcW w:w="2466" w:type="dxa"/>
            <w:vAlign w:val="center"/>
          </w:tcPr>
          <w:p>
            <w:pPr>
              <w:pStyle w:val="16"/>
            </w:pPr>
            <w:r>
              <w:t>3人</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就业援助工作完成率</w:t>
            </w:r>
          </w:p>
        </w:tc>
        <w:tc>
          <w:tcPr>
            <w:tcW w:w="2466" w:type="dxa"/>
            <w:vAlign w:val="center"/>
          </w:tcPr>
          <w:p>
            <w:pPr>
              <w:pStyle w:val="16"/>
            </w:pPr>
            <w:r>
              <w:t>对安排的符合条件的退役军人就业援助工作完成率</w:t>
            </w:r>
          </w:p>
        </w:tc>
        <w:tc>
          <w:tcPr>
            <w:tcW w:w="2466" w:type="dxa"/>
            <w:vAlign w:val="center"/>
          </w:tcPr>
          <w:p>
            <w:pPr>
              <w:pStyle w:val="16"/>
            </w:pPr>
            <w:r>
              <w:t>≥100%</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退役军人扶助资金发放率</w:t>
            </w:r>
          </w:p>
        </w:tc>
        <w:tc>
          <w:tcPr>
            <w:tcW w:w="2466" w:type="dxa"/>
            <w:vAlign w:val="center"/>
          </w:tcPr>
          <w:p>
            <w:pPr>
              <w:pStyle w:val="16"/>
            </w:pPr>
            <w:r>
              <w:t>每月按时发放救助资金效率</w:t>
            </w:r>
          </w:p>
        </w:tc>
        <w:tc>
          <w:tcPr>
            <w:tcW w:w="2466" w:type="dxa"/>
            <w:vAlign w:val="center"/>
          </w:tcPr>
          <w:p>
            <w:pPr>
              <w:pStyle w:val="16"/>
            </w:pPr>
            <w:r>
              <w:t>≥100%</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人均财政年补助标准</w:t>
            </w:r>
          </w:p>
        </w:tc>
        <w:tc>
          <w:tcPr>
            <w:tcW w:w="2466" w:type="dxa"/>
            <w:vAlign w:val="center"/>
          </w:tcPr>
          <w:p>
            <w:pPr>
              <w:pStyle w:val="16"/>
            </w:pPr>
            <w:r>
              <w:t>退役军人每人每年财政投入资金</w:t>
            </w:r>
          </w:p>
        </w:tc>
        <w:tc>
          <w:tcPr>
            <w:tcW w:w="2466" w:type="dxa"/>
            <w:vAlign w:val="center"/>
          </w:tcPr>
          <w:p>
            <w:pPr>
              <w:pStyle w:val="16"/>
            </w:pPr>
            <w:r>
              <w:t>16300元</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帮扶救助就业困难人数</w:t>
            </w:r>
          </w:p>
        </w:tc>
        <w:tc>
          <w:tcPr>
            <w:tcW w:w="2466" w:type="dxa"/>
            <w:vAlign w:val="center"/>
          </w:tcPr>
          <w:p>
            <w:pPr>
              <w:pStyle w:val="16"/>
            </w:pPr>
            <w:r>
              <w:t>实现帮扶救助退役军人的数量</w:t>
            </w:r>
          </w:p>
        </w:tc>
        <w:tc>
          <w:tcPr>
            <w:tcW w:w="2466" w:type="dxa"/>
            <w:vAlign w:val="center"/>
          </w:tcPr>
          <w:p>
            <w:pPr>
              <w:pStyle w:val="16"/>
            </w:pPr>
            <w:r>
              <w:t>3人</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w:t>
            </w:r>
          </w:p>
        </w:tc>
        <w:tc>
          <w:tcPr>
            <w:tcW w:w="2466" w:type="dxa"/>
            <w:vAlign w:val="center"/>
          </w:tcPr>
          <w:p>
            <w:pPr>
              <w:pStyle w:val="16"/>
            </w:pPr>
            <w:r>
              <w:t>维护社会稳定</w:t>
            </w:r>
          </w:p>
        </w:tc>
        <w:tc>
          <w:tcPr>
            <w:tcW w:w="2466" w:type="dxa"/>
            <w:vAlign w:val="center"/>
          </w:tcPr>
          <w:p>
            <w:pPr>
              <w:pStyle w:val="16"/>
            </w:pPr>
            <w:r>
              <w:t>社会稳定</w:t>
            </w:r>
          </w:p>
        </w:tc>
        <w:tc>
          <w:tcPr>
            <w:tcW w:w="2466" w:type="dxa"/>
            <w:vAlign w:val="center"/>
          </w:tcPr>
          <w:p>
            <w:pPr>
              <w:pStyle w:val="16"/>
            </w:pPr>
            <w:r>
              <w:t>《鹿泉区关于进一步做好部分军队退役人员帮扶救助的若干措施》（鹿办文〔2017〕31号）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安排就业的退役军人满意度</w:t>
            </w:r>
          </w:p>
        </w:tc>
        <w:tc>
          <w:tcPr>
            <w:tcW w:w="2466" w:type="dxa"/>
            <w:vAlign w:val="center"/>
          </w:tcPr>
          <w:p>
            <w:pPr>
              <w:pStyle w:val="16"/>
            </w:pPr>
            <w:r>
              <w:t>安排就业退役军人的满意度</w:t>
            </w:r>
          </w:p>
        </w:tc>
        <w:tc>
          <w:tcPr>
            <w:tcW w:w="2466" w:type="dxa"/>
            <w:vAlign w:val="center"/>
          </w:tcPr>
          <w:p>
            <w:pPr>
              <w:pStyle w:val="16"/>
            </w:pPr>
            <w:r>
              <w:t>满意</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45、规划馆前河道清淤绩效目标表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1.目标内容1规划馆前河道清淤，保证汛期安全和水质生态环境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规划馆前河道清淤待清淤数量</w:t>
            </w:r>
          </w:p>
        </w:tc>
        <w:tc>
          <w:tcPr>
            <w:tcW w:w="2466" w:type="dxa"/>
            <w:vAlign w:val="center"/>
          </w:tcPr>
          <w:p>
            <w:pPr>
              <w:pStyle w:val="16"/>
            </w:pPr>
            <w:r>
              <w:t>规划馆前河道清淤待清淤数量</w:t>
            </w:r>
          </w:p>
        </w:tc>
        <w:tc>
          <w:tcPr>
            <w:tcW w:w="2466" w:type="dxa"/>
            <w:vAlign w:val="center"/>
          </w:tcPr>
          <w:p>
            <w:pPr>
              <w:pStyle w:val="16"/>
            </w:pPr>
            <w:r>
              <w:t>≥6000立方米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规划馆前河道清淤质量达到防汛要求</w:t>
            </w:r>
          </w:p>
        </w:tc>
        <w:tc>
          <w:tcPr>
            <w:tcW w:w="2466" w:type="dxa"/>
            <w:vAlign w:val="center"/>
          </w:tcPr>
          <w:p>
            <w:pPr>
              <w:pStyle w:val="16"/>
            </w:pPr>
            <w:r>
              <w:t>规划馆前河道清淤质量达到防汛要求及水质标准</w:t>
            </w:r>
          </w:p>
        </w:tc>
        <w:tc>
          <w:tcPr>
            <w:tcW w:w="2466" w:type="dxa"/>
            <w:vAlign w:val="center"/>
          </w:tcPr>
          <w:p>
            <w:pPr>
              <w:pStyle w:val="16"/>
            </w:pPr>
            <w:r>
              <w:t>符合防汛要求达到水质标准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规划馆前河道清淤工程竣工及时率</w:t>
            </w:r>
          </w:p>
        </w:tc>
        <w:tc>
          <w:tcPr>
            <w:tcW w:w="2466" w:type="dxa"/>
            <w:vAlign w:val="center"/>
          </w:tcPr>
          <w:p>
            <w:pPr>
              <w:pStyle w:val="16"/>
            </w:pPr>
            <w:r>
              <w:t>规划馆前河道清淤工程竣工及时率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规划馆前河道清淤工程实际支出成本</w:t>
            </w:r>
          </w:p>
        </w:tc>
        <w:tc>
          <w:tcPr>
            <w:tcW w:w="2466" w:type="dxa"/>
            <w:vAlign w:val="center"/>
          </w:tcPr>
          <w:p>
            <w:pPr>
              <w:pStyle w:val="16"/>
            </w:pPr>
            <w:r>
              <w:t>规划馆前河道清淤工程实际支出成本</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规划馆前河道清淤改善水质效果</w:t>
            </w:r>
          </w:p>
        </w:tc>
        <w:tc>
          <w:tcPr>
            <w:tcW w:w="2466" w:type="dxa"/>
            <w:vAlign w:val="center"/>
          </w:tcPr>
          <w:p>
            <w:pPr>
              <w:pStyle w:val="16"/>
            </w:pPr>
            <w:r>
              <w:t>规划馆前河道清淤改善水质效果</w:t>
            </w:r>
          </w:p>
        </w:tc>
        <w:tc>
          <w:tcPr>
            <w:tcW w:w="2466" w:type="dxa"/>
            <w:vAlign w:val="center"/>
          </w:tcPr>
          <w:p>
            <w:pPr>
              <w:pStyle w:val="16"/>
            </w:pPr>
            <w:r>
              <w:t>改善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规划馆前河道清淤工程质量达到防汛要求</w:t>
            </w:r>
          </w:p>
        </w:tc>
        <w:tc>
          <w:tcPr>
            <w:tcW w:w="2466" w:type="dxa"/>
            <w:vAlign w:val="center"/>
          </w:tcPr>
          <w:p>
            <w:pPr>
              <w:pStyle w:val="16"/>
            </w:pPr>
            <w:r>
              <w:t>规划馆前河道清淤工程质量达到防汛要求</w:t>
            </w:r>
          </w:p>
          <w:p>
            <w:pPr>
              <w:pStyle w:val="16"/>
            </w:pPr>
          </w:p>
        </w:tc>
        <w:tc>
          <w:tcPr>
            <w:tcW w:w="2466" w:type="dxa"/>
            <w:vAlign w:val="center"/>
          </w:tcPr>
          <w:p>
            <w:pPr>
              <w:pStyle w:val="16"/>
            </w:pPr>
            <w:r>
              <w:t>符合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规划馆前河道清淤竣工后持续保证汛期安全和水质质量</w:t>
            </w:r>
          </w:p>
        </w:tc>
        <w:tc>
          <w:tcPr>
            <w:tcW w:w="2466" w:type="dxa"/>
            <w:vAlign w:val="center"/>
          </w:tcPr>
          <w:p>
            <w:pPr>
              <w:pStyle w:val="16"/>
            </w:pPr>
            <w:r>
              <w:t>规划馆前河道清淤工程质量持续达到防汛要求</w:t>
            </w:r>
          </w:p>
          <w:p>
            <w:pPr>
              <w:pStyle w:val="16"/>
            </w:pPr>
            <w:r>
              <w:t>和水质生态环境</w:t>
            </w:r>
          </w:p>
        </w:tc>
        <w:tc>
          <w:tcPr>
            <w:tcW w:w="2466" w:type="dxa"/>
            <w:vAlign w:val="center"/>
          </w:tcPr>
          <w:p>
            <w:pPr>
              <w:pStyle w:val="16"/>
            </w:pPr>
            <w:r>
              <w:t>长期持续</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≥90分</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46、建设石柏公园管理用房工程绩效目标表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 完成石柏公园管理房建设 满足公园管护需求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成本指标</w:t>
            </w:r>
          </w:p>
        </w:tc>
        <w:tc>
          <w:tcPr>
            <w:tcW w:w="2466" w:type="dxa"/>
            <w:vAlign w:val="center"/>
          </w:tcPr>
          <w:p>
            <w:pPr>
              <w:pStyle w:val="16"/>
            </w:pPr>
            <w:r>
              <w:t>建设石柏公园管理房的成本</w:t>
            </w:r>
          </w:p>
        </w:tc>
        <w:tc>
          <w:tcPr>
            <w:tcW w:w="2466" w:type="dxa"/>
            <w:vAlign w:val="center"/>
          </w:tcPr>
          <w:p>
            <w:pPr>
              <w:pStyle w:val="16"/>
            </w:pPr>
            <w:r>
              <w:t>建设石柏公园管理房的尾款</w:t>
            </w:r>
          </w:p>
        </w:tc>
        <w:tc>
          <w:tcPr>
            <w:tcW w:w="2466" w:type="dxa"/>
            <w:vAlign w:val="center"/>
          </w:tcPr>
          <w:p>
            <w:pPr>
              <w:pStyle w:val="16"/>
            </w:pPr>
            <w:r>
              <w:t>19万元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建设石柏公园管理房的面积</w:t>
            </w:r>
          </w:p>
        </w:tc>
        <w:tc>
          <w:tcPr>
            <w:tcW w:w="2466" w:type="dxa"/>
            <w:vAlign w:val="center"/>
          </w:tcPr>
          <w:p>
            <w:pPr>
              <w:pStyle w:val="16"/>
            </w:pPr>
            <w:r>
              <w:t>建设石柏公园管理房的面积</w:t>
            </w:r>
          </w:p>
        </w:tc>
        <w:tc>
          <w:tcPr>
            <w:tcW w:w="2466" w:type="dxa"/>
            <w:vAlign w:val="center"/>
          </w:tcPr>
          <w:p>
            <w:pPr>
              <w:pStyle w:val="16"/>
            </w:pPr>
            <w:r>
              <w:t>300平方米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支付建设石柏公园管理房工程欠款及时率</w:t>
            </w:r>
          </w:p>
        </w:tc>
        <w:tc>
          <w:tcPr>
            <w:tcW w:w="2466" w:type="dxa"/>
            <w:vAlign w:val="center"/>
          </w:tcPr>
          <w:p>
            <w:pPr>
              <w:pStyle w:val="16"/>
            </w:pPr>
            <w:r>
              <w:t>支付建设石柏公园管理房工程欠款及时率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建设石柏公园管理房工程合格率</w:t>
            </w:r>
          </w:p>
        </w:tc>
        <w:tc>
          <w:tcPr>
            <w:tcW w:w="2466" w:type="dxa"/>
            <w:vAlign w:val="center"/>
          </w:tcPr>
          <w:p>
            <w:pPr>
              <w:pStyle w:val="16"/>
            </w:pPr>
            <w:r>
              <w:t>建设石柏公园管理房完工合格量占实际完成量的比例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建设石柏公园管理房使用年限</w:t>
            </w:r>
          </w:p>
        </w:tc>
        <w:tc>
          <w:tcPr>
            <w:tcW w:w="2466" w:type="dxa"/>
            <w:vAlign w:val="center"/>
          </w:tcPr>
          <w:p>
            <w:pPr>
              <w:pStyle w:val="16"/>
            </w:pPr>
            <w:r>
              <w:t>建设石柏公园管理房可持续使用年限</w:t>
            </w:r>
          </w:p>
        </w:tc>
        <w:tc>
          <w:tcPr>
            <w:tcW w:w="2466" w:type="dxa"/>
            <w:vAlign w:val="center"/>
          </w:tcPr>
          <w:p>
            <w:pPr>
              <w:pStyle w:val="16"/>
            </w:pPr>
            <w:r>
              <w:t>≥15年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47、石柏公园工程质保金绩效目标表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 石柏公园在工程验收合格后履行合同支付质保金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成本指标</w:t>
            </w:r>
          </w:p>
        </w:tc>
        <w:tc>
          <w:tcPr>
            <w:tcW w:w="2466" w:type="dxa"/>
            <w:vAlign w:val="center"/>
          </w:tcPr>
          <w:p>
            <w:pPr>
              <w:pStyle w:val="16"/>
            </w:pPr>
            <w:r>
              <w:t>石柏公园工程质保金数额</w:t>
            </w:r>
          </w:p>
        </w:tc>
        <w:tc>
          <w:tcPr>
            <w:tcW w:w="2466" w:type="dxa"/>
            <w:vAlign w:val="center"/>
          </w:tcPr>
          <w:p>
            <w:pPr>
              <w:pStyle w:val="16"/>
            </w:pPr>
            <w:r>
              <w:t>石柏公园工程质保金数额</w:t>
            </w:r>
          </w:p>
        </w:tc>
        <w:tc>
          <w:tcPr>
            <w:tcW w:w="2466" w:type="dxa"/>
            <w:vAlign w:val="center"/>
          </w:tcPr>
          <w:p>
            <w:pPr>
              <w:pStyle w:val="16"/>
            </w:pPr>
            <w:r>
              <w:t>4.08万元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石柏公园工程质保期到期后工程合格率</w:t>
            </w:r>
          </w:p>
        </w:tc>
        <w:tc>
          <w:tcPr>
            <w:tcW w:w="2466" w:type="dxa"/>
            <w:vAlign w:val="center"/>
          </w:tcPr>
          <w:p>
            <w:pPr>
              <w:pStyle w:val="16"/>
            </w:pPr>
            <w:r>
              <w:t>石柏公园工程质保期到期后工程合格量占实际完成量比例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石柏公园工程质保金支付及时率</w:t>
            </w:r>
          </w:p>
        </w:tc>
        <w:tc>
          <w:tcPr>
            <w:tcW w:w="2466" w:type="dxa"/>
            <w:vAlign w:val="center"/>
          </w:tcPr>
          <w:p>
            <w:pPr>
              <w:pStyle w:val="16"/>
            </w:pPr>
            <w:r>
              <w:t>石柏公园工程质保金支付及时率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质保工程的数量</w:t>
            </w:r>
          </w:p>
        </w:tc>
        <w:tc>
          <w:tcPr>
            <w:tcW w:w="2466" w:type="dxa"/>
            <w:vAlign w:val="center"/>
          </w:tcPr>
          <w:p>
            <w:pPr>
              <w:pStyle w:val="16"/>
            </w:pPr>
            <w:r>
              <w:t>石柏公园工程质保金的个数</w:t>
            </w:r>
          </w:p>
        </w:tc>
        <w:tc>
          <w:tcPr>
            <w:tcW w:w="2466" w:type="dxa"/>
            <w:vAlign w:val="center"/>
          </w:tcPr>
          <w:p>
            <w:pPr>
              <w:pStyle w:val="16"/>
            </w:pPr>
            <w:r>
              <w:t>7个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石柏公园工程长期使用性</w:t>
            </w:r>
          </w:p>
        </w:tc>
        <w:tc>
          <w:tcPr>
            <w:tcW w:w="2466" w:type="dxa"/>
            <w:vAlign w:val="center"/>
          </w:tcPr>
          <w:p>
            <w:pPr>
              <w:pStyle w:val="16"/>
            </w:pPr>
            <w:r>
              <w:t>石柏公园工程长期使用性</w:t>
            </w:r>
          </w:p>
        </w:tc>
        <w:tc>
          <w:tcPr>
            <w:tcW w:w="2466" w:type="dxa"/>
            <w:vAlign w:val="center"/>
          </w:tcPr>
          <w:p>
            <w:pPr>
              <w:pStyle w:val="16"/>
            </w:pPr>
            <w:r>
              <w:t>项目完成合格长期使用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石柏公园管理人员及游客满意度</w:t>
            </w:r>
          </w:p>
        </w:tc>
        <w:tc>
          <w:tcPr>
            <w:tcW w:w="2466" w:type="dxa"/>
            <w:vAlign w:val="center"/>
          </w:tcPr>
          <w:p>
            <w:pPr>
              <w:pStyle w:val="16"/>
            </w:pPr>
            <w:r>
              <w:t>≥95分</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48、石柏公园建设公厕绩效目标表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1.目标内容1建设一个20平米的公厕 解决游客上厕所问题 达到巩固文明城和卫生城市标准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建设公厕面积数</w:t>
            </w:r>
          </w:p>
        </w:tc>
        <w:tc>
          <w:tcPr>
            <w:tcW w:w="2466" w:type="dxa"/>
            <w:vAlign w:val="center"/>
          </w:tcPr>
          <w:p>
            <w:pPr>
              <w:pStyle w:val="16"/>
            </w:pPr>
            <w:r>
              <w:t>实际完成建设公厕面积数</w:t>
            </w:r>
          </w:p>
        </w:tc>
        <w:tc>
          <w:tcPr>
            <w:tcW w:w="2466" w:type="dxa"/>
            <w:vAlign w:val="center"/>
          </w:tcPr>
          <w:p>
            <w:pPr>
              <w:pStyle w:val="16"/>
            </w:pPr>
            <w:r>
              <w:t>≥20平方米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建设公厕合格率</w:t>
            </w:r>
          </w:p>
        </w:tc>
        <w:tc>
          <w:tcPr>
            <w:tcW w:w="2466" w:type="dxa"/>
            <w:vAlign w:val="center"/>
          </w:tcPr>
          <w:p>
            <w:pPr>
              <w:pStyle w:val="16"/>
            </w:pPr>
            <w:r>
              <w:t>建设公厕合格工程量占实际完成量的比例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建设公厕完工率</w:t>
            </w:r>
          </w:p>
        </w:tc>
        <w:tc>
          <w:tcPr>
            <w:tcW w:w="2466" w:type="dxa"/>
            <w:vAlign w:val="center"/>
          </w:tcPr>
          <w:p>
            <w:pPr>
              <w:pStyle w:val="16"/>
            </w:pPr>
            <w:r>
              <w:t>建设公厕实际完工率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建设公厕实际支出成本</w:t>
            </w:r>
          </w:p>
        </w:tc>
        <w:tc>
          <w:tcPr>
            <w:tcW w:w="2466" w:type="dxa"/>
            <w:vAlign w:val="center"/>
          </w:tcPr>
          <w:p>
            <w:pPr>
              <w:pStyle w:val="16"/>
            </w:pPr>
            <w:r>
              <w:t>建设公厕实际支出成本是否控制在预算内</w:t>
            </w:r>
          </w:p>
        </w:tc>
        <w:tc>
          <w:tcPr>
            <w:tcW w:w="2466" w:type="dxa"/>
            <w:vAlign w:val="center"/>
          </w:tcPr>
          <w:p>
            <w:pPr>
              <w:pStyle w:val="16"/>
            </w:pPr>
            <w:r>
              <w:t>控制在预算内</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建设公厕使公园环境卫生改善提升</w:t>
            </w:r>
          </w:p>
        </w:tc>
        <w:tc>
          <w:tcPr>
            <w:tcW w:w="2466" w:type="dxa"/>
            <w:vAlign w:val="center"/>
          </w:tcPr>
          <w:p>
            <w:pPr>
              <w:pStyle w:val="16"/>
            </w:pPr>
            <w:r>
              <w:t>建设公厕使公园环境卫生改善提升</w:t>
            </w:r>
          </w:p>
        </w:tc>
        <w:tc>
          <w:tcPr>
            <w:tcW w:w="2466" w:type="dxa"/>
            <w:vAlign w:val="center"/>
          </w:tcPr>
          <w:p>
            <w:pPr>
              <w:pStyle w:val="16"/>
            </w:pPr>
            <w:r>
              <w:t>提升改善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建设公厕项目长期发挥作用</w:t>
            </w:r>
          </w:p>
        </w:tc>
        <w:tc>
          <w:tcPr>
            <w:tcW w:w="2466" w:type="dxa"/>
            <w:vAlign w:val="center"/>
          </w:tcPr>
          <w:p>
            <w:pPr>
              <w:pStyle w:val="16"/>
            </w:pPr>
            <w:r>
              <w:t>建设公厕项目持续长期发挥作用</w:t>
            </w:r>
          </w:p>
        </w:tc>
        <w:tc>
          <w:tcPr>
            <w:tcW w:w="2466" w:type="dxa"/>
            <w:vAlign w:val="center"/>
          </w:tcPr>
          <w:p>
            <w:pPr>
              <w:pStyle w:val="16"/>
            </w:pPr>
            <w:r>
              <w:t>持续发挥</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≥95分</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49、石柏公园日常维护费绩效目标表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 石柏公园日常维护费使用，公园5.8万平方米绿地和花卉的养护，确保植被成活率达到95%，保持园区广场、路面、湖水以及公厕干净整洁，保障公园基础设施功能健全，照明、维护等设备安全运行。</w:t>
            </w:r>
          </w:p>
          <w:p>
            <w:pPr>
              <w:pStyle w:val="16"/>
            </w:pPr>
            <w:r>
              <w:t>2.目标内容2  石柏公园日常维护费使用，为市民提供优美、舒适的休闲娱乐场所，保障游园市民的人身安全。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石柏公园日常维护费完成公园管护绿地面积数</w:t>
            </w:r>
          </w:p>
        </w:tc>
        <w:tc>
          <w:tcPr>
            <w:tcW w:w="2466" w:type="dxa"/>
            <w:vAlign w:val="center"/>
          </w:tcPr>
          <w:p>
            <w:pPr>
              <w:pStyle w:val="16"/>
            </w:pPr>
            <w:r>
              <w:t>石柏公园日常维护费完成公园管护绿地面积数</w:t>
            </w:r>
          </w:p>
        </w:tc>
        <w:tc>
          <w:tcPr>
            <w:tcW w:w="2466" w:type="dxa"/>
            <w:vAlign w:val="center"/>
          </w:tcPr>
          <w:p>
            <w:pPr>
              <w:pStyle w:val="16"/>
            </w:pPr>
            <w:r>
              <w:t>5.8万平方米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石柏公园日常维护费完成石柏公园广场、路面保洁面积数</w:t>
            </w:r>
          </w:p>
        </w:tc>
        <w:tc>
          <w:tcPr>
            <w:tcW w:w="2466" w:type="dxa"/>
            <w:vAlign w:val="center"/>
          </w:tcPr>
          <w:p>
            <w:pPr>
              <w:pStyle w:val="16"/>
            </w:pPr>
            <w:r>
              <w:t>石柏公园日常维护费完成石柏公园广场、路面保洁面积数</w:t>
            </w:r>
          </w:p>
        </w:tc>
        <w:tc>
          <w:tcPr>
            <w:tcW w:w="2466" w:type="dxa"/>
            <w:vAlign w:val="center"/>
          </w:tcPr>
          <w:p>
            <w:pPr>
              <w:pStyle w:val="16"/>
            </w:pPr>
            <w:r>
              <w:t>2万平方米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石柏公园日常维护费完成石柏公园水面清洁面积数</w:t>
            </w:r>
          </w:p>
        </w:tc>
        <w:tc>
          <w:tcPr>
            <w:tcW w:w="2466" w:type="dxa"/>
            <w:vAlign w:val="center"/>
          </w:tcPr>
          <w:p>
            <w:pPr>
              <w:pStyle w:val="16"/>
            </w:pPr>
            <w:r>
              <w:t>石柏公园日常维护费完成石柏公园水面清洁面积数</w:t>
            </w:r>
          </w:p>
        </w:tc>
        <w:tc>
          <w:tcPr>
            <w:tcW w:w="2466" w:type="dxa"/>
            <w:vAlign w:val="center"/>
          </w:tcPr>
          <w:p>
            <w:pPr>
              <w:pStyle w:val="16"/>
            </w:pPr>
            <w:r>
              <w:t>7.5万平方米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石柏公园日常维护费保证石柏公园广场、路面、公厕环境卫生干净整洁质量</w:t>
            </w:r>
          </w:p>
        </w:tc>
        <w:tc>
          <w:tcPr>
            <w:tcW w:w="2466" w:type="dxa"/>
            <w:vAlign w:val="center"/>
          </w:tcPr>
          <w:p>
            <w:pPr>
              <w:pStyle w:val="16"/>
            </w:pPr>
            <w:r>
              <w:t>石柏公园日常维护费保证石柏公园广场、路面、公厕环境卫生干净整洁质量</w:t>
            </w:r>
          </w:p>
        </w:tc>
        <w:tc>
          <w:tcPr>
            <w:tcW w:w="2466" w:type="dxa"/>
            <w:vAlign w:val="center"/>
          </w:tcPr>
          <w:p>
            <w:pPr>
              <w:pStyle w:val="16"/>
            </w:pPr>
            <w:r>
              <w:t>干净整洁</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石柏公园日常维护费保证公园基础设施正常使用质量</w:t>
            </w:r>
          </w:p>
        </w:tc>
        <w:tc>
          <w:tcPr>
            <w:tcW w:w="2466" w:type="dxa"/>
            <w:vAlign w:val="center"/>
          </w:tcPr>
          <w:p>
            <w:pPr>
              <w:pStyle w:val="16"/>
            </w:pPr>
            <w:r>
              <w:t>石柏公园日常维护费保证公园基础设施、照明设备、喷泉、健身器材等正常使用率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石柏公园日常维护费保障植被成活质量</w:t>
            </w:r>
          </w:p>
        </w:tc>
        <w:tc>
          <w:tcPr>
            <w:tcW w:w="2466" w:type="dxa"/>
            <w:vAlign w:val="center"/>
          </w:tcPr>
          <w:p>
            <w:pPr>
              <w:pStyle w:val="16"/>
            </w:pPr>
            <w:r>
              <w:t>石柏公园日常维护费保障植被成活率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石柏公园日常维护费保障公园基础设施维修及时率</w:t>
            </w:r>
          </w:p>
        </w:tc>
        <w:tc>
          <w:tcPr>
            <w:tcW w:w="2466" w:type="dxa"/>
            <w:vAlign w:val="center"/>
          </w:tcPr>
          <w:p>
            <w:pPr>
              <w:pStyle w:val="16"/>
            </w:pPr>
            <w:r>
              <w:t>石柏公园日常维护费保障公园基础设施维修及时率</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石柏公园日常维护费保障公园管护实际成本</w:t>
            </w:r>
          </w:p>
        </w:tc>
        <w:tc>
          <w:tcPr>
            <w:tcW w:w="2466" w:type="dxa"/>
            <w:vAlign w:val="center"/>
          </w:tcPr>
          <w:p>
            <w:pPr>
              <w:pStyle w:val="16"/>
            </w:pPr>
            <w:r>
              <w:t>石柏公园日常维护费保障公园管护实际成本是否控制在预算内</w:t>
            </w:r>
          </w:p>
        </w:tc>
        <w:tc>
          <w:tcPr>
            <w:tcW w:w="2466" w:type="dxa"/>
            <w:vAlign w:val="center"/>
          </w:tcPr>
          <w:p>
            <w:pPr>
              <w:pStyle w:val="16"/>
            </w:pPr>
            <w:r>
              <w:t>≤130万元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石柏公园日常维护费保障公园生态环境质量，达到预期效果</w:t>
            </w:r>
          </w:p>
        </w:tc>
        <w:tc>
          <w:tcPr>
            <w:tcW w:w="2466" w:type="dxa"/>
            <w:vAlign w:val="center"/>
          </w:tcPr>
          <w:p>
            <w:pPr>
              <w:pStyle w:val="16"/>
            </w:pPr>
            <w:r>
              <w:t>提升石柏公园生态环境质量，达到巩固 卫生城市标准</w:t>
            </w:r>
          </w:p>
        </w:tc>
        <w:tc>
          <w:tcPr>
            <w:tcW w:w="2466" w:type="dxa"/>
            <w:vAlign w:val="center"/>
          </w:tcPr>
          <w:p>
            <w:pPr>
              <w:pStyle w:val="16"/>
            </w:pPr>
            <w:r>
              <w:t>提升质量 达到巩固标准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石柏公园日常维护费保障石柏公园持续为市民提供优美游园环境</w:t>
            </w:r>
          </w:p>
        </w:tc>
        <w:tc>
          <w:tcPr>
            <w:tcW w:w="2466" w:type="dxa"/>
            <w:vAlign w:val="center"/>
          </w:tcPr>
          <w:p>
            <w:pPr>
              <w:pStyle w:val="16"/>
            </w:pPr>
            <w:r>
              <w:t>石柏公园持续为市民提供优美游园环境水平</w:t>
            </w:r>
          </w:p>
        </w:tc>
        <w:tc>
          <w:tcPr>
            <w:tcW w:w="2466" w:type="dxa"/>
            <w:vAlign w:val="center"/>
          </w:tcPr>
          <w:p>
            <w:pPr>
              <w:pStyle w:val="16"/>
            </w:pPr>
            <w:r>
              <w:t>持续提供优美环境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游园群众满意度</w:t>
            </w:r>
          </w:p>
        </w:tc>
        <w:tc>
          <w:tcPr>
            <w:tcW w:w="2466" w:type="dxa"/>
            <w:vAlign w:val="center"/>
          </w:tcPr>
          <w:p>
            <w:pPr>
              <w:pStyle w:val="16"/>
            </w:pPr>
            <w:r>
              <w:t>通过问卷调查，满意和较满意的石柏公园游园群众占所有调查石柏公园游园群众的比例</w:t>
            </w:r>
          </w:p>
        </w:tc>
        <w:tc>
          <w:tcPr>
            <w:tcW w:w="2466" w:type="dxa"/>
            <w:vAlign w:val="center"/>
          </w:tcPr>
          <w:p>
            <w:pPr>
              <w:pStyle w:val="16"/>
            </w:pPr>
            <w:r>
              <w:t>≥90分</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0" w:num="1"/>
          <w:rtlGutter w:val="0"/>
          <w:docGrid w:linePitch="0" w:charSpace="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2022年，石家庄市鹿泉区公用事业管理中心安排政府采购预算1021.57万元。具体内容见下表。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1021.57</w:t>
            </w:r>
          </w:p>
        </w:tc>
        <w:tc>
          <w:tcPr>
            <w:tcW w:w="924" w:type="dxa"/>
            <w:vAlign w:val="center"/>
          </w:tcPr>
          <w:p>
            <w:pPr>
              <w:pStyle w:val="19"/>
            </w:pPr>
            <w:r>
              <w:t>711.07</w:t>
            </w:r>
          </w:p>
        </w:tc>
        <w:tc>
          <w:tcPr>
            <w:tcW w:w="924" w:type="dxa"/>
            <w:vAlign w:val="center"/>
          </w:tcPr>
          <w:p>
            <w:pPr>
              <w:pStyle w:val="19"/>
            </w:pPr>
            <w:r>
              <w:t>310.50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1021.57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石家庄市鹿泉区公用事业管理中心本级小计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340.00</w:t>
            </w:r>
          </w:p>
        </w:tc>
        <w:tc>
          <w:tcPr>
            <w:tcW w:w="924" w:type="dxa"/>
            <w:vAlign w:val="center"/>
          </w:tcPr>
          <w:p>
            <w:pPr>
              <w:pStyle w:val="19"/>
            </w:pPr>
            <w:r>
              <w:t>100.00</w:t>
            </w:r>
          </w:p>
        </w:tc>
        <w:tc>
          <w:tcPr>
            <w:tcW w:w="924" w:type="dxa"/>
            <w:vAlign w:val="center"/>
          </w:tcPr>
          <w:p>
            <w:pPr>
              <w:pStyle w:val="19"/>
            </w:pPr>
            <w:r>
              <w:t>240.00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城区高温水管道铺设项目</w:t>
            </w:r>
          </w:p>
        </w:tc>
        <w:tc>
          <w:tcPr>
            <w:tcW w:w="924" w:type="dxa"/>
            <w:vAlign w:val="center"/>
          </w:tcPr>
          <w:p>
            <w:pPr>
              <w:pStyle w:val="15"/>
            </w:pPr>
            <w:r>
              <w:t>60.00</w:t>
            </w:r>
          </w:p>
        </w:tc>
        <w:tc>
          <w:tcPr>
            <w:tcW w:w="924" w:type="dxa"/>
            <w:vAlign w:val="center"/>
          </w:tcPr>
          <w:p>
            <w:pPr>
              <w:pStyle w:val="16"/>
            </w:pPr>
            <w:r>
              <w:t>其他建筑工程</w:t>
            </w:r>
          </w:p>
        </w:tc>
        <w:tc>
          <w:tcPr>
            <w:tcW w:w="924" w:type="dxa"/>
            <w:vAlign w:val="center"/>
          </w:tcPr>
          <w:p>
            <w:pPr>
              <w:pStyle w:val="16"/>
            </w:pPr>
            <w:r>
              <w:t>B99</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60.00</w:t>
            </w: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城市维护费</w:t>
            </w:r>
          </w:p>
        </w:tc>
        <w:tc>
          <w:tcPr>
            <w:tcW w:w="924" w:type="dxa"/>
            <w:vAlign w:val="center"/>
          </w:tcPr>
          <w:p>
            <w:pPr>
              <w:pStyle w:val="15"/>
            </w:pPr>
            <w:r>
              <w:t>1908.03</w:t>
            </w:r>
          </w:p>
        </w:tc>
        <w:tc>
          <w:tcPr>
            <w:tcW w:w="924" w:type="dxa"/>
            <w:vAlign w:val="center"/>
          </w:tcPr>
          <w:p>
            <w:pPr>
              <w:pStyle w:val="16"/>
            </w:pPr>
            <w:r>
              <w:t>车辆及其他运输机械租赁服务</w:t>
            </w:r>
          </w:p>
        </w:tc>
        <w:tc>
          <w:tcPr>
            <w:tcW w:w="924" w:type="dxa"/>
            <w:vAlign w:val="center"/>
          </w:tcPr>
          <w:p>
            <w:pPr>
              <w:pStyle w:val="16"/>
            </w:pPr>
            <w:r>
              <w:t>C0403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南太平河水毁植物补栽项目</w:t>
            </w:r>
          </w:p>
        </w:tc>
        <w:tc>
          <w:tcPr>
            <w:tcW w:w="924" w:type="dxa"/>
            <w:vAlign w:val="center"/>
          </w:tcPr>
          <w:p>
            <w:pPr>
              <w:pStyle w:val="15"/>
            </w:pPr>
            <w:r>
              <w:t>60.00</w:t>
            </w:r>
          </w:p>
        </w:tc>
        <w:tc>
          <w:tcPr>
            <w:tcW w:w="924" w:type="dxa"/>
            <w:vAlign w:val="center"/>
          </w:tcPr>
          <w:p>
            <w:pPr>
              <w:pStyle w:val="16"/>
            </w:pPr>
            <w:r>
              <w:t>其他建筑工程</w:t>
            </w:r>
          </w:p>
        </w:tc>
        <w:tc>
          <w:tcPr>
            <w:tcW w:w="924" w:type="dxa"/>
            <w:vAlign w:val="center"/>
          </w:tcPr>
          <w:p>
            <w:pPr>
              <w:pStyle w:val="16"/>
            </w:pPr>
            <w:r>
              <w:t>B99</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60.00</w:t>
            </w: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玉石路（向阳大街-石井桥）雨污水管网改造工程</w:t>
            </w:r>
          </w:p>
        </w:tc>
        <w:tc>
          <w:tcPr>
            <w:tcW w:w="924" w:type="dxa"/>
            <w:vAlign w:val="center"/>
          </w:tcPr>
          <w:p>
            <w:pPr>
              <w:pStyle w:val="15"/>
            </w:pPr>
            <w:r>
              <w:t>60.00</w:t>
            </w:r>
          </w:p>
        </w:tc>
        <w:tc>
          <w:tcPr>
            <w:tcW w:w="924" w:type="dxa"/>
            <w:vAlign w:val="center"/>
          </w:tcPr>
          <w:p>
            <w:pPr>
              <w:pStyle w:val="16"/>
            </w:pPr>
            <w:r>
              <w:t>其他建筑工程</w:t>
            </w:r>
          </w:p>
        </w:tc>
        <w:tc>
          <w:tcPr>
            <w:tcW w:w="924" w:type="dxa"/>
            <w:vAlign w:val="center"/>
          </w:tcPr>
          <w:p>
            <w:pPr>
              <w:pStyle w:val="16"/>
            </w:pPr>
            <w:r>
              <w:t>B99</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60.00</w:t>
            </w: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主城区供热主管网对接及配套泵站建设项目</w:t>
            </w:r>
          </w:p>
        </w:tc>
        <w:tc>
          <w:tcPr>
            <w:tcW w:w="924" w:type="dxa"/>
            <w:vAlign w:val="center"/>
          </w:tcPr>
          <w:p>
            <w:pPr>
              <w:pStyle w:val="15"/>
            </w:pPr>
            <w:r>
              <w:t>60.00</w:t>
            </w:r>
          </w:p>
        </w:tc>
        <w:tc>
          <w:tcPr>
            <w:tcW w:w="924" w:type="dxa"/>
            <w:vAlign w:val="center"/>
          </w:tcPr>
          <w:p>
            <w:pPr>
              <w:pStyle w:val="16"/>
            </w:pPr>
            <w:r>
              <w:t>其他建筑工程</w:t>
            </w:r>
          </w:p>
        </w:tc>
        <w:tc>
          <w:tcPr>
            <w:tcW w:w="924" w:type="dxa"/>
            <w:vAlign w:val="center"/>
          </w:tcPr>
          <w:p>
            <w:pPr>
              <w:pStyle w:val="16"/>
            </w:pPr>
            <w:r>
              <w:t>B99</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60.00</w:t>
            </w: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r>
              <w:t>60.00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石家庄市鹿泉区海山公园小计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681.57</w:t>
            </w:r>
          </w:p>
        </w:tc>
        <w:tc>
          <w:tcPr>
            <w:tcW w:w="924" w:type="dxa"/>
            <w:vAlign w:val="center"/>
          </w:tcPr>
          <w:p>
            <w:pPr>
              <w:pStyle w:val="19"/>
            </w:pPr>
            <w:r>
              <w:t>611.07</w:t>
            </w:r>
          </w:p>
        </w:tc>
        <w:tc>
          <w:tcPr>
            <w:tcW w:w="924" w:type="dxa"/>
            <w:vAlign w:val="center"/>
          </w:tcPr>
          <w:p>
            <w:pPr>
              <w:pStyle w:val="19"/>
            </w:pPr>
            <w:r>
              <w:t>70.50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681.57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"石榴红了“主提公园改造提升项目</w:t>
            </w:r>
          </w:p>
        </w:tc>
        <w:tc>
          <w:tcPr>
            <w:tcW w:w="924" w:type="dxa"/>
            <w:vAlign w:val="center"/>
          </w:tcPr>
          <w:p>
            <w:pPr>
              <w:pStyle w:val="15"/>
            </w:pPr>
            <w:r>
              <w:t>70.50</w:t>
            </w:r>
          </w:p>
        </w:tc>
        <w:tc>
          <w:tcPr>
            <w:tcW w:w="924" w:type="dxa"/>
            <w:vAlign w:val="center"/>
          </w:tcPr>
          <w:p>
            <w:pPr>
              <w:pStyle w:val="16"/>
            </w:pPr>
            <w:r>
              <w:t>园林绿化工程施工</w:t>
            </w:r>
          </w:p>
        </w:tc>
        <w:tc>
          <w:tcPr>
            <w:tcW w:w="924" w:type="dxa"/>
            <w:vAlign w:val="center"/>
          </w:tcPr>
          <w:p>
            <w:pPr>
              <w:pStyle w:val="16"/>
            </w:pPr>
            <w:r>
              <w:t>B021502</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70.50</w:t>
            </w:r>
          </w:p>
        </w:tc>
        <w:tc>
          <w:tcPr>
            <w:tcW w:w="924" w:type="dxa"/>
            <w:vAlign w:val="center"/>
          </w:tcPr>
          <w:p>
            <w:pPr>
              <w:pStyle w:val="15"/>
            </w:pPr>
            <w:r>
              <w:t>70.50</w:t>
            </w:r>
          </w:p>
        </w:tc>
        <w:tc>
          <w:tcPr>
            <w:tcW w:w="924" w:type="dxa"/>
            <w:vAlign w:val="center"/>
          </w:tcPr>
          <w:p>
            <w:pPr>
              <w:pStyle w:val="15"/>
            </w:pPr>
          </w:p>
        </w:tc>
        <w:tc>
          <w:tcPr>
            <w:tcW w:w="924" w:type="dxa"/>
            <w:vAlign w:val="center"/>
          </w:tcPr>
          <w:p>
            <w:pPr>
              <w:pStyle w:val="15"/>
            </w:pPr>
            <w:r>
              <w:t>70.50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2022年海山公园生产维护费</w:t>
            </w:r>
          </w:p>
        </w:tc>
        <w:tc>
          <w:tcPr>
            <w:tcW w:w="924" w:type="dxa"/>
            <w:vAlign w:val="center"/>
          </w:tcPr>
          <w:p>
            <w:pPr>
              <w:pStyle w:val="15"/>
            </w:pPr>
            <w:r>
              <w:t>463.60</w:t>
            </w:r>
          </w:p>
        </w:tc>
        <w:tc>
          <w:tcPr>
            <w:tcW w:w="924" w:type="dxa"/>
            <w:vAlign w:val="center"/>
          </w:tcPr>
          <w:p>
            <w:pPr>
              <w:pStyle w:val="16"/>
            </w:pPr>
            <w:r>
              <w:t>安全服务</w:t>
            </w:r>
          </w:p>
        </w:tc>
        <w:tc>
          <w:tcPr>
            <w:tcW w:w="924" w:type="dxa"/>
            <w:vAlign w:val="center"/>
          </w:tcPr>
          <w:p>
            <w:pPr>
              <w:pStyle w:val="16"/>
            </w:pPr>
            <w:r>
              <w:t>C0810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91.14</w:t>
            </w:r>
          </w:p>
        </w:tc>
        <w:tc>
          <w:tcPr>
            <w:tcW w:w="924" w:type="dxa"/>
            <w:vAlign w:val="center"/>
          </w:tcPr>
          <w:p>
            <w:pPr>
              <w:pStyle w:val="15"/>
            </w:pPr>
            <w:r>
              <w:t>91.14</w:t>
            </w:r>
          </w:p>
        </w:tc>
        <w:tc>
          <w:tcPr>
            <w:tcW w:w="924" w:type="dxa"/>
            <w:vAlign w:val="center"/>
          </w:tcPr>
          <w:p>
            <w:pPr>
              <w:pStyle w:val="15"/>
            </w:pPr>
            <w:r>
              <w:t>91.14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2022年海山公园生产维护费</w:t>
            </w:r>
          </w:p>
        </w:tc>
        <w:tc>
          <w:tcPr>
            <w:tcW w:w="924" w:type="dxa"/>
            <w:vAlign w:val="center"/>
          </w:tcPr>
          <w:p>
            <w:pPr>
              <w:pStyle w:val="15"/>
            </w:pPr>
            <w:r>
              <w:t>463.60</w:t>
            </w:r>
          </w:p>
        </w:tc>
        <w:tc>
          <w:tcPr>
            <w:tcW w:w="924" w:type="dxa"/>
            <w:vAlign w:val="center"/>
          </w:tcPr>
          <w:p>
            <w:pPr>
              <w:pStyle w:val="16"/>
            </w:pPr>
            <w:r>
              <w:t>园林绿化管理服务</w:t>
            </w:r>
          </w:p>
        </w:tc>
        <w:tc>
          <w:tcPr>
            <w:tcW w:w="924" w:type="dxa"/>
            <w:vAlign w:val="center"/>
          </w:tcPr>
          <w:p>
            <w:pPr>
              <w:pStyle w:val="16"/>
            </w:pPr>
            <w:r>
              <w:t>C1303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106.48</w:t>
            </w:r>
          </w:p>
        </w:tc>
        <w:tc>
          <w:tcPr>
            <w:tcW w:w="924" w:type="dxa"/>
            <w:vAlign w:val="center"/>
          </w:tcPr>
          <w:p>
            <w:pPr>
              <w:pStyle w:val="15"/>
            </w:pPr>
            <w:r>
              <w:t>106.48</w:t>
            </w:r>
          </w:p>
        </w:tc>
        <w:tc>
          <w:tcPr>
            <w:tcW w:w="924" w:type="dxa"/>
            <w:vAlign w:val="center"/>
          </w:tcPr>
          <w:p>
            <w:pPr>
              <w:pStyle w:val="15"/>
            </w:pPr>
            <w:r>
              <w:t>106.48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2022年海山公园生产维护费</w:t>
            </w:r>
          </w:p>
        </w:tc>
        <w:tc>
          <w:tcPr>
            <w:tcW w:w="924" w:type="dxa"/>
            <w:vAlign w:val="center"/>
          </w:tcPr>
          <w:p>
            <w:pPr>
              <w:pStyle w:val="15"/>
            </w:pPr>
            <w:r>
              <w:t>463.60</w:t>
            </w:r>
          </w:p>
        </w:tc>
        <w:tc>
          <w:tcPr>
            <w:tcW w:w="924" w:type="dxa"/>
            <w:vAlign w:val="center"/>
          </w:tcPr>
          <w:p>
            <w:pPr>
              <w:pStyle w:val="16"/>
            </w:pPr>
            <w:r>
              <w:t>园林绿化管理服务</w:t>
            </w:r>
          </w:p>
        </w:tc>
        <w:tc>
          <w:tcPr>
            <w:tcW w:w="924" w:type="dxa"/>
            <w:vAlign w:val="center"/>
          </w:tcPr>
          <w:p>
            <w:pPr>
              <w:pStyle w:val="16"/>
            </w:pPr>
            <w:r>
              <w:t>C1303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40.01</w:t>
            </w:r>
          </w:p>
        </w:tc>
        <w:tc>
          <w:tcPr>
            <w:tcW w:w="924" w:type="dxa"/>
            <w:vAlign w:val="center"/>
          </w:tcPr>
          <w:p>
            <w:pPr>
              <w:pStyle w:val="15"/>
            </w:pPr>
            <w:r>
              <w:t>40.01</w:t>
            </w:r>
          </w:p>
        </w:tc>
        <w:tc>
          <w:tcPr>
            <w:tcW w:w="924" w:type="dxa"/>
            <w:vAlign w:val="center"/>
          </w:tcPr>
          <w:p>
            <w:pPr>
              <w:pStyle w:val="15"/>
            </w:pPr>
            <w:r>
              <w:t>40.01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40.01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2022年海山公园生产维护费</w:t>
            </w:r>
          </w:p>
        </w:tc>
        <w:tc>
          <w:tcPr>
            <w:tcW w:w="924" w:type="dxa"/>
            <w:vAlign w:val="center"/>
          </w:tcPr>
          <w:p>
            <w:pPr>
              <w:pStyle w:val="15"/>
            </w:pPr>
            <w:r>
              <w:t>463.60</w:t>
            </w:r>
          </w:p>
        </w:tc>
        <w:tc>
          <w:tcPr>
            <w:tcW w:w="924" w:type="dxa"/>
            <w:vAlign w:val="center"/>
          </w:tcPr>
          <w:p>
            <w:pPr>
              <w:pStyle w:val="16"/>
            </w:pPr>
            <w:r>
              <w:t>公共厕所服务</w:t>
            </w:r>
          </w:p>
        </w:tc>
        <w:tc>
          <w:tcPr>
            <w:tcW w:w="924" w:type="dxa"/>
            <w:vAlign w:val="center"/>
          </w:tcPr>
          <w:p>
            <w:pPr>
              <w:pStyle w:val="16"/>
            </w:pPr>
            <w:r>
              <w:t>C160103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35.28</w:t>
            </w:r>
          </w:p>
        </w:tc>
        <w:tc>
          <w:tcPr>
            <w:tcW w:w="924" w:type="dxa"/>
            <w:vAlign w:val="center"/>
          </w:tcPr>
          <w:p>
            <w:pPr>
              <w:pStyle w:val="15"/>
            </w:pPr>
            <w:r>
              <w:t>35.28</w:t>
            </w:r>
          </w:p>
        </w:tc>
        <w:tc>
          <w:tcPr>
            <w:tcW w:w="924" w:type="dxa"/>
            <w:vAlign w:val="center"/>
          </w:tcPr>
          <w:p>
            <w:pPr>
              <w:pStyle w:val="15"/>
            </w:pPr>
            <w:r>
              <w:t>35.28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2022年南太平河生产维护费</w:t>
            </w:r>
          </w:p>
        </w:tc>
        <w:tc>
          <w:tcPr>
            <w:tcW w:w="924" w:type="dxa"/>
            <w:vAlign w:val="center"/>
          </w:tcPr>
          <w:p>
            <w:pPr>
              <w:pStyle w:val="15"/>
            </w:pPr>
            <w:r>
              <w:t>200.00</w:t>
            </w:r>
          </w:p>
        </w:tc>
        <w:tc>
          <w:tcPr>
            <w:tcW w:w="924" w:type="dxa"/>
            <w:vAlign w:val="center"/>
          </w:tcPr>
          <w:p>
            <w:pPr>
              <w:pStyle w:val="16"/>
            </w:pPr>
            <w:r>
              <w:t>园林绿化管理服务</w:t>
            </w:r>
          </w:p>
        </w:tc>
        <w:tc>
          <w:tcPr>
            <w:tcW w:w="924" w:type="dxa"/>
            <w:vAlign w:val="center"/>
          </w:tcPr>
          <w:p>
            <w:pPr>
              <w:pStyle w:val="16"/>
            </w:pPr>
            <w:r>
              <w:t>C1303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164.50</w:t>
            </w:r>
          </w:p>
        </w:tc>
        <w:tc>
          <w:tcPr>
            <w:tcW w:w="924" w:type="dxa"/>
            <w:vAlign w:val="center"/>
          </w:tcPr>
          <w:p>
            <w:pPr>
              <w:pStyle w:val="15"/>
            </w:pPr>
            <w:r>
              <w:t>164.50</w:t>
            </w:r>
          </w:p>
        </w:tc>
        <w:tc>
          <w:tcPr>
            <w:tcW w:w="924" w:type="dxa"/>
            <w:vAlign w:val="center"/>
          </w:tcPr>
          <w:p>
            <w:pPr>
              <w:pStyle w:val="15"/>
            </w:pPr>
            <w:r>
              <w:t>164.50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花海生产维护经费</w:t>
            </w:r>
          </w:p>
        </w:tc>
        <w:tc>
          <w:tcPr>
            <w:tcW w:w="924" w:type="dxa"/>
            <w:vAlign w:val="center"/>
          </w:tcPr>
          <w:p>
            <w:pPr>
              <w:pStyle w:val="15"/>
            </w:pPr>
            <w:r>
              <w:t>180.00</w:t>
            </w:r>
          </w:p>
        </w:tc>
        <w:tc>
          <w:tcPr>
            <w:tcW w:w="924" w:type="dxa"/>
            <w:vAlign w:val="center"/>
          </w:tcPr>
          <w:p>
            <w:pPr>
              <w:pStyle w:val="16"/>
            </w:pPr>
            <w:r>
              <w:t>园林绿化管理服务</w:t>
            </w:r>
          </w:p>
        </w:tc>
        <w:tc>
          <w:tcPr>
            <w:tcW w:w="924" w:type="dxa"/>
            <w:vAlign w:val="center"/>
          </w:tcPr>
          <w:p>
            <w:pPr>
              <w:pStyle w:val="16"/>
            </w:pPr>
            <w:r>
              <w:t>C1303</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173.65</w:t>
            </w:r>
          </w:p>
        </w:tc>
        <w:tc>
          <w:tcPr>
            <w:tcW w:w="924" w:type="dxa"/>
            <w:vAlign w:val="center"/>
          </w:tcPr>
          <w:p>
            <w:pPr>
              <w:pStyle w:val="15"/>
            </w:pPr>
            <w:r>
              <w:t>173.65</w:t>
            </w:r>
          </w:p>
        </w:tc>
        <w:tc>
          <w:tcPr>
            <w:tcW w:w="924" w:type="dxa"/>
            <w:vAlign w:val="center"/>
          </w:tcPr>
          <w:p>
            <w:pPr>
              <w:pStyle w:val="15"/>
            </w:pPr>
            <w:r>
              <w:t>173.65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173.65</w:t>
            </w: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0" w:num="1"/>
          <w:rtlGutter w:val="0"/>
          <w:docGrid w:linePitch="0" w:charSpace="0"/>
        </w:sectPr>
      </w:pP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石家庄市鹿泉区公用事业管理中心（含所属单位）上年末固定资产金额为1628.90万元（详见下表）。本年度拟购置固定资产总额为0.00万元，已按要求列入政府采购预算，详见政府采购预算表。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9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9"/>
        <w:gridCol w:w="2264"/>
        <w:gridCol w:w="3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199" w:type="dxa"/>
            <w:tcBorders>
              <w:top w:val="single" w:color="FFFFFF" w:sz="6" w:space="0"/>
              <w:left w:val="single" w:color="FFFFFF" w:sz="6" w:space="0"/>
              <w:right w:val="single" w:color="FFFFFF" w:sz="6" w:space="0"/>
            </w:tcBorders>
            <w:vAlign w:val="center"/>
          </w:tcPr>
          <w:p>
            <w:pPr>
              <w:pStyle w:val="13"/>
            </w:pPr>
            <w:r>
              <w:t>566石家庄市鹿泉区公用事业管理中心</w:t>
            </w:r>
          </w:p>
        </w:tc>
        <w:tc>
          <w:tcPr>
            <w:tcW w:w="5973"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199" w:type="dxa"/>
            <w:vAlign w:val="center"/>
          </w:tcPr>
          <w:p>
            <w:pPr>
              <w:pStyle w:val="14"/>
            </w:pPr>
            <w:r>
              <w:t>项   目</w:t>
            </w:r>
          </w:p>
        </w:tc>
        <w:tc>
          <w:tcPr>
            <w:tcW w:w="2264" w:type="dxa"/>
            <w:vAlign w:val="center"/>
          </w:tcPr>
          <w:p>
            <w:pPr>
              <w:pStyle w:val="14"/>
            </w:pPr>
            <w:r>
              <w:t>数量</w:t>
            </w:r>
          </w:p>
        </w:tc>
        <w:tc>
          <w:tcPr>
            <w:tcW w:w="3709"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资产总额</w:t>
            </w:r>
          </w:p>
        </w:tc>
        <w:tc>
          <w:tcPr>
            <w:tcW w:w="2264" w:type="dxa"/>
            <w:vAlign w:val="center"/>
          </w:tcPr>
          <w:p>
            <w:pPr>
              <w:pStyle w:val="17"/>
            </w:pPr>
          </w:p>
        </w:tc>
        <w:tc>
          <w:tcPr>
            <w:tcW w:w="3709" w:type="dxa"/>
            <w:vAlign w:val="center"/>
          </w:tcPr>
          <w:p>
            <w:pPr>
              <w:pStyle w:val="15"/>
            </w:pPr>
            <w:r>
              <w:t>1628.90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1、房屋（平方米）</w:t>
            </w:r>
          </w:p>
        </w:tc>
        <w:tc>
          <w:tcPr>
            <w:tcW w:w="2264" w:type="dxa"/>
            <w:vAlign w:val="center"/>
          </w:tcPr>
          <w:p>
            <w:pPr>
              <w:pStyle w:val="17"/>
            </w:pPr>
            <w:r>
              <w:t>7002.71</w:t>
            </w:r>
          </w:p>
        </w:tc>
        <w:tc>
          <w:tcPr>
            <w:tcW w:w="3709" w:type="dxa"/>
            <w:vAlign w:val="center"/>
          </w:tcPr>
          <w:p>
            <w:pPr>
              <w:pStyle w:val="15"/>
            </w:pPr>
            <w:r>
              <w:t>614.51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　　其中：办公用房（平方米）</w:t>
            </w:r>
          </w:p>
        </w:tc>
        <w:tc>
          <w:tcPr>
            <w:tcW w:w="2264" w:type="dxa"/>
            <w:vAlign w:val="center"/>
          </w:tcPr>
          <w:p>
            <w:pPr>
              <w:pStyle w:val="17"/>
            </w:pPr>
            <w:r>
              <w:t>1055.75</w:t>
            </w:r>
          </w:p>
        </w:tc>
        <w:tc>
          <w:tcPr>
            <w:tcW w:w="3709" w:type="dxa"/>
            <w:vAlign w:val="center"/>
          </w:tcPr>
          <w:p>
            <w:pPr>
              <w:pStyle w:val="15"/>
            </w:pPr>
            <w:r>
              <w:t>73.31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2、车辆（台、辆）</w:t>
            </w:r>
          </w:p>
        </w:tc>
        <w:tc>
          <w:tcPr>
            <w:tcW w:w="2264" w:type="dxa"/>
            <w:vAlign w:val="center"/>
          </w:tcPr>
          <w:p>
            <w:pPr>
              <w:pStyle w:val="17"/>
            </w:pPr>
            <w:r>
              <w:t>23</w:t>
            </w:r>
          </w:p>
        </w:tc>
        <w:tc>
          <w:tcPr>
            <w:tcW w:w="3709" w:type="dxa"/>
            <w:vAlign w:val="center"/>
          </w:tcPr>
          <w:p>
            <w:pPr>
              <w:pStyle w:val="15"/>
            </w:pPr>
            <w:r>
              <w:t>314.64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3、单价在20万元以上的设备</w:t>
            </w:r>
          </w:p>
        </w:tc>
        <w:tc>
          <w:tcPr>
            <w:tcW w:w="2264" w:type="dxa"/>
            <w:vAlign w:val="center"/>
          </w:tcPr>
          <w:p>
            <w:pPr>
              <w:pStyle w:val="17"/>
            </w:pPr>
          </w:p>
        </w:tc>
        <w:tc>
          <w:tcPr>
            <w:tcW w:w="3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3199" w:type="dxa"/>
            <w:vAlign w:val="center"/>
          </w:tcPr>
          <w:p>
            <w:pPr>
              <w:pStyle w:val="16"/>
            </w:pPr>
            <w:r>
              <w:t>4、其他固定资产</w:t>
            </w:r>
          </w:p>
        </w:tc>
        <w:tc>
          <w:tcPr>
            <w:tcW w:w="2264" w:type="dxa"/>
            <w:vAlign w:val="center"/>
          </w:tcPr>
          <w:p>
            <w:pPr>
              <w:pStyle w:val="17"/>
              <w:rPr>
                <w:rFonts w:hint="default"/>
                <w:lang w:val="en-US"/>
              </w:rPr>
            </w:pPr>
            <w:r>
              <w:rPr>
                <w:rFonts w:hint="default"/>
                <w:lang w:val="en-US"/>
              </w:rPr>
              <w:t>1458</w:t>
            </w:r>
          </w:p>
        </w:tc>
        <w:tc>
          <w:tcPr>
            <w:tcW w:w="3709" w:type="dxa"/>
            <w:vAlign w:val="center"/>
          </w:tcPr>
          <w:p>
            <w:pPr>
              <w:pStyle w:val="15"/>
            </w:pPr>
            <w:r>
              <w:t>699.74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1900" w:h="16840"/>
          <w:pgMar w:top="1020" w:right="1134" w:bottom="1020" w:left="1361" w:header="720" w:footer="720" w:gutter="0"/>
          <w:cols w:space="0" w:num="1"/>
          <w:rtlGutter w:val="0"/>
          <w:docGrid w:linePitch="0" w:charSpace="0"/>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1900" w:h="16840"/>
      <w:pgMar w:top="1020" w:right="1134" w:bottom="1020" w:left="1361"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C479D"/>
    <w:multiLevelType w:val="singleLevel"/>
    <w:tmpl w:val="0C8C479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17415CE9"/>
    <w:rsid w:val="19415C9A"/>
    <w:rsid w:val="1AD80ECA"/>
    <w:rsid w:val="1C6A5E19"/>
    <w:rsid w:val="1CE279AA"/>
    <w:rsid w:val="208D281E"/>
    <w:rsid w:val="250E6805"/>
    <w:rsid w:val="25F75C82"/>
    <w:rsid w:val="2873555A"/>
    <w:rsid w:val="360849FD"/>
    <w:rsid w:val="416532B8"/>
    <w:rsid w:val="47F15A6A"/>
    <w:rsid w:val="480D6675"/>
    <w:rsid w:val="493A6DDA"/>
    <w:rsid w:val="4DCD5542"/>
    <w:rsid w:val="4E7A405A"/>
    <w:rsid w:val="5112610E"/>
    <w:rsid w:val="6A6475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2" Type="http://schemas.openxmlformats.org/officeDocument/2006/relationships/fontTable" Target="fontTable.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2022-07-01T17:16:33Z</dcterms:created>
  <dcterms:modified xsi:type="dcterms:W3CDTF">2022-07-01T09:16:33Z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2022-07-01T17:17:20Z</dcterms:created>
  <dcterms:modified xsi:type="dcterms:W3CDTF">2022-07-01T09:17:20Z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2022-07-01T17:17:07Z</dcterms:created>
  <dcterms:modified xsi:type="dcterms:W3CDTF">2022-07-01T09:17:07Z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2022-07-01T17:16:34Z</dcterms:created>
  <dcterms:modified xsi:type="dcterms:W3CDTF">2022-07-01T09:16:34Z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2022-07-01T17:16:51Z</dcterms:created>
  <dcterms:modified xsi:type="dcterms:W3CDTF">2022-07-01T09:16:51Z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2022-07-01T17:16:26Z</dcterms:created>
  <dcterms:modified xsi:type="dcterms:W3CDTF">2022-07-01T09:16:26Z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2022-07-01T17:16:28Z</dcterms:created>
  <dcterms:modified xsi:type="dcterms:W3CDTF">2022-07-01T09:16:28Z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2022-07-01T17:16:51Z</dcterms:created>
  <dcterms:modified xsi:type="dcterms:W3CDTF">2022-07-01T09:16:51Z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2022-07-01T17:17:19Z</dcterms:created>
  <dcterms:modified xsi:type="dcterms:W3CDTF">2022-07-01T09:17:19Z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2022-07-01T17:16:51Z</dcterms:created>
  <dcterms:modified xsi:type="dcterms:W3CDTF">2022-07-01T09:16:51Z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2022-07-01T17:17:12Z</dcterms:created>
  <dcterms:modified xsi:type="dcterms:W3CDTF">2022-07-01T09:17:12Z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2022-07-01T17:16:49Z</dcterms:created>
  <dcterms:modified xsi:type="dcterms:W3CDTF">2022-07-01T09:16:49Z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2022-07-01T17:16:51Z</dcterms:created>
  <dcterms:modified xsi:type="dcterms:W3CDTF">2022-07-01T09:16:51Z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2022-07-01T17:17:14Z</dcterms:created>
  <dcterms:modified xsi:type="dcterms:W3CDTF">2022-07-01T09:17:14Z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2022-07-01T17:17:07Z</dcterms:created>
  <dcterms:modified xsi:type="dcterms:W3CDTF">2022-07-01T09:17:07Z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2022-07-01T17:16:27Z</dcterms:created>
  <dcterms:modified xsi:type="dcterms:W3CDTF">2022-07-01T09:16:27Z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2022-07-01T17:16:52Z</dcterms:created>
  <dcterms:modified xsi:type="dcterms:W3CDTF">2022-07-01T09:16:52Z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2022-07-01T17:16:26Z</dcterms:created>
  <dcterms:modified xsi:type="dcterms:W3CDTF">2022-07-01T09:16:26Z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2022-07-01T17:17:19Z</dcterms:created>
  <dcterms:modified xsi:type="dcterms:W3CDTF">2022-07-01T09:17:19Z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2022-07-01T17:16:52Z</dcterms:created>
  <dcterms:modified xsi:type="dcterms:W3CDTF">2022-07-01T09:16:52Z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2022-07-01T17:16:35Z</dcterms:created>
  <dcterms:modified xsi:type="dcterms:W3CDTF">2022-07-01T09:16:35Z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2022-07-01T17:16:52Z</dcterms:created>
  <dcterms:modified xsi:type="dcterms:W3CDTF">2022-07-01T09:16:52Z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2022-07-01T17:16:52Z</dcterms:created>
  <dcterms:modified xsi:type="dcterms:W3CDTF">2022-07-01T09:16:52Z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2022-07-01T17:16:53Z</dcterms:created>
  <dcterms:modified xsi:type="dcterms:W3CDTF">2022-07-01T09:16:53Z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2022-07-01T17:16:34Z</dcterms:created>
  <dcterms:modified xsi:type="dcterms:W3CDTF">2022-07-01T09:16:34Z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2022-07-01T17:16:28Z</dcterms:created>
  <dcterms:modified xsi:type="dcterms:W3CDTF">2022-07-01T09:16:28Z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2022-07-01T17:17:07Z</dcterms:created>
  <dcterms:modified xsi:type="dcterms:W3CDTF">2022-07-01T09:17:07Z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2022-07-01T17:17:13Z</dcterms:created>
  <dcterms:modified xsi:type="dcterms:W3CDTF">2022-07-01T09:17:13Z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2022-07-01T17:16:49Z</dcterms:created>
  <dcterms:modified xsi:type="dcterms:W3CDTF">2022-07-01T09:16:49Z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2022-07-01T17:16:29Z</dcterms:created>
  <dcterms:modified xsi:type="dcterms:W3CDTF">2022-07-01T09:16:29Z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2022-07-01T17:16:53Z</dcterms:created>
  <dcterms:modified xsi:type="dcterms:W3CDTF">2022-07-01T09:16:53Z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2022-07-01T17:16:53Z</dcterms:created>
  <dcterms:modified xsi:type="dcterms:W3CDTF">2022-07-01T09:16:53Z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2022-07-01T17:16:53Z</dcterms:created>
  <dcterms:modified xsi:type="dcterms:W3CDTF">2022-07-01T09:16:53Z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2022-07-01T17:17:19Z</dcterms:created>
  <dcterms:modified xsi:type="dcterms:W3CDTF">2022-07-01T09:17:19Z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2022-07-01T17:16:49Z</dcterms:created>
  <dcterms:modified xsi:type="dcterms:W3CDTF">2022-07-01T09:16:49Z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2022-07-01T17:16:54Z</dcterms:created>
  <dcterms:modified xsi:type="dcterms:W3CDTF">2022-07-01T09:16:53Z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2022-07-01T17:16:35Z</dcterms:created>
  <dcterms:modified xsi:type="dcterms:W3CDTF">2022-07-01T09:16:35Z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2022-07-01T17:17:07Z</dcterms:created>
  <dcterms:modified xsi:type="dcterms:W3CDTF">2022-07-01T09:17:07Z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2022-07-01T17:16:54Z</dcterms:created>
  <dcterms:modified xsi:type="dcterms:W3CDTF">2022-07-01T09:16:54Z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2022-07-01T17:16:36Z</dcterms:created>
  <dcterms:modified xsi:type="dcterms:W3CDTF">2022-07-01T09:16:36Z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2022-07-01T17:16:49Z</dcterms:created>
  <dcterms:modified xsi:type="dcterms:W3CDTF">2022-07-01T09:16:49Z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2022-07-01T17:16:27Z</dcterms:created>
  <dcterms:modified xsi:type="dcterms:W3CDTF">2022-07-01T09:16:27Z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2022-07-01T17:16:34Z</dcterms:created>
  <dcterms:modified xsi:type="dcterms:W3CDTF">2022-07-01T09:16:34Z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2022-07-01T17:16:58Z</dcterms:created>
  <dcterms:modified xsi:type="dcterms:W3CDTF">2022-07-01T09:16:58Z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2022-07-01T17:16:58Z</dcterms:created>
  <dcterms:modified xsi:type="dcterms:W3CDTF">2022-07-01T09:16:58Z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2022-07-01T17:16:29Z</dcterms:created>
  <dcterms:modified xsi:type="dcterms:W3CDTF">2022-07-01T09:16:29Z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2022-07-01T17:16:27Z</dcterms:created>
  <dcterms:modified xsi:type="dcterms:W3CDTF">2022-07-01T09:16:27Z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2022-07-01T17:16:59Z</dcterms:created>
  <dcterms:modified xsi:type="dcterms:W3CDTF">2022-07-01T09:16:59Z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2022-07-01T17:17:13Z</dcterms:created>
  <dcterms:modified xsi:type="dcterms:W3CDTF">2022-07-01T09:17:13Z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2022-07-01T17:16:49Z</dcterms:created>
  <dcterms:modified xsi:type="dcterms:W3CDTF">2022-07-01T09:16:49Z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2022-07-01T17:16:34Z</dcterms:created>
  <dcterms:modified xsi:type="dcterms:W3CDTF">2022-07-01T09:16:34Z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2022-07-01T17:17:08Z</dcterms:created>
  <dcterms:modified xsi:type="dcterms:W3CDTF">2022-07-01T09:17:08Z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2022-07-01T17:17:03Z</dcterms:created>
  <dcterms:modified xsi:type="dcterms:W3CDTF">2022-07-01T09:17:03Z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2022-07-01T17:17:06Z</dcterms:created>
  <dcterms:modified xsi:type="dcterms:W3CDTF">2022-07-01T09:17:06Z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2022-07-01T17:17:06Z</dcterms:created>
  <dcterms:modified xsi:type="dcterms:W3CDTF">2022-07-01T09:17:06Z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2022-07-01T17:16:48Z</dcterms:created>
  <dcterms:modified xsi:type="dcterms:W3CDTF">2022-07-01T09:16:48Z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2022-07-01T17:16:35Z</dcterms:created>
  <dcterms:modified xsi:type="dcterms:W3CDTF">2022-07-01T09:16:35Z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2022-07-01T17:17:06Z</dcterms:created>
  <dcterms:modified xsi:type="dcterms:W3CDTF">2022-07-01T09:17:06Z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2022-07-01T17:16:28Z</dcterms:created>
  <dcterms:modified xsi:type="dcterms:W3CDTF">2022-07-01T09:16:28Z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2022-07-01T17:16:41Z</dcterms:created>
  <dcterms:modified xsi:type="dcterms:W3CDTF">2022-07-01T09:16:40Z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2022-07-01T17:17:06Z</dcterms:created>
  <dcterms:modified xsi:type="dcterms:W3CDTF">2022-07-01T09:17:06Z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2022-07-01T17:17:20Z</dcterms:created>
  <dcterms:modified xsi:type="dcterms:W3CDTF">2022-07-01T09:17:20Z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2022-07-01T17:16:29Z</dcterms:created>
  <dcterms:modified xsi:type="dcterms:W3CDTF">2022-07-01T09:16:29Z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2022-07-01T17:16:29Z</dcterms:created>
  <dcterms:modified xsi:type="dcterms:W3CDTF">2022-07-01T09:16:29Z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2022-07-01T17:16:29Z</dcterms:created>
  <dcterms:modified xsi:type="dcterms:W3CDTF">2022-07-01T09:16:29Z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2022-07-01T17:16:14Z</dcterms:created>
  <dcterms:modified xsi:type="dcterms:W3CDTF">2022-07-01T09:16:14Z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2022-07-01T17:16:35Z</dcterms:created>
  <dcterms:modified xsi:type="dcterms:W3CDTF">2022-07-01T09:16:35Z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2022-07-01T17:17:06Z</dcterms:created>
  <dcterms:modified xsi:type="dcterms:W3CDTF">2022-07-01T09:17:06Z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2022-07-01T17:16:26Z</dcterms:created>
  <dcterms:modified xsi:type="dcterms:W3CDTF">2022-07-01T09:16:26Z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2022-07-01T17:16:30Z</dcterms:created>
  <dcterms:modified xsi:type="dcterms:W3CDTF">2022-07-01T09:16:30Z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2022-07-01T17:16:31Z</dcterms:created>
  <dcterms:modified xsi:type="dcterms:W3CDTF">2022-07-01T09:16:31Z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2022-07-01T17:16:31Z</dcterms:created>
  <dcterms:modified xsi:type="dcterms:W3CDTF">2022-07-01T09:16:31Z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2022-07-01T17:16:31Z</dcterms:created>
  <dcterms:modified xsi:type="dcterms:W3CDTF">2022-07-01T09:16:31Z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2022-07-01T17:16:47Z</dcterms:created>
  <dcterms:modified xsi:type="dcterms:W3CDTF">2022-07-01T09:16:47Z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2022-07-01T17:16:31Z</dcterms:created>
  <dcterms:modified xsi:type="dcterms:W3CDTF">2022-07-01T09:16:31Z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2022-07-01T17:16:31Z</dcterms:created>
  <dcterms:modified xsi:type="dcterms:W3CDTF">2022-07-01T09:16:31Z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2022-07-01T17:16:32Z</dcterms:created>
  <dcterms:modified xsi:type="dcterms:W3CDTF">2022-07-01T09:16:32Z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2022-07-01T17:16:32Z</dcterms:created>
  <dcterms:modified xsi:type="dcterms:W3CDTF">2022-07-01T09:16:32Z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2022-07-01T17:16:32Z</dcterms:created>
  <dcterms:modified xsi:type="dcterms:W3CDTF">2022-07-01T09:16:32Z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2022-07-01T17:16:32Z</dcterms:created>
  <dcterms:modified xsi:type="dcterms:W3CDTF">2022-07-01T09:16:32Z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2022-07-01T17:17:19Z</dcterms:created>
  <dcterms:modified xsi:type="dcterms:W3CDTF">2022-07-01T09:17:19Z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2022-07-01T17:16:26Z</dcterms:created>
  <dcterms:modified xsi:type="dcterms:W3CDTF">2022-07-01T09:16:26Z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2022-07-01T17:16:32Z</dcterms:created>
  <dcterms:modified xsi:type="dcterms:W3CDTF">2022-07-01T09:16:32Z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2022-07-01T17:16:33Z</dcterms:created>
  <dcterms:modified xsi:type="dcterms:W3CDTF">2022-07-01T09:16:33Z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2022-07-01T17:16:35Z</dcterms:created>
  <dcterms:modified xsi:type="dcterms:W3CDTF">2022-07-01T09:16:35Z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2022-07-01T17:16:33Z</dcterms:created>
  <dcterms:modified xsi:type="dcterms:W3CDTF">2022-07-01T09:16:33Z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2022-07-01T17:16:33Z</dcterms:created>
  <dcterms:modified xsi:type="dcterms:W3CDTF">2022-07-01T09:16:33Z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2022-07-01T17:16:34Z</dcterms:created>
  <dcterms:modified xsi:type="dcterms:W3CDTF">2022-07-01T09:16:34Z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2022-07-01T17:16:33Z</dcterms:created>
  <dcterms:modified xsi:type="dcterms:W3CDTF">2022-07-01T09:16:33Z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2022-07-01T17:17:07Z</dcterms:created>
  <dcterms:modified xsi:type="dcterms:W3CDTF">2022-07-01T09:17:06Z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2022-07-01T17:16:28Z</dcterms:created>
  <dcterms:modified xsi:type="dcterms:W3CDTF">2022-07-01T09:16:28Z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2022-07-01T17:17:18Z</dcterms:created>
  <dcterms:modified xsi:type="dcterms:W3CDTF">2022-07-01T09:17:17Z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2022-07-01T17:16:27Z</dcterms:created>
  <dcterms:modified xsi:type="dcterms:W3CDTF">2022-07-01T09:16:27Z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2022-07-01T17:16:26Z</dcterms:created>
  <dcterms:modified xsi:type="dcterms:W3CDTF">2022-07-01T09:16:26Z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2022-07-01T17:16:50Z</dcterms:created>
  <dcterms:modified xsi:type="dcterms:W3CDTF">2022-07-01T09:16:50Z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2022-07-01T17:16:27Z</dcterms:created>
  <dcterms:modified xsi:type="dcterms:W3CDTF">2022-07-01T09:16:27Z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5e3f97f-c178-43ff-ac91-620ce44b40ed}">
  <ds:schemaRefs/>
</ds:datastoreItem>
</file>

<file path=customXml/itemProps100.xml><?xml version="1.0" encoding="utf-8"?>
<ds:datastoreItem xmlns:ds="http://schemas.openxmlformats.org/officeDocument/2006/customXml" ds:itemID="{43ed0768-2085-49cb-aff5-026917d8940f}">
  <ds:schemaRefs/>
</ds:datastoreItem>
</file>

<file path=customXml/itemProps101.xml><?xml version="1.0" encoding="utf-8"?>
<ds:datastoreItem xmlns:ds="http://schemas.openxmlformats.org/officeDocument/2006/customXml" ds:itemID="{df671129-5774-4f41-9f45-f3088a50cf92}">
  <ds:schemaRefs/>
</ds:datastoreItem>
</file>

<file path=customXml/itemProps102.xml><?xml version="1.0" encoding="utf-8"?>
<ds:datastoreItem xmlns:ds="http://schemas.openxmlformats.org/officeDocument/2006/customXml" ds:itemID="{d4f6a4a6-5dd2-4977-8151-5b2833cd3b52}">
  <ds:schemaRefs/>
</ds:datastoreItem>
</file>

<file path=customXml/itemProps103.xml><?xml version="1.0" encoding="utf-8"?>
<ds:datastoreItem xmlns:ds="http://schemas.openxmlformats.org/officeDocument/2006/customXml" ds:itemID="{a973c56f-82e1-43e8-9e01-b35df5c6705c}">
  <ds:schemaRefs/>
</ds:datastoreItem>
</file>

<file path=customXml/itemProps104.xml><?xml version="1.0" encoding="utf-8"?>
<ds:datastoreItem xmlns:ds="http://schemas.openxmlformats.org/officeDocument/2006/customXml" ds:itemID="{763ceb4c-5040-4388-b47b-4d6b0c860a46}">
  <ds:schemaRefs/>
</ds:datastoreItem>
</file>

<file path=customXml/itemProps105.xml><?xml version="1.0" encoding="utf-8"?>
<ds:datastoreItem xmlns:ds="http://schemas.openxmlformats.org/officeDocument/2006/customXml" ds:itemID="{6bad085e-5409-4384-82ac-85a82f1a6d6e}">
  <ds:schemaRefs/>
</ds:datastoreItem>
</file>

<file path=customXml/itemProps106.xml><?xml version="1.0" encoding="utf-8"?>
<ds:datastoreItem xmlns:ds="http://schemas.openxmlformats.org/officeDocument/2006/customXml" ds:itemID="{0159e1a6-5761-4128-a96a-b059ea36c9da}">
  <ds:schemaRefs/>
</ds:datastoreItem>
</file>

<file path=customXml/itemProps107.xml><?xml version="1.0" encoding="utf-8"?>
<ds:datastoreItem xmlns:ds="http://schemas.openxmlformats.org/officeDocument/2006/customXml" ds:itemID="{7a25f137-076f-4a29-8026-68bfaff2c21c}">
  <ds:schemaRefs/>
</ds:datastoreItem>
</file>

<file path=customXml/itemProps108.xml><?xml version="1.0" encoding="utf-8"?>
<ds:datastoreItem xmlns:ds="http://schemas.openxmlformats.org/officeDocument/2006/customXml" ds:itemID="{e9b89b0b-192b-49c6-9a7d-a282baace5e8}">
  <ds:schemaRefs/>
</ds:datastoreItem>
</file>

<file path=customXml/itemProps109.xml><?xml version="1.0" encoding="utf-8"?>
<ds:datastoreItem xmlns:ds="http://schemas.openxmlformats.org/officeDocument/2006/customXml" ds:itemID="{8d25d0b7-ccbe-4d17-be79-1b26b86a8fef}">
  <ds:schemaRefs/>
</ds:datastoreItem>
</file>

<file path=customXml/itemProps11.xml><?xml version="1.0" encoding="utf-8"?>
<ds:datastoreItem xmlns:ds="http://schemas.openxmlformats.org/officeDocument/2006/customXml" ds:itemID="{e7236007-ef8c-4de8-a666-dc7cb6e2ea7b}">
  <ds:schemaRefs/>
</ds:datastoreItem>
</file>

<file path=customXml/itemProps110.xml><?xml version="1.0" encoding="utf-8"?>
<ds:datastoreItem xmlns:ds="http://schemas.openxmlformats.org/officeDocument/2006/customXml" ds:itemID="{afd59271-ca3e-434f-9167-6a812c644504}">
  <ds:schemaRefs/>
</ds:datastoreItem>
</file>

<file path=customXml/itemProps111.xml><?xml version="1.0" encoding="utf-8"?>
<ds:datastoreItem xmlns:ds="http://schemas.openxmlformats.org/officeDocument/2006/customXml" ds:itemID="{f64c394f-2240-4a9d-95dd-27310252665c}">
  <ds:schemaRefs/>
</ds:datastoreItem>
</file>

<file path=customXml/itemProps112.xml><?xml version="1.0" encoding="utf-8"?>
<ds:datastoreItem xmlns:ds="http://schemas.openxmlformats.org/officeDocument/2006/customXml" ds:itemID="{c3248062-8101-48aa-aea3-124e77c304df}">
  <ds:schemaRefs/>
</ds:datastoreItem>
</file>

<file path=customXml/itemProps113.xml><?xml version="1.0" encoding="utf-8"?>
<ds:datastoreItem xmlns:ds="http://schemas.openxmlformats.org/officeDocument/2006/customXml" ds:itemID="{51448add-ef86-4b77-9580-617679ceafd1}">
  <ds:schemaRefs/>
</ds:datastoreItem>
</file>

<file path=customXml/itemProps114.xml><?xml version="1.0" encoding="utf-8"?>
<ds:datastoreItem xmlns:ds="http://schemas.openxmlformats.org/officeDocument/2006/customXml" ds:itemID="{07c58e8d-c923-44dc-9d46-a3d90384292b}">
  <ds:schemaRefs/>
</ds:datastoreItem>
</file>

<file path=customXml/itemProps115.xml><?xml version="1.0" encoding="utf-8"?>
<ds:datastoreItem xmlns:ds="http://schemas.openxmlformats.org/officeDocument/2006/customXml" ds:itemID="{cca089af-c1d5-4178-92bf-cb0e512eec3b}">
  <ds:schemaRefs/>
</ds:datastoreItem>
</file>

<file path=customXml/itemProps116.xml><?xml version="1.0" encoding="utf-8"?>
<ds:datastoreItem xmlns:ds="http://schemas.openxmlformats.org/officeDocument/2006/customXml" ds:itemID="{f90e9f4a-1c5a-4f5f-8706-bf735ced99b8}">
  <ds:schemaRefs/>
</ds:datastoreItem>
</file>

<file path=customXml/itemProps117.xml><?xml version="1.0" encoding="utf-8"?>
<ds:datastoreItem xmlns:ds="http://schemas.openxmlformats.org/officeDocument/2006/customXml" ds:itemID="{54a397cf-629a-429a-a4a9-0b23247b0b0d}">
  <ds:schemaRefs/>
</ds:datastoreItem>
</file>

<file path=customXml/itemProps118.xml><?xml version="1.0" encoding="utf-8"?>
<ds:datastoreItem xmlns:ds="http://schemas.openxmlformats.org/officeDocument/2006/customXml" ds:itemID="{b5311ede-6a49-4ff9-838d-026ad1e2ae15}">
  <ds:schemaRefs/>
</ds:datastoreItem>
</file>

<file path=customXml/itemProps119.xml><?xml version="1.0" encoding="utf-8"?>
<ds:datastoreItem xmlns:ds="http://schemas.openxmlformats.org/officeDocument/2006/customXml" ds:itemID="{53045835-366f-4a49-80dd-4fe0b7498a02}">
  <ds:schemaRefs/>
</ds:datastoreItem>
</file>

<file path=customXml/itemProps12.xml><?xml version="1.0" encoding="utf-8"?>
<ds:datastoreItem xmlns:ds="http://schemas.openxmlformats.org/officeDocument/2006/customXml" ds:itemID="{31dab770-3662-4b9b-9278-774df2b7f2dc}">
  <ds:schemaRefs/>
</ds:datastoreItem>
</file>

<file path=customXml/itemProps120.xml><?xml version="1.0" encoding="utf-8"?>
<ds:datastoreItem xmlns:ds="http://schemas.openxmlformats.org/officeDocument/2006/customXml" ds:itemID="{a205f804-893e-4060-9e07-7bab866b68b0}">
  <ds:schemaRefs/>
</ds:datastoreItem>
</file>

<file path=customXml/itemProps121.xml><?xml version="1.0" encoding="utf-8"?>
<ds:datastoreItem xmlns:ds="http://schemas.openxmlformats.org/officeDocument/2006/customXml" ds:itemID="{504df7d1-4753-4c60-83ec-22e9abfbaf2f}">
  <ds:schemaRefs/>
</ds:datastoreItem>
</file>

<file path=customXml/itemProps122.xml><?xml version="1.0" encoding="utf-8"?>
<ds:datastoreItem xmlns:ds="http://schemas.openxmlformats.org/officeDocument/2006/customXml" ds:itemID="{e6863355-2b25-4d31-82ac-12869821f36a}">
  <ds:schemaRefs/>
</ds:datastoreItem>
</file>

<file path=customXml/itemProps123.xml><?xml version="1.0" encoding="utf-8"?>
<ds:datastoreItem xmlns:ds="http://schemas.openxmlformats.org/officeDocument/2006/customXml" ds:itemID="{0c290c5f-27ce-42d0-835a-b0b3f3c6cbd9}">
  <ds:schemaRefs/>
</ds:datastoreItem>
</file>

<file path=customXml/itemProps124.xml><?xml version="1.0" encoding="utf-8"?>
<ds:datastoreItem xmlns:ds="http://schemas.openxmlformats.org/officeDocument/2006/customXml" ds:itemID="{1edcee2e-897b-4add-a58f-96630c971d55}">
  <ds:schemaRefs/>
</ds:datastoreItem>
</file>

<file path=customXml/itemProps125.xml><?xml version="1.0" encoding="utf-8"?>
<ds:datastoreItem xmlns:ds="http://schemas.openxmlformats.org/officeDocument/2006/customXml" ds:itemID="{300cbff5-d496-481e-a65f-aaa604dd7806}">
  <ds:schemaRefs/>
</ds:datastoreItem>
</file>

<file path=customXml/itemProps126.xml><?xml version="1.0" encoding="utf-8"?>
<ds:datastoreItem xmlns:ds="http://schemas.openxmlformats.org/officeDocument/2006/customXml" ds:itemID="{afb6500b-584d-47ca-ba25-c4ca2392330f}">
  <ds:schemaRefs/>
</ds:datastoreItem>
</file>

<file path=customXml/itemProps127.xml><?xml version="1.0" encoding="utf-8"?>
<ds:datastoreItem xmlns:ds="http://schemas.openxmlformats.org/officeDocument/2006/customXml" ds:itemID="{63de28a9-b5f2-474b-96f2-8d1319effd08}">
  <ds:schemaRefs/>
</ds:datastoreItem>
</file>

<file path=customXml/itemProps128.xml><?xml version="1.0" encoding="utf-8"?>
<ds:datastoreItem xmlns:ds="http://schemas.openxmlformats.org/officeDocument/2006/customXml" ds:itemID="{36e742f2-502c-4e5a-892c-778807bee0ea}">
  <ds:schemaRefs/>
</ds:datastoreItem>
</file>

<file path=customXml/itemProps129.xml><?xml version="1.0" encoding="utf-8"?>
<ds:datastoreItem xmlns:ds="http://schemas.openxmlformats.org/officeDocument/2006/customXml" ds:itemID="{3f7ea19c-c538-434d-8320-a0307d5d4a37}">
  <ds:schemaRefs/>
</ds:datastoreItem>
</file>

<file path=customXml/itemProps13.xml><?xml version="1.0" encoding="utf-8"?>
<ds:datastoreItem xmlns:ds="http://schemas.openxmlformats.org/officeDocument/2006/customXml" ds:itemID="{3a2ea4d2-dbe3-4f6d-abc8-a5cee4a3a565}">
  <ds:schemaRefs/>
</ds:datastoreItem>
</file>

<file path=customXml/itemProps130.xml><?xml version="1.0" encoding="utf-8"?>
<ds:datastoreItem xmlns:ds="http://schemas.openxmlformats.org/officeDocument/2006/customXml" ds:itemID="{1a1c0e89-6151-4d97-a81d-5e87aa914968}">
  <ds:schemaRefs/>
</ds:datastoreItem>
</file>

<file path=customXml/itemProps131.xml><?xml version="1.0" encoding="utf-8"?>
<ds:datastoreItem xmlns:ds="http://schemas.openxmlformats.org/officeDocument/2006/customXml" ds:itemID="{c632070c-a915-4a9d-912c-2b80855179d0}">
  <ds:schemaRefs/>
</ds:datastoreItem>
</file>

<file path=customXml/itemProps132.xml><?xml version="1.0" encoding="utf-8"?>
<ds:datastoreItem xmlns:ds="http://schemas.openxmlformats.org/officeDocument/2006/customXml" ds:itemID="{0a2955cc-071a-49b0-866b-e66561c7f498}">
  <ds:schemaRefs/>
</ds:datastoreItem>
</file>

<file path=customXml/itemProps133.xml><?xml version="1.0" encoding="utf-8"?>
<ds:datastoreItem xmlns:ds="http://schemas.openxmlformats.org/officeDocument/2006/customXml" ds:itemID="{e31a2ad7-cd08-4a6c-b7b9-09b33988434c}">
  <ds:schemaRefs/>
</ds:datastoreItem>
</file>

<file path=customXml/itemProps134.xml><?xml version="1.0" encoding="utf-8"?>
<ds:datastoreItem xmlns:ds="http://schemas.openxmlformats.org/officeDocument/2006/customXml" ds:itemID="{81200c8e-8ef7-42ba-9ec8-c2451f70cbf1}">
  <ds:schemaRefs/>
</ds:datastoreItem>
</file>

<file path=customXml/itemProps135.xml><?xml version="1.0" encoding="utf-8"?>
<ds:datastoreItem xmlns:ds="http://schemas.openxmlformats.org/officeDocument/2006/customXml" ds:itemID="{ba0b512a-f55e-4c66-9515-dd58539806a0}">
  <ds:schemaRefs/>
</ds:datastoreItem>
</file>

<file path=customXml/itemProps136.xml><?xml version="1.0" encoding="utf-8"?>
<ds:datastoreItem xmlns:ds="http://schemas.openxmlformats.org/officeDocument/2006/customXml" ds:itemID="{7ea46eac-b4bd-48a0-8480-104a842aa291}">
  <ds:schemaRefs/>
</ds:datastoreItem>
</file>

<file path=customXml/itemProps137.xml><?xml version="1.0" encoding="utf-8"?>
<ds:datastoreItem xmlns:ds="http://schemas.openxmlformats.org/officeDocument/2006/customXml" ds:itemID="{e6b27b1b-d5be-4ee2-8c57-7d86ff4a1566}">
  <ds:schemaRefs/>
</ds:datastoreItem>
</file>

<file path=customXml/itemProps138.xml><?xml version="1.0" encoding="utf-8"?>
<ds:datastoreItem xmlns:ds="http://schemas.openxmlformats.org/officeDocument/2006/customXml" ds:itemID="{65dc08b2-f138-4908-9c5b-f9aa886e10e2}">
  <ds:schemaRefs/>
</ds:datastoreItem>
</file>

<file path=customXml/itemProps139.xml><?xml version="1.0" encoding="utf-8"?>
<ds:datastoreItem xmlns:ds="http://schemas.openxmlformats.org/officeDocument/2006/customXml" ds:itemID="{ba8e77cc-a988-4ba1-b4b2-7162a25497bb}">
  <ds:schemaRefs/>
</ds:datastoreItem>
</file>

<file path=customXml/itemProps14.xml><?xml version="1.0" encoding="utf-8"?>
<ds:datastoreItem xmlns:ds="http://schemas.openxmlformats.org/officeDocument/2006/customXml" ds:itemID="{1e1eb691-6eda-47f9-906e-19c0d535d136}">
  <ds:schemaRefs/>
</ds:datastoreItem>
</file>

<file path=customXml/itemProps140.xml><?xml version="1.0" encoding="utf-8"?>
<ds:datastoreItem xmlns:ds="http://schemas.openxmlformats.org/officeDocument/2006/customXml" ds:itemID="{b8945041-0152-4178-915b-953a53e7cf28}">
  <ds:schemaRefs/>
</ds:datastoreItem>
</file>

<file path=customXml/itemProps141.xml><?xml version="1.0" encoding="utf-8"?>
<ds:datastoreItem xmlns:ds="http://schemas.openxmlformats.org/officeDocument/2006/customXml" ds:itemID="{a1d640c4-39a0-4c91-b526-b4ee6653083d}">
  <ds:schemaRefs/>
</ds:datastoreItem>
</file>

<file path=customXml/itemProps142.xml><?xml version="1.0" encoding="utf-8"?>
<ds:datastoreItem xmlns:ds="http://schemas.openxmlformats.org/officeDocument/2006/customXml" ds:itemID="{d0e65659-6c09-4d68-9556-de4762c803df}">
  <ds:schemaRefs/>
</ds:datastoreItem>
</file>

<file path=customXml/itemProps143.xml><?xml version="1.0" encoding="utf-8"?>
<ds:datastoreItem xmlns:ds="http://schemas.openxmlformats.org/officeDocument/2006/customXml" ds:itemID="{4c4efd3a-9715-4db9-b4f7-f9e9d78646f6}">
  <ds:schemaRefs/>
</ds:datastoreItem>
</file>

<file path=customXml/itemProps144.xml><?xml version="1.0" encoding="utf-8"?>
<ds:datastoreItem xmlns:ds="http://schemas.openxmlformats.org/officeDocument/2006/customXml" ds:itemID="{a02bbe18-44e1-424c-9dfe-115ea28f1de3}">
  <ds:schemaRefs/>
</ds:datastoreItem>
</file>

<file path=customXml/itemProps145.xml><?xml version="1.0" encoding="utf-8"?>
<ds:datastoreItem xmlns:ds="http://schemas.openxmlformats.org/officeDocument/2006/customXml" ds:itemID="{b6d5a8b6-227f-4356-88f7-cddb59e0abc9}">
  <ds:schemaRefs/>
</ds:datastoreItem>
</file>

<file path=customXml/itemProps146.xml><?xml version="1.0" encoding="utf-8"?>
<ds:datastoreItem xmlns:ds="http://schemas.openxmlformats.org/officeDocument/2006/customXml" ds:itemID="{97cbe998-c7e6-4799-9a43-c3d2e573eee2}">
  <ds:schemaRefs/>
</ds:datastoreItem>
</file>

<file path=customXml/itemProps147.xml><?xml version="1.0" encoding="utf-8"?>
<ds:datastoreItem xmlns:ds="http://schemas.openxmlformats.org/officeDocument/2006/customXml" ds:itemID="{4d182ca9-0eac-4982-8c27-89b949bb2a01}">
  <ds:schemaRefs/>
</ds:datastoreItem>
</file>

<file path=customXml/itemProps148.xml><?xml version="1.0" encoding="utf-8"?>
<ds:datastoreItem xmlns:ds="http://schemas.openxmlformats.org/officeDocument/2006/customXml" ds:itemID="{3d2728a7-e3d1-4134-ac44-42ef209a6286}">
  <ds:schemaRefs/>
</ds:datastoreItem>
</file>

<file path=customXml/itemProps149.xml><?xml version="1.0" encoding="utf-8"?>
<ds:datastoreItem xmlns:ds="http://schemas.openxmlformats.org/officeDocument/2006/customXml" ds:itemID="{dfa23fe4-bb30-4ea3-b8e0-575a585a0532}">
  <ds:schemaRefs/>
</ds:datastoreItem>
</file>

<file path=customXml/itemProps15.xml><?xml version="1.0" encoding="utf-8"?>
<ds:datastoreItem xmlns:ds="http://schemas.openxmlformats.org/officeDocument/2006/customXml" ds:itemID="{0a49272b-fa7e-4b2d-b531-dceafcfc907b}">
  <ds:schemaRefs/>
</ds:datastoreItem>
</file>

<file path=customXml/itemProps150.xml><?xml version="1.0" encoding="utf-8"?>
<ds:datastoreItem xmlns:ds="http://schemas.openxmlformats.org/officeDocument/2006/customXml" ds:itemID="{058277d2-67de-4785-be1f-98b0af9046cd}">
  <ds:schemaRefs/>
</ds:datastoreItem>
</file>

<file path=customXml/itemProps151.xml><?xml version="1.0" encoding="utf-8"?>
<ds:datastoreItem xmlns:ds="http://schemas.openxmlformats.org/officeDocument/2006/customXml" ds:itemID="{aac90e53-dc3c-45e0-9f47-ca4206138141}">
  <ds:schemaRefs/>
</ds:datastoreItem>
</file>

<file path=customXml/itemProps152.xml><?xml version="1.0" encoding="utf-8"?>
<ds:datastoreItem xmlns:ds="http://schemas.openxmlformats.org/officeDocument/2006/customXml" ds:itemID="{8ab5977d-5e91-45bc-bed9-df2cdf8bcf14}">
  <ds:schemaRefs/>
</ds:datastoreItem>
</file>

<file path=customXml/itemProps153.xml><?xml version="1.0" encoding="utf-8"?>
<ds:datastoreItem xmlns:ds="http://schemas.openxmlformats.org/officeDocument/2006/customXml" ds:itemID="{e317ec0e-52e6-41d0-ac7d-03d7e7d5ec7a}">
  <ds:schemaRefs/>
</ds:datastoreItem>
</file>

<file path=customXml/itemProps154.xml><?xml version="1.0" encoding="utf-8"?>
<ds:datastoreItem xmlns:ds="http://schemas.openxmlformats.org/officeDocument/2006/customXml" ds:itemID="{0f52c0be-63bc-45f7-ba7c-a8719ff6beef}">
  <ds:schemaRefs/>
</ds:datastoreItem>
</file>

<file path=customXml/itemProps155.xml><?xml version="1.0" encoding="utf-8"?>
<ds:datastoreItem xmlns:ds="http://schemas.openxmlformats.org/officeDocument/2006/customXml" ds:itemID="{0d12afb3-c30f-4880-83b6-c1c0eee31237}">
  <ds:schemaRefs/>
</ds:datastoreItem>
</file>

<file path=customXml/itemProps156.xml><?xml version="1.0" encoding="utf-8"?>
<ds:datastoreItem xmlns:ds="http://schemas.openxmlformats.org/officeDocument/2006/customXml" ds:itemID="{7b7a0abf-d5e5-42e5-97cd-45f0f95e26c7}">
  <ds:schemaRefs/>
</ds:datastoreItem>
</file>

<file path=customXml/itemProps157.xml><?xml version="1.0" encoding="utf-8"?>
<ds:datastoreItem xmlns:ds="http://schemas.openxmlformats.org/officeDocument/2006/customXml" ds:itemID="{228566df-a181-41b3-8b43-24ac32fa0aac}">
  <ds:schemaRefs/>
</ds:datastoreItem>
</file>

<file path=customXml/itemProps158.xml><?xml version="1.0" encoding="utf-8"?>
<ds:datastoreItem xmlns:ds="http://schemas.openxmlformats.org/officeDocument/2006/customXml" ds:itemID="{49046e61-700c-4c74-9e1a-786f6c6f8c62}">
  <ds:schemaRefs/>
</ds:datastoreItem>
</file>

<file path=customXml/itemProps159.xml><?xml version="1.0" encoding="utf-8"?>
<ds:datastoreItem xmlns:ds="http://schemas.openxmlformats.org/officeDocument/2006/customXml" ds:itemID="{e58f16b5-34c2-44ff-9e1a-d207caf80876}">
  <ds:schemaRefs/>
</ds:datastoreItem>
</file>

<file path=customXml/itemProps16.xml><?xml version="1.0" encoding="utf-8"?>
<ds:datastoreItem xmlns:ds="http://schemas.openxmlformats.org/officeDocument/2006/customXml" ds:itemID="{505df145-4347-4850-b550-b9fd2f654906}">
  <ds:schemaRefs/>
</ds:datastoreItem>
</file>

<file path=customXml/itemProps160.xml><?xml version="1.0" encoding="utf-8"?>
<ds:datastoreItem xmlns:ds="http://schemas.openxmlformats.org/officeDocument/2006/customXml" ds:itemID="{5a6b13c9-03c1-41fc-9228-a5596e8665c9}">
  <ds:schemaRefs/>
</ds:datastoreItem>
</file>

<file path=customXml/itemProps161.xml><?xml version="1.0" encoding="utf-8"?>
<ds:datastoreItem xmlns:ds="http://schemas.openxmlformats.org/officeDocument/2006/customXml" ds:itemID="{82f60779-9d0b-43f1-a933-e1040b0d1c03}">
  <ds:schemaRefs/>
</ds:datastoreItem>
</file>

<file path=customXml/itemProps162.xml><?xml version="1.0" encoding="utf-8"?>
<ds:datastoreItem xmlns:ds="http://schemas.openxmlformats.org/officeDocument/2006/customXml" ds:itemID="{cee180e0-bfb5-4bbb-9604-7204bff5a7e5}">
  <ds:schemaRefs/>
</ds:datastoreItem>
</file>

<file path=customXml/itemProps163.xml><?xml version="1.0" encoding="utf-8"?>
<ds:datastoreItem xmlns:ds="http://schemas.openxmlformats.org/officeDocument/2006/customXml" ds:itemID="{c31e4f1a-6d61-49a4-b60e-35eddfaa6059}">
  <ds:schemaRefs/>
</ds:datastoreItem>
</file>

<file path=customXml/itemProps164.xml><?xml version="1.0" encoding="utf-8"?>
<ds:datastoreItem xmlns:ds="http://schemas.openxmlformats.org/officeDocument/2006/customXml" ds:itemID="{01fba251-c706-4c7f-850a-baf97e44e401}">
  <ds:schemaRefs/>
</ds:datastoreItem>
</file>

<file path=customXml/itemProps165.xml><?xml version="1.0" encoding="utf-8"?>
<ds:datastoreItem xmlns:ds="http://schemas.openxmlformats.org/officeDocument/2006/customXml" ds:itemID="{141f2f08-7157-4dd2-b8e3-6adbf4cd150f}">
  <ds:schemaRefs/>
</ds:datastoreItem>
</file>

<file path=customXml/itemProps166.xml><?xml version="1.0" encoding="utf-8"?>
<ds:datastoreItem xmlns:ds="http://schemas.openxmlformats.org/officeDocument/2006/customXml" ds:itemID="{36fa5fce-e941-4b2c-8234-4410ae2ad82c}">
  <ds:schemaRefs/>
</ds:datastoreItem>
</file>

<file path=customXml/itemProps167.xml><?xml version="1.0" encoding="utf-8"?>
<ds:datastoreItem xmlns:ds="http://schemas.openxmlformats.org/officeDocument/2006/customXml" ds:itemID="{6b48ffa6-de3a-4678-ad3a-043dda660d9d}">
  <ds:schemaRefs/>
</ds:datastoreItem>
</file>

<file path=customXml/itemProps168.xml><?xml version="1.0" encoding="utf-8"?>
<ds:datastoreItem xmlns:ds="http://schemas.openxmlformats.org/officeDocument/2006/customXml" ds:itemID="{befa9415-a9bc-4a6f-a898-61f167bbf471}">
  <ds:schemaRefs/>
</ds:datastoreItem>
</file>

<file path=customXml/itemProps169.xml><?xml version="1.0" encoding="utf-8"?>
<ds:datastoreItem xmlns:ds="http://schemas.openxmlformats.org/officeDocument/2006/customXml" ds:itemID="{f561b14e-095d-4523-8379-e6c4ceee6e11}">
  <ds:schemaRefs/>
</ds:datastoreItem>
</file>

<file path=customXml/itemProps17.xml><?xml version="1.0" encoding="utf-8"?>
<ds:datastoreItem xmlns:ds="http://schemas.openxmlformats.org/officeDocument/2006/customXml" ds:itemID="{0a9f2016-7f9f-43a6-8eca-c3a2abc8e76b}">
  <ds:schemaRefs/>
</ds:datastoreItem>
</file>

<file path=customXml/itemProps170.xml><?xml version="1.0" encoding="utf-8"?>
<ds:datastoreItem xmlns:ds="http://schemas.openxmlformats.org/officeDocument/2006/customXml" ds:itemID="{08238e35-3789-4f94-b28a-6f57b8b7e15a}">
  <ds:schemaRefs/>
</ds:datastoreItem>
</file>

<file path=customXml/itemProps171.xml><?xml version="1.0" encoding="utf-8"?>
<ds:datastoreItem xmlns:ds="http://schemas.openxmlformats.org/officeDocument/2006/customXml" ds:itemID="{48db4d8d-2357-4196-ab58-8a827379af63}">
  <ds:schemaRefs/>
</ds:datastoreItem>
</file>

<file path=customXml/itemProps172.xml><?xml version="1.0" encoding="utf-8"?>
<ds:datastoreItem xmlns:ds="http://schemas.openxmlformats.org/officeDocument/2006/customXml" ds:itemID="{a0267dec-10fa-4ad0-9950-1be262c3c38b}">
  <ds:schemaRefs/>
</ds:datastoreItem>
</file>

<file path=customXml/itemProps173.xml><?xml version="1.0" encoding="utf-8"?>
<ds:datastoreItem xmlns:ds="http://schemas.openxmlformats.org/officeDocument/2006/customXml" ds:itemID="{b9cb4f83-19a3-471e-beb1-45256d99ea26}">
  <ds:schemaRefs/>
</ds:datastoreItem>
</file>

<file path=customXml/itemProps174.xml><?xml version="1.0" encoding="utf-8"?>
<ds:datastoreItem xmlns:ds="http://schemas.openxmlformats.org/officeDocument/2006/customXml" ds:itemID="{80456d09-73f5-4ad2-90be-c1ca35d4bda6}">
  <ds:schemaRefs/>
</ds:datastoreItem>
</file>

<file path=customXml/itemProps175.xml><?xml version="1.0" encoding="utf-8"?>
<ds:datastoreItem xmlns:ds="http://schemas.openxmlformats.org/officeDocument/2006/customXml" ds:itemID="{5e0d9b54-56ab-4c94-9c5a-fa1106409afd}">
  <ds:schemaRefs/>
</ds:datastoreItem>
</file>

<file path=customXml/itemProps176.xml><?xml version="1.0" encoding="utf-8"?>
<ds:datastoreItem xmlns:ds="http://schemas.openxmlformats.org/officeDocument/2006/customXml" ds:itemID="{f96f2844-4adc-4583-9b9e-4c605ef66fec}">
  <ds:schemaRefs/>
</ds:datastoreItem>
</file>

<file path=customXml/itemProps177.xml><?xml version="1.0" encoding="utf-8"?>
<ds:datastoreItem xmlns:ds="http://schemas.openxmlformats.org/officeDocument/2006/customXml" ds:itemID="{01d37a78-2456-4fec-badc-7efc47b3000b}">
  <ds:schemaRefs/>
</ds:datastoreItem>
</file>

<file path=customXml/itemProps178.xml><?xml version="1.0" encoding="utf-8"?>
<ds:datastoreItem xmlns:ds="http://schemas.openxmlformats.org/officeDocument/2006/customXml" ds:itemID="{987ed808-42a5-4abb-b581-b5ef7d329db7}">
  <ds:schemaRefs/>
</ds:datastoreItem>
</file>

<file path=customXml/itemProps179.xml><?xml version="1.0" encoding="utf-8"?>
<ds:datastoreItem xmlns:ds="http://schemas.openxmlformats.org/officeDocument/2006/customXml" ds:itemID="{56fb1d37-8667-4290-94f6-3123122e74c3}">
  <ds:schemaRefs/>
</ds:datastoreItem>
</file>

<file path=customXml/itemProps18.xml><?xml version="1.0" encoding="utf-8"?>
<ds:datastoreItem xmlns:ds="http://schemas.openxmlformats.org/officeDocument/2006/customXml" ds:itemID="{9e0df384-50aa-449d-a7aa-b5f6dd1bdd6d}">
  <ds:schemaRefs/>
</ds:datastoreItem>
</file>

<file path=customXml/itemProps180.xml><?xml version="1.0" encoding="utf-8"?>
<ds:datastoreItem xmlns:ds="http://schemas.openxmlformats.org/officeDocument/2006/customXml" ds:itemID="{73129929-b713-456b-bc31-824d33141eb4}">
  <ds:schemaRefs/>
</ds:datastoreItem>
</file>

<file path=customXml/itemProps181.xml><?xml version="1.0" encoding="utf-8"?>
<ds:datastoreItem xmlns:ds="http://schemas.openxmlformats.org/officeDocument/2006/customXml" ds:itemID="{04fce42a-03b0-4599-93fb-c311aa855a68}">
  <ds:schemaRefs/>
</ds:datastoreItem>
</file>

<file path=customXml/itemProps182.xml><?xml version="1.0" encoding="utf-8"?>
<ds:datastoreItem xmlns:ds="http://schemas.openxmlformats.org/officeDocument/2006/customXml" ds:itemID="{85056773-b5a9-4fa0-8d1e-ca2739e26984}">
  <ds:schemaRefs/>
</ds:datastoreItem>
</file>

<file path=customXml/itemProps183.xml><?xml version="1.0" encoding="utf-8"?>
<ds:datastoreItem xmlns:ds="http://schemas.openxmlformats.org/officeDocument/2006/customXml" ds:itemID="{8df55a5b-b896-4eb0-9f0f-a3469572291c}">
  <ds:schemaRefs/>
</ds:datastoreItem>
</file>

<file path=customXml/itemProps184.xml><?xml version="1.0" encoding="utf-8"?>
<ds:datastoreItem xmlns:ds="http://schemas.openxmlformats.org/officeDocument/2006/customXml" ds:itemID="{df71ead0-d9f1-4f80-9e30-d3a3f5b15a8c}">
  <ds:schemaRefs/>
</ds:datastoreItem>
</file>

<file path=customXml/itemProps185.xml><?xml version="1.0" encoding="utf-8"?>
<ds:datastoreItem xmlns:ds="http://schemas.openxmlformats.org/officeDocument/2006/customXml" ds:itemID="{ef30d281-14da-4fe7-811e-5f8f7e4baa9f}">
  <ds:schemaRefs/>
</ds:datastoreItem>
</file>

<file path=customXml/itemProps186.xml><?xml version="1.0" encoding="utf-8"?>
<ds:datastoreItem xmlns:ds="http://schemas.openxmlformats.org/officeDocument/2006/customXml" ds:itemID="{a116af77-fe9d-41e7-b012-abf22495c4b7}">
  <ds:schemaRefs/>
</ds:datastoreItem>
</file>

<file path=customXml/itemProps187.xml><?xml version="1.0" encoding="utf-8"?>
<ds:datastoreItem xmlns:ds="http://schemas.openxmlformats.org/officeDocument/2006/customXml" ds:itemID="{f69422e9-2bd6-4bbe-bd1d-08762fb82ee0}">
  <ds:schemaRefs/>
</ds:datastoreItem>
</file>

<file path=customXml/itemProps188.xml><?xml version="1.0" encoding="utf-8"?>
<ds:datastoreItem xmlns:ds="http://schemas.openxmlformats.org/officeDocument/2006/customXml" ds:itemID="{300f457e-54f1-426a-b3ca-c59b8a92c27f}">
  <ds:schemaRefs/>
</ds:datastoreItem>
</file>

<file path=customXml/itemProps189.xml><?xml version="1.0" encoding="utf-8"?>
<ds:datastoreItem xmlns:ds="http://schemas.openxmlformats.org/officeDocument/2006/customXml" ds:itemID="{5f37408a-ea59-4d71-8cd9-e4ec8e301956}">
  <ds:schemaRefs/>
</ds:datastoreItem>
</file>

<file path=customXml/itemProps19.xml><?xml version="1.0" encoding="utf-8"?>
<ds:datastoreItem xmlns:ds="http://schemas.openxmlformats.org/officeDocument/2006/customXml" ds:itemID="{1a2eaa75-9248-4bc9-96ec-6383e7103021}">
  <ds:schemaRefs/>
</ds:datastoreItem>
</file>

<file path=customXml/itemProps190.xml><?xml version="1.0" encoding="utf-8"?>
<ds:datastoreItem xmlns:ds="http://schemas.openxmlformats.org/officeDocument/2006/customXml" ds:itemID="{e840cf09-9012-4413-84e2-1bf288859d9a}">
  <ds:schemaRefs/>
</ds:datastoreItem>
</file>

<file path=customXml/itemProps191.xml><?xml version="1.0" encoding="utf-8"?>
<ds:datastoreItem xmlns:ds="http://schemas.openxmlformats.org/officeDocument/2006/customXml" ds:itemID="{838d8b65-82b7-43c5-aa2b-c4078f4d0ed6}">
  <ds:schemaRefs/>
</ds:datastoreItem>
</file>

<file path=customXml/itemProps192.xml><?xml version="1.0" encoding="utf-8"?>
<ds:datastoreItem xmlns:ds="http://schemas.openxmlformats.org/officeDocument/2006/customXml" ds:itemID="{1aa8f149-6168-4f4e-8c56-9f87478c9824}">
  <ds:schemaRefs/>
</ds:datastoreItem>
</file>

<file path=customXml/itemProps193.xml><?xml version="1.0" encoding="utf-8"?>
<ds:datastoreItem xmlns:ds="http://schemas.openxmlformats.org/officeDocument/2006/customXml" ds:itemID="{13e2893c-b00d-465d-b2f3-34e35af72797}">
  <ds:schemaRefs/>
</ds:datastoreItem>
</file>

<file path=customXml/itemProps194.xml><?xml version="1.0" encoding="utf-8"?>
<ds:datastoreItem xmlns:ds="http://schemas.openxmlformats.org/officeDocument/2006/customXml" ds:itemID="{32aed643-ab3c-4396-aeca-fd0404461c68}">
  <ds:schemaRefs/>
</ds:datastoreItem>
</file>

<file path=customXml/itemProps195.xml><?xml version="1.0" encoding="utf-8"?>
<ds:datastoreItem xmlns:ds="http://schemas.openxmlformats.org/officeDocument/2006/customXml" ds:itemID="{b779e66e-5252-43cf-9d0f-7a7a537bdcb6}">
  <ds:schemaRefs/>
</ds:datastoreItem>
</file>

<file path=customXml/itemProps196.xml><?xml version="1.0" encoding="utf-8"?>
<ds:datastoreItem xmlns:ds="http://schemas.openxmlformats.org/officeDocument/2006/customXml" ds:itemID="{a51ea8ee-e88c-4d9e-a681-22b1b2231ea7}">
  <ds:schemaRefs/>
</ds:datastoreItem>
</file>

<file path=customXml/itemProps197.xml><?xml version="1.0" encoding="utf-8"?>
<ds:datastoreItem xmlns:ds="http://schemas.openxmlformats.org/officeDocument/2006/customXml" ds:itemID="{5bf13fd4-542d-48c0-9404-27ad58d88a83}">
  <ds:schemaRefs/>
</ds:datastoreItem>
</file>

<file path=customXml/itemProps198.xml><?xml version="1.0" encoding="utf-8"?>
<ds:datastoreItem xmlns:ds="http://schemas.openxmlformats.org/officeDocument/2006/customXml" ds:itemID="{ea0d4a42-8109-48ad-9ef0-56b34b11643b}">
  <ds:schemaRefs/>
</ds:datastoreItem>
</file>

<file path=customXml/itemProps199.xml><?xml version="1.0" encoding="utf-8"?>
<ds:datastoreItem xmlns:ds="http://schemas.openxmlformats.org/officeDocument/2006/customXml" ds:itemID="{bf136fef-a855-4937-abee-f78bd3af0d20}">
  <ds:schemaRefs/>
</ds:datastoreItem>
</file>

<file path=customXml/itemProps2.xml><?xml version="1.0" encoding="utf-8"?>
<ds:datastoreItem xmlns:ds="http://schemas.openxmlformats.org/officeDocument/2006/customXml" ds:itemID="{137f2fbe-1953-4d6d-8033-668e6ae72561}">
  <ds:schemaRefs/>
</ds:datastoreItem>
</file>

<file path=customXml/itemProps20.xml><?xml version="1.0" encoding="utf-8"?>
<ds:datastoreItem xmlns:ds="http://schemas.openxmlformats.org/officeDocument/2006/customXml" ds:itemID="{a1596c9d-9481-4ca9-af1e-8a2ae65e2014}">
  <ds:schemaRefs/>
</ds:datastoreItem>
</file>

<file path=customXml/itemProps200.xml><?xml version="1.0" encoding="utf-8"?>
<ds:datastoreItem xmlns:ds="http://schemas.openxmlformats.org/officeDocument/2006/customXml" ds:itemID="{b5203002-b2fe-4bed-a652-bc753ba17ba6}">
  <ds:schemaRefs/>
</ds:datastoreItem>
</file>

<file path=customXml/itemProps201.xml><?xml version="1.0" encoding="utf-8"?>
<ds:datastoreItem xmlns:ds="http://schemas.openxmlformats.org/officeDocument/2006/customXml" ds:itemID="{af89e4d1-ac2a-42c2-8cd3-cb039c4bbf46}">
  <ds:schemaRefs/>
</ds:datastoreItem>
</file>

<file path=customXml/itemProps202.xml><?xml version="1.0" encoding="utf-8"?>
<ds:datastoreItem xmlns:ds="http://schemas.openxmlformats.org/officeDocument/2006/customXml" ds:itemID="{72d0f213-c46c-451e-8eaf-f5bf6146363e}">
  <ds:schemaRefs/>
</ds:datastoreItem>
</file>

<file path=customXml/itemProps203.xml><?xml version="1.0" encoding="utf-8"?>
<ds:datastoreItem xmlns:ds="http://schemas.openxmlformats.org/officeDocument/2006/customXml" ds:itemID="{24b2b560-d86e-41ef-8c0a-2ebf43b07b78}">
  <ds:schemaRefs/>
</ds:datastoreItem>
</file>

<file path=customXml/itemProps204.xml><?xml version="1.0" encoding="utf-8"?>
<ds:datastoreItem xmlns:ds="http://schemas.openxmlformats.org/officeDocument/2006/customXml" ds:itemID="{18d45948-a81e-4d5f-bf32-d4018eda361f}">
  <ds:schemaRefs/>
</ds:datastoreItem>
</file>

<file path=customXml/itemProps205.xml><?xml version="1.0" encoding="utf-8"?>
<ds:datastoreItem xmlns:ds="http://schemas.openxmlformats.org/officeDocument/2006/customXml" ds:itemID="{59fbe103-8023-4787-a549-dcc2dff3ae2b}">
  <ds:schemaRefs/>
</ds:datastoreItem>
</file>

<file path=customXml/itemProps206.xml><?xml version="1.0" encoding="utf-8"?>
<ds:datastoreItem xmlns:ds="http://schemas.openxmlformats.org/officeDocument/2006/customXml" ds:itemID="{e8edb523-e8d4-47c1-af3d-7f64f362335b}">
  <ds:schemaRefs/>
</ds:datastoreItem>
</file>

<file path=customXml/itemProps207.xml><?xml version="1.0" encoding="utf-8"?>
<ds:datastoreItem xmlns:ds="http://schemas.openxmlformats.org/officeDocument/2006/customXml" ds:itemID="{8f03d30c-ad4b-4890-bff7-f0210e2cd1f3}">
  <ds:schemaRefs/>
</ds:datastoreItem>
</file>

<file path=customXml/itemProps208.xml><?xml version="1.0" encoding="utf-8"?>
<ds:datastoreItem xmlns:ds="http://schemas.openxmlformats.org/officeDocument/2006/customXml" ds:itemID="{a554be3d-c816-475d-900c-f81826774282}">
  <ds:schemaRefs/>
</ds:datastoreItem>
</file>

<file path=customXml/itemProps209.xml><?xml version="1.0" encoding="utf-8"?>
<ds:datastoreItem xmlns:ds="http://schemas.openxmlformats.org/officeDocument/2006/customXml" ds:itemID="{38ea682b-9c0f-4279-a08a-c9825476892c}">
  <ds:schemaRefs/>
</ds:datastoreItem>
</file>

<file path=customXml/itemProps21.xml><?xml version="1.0" encoding="utf-8"?>
<ds:datastoreItem xmlns:ds="http://schemas.openxmlformats.org/officeDocument/2006/customXml" ds:itemID="{f5bb7e5a-7540-4507-82c9-b5e0b4c4308c}">
  <ds:schemaRefs/>
</ds:datastoreItem>
</file>

<file path=customXml/itemProps210.xml><?xml version="1.0" encoding="utf-8"?>
<ds:datastoreItem xmlns:ds="http://schemas.openxmlformats.org/officeDocument/2006/customXml" ds:itemID="{5336e681-fa93-43cb-a9c6-e871aee7df1f}">
  <ds:schemaRefs/>
</ds:datastoreItem>
</file>

<file path=customXml/itemProps211.xml><?xml version="1.0" encoding="utf-8"?>
<ds:datastoreItem xmlns:ds="http://schemas.openxmlformats.org/officeDocument/2006/customXml" ds:itemID="{a291cd56-21e0-4176-b66d-c63bd2f26db3}">
  <ds:schemaRefs/>
</ds:datastoreItem>
</file>

<file path=customXml/itemProps212.xml><?xml version="1.0" encoding="utf-8"?>
<ds:datastoreItem xmlns:ds="http://schemas.openxmlformats.org/officeDocument/2006/customXml" ds:itemID="{2f5b6600-6853-4c9e-ae75-3c8bea9f63df}">
  <ds:schemaRefs/>
</ds:datastoreItem>
</file>

<file path=customXml/itemProps213.xml><?xml version="1.0" encoding="utf-8"?>
<ds:datastoreItem xmlns:ds="http://schemas.openxmlformats.org/officeDocument/2006/customXml" ds:itemID="{5dbf0b25-fa29-40f3-b77a-fb3e6c5431ed}">
  <ds:schemaRefs/>
</ds:datastoreItem>
</file>

<file path=customXml/itemProps214.xml><?xml version="1.0" encoding="utf-8"?>
<ds:datastoreItem xmlns:ds="http://schemas.openxmlformats.org/officeDocument/2006/customXml" ds:itemID="{d2f9dcf3-d130-485a-ae31-8722948fe1b2}">
  <ds:schemaRefs/>
</ds:datastoreItem>
</file>

<file path=customXml/itemProps215.xml><?xml version="1.0" encoding="utf-8"?>
<ds:datastoreItem xmlns:ds="http://schemas.openxmlformats.org/officeDocument/2006/customXml" ds:itemID="{ae096ad6-b430-49b2-a160-a2ad3a88d569}">
  <ds:schemaRefs/>
</ds:datastoreItem>
</file>

<file path=customXml/itemProps216.xml><?xml version="1.0" encoding="utf-8"?>
<ds:datastoreItem xmlns:ds="http://schemas.openxmlformats.org/officeDocument/2006/customXml" ds:itemID="{b868d74c-d5c2-4ea4-843b-ea066adc1479}">
  <ds:schemaRefs/>
</ds:datastoreItem>
</file>

<file path=customXml/itemProps217.xml><?xml version="1.0" encoding="utf-8"?>
<ds:datastoreItem xmlns:ds="http://schemas.openxmlformats.org/officeDocument/2006/customXml" ds:itemID="{e76b3d2d-52aa-41d3-ad6b-ae772545b59b}">
  <ds:schemaRefs/>
</ds:datastoreItem>
</file>

<file path=customXml/itemProps218.xml><?xml version="1.0" encoding="utf-8"?>
<ds:datastoreItem xmlns:ds="http://schemas.openxmlformats.org/officeDocument/2006/customXml" ds:itemID="{cd7cab3a-ce0d-4fe1-a973-ad06cd95f0e8}">
  <ds:schemaRefs/>
</ds:datastoreItem>
</file>

<file path=customXml/itemProps219.xml><?xml version="1.0" encoding="utf-8"?>
<ds:datastoreItem xmlns:ds="http://schemas.openxmlformats.org/officeDocument/2006/customXml" ds:itemID="{2d4a9eb9-4cf3-4431-8fc8-9b53533cb28a}">
  <ds:schemaRefs/>
</ds:datastoreItem>
</file>

<file path=customXml/itemProps22.xml><?xml version="1.0" encoding="utf-8"?>
<ds:datastoreItem xmlns:ds="http://schemas.openxmlformats.org/officeDocument/2006/customXml" ds:itemID="{3ed7ea6e-ef28-4329-abdb-e5cdfb1ba2aa}">
  <ds:schemaRefs/>
</ds:datastoreItem>
</file>

<file path=customXml/itemProps220.xml><?xml version="1.0" encoding="utf-8"?>
<ds:datastoreItem xmlns:ds="http://schemas.openxmlformats.org/officeDocument/2006/customXml" ds:itemID="{f61a2a39-e36b-4b14-a55e-2a27a94d03cb}">
  <ds:schemaRefs/>
</ds:datastoreItem>
</file>

<file path=customXml/itemProps221.xml><?xml version="1.0" encoding="utf-8"?>
<ds:datastoreItem xmlns:ds="http://schemas.openxmlformats.org/officeDocument/2006/customXml" ds:itemID="{3697dec2-d480-4076-8086-c487ae2b1fcb}">
  <ds:schemaRefs/>
</ds:datastoreItem>
</file>

<file path=customXml/itemProps222.xml><?xml version="1.0" encoding="utf-8"?>
<ds:datastoreItem xmlns:ds="http://schemas.openxmlformats.org/officeDocument/2006/customXml" ds:itemID="{901f14ac-31fa-4476-b747-83b765e2565f}">
  <ds:schemaRefs/>
</ds:datastoreItem>
</file>

<file path=customXml/itemProps223.xml><?xml version="1.0" encoding="utf-8"?>
<ds:datastoreItem xmlns:ds="http://schemas.openxmlformats.org/officeDocument/2006/customXml" ds:itemID="{a60b39d2-3401-41b3-ba94-679f6226adaa}">
  <ds:schemaRefs/>
</ds:datastoreItem>
</file>

<file path=customXml/itemProps23.xml><?xml version="1.0" encoding="utf-8"?>
<ds:datastoreItem xmlns:ds="http://schemas.openxmlformats.org/officeDocument/2006/customXml" ds:itemID="{7512e62e-6b87-4396-a38b-b328da4fa1a8}">
  <ds:schemaRefs/>
</ds:datastoreItem>
</file>

<file path=customXml/itemProps24.xml><?xml version="1.0" encoding="utf-8"?>
<ds:datastoreItem xmlns:ds="http://schemas.openxmlformats.org/officeDocument/2006/customXml" ds:itemID="{8f70fbbd-6e50-48dc-9f7f-0db2ee6df067}">
  <ds:schemaRefs/>
</ds:datastoreItem>
</file>

<file path=customXml/itemProps25.xml><?xml version="1.0" encoding="utf-8"?>
<ds:datastoreItem xmlns:ds="http://schemas.openxmlformats.org/officeDocument/2006/customXml" ds:itemID="{5c3f58ec-fcf9-4418-b195-4045736a4c5d}">
  <ds:schemaRefs/>
</ds:datastoreItem>
</file>

<file path=customXml/itemProps26.xml><?xml version="1.0" encoding="utf-8"?>
<ds:datastoreItem xmlns:ds="http://schemas.openxmlformats.org/officeDocument/2006/customXml" ds:itemID="{78a050ed-733b-4dc3-896b-4c94a446b83c}">
  <ds:schemaRefs/>
</ds:datastoreItem>
</file>

<file path=customXml/itemProps27.xml><?xml version="1.0" encoding="utf-8"?>
<ds:datastoreItem xmlns:ds="http://schemas.openxmlformats.org/officeDocument/2006/customXml" ds:itemID="{1c14eb0c-0b77-4773-889e-26c9eeeb2d97}">
  <ds:schemaRefs/>
</ds:datastoreItem>
</file>

<file path=customXml/itemProps28.xml><?xml version="1.0" encoding="utf-8"?>
<ds:datastoreItem xmlns:ds="http://schemas.openxmlformats.org/officeDocument/2006/customXml" ds:itemID="{165b2e46-7582-4f6d-ab0f-c4c722f152df}">
  <ds:schemaRefs/>
</ds:datastoreItem>
</file>

<file path=customXml/itemProps29.xml><?xml version="1.0" encoding="utf-8"?>
<ds:datastoreItem xmlns:ds="http://schemas.openxmlformats.org/officeDocument/2006/customXml" ds:itemID="{7bd3c22e-33ff-4579-aa90-cc63e7c54369}">
  <ds:schemaRefs/>
</ds:datastoreItem>
</file>

<file path=customXml/itemProps3.xml><?xml version="1.0" encoding="utf-8"?>
<ds:datastoreItem xmlns:ds="http://schemas.openxmlformats.org/officeDocument/2006/customXml" ds:itemID="{09c41c15-af0f-4f4e-be6e-e3d717179f92}">
  <ds:schemaRefs/>
</ds:datastoreItem>
</file>

<file path=customXml/itemProps30.xml><?xml version="1.0" encoding="utf-8"?>
<ds:datastoreItem xmlns:ds="http://schemas.openxmlformats.org/officeDocument/2006/customXml" ds:itemID="{514c4ec0-4789-4719-9149-162a84ae131d}">
  <ds:schemaRefs/>
</ds:datastoreItem>
</file>

<file path=customXml/itemProps31.xml><?xml version="1.0" encoding="utf-8"?>
<ds:datastoreItem xmlns:ds="http://schemas.openxmlformats.org/officeDocument/2006/customXml" ds:itemID="{24c7b306-bce2-408c-9abb-c0c989d1d02a}">
  <ds:schemaRefs/>
</ds:datastoreItem>
</file>

<file path=customXml/itemProps32.xml><?xml version="1.0" encoding="utf-8"?>
<ds:datastoreItem xmlns:ds="http://schemas.openxmlformats.org/officeDocument/2006/customXml" ds:itemID="{9309227b-0327-48f4-920d-60f873028303}">
  <ds:schemaRefs/>
</ds:datastoreItem>
</file>

<file path=customXml/itemProps33.xml><?xml version="1.0" encoding="utf-8"?>
<ds:datastoreItem xmlns:ds="http://schemas.openxmlformats.org/officeDocument/2006/customXml" ds:itemID="{ccbc0955-bb65-4a7f-9826-dfdaf04681f8}">
  <ds:schemaRefs/>
</ds:datastoreItem>
</file>

<file path=customXml/itemProps34.xml><?xml version="1.0" encoding="utf-8"?>
<ds:datastoreItem xmlns:ds="http://schemas.openxmlformats.org/officeDocument/2006/customXml" ds:itemID="{2875acfa-b5f8-4538-915e-26bd3078278e}">
  <ds:schemaRefs/>
</ds:datastoreItem>
</file>

<file path=customXml/itemProps35.xml><?xml version="1.0" encoding="utf-8"?>
<ds:datastoreItem xmlns:ds="http://schemas.openxmlformats.org/officeDocument/2006/customXml" ds:itemID="{54d780eb-61d0-4382-8ea7-4ec17ef4d272}">
  <ds:schemaRefs/>
</ds:datastoreItem>
</file>

<file path=customXml/itemProps36.xml><?xml version="1.0" encoding="utf-8"?>
<ds:datastoreItem xmlns:ds="http://schemas.openxmlformats.org/officeDocument/2006/customXml" ds:itemID="{f59b7b01-443b-40bb-a86d-30d3f4e35135}">
  <ds:schemaRefs/>
</ds:datastoreItem>
</file>

<file path=customXml/itemProps37.xml><?xml version="1.0" encoding="utf-8"?>
<ds:datastoreItem xmlns:ds="http://schemas.openxmlformats.org/officeDocument/2006/customXml" ds:itemID="{d3c8e69f-4a54-45f2-81d0-578fc4a10677}">
  <ds:schemaRefs/>
</ds:datastoreItem>
</file>

<file path=customXml/itemProps38.xml><?xml version="1.0" encoding="utf-8"?>
<ds:datastoreItem xmlns:ds="http://schemas.openxmlformats.org/officeDocument/2006/customXml" ds:itemID="{5bf4ed75-7610-4476-b61d-6c35a9d08b4c}">
  <ds:schemaRefs/>
</ds:datastoreItem>
</file>

<file path=customXml/itemProps39.xml><?xml version="1.0" encoding="utf-8"?>
<ds:datastoreItem xmlns:ds="http://schemas.openxmlformats.org/officeDocument/2006/customXml" ds:itemID="{03b99ac3-f7c9-447f-bc49-3309a9220d92}">
  <ds:schemaRefs/>
</ds:datastoreItem>
</file>

<file path=customXml/itemProps4.xml><?xml version="1.0" encoding="utf-8"?>
<ds:datastoreItem xmlns:ds="http://schemas.openxmlformats.org/officeDocument/2006/customXml" ds:itemID="{8ac90724-0549-436e-b106-7b310f20fd7e}">
  <ds:schemaRefs/>
</ds:datastoreItem>
</file>

<file path=customXml/itemProps40.xml><?xml version="1.0" encoding="utf-8"?>
<ds:datastoreItem xmlns:ds="http://schemas.openxmlformats.org/officeDocument/2006/customXml" ds:itemID="{877906da-c68e-4042-8c2a-f94ac88bce83}">
  <ds:schemaRefs/>
</ds:datastoreItem>
</file>

<file path=customXml/itemProps41.xml><?xml version="1.0" encoding="utf-8"?>
<ds:datastoreItem xmlns:ds="http://schemas.openxmlformats.org/officeDocument/2006/customXml" ds:itemID="{062964a0-6084-4c41-8e10-971884b0ec6c}">
  <ds:schemaRefs/>
</ds:datastoreItem>
</file>

<file path=customXml/itemProps42.xml><?xml version="1.0" encoding="utf-8"?>
<ds:datastoreItem xmlns:ds="http://schemas.openxmlformats.org/officeDocument/2006/customXml" ds:itemID="{a1c107a7-d2c6-433c-9e4b-0aa35ceb7131}">
  <ds:schemaRefs/>
</ds:datastoreItem>
</file>

<file path=customXml/itemProps43.xml><?xml version="1.0" encoding="utf-8"?>
<ds:datastoreItem xmlns:ds="http://schemas.openxmlformats.org/officeDocument/2006/customXml" ds:itemID="{b6a4aa94-0416-43b9-a2a6-c7717c9e870b}">
  <ds:schemaRefs/>
</ds:datastoreItem>
</file>

<file path=customXml/itemProps44.xml><?xml version="1.0" encoding="utf-8"?>
<ds:datastoreItem xmlns:ds="http://schemas.openxmlformats.org/officeDocument/2006/customXml" ds:itemID="{12450608-7bae-44e7-8b28-f10f1adf227a}">
  <ds:schemaRefs/>
</ds:datastoreItem>
</file>

<file path=customXml/itemProps45.xml><?xml version="1.0" encoding="utf-8"?>
<ds:datastoreItem xmlns:ds="http://schemas.openxmlformats.org/officeDocument/2006/customXml" ds:itemID="{e50e19c6-16ba-40c4-a83e-d5eaff74b314}">
  <ds:schemaRefs/>
</ds:datastoreItem>
</file>

<file path=customXml/itemProps46.xml><?xml version="1.0" encoding="utf-8"?>
<ds:datastoreItem xmlns:ds="http://schemas.openxmlformats.org/officeDocument/2006/customXml" ds:itemID="{6518fd2e-bbf0-40c9-94c9-5469b54c5b89}">
  <ds:schemaRefs/>
</ds:datastoreItem>
</file>

<file path=customXml/itemProps47.xml><?xml version="1.0" encoding="utf-8"?>
<ds:datastoreItem xmlns:ds="http://schemas.openxmlformats.org/officeDocument/2006/customXml" ds:itemID="{c4fbc020-2c1f-42c9-8a90-6184f27d28ce}">
  <ds:schemaRefs/>
</ds:datastoreItem>
</file>

<file path=customXml/itemProps48.xml><?xml version="1.0" encoding="utf-8"?>
<ds:datastoreItem xmlns:ds="http://schemas.openxmlformats.org/officeDocument/2006/customXml" ds:itemID="{547da4a3-d101-4da9-a528-d5771fa76206}">
  <ds:schemaRefs/>
</ds:datastoreItem>
</file>

<file path=customXml/itemProps49.xml><?xml version="1.0" encoding="utf-8"?>
<ds:datastoreItem xmlns:ds="http://schemas.openxmlformats.org/officeDocument/2006/customXml" ds:itemID="{63fd53d2-2d5e-44fd-926b-ab4971ed2af3}">
  <ds:schemaRefs/>
</ds:datastoreItem>
</file>

<file path=customXml/itemProps5.xml><?xml version="1.0" encoding="utf-8"?>
<ds:datastoreItem xmlns:ds="http://schemas.openxmlformats.org/officeDocument/2006/customXml" ds:itemID="{cca23cfc-6ff3-42c0-9393-4727f3179660}">
  <ds:schemaRefs/>
</ds:datastoreItem>
</file>

<file path=customXml/itemProps50.xml><?xml version="1.0" encoding="utf-8"?>
<ds:datastoreItem xmlns:ds="http://schemas.openxmlformats.org/officeDocument/2006/customXml" ds:itemID="{f499add1-653a-4efe-abfd-b3deaac26c83}">
  <ds:schemaRefs/>
</ds:datastoreItem>
</file>

<file path=customXml/itemProps51.xml><?xml version="1.0" encoding="utf-8"?>
<ds:datastoreItem xmlns:ds="http://schemas.openxmlformats.org/officeDocument/2006/customXml" ds:itemID="{bae48f63-7807-4426-b1a1-724552f0edcb}">
  <ds:schemaRefs/>
</ds:datastoreItem>
</file>

<file path=customXml/itemProps52.xml><?xml version="1.0" encoding="utf-8"?>
<ds:datastoreItem xmlns:ds="http://schemas.openxmlformats.org/officeDocument/2006/customXml" ds:itemID="{c4124d89-cb5b-4cae-a829-ebbe54d6b8ad}">
  <ds:schemaRefs/>
</ds:datastoreItem>
</file>

<file path=customXml/itemProps53.xml><?xml version="1.0" encoding="utf-8"?>
<ds:datastoreItem xmlns:ds="http://schemas.openxmlformats.org/officeDocument/2006/customXml" ds:itemID="{b97e4c69-645f-458b-a88e-081766a08182}">
  <ds:schemaRefs/>
</ds:datastoreItem>
</file>

<file path=customXml/itemProps54.xml><?xml version="1.0" encoding="utf-8"?>
<ds:datastoreItem xmlns:ds="http://schemas.openxmlformats.org/officeDocument/2006/customXml" ds:itemID="{8d6c2ab3-af1b-4cbe-8d25-c46bced92bba}">
  <ds:schemaRefs/>
</ds:datastoreItem>
</file>

<file path=customXml/itemProps55.xml><?xml version="1.0" encoding="utf-8"?>
<ds:datastoreItem xmlns:ds="http://schemas.openxmlformats.org/officeDocument/2006/customXml" ds:itemID="{cf5e5062-d0da-4575-8369-24416502a69b}">
  <ds:schemaRefs/>
</ds:datastoreItem>
</file>

<file path=customXml/itemProps56.xml><?xml version="1.0" encoding="utf-8"?>
<ds:datastoreItem xmlns:ds="http://schemas.openxmlformats.org/officeDocument/2006/customXml" ds:itemID="{2e92c935-3fa7-4f76-bfac-65542c7a0711}">
  <ds:schemaRefs/>
</ds:datastoreItem>
</file>

<file path=customXml/itemProps57.xml><?xml version="1.0" encoding="utf-8"?>
<ds:datastoreItem xmlns:ds="http://schemas.openxmlformats.org/officeDocument/2006/customXml" ds:itemID="{e34927bc-765e-4df0-b952-8017ff99eafa}">
  <ds:schemaRefs/>
</ds:datastoreItem>
</file>

<file path=customXml/itemProps58.xml><?xml version="1.0" encoding="utf-8"?>
<ds:datastoreItem xmlns:ds="http://schemas.openxmlformats.org/officeDocument/2006/customXml" ds:itemID="{6a77b75f-aab6-485e-aa72-8d34b08a12cd}">
  <ds:schemaRefs/>
</ds:datastoreItem>
</file>

<file path=customXml/itemProps59.xml><?xml version="1.0" encoding="utf-8"?>
<ds:datastoreItem xmlns:ds="http://schemas.openxmlformats.org/officeDocument/2006/customXml" ds:itemID="{a0624be2-8be1-4655-a8f1-e7b4ecbd2bf5}">
  <ds:schemaRefs/>
</ds:datastoreItem>
</file>

<file path=customXml/itemProps6.xml><?xml version="1.0" encoding="utf-8"?>
<ds:datastoreItem xmlns:ds="http://schemas.openxmlformats.org/officeDocument/2006/customXml" ds:itemID="{dc26165d-a66c-4a11-9e99-e05c13b36879}">
  <ds:schemaRefs/>
</ds:datastoreItem>
</file>

<file path=customXml/itemProps60.xml><?xml version="1.0" encoding="utf-8"?>
<ds:datastoreItem xmlns:ds="http://schemas.openxmlformats.org/officeDocument/2006/customXml" ds:itemID="{85d0c71e-bfda-4c76-99ea-8563c6460c29}">
  <ds:schemaRefs/>
</ds:datastoreItem>
</file>

<file path=customXml/itemProps61.xml><?xml version="1.0" encoding="utf-8"?>
<ds:datastoreItem xmlns:ds="http://schemas.openxmlformats.org/officeDocument/2006/customXml" ds:itemID="{20e99d49-6c2c-4d24-b5f8-b34b2d853efd}">
  <ds:schemaRefs/>
</ds:datastoreItem>
</file>

<file path=customXml/itemProps62.xml><?xml version="1.0" encoding="utf-8"?>
<ds:datastoreItem xmlns:ds="http://schemas.openxmlformats.org/officeDocument/2006/customXml" ds:itemID="{eff5cee4-bae2-436d-8e4b-dbc2dc7dcbe5}">
  <ds:schemaRefs/>
</ds:datastoreItem>
</file>

<file path=customXml/itemProps63.xml><?xml version="1.0" encoding="utf-8"?>
<ds:datastoreItem xmlns:ds="http://schemas.openxmlformats.org/officeDocument/2006/customXml" ds:itemID="{d5136cb2-949b-4802-81d5-6e735d9cbc4d}">
  <ds:schemaRefs/>
</ds:datastoreItem>
</file>

<file path=customXml/itemProps64.xml><?xml version="1.0" encoding="utf-8"?>
<ds:datastoreItem xmlns:ds="http://schemas.openxmlformats.org/officeDocument/2006/customXml" ds:itemID="{7eea500c-4767-4774-a134-72698c612e2a}">
  <ds:schemaRefs/>
</ds:datastoreItem>
</file>

<file path=customXml/itemProps65.xml><?xml version="1.0" encoding="utf-8"?>
<ds:datastoreItem xmlns:ds="http://schemas.openxmlformats.org/officeDocument/2006/customXml" ds:itemID="{075d1eb4-d549-4727-b17b-98cdc640bf5f}">
  <ds:schemaRefs/>
</ds:datastoreItem>
</file>

<file path=customXml/itemProps66.xml><?xml version="1.0" encoding="utf-8"?>
<ds:datastoreItem xmlns:ds="http://schemas.openxmlformats.org/officeDocument/2006/customXml" ds:itemID="{03002d06-5b81-4290-9ffa-6e444cbf67ea}">
  <ds:schemaRefs/>
</ds:datastoreItem>
</file>

<file path=customXml/itemProps67.xml><?xml version="1.0" encoding="utf-8"?>
<ds:datastoreItem xmlns:ds="http://schemas.openxmlformats.org/officeDocument/2006/customXml" ds:itemID="{01229f58-62f0-497d-94db-563aee380fe1}">
  <ds:schemaRefs/>
</ds:datastoreItem>
</file>

<file path=customXml/itemProps68.xml><?xml version="1.0" encoding="utf-8"?>
<ds:datastoreItem xmlns:ds="http://schemas.openxmlformats.org/officeDocument/2006/customXml" ds:itemID="{d44ae39e-2b0e-4252-b821-f0d0fa44aa58}">
  <ds:schemaRefs/>
</ds:datastoreItem>
</file>

<file path=customXml/itemProps69.xml><?xml version="1.0" encoding="utf-8"?>
<ds:datastoreItem xmlns:ds="http://schemas.openxmlformats.org/officeDocument/2006/customXml" ds:itemID="{9c4b6f4d-d89f-43bb-8f4b-f2b22c03e0f7}">
  <ds:schemaRefs/>
</ds:datastoreItem>
</file>

<file path=customXml/itemProps7.xml><?xml version="1.0" encoding="utf-8"?>
<ds:datastoreItem xmlns:ds="http://schemas.openxmlformats.org/officeDocument/2006/customXml" ds:itemID="{b8388a9c-c779-4550-a72f-e28dece98102}">
  <ds:schemaRefs/>
</ds:datastoreItem>
</file>

<file path=customXml/itemProps70.xml><?xml version="1.0" encoding="utf-8"?>
<ds:datastoreItem xmlns:ds="http://schemas.openxmlformats.org/officeDocument/2006/customXml" ds:itemID="{513fdd3b-54ab-479e-83da-b2b74d50ef40}">
  <ds:schemaRefs/>
</ds:datastoreItem>
</file>

<file path=customXml/itemProps71.xml><?xml version="1.0" encoding="utf-8"?>
<ds:datastoreItem xmlns:ds="http://schemas.openxmlformats.org/officeDocument/2006/customXml" ds:itemID="{63473797-83aa-48a7-a5f8-1410397d9175}">
  <ds:schemaRefs/>
</ds:datastoreItem>
</file>

<file path=customXml/itemProps72.xml><?xml version="1.0" encoding="utf-8"?>
<ds:datastoreItem xmlns:ds="http://schemas.openxmlformats.org/officeDocument/2006/customXml" ds:itemID="{783faadd-1f37-4f8e-ade0-26495ab631bf}">
  <ds:schemaRefs/>
</ds:datastoreItem>
</file>

<file path=customXml/itemProps73.xml><?xml version="1.0" encoding="utf-8"?>
<ds:datastoreItem xmlns:ds="http://schemas.openxmlformats.org/officeDocument/2006/customXml" ds:itemID="{4d744f92-3049-4991-b96d-2fba63d11a50}">
  <ds:schemaRefs/>
</ds:datastoreItem>
</file>

<file path=customXml/itemProps74.xml><?xml version="1.0" encoding="utf-8"?>
<ds:datastoreItem xmlns:ds="http://schemas.openxmlformats.org/officeDocument/2006/customXml" ds:itemID="{1f53c400-032a-453c-9178-cb6706903e58}">
  <ds:schemaRefs/>
</ds:datastoreItem>
</file>

<file path=customXml/itemProps75.xml><?xml version="1.0" encoding="utf-8"?>
<ds:datastoreItem xmlns:ds="http://schemas.openxmlformats.org/officeDocument/2006/customXml" ds:itemID="{7b5de435-b15f-4673-b51d-83855c088968}">
  <ds:schemaRefs/>
</ds:datastoreItem>
</file>

<file path=customXml/itemProps76.xml><?xml version="1.0" encoding="utf-8"?>
<ds:datastoreItem xmlns:ds="http://schemas.openxmlformats.org/officeDocument/2006/customXml" ds:itemID="{3f871cdd-d2e8-4881-9172-7a88c503d828}">
  <ds:schemaRefs/>
</ds:datastoreItem>
</file>

<file path=customXml/itemProps77.xml><?xml version="1.0" encoding="utf-8"?>
<ds:datastoreItem xmlns:ds="http://schemas.openxmlformats.org/officeDocument/2006/customXml" ds:itemID="{0f05f2d7-9fcd-44f1-a89e-4a695c989a66}">
  <ds:schemaRefs/>
</ds:datastoreItem>
</file>

<file path=customXml/itemProps78.xml><?xml version="1.0" encoding="utf-8"?>
<ds:datastoreItem xmlns:ds="http://schemas.openxmlformats.org/officeDocument/2006/customXml" ds:itemID="{cd6778a2-8f25-49e7-aa1e-602434bcec60}">
  <ds:schemaRefs/>
</ds:datastoreItem>
</file>

<file path=customXml/itemProps79.xml><?xml version="1.0" encoding="utf-8"?>
<ds:datastoreItem xmlns:ds="http://schemas.openxmlformats.org/officeDocument/2006/customXml" ds:itemID="{5046ef87-709c-447e-ac4c-ed19e2291a0a}">
  <ds:schemaRefs/>
</ds:datastoreItem>
</file>

<file path=customXml/itemProps8.xml><?xml version="1.0" encoding="utf-8"?>
<ds:datastoreItem xmlns:ds="http://schemas.openxmlformats.org/officeDocument/2006/customXml" ds:itemID="{b4176744-56d4-44a0-80d2-a5f5846b6f28}">
  <ds:schemaRefs/>
</ds:datastoreItem>
</file>

<file path=customXml/itemProps80.xml><?xml version="1.0" encoding="utf-8"?>
<ds:datastoreItem xmlns:ds="http://schemas.openxmlformats.org/officeDocument/2006/customXml" ds:itemID="{52a60ea1-a1b5-4021-85ac-cef3ddfcabea}">
  <ds:schemaRefs/>
</ds:datastoreItem>
</file>

<file path=customXml/itemProps81.xml><?xml version="1.0" encoding="utf-8"?>
<ds:datastoreItem xmlns:ds="http://schemas.openxmlformats.org/officeDocument/2006/customXml" ds:itemID="{57129639-6ee6-4a4a-ad16-95c2bde8663f}">
  <ds:schemaRefs/>
</ds:datastoreItem>
</file>

<file path=customXml/itemProps82.xml><?xml version="1.0" encoding="utf-8"?>
<ds:datastoreItem xmlns:ds="http://schemas.openxmlformats.org/officeDocument/2006/customXml" ds:itemID="{f564ded5-9d3a-4b8f-acae-f1edb906d809}">
  <ds:schemaRefs/>
</ds:datastoreItem>
</file>

<file path=customXml/itemProps83.xml><?xml version="1.0" encoding="utf-8"?>
<ds:datastoreItem xmlns:ds="http://schemas.openxmlformats.org/officeDocument/2006/customXml" ds:itemID="{c4ac60b9-4a2d-48b2-a21f-dde314c863b6}">
  <ds:schemaRefs/>
</ds:datastoreItem>
</file>

<file path=customXml/itemProps84.xml><?xml version="1.0" encoding="utf-8"?>
<ds:datastoreItem xmlns:ds="http://schemas.openxmlformats.org/officeDocument/2006/customXml" ds:itemID="{16f2a9c0-24b8-4ca9-a356-b85c85425af5}">
  <ds:schemaRefs/>
</ds:datastoreItem>
</file>

<file path=customXml/itemProps85.xml><?xml version="1.0" encoding="utf-8"?>
<ds:datastoreItem xmlns:ds="http://schemas.openxmlformats.org/officeDocument/2006/customXml" ds:itemID="{a98e0a43-f7f7-4a98-8e33-cb1723c675ee}">
  <ds:schemaRefs/>
</ds:datastoreItem>
</file>

<file path=customXml/itemProps86.xml><?xml version="1.0" encoding="utf-8"?>
<ds:datastoreItem xmlns:ds="http://schemas.openxmlformats.org/officeDocument/2006/customXml" ds:itemID="{81a37648-cb8a-4bbf-a1c1-c1366f6710ec}">
  <ds:schemaRefs/>
</ds:datastoreItem>
</file>

<file path=customXml/itemProps87.xml><?xml version="1.0" encoding="utf-8"?>
<ds:datastoreItem xmlns:ds="http://schemas.openxmlformats.org/officeDocument/2006/customXml" ds:itemID="{c010a239-8f7e-4a69-be8a-c49680292cc6}">
  <ds:schemaRefs/>
</ds:datastoreItem>
</file>

<file path=customXml/itemProps88.xml><?xml version="1.0" encoding="utf-8"?>
<ds:datastoreItem xmlns:ds="http://schemas.openxmlformats.org/officeDocument/2006/customXml" ds:itemID="{56515e41-39a1-4d6d-8d5a-137bf2a2f887}">
  <ds:schemaRefs/>
</ds:datastoreItem>
</file>

<file path=customXml/itemProps89.xml><?xml version="1.0" encoding="utf-8"?>
<ds:datastoreItem xmlns:ds="http://schemas.openxmlformats.org/officeDocument/2006/customXml" ds:itemID="{de973ed7-afc7-4e34-a04c-2a11e40c1a0c}">
  <ds:schemaRefs/>
</ds:datastoreItem>
</file>

<file path=customXml/itemProps9.xml><?xml version="1.0" encoding="utf-8"?>
<ds:datastoreItem xmlns:ds="http://schemas.openxmlformats.org/officeDocument/2006/customXml" ds:itemID="{db111f3a-3368-4066-ab4f-8eebd8910b0d}">
  <ds:schemaRefs/>
</ds:datastoreItem>
</file>

<file path=customXml/itemProps90.xml><?xml version="1.0" encoding="utf-8"?>
<ds:datastoreItem xmlns:ds="http://schemas.openxmlformats.org/officeDocument/2006/customXml" ds:itemID="{0294accd-505a-4235-8254-567106b7a51f}">
  <ds:schemaRefs/>
</ds:datastoreItem>
</file>

<file path=customXml/itemProps91.xml><?xml version="1.0" encoding="utf-8"?>
<ds:datastoreItem xmlns:ds="http://schemas.openxmlformats.org/officeDocument/2006/customXml" ds:itemID="{2bc38728-9873-4099-b1d1-a0e756eba79f}">
  <ds:schemaRefs/>
</ds:datastoreItem>
</file>

<file path=customXml/itemProps92.xml><?xml version="1.0" encoding="utf-8"?>
<ds:datastoreItem xmlns:ds="http://schemas.openxmlformats.org/officeDocument/2006/customXml" ds:itemID="{7d30b42e-14c7-4edd-abb3-6ded0b9fca2c}">
  <ds:schemaRefs/>
</ds:datastoreItem>
</file>

<file path=customXml/itemProps93.xml><?xml version="1.0" encoding="utf-8"?>
<ds:datastoreItem xmlns:ds="http://schemas.openxmlformats.org/officeDocument/2006/customXml" ds:itemID="{4a775112-82c3-46df-992c-94f84b045710}">
  <ds:schemaRefs/>
</ds:datastoreItem>
</file>

<file path=customXml/itemProps94.xml><?xml version="1.0" encoding="utf-8"?>
<ds:datastoreItem xmlns:ds="http://schemas.openxmlformats.org/officeDocument/2006/customXml" ds:itemID="{f9568df9-0038-493f-b783-a2d8a02de07d}">
  <ds:schemaRefs/>
</ds:datastoreItem>
</file>

<file path=customXml/itemProps95.xml><?xml version="1.0" encoding="utf-8"?>
<ds:datastoreItem xmlns:ds="http://schemas.openxmlformats.org/officeDocument/2006/customXml" ds:itemID="{8ab3b35f-ee7b-4686-bd01-433ad58b3a8c}">
  <ds:schemaRefs/>
</ds:datastoreItem>
</file>

<file path=customXml/itemProps96.xml><?xml version="1.0" encoding="utf-8"?>
<ds:datastoreItem xmlns:ds="http://schemas.openxmlformats.org/officeDocument/2006/customXml" ds:itemID="{47bb0525-67bd-477d-809d-65a8683970f5}">
  <ds:schemaRefs/>
</ds:datastoreItem>
</file>

<file path=customXml/itemProps97.xml><?xml version="1.0" encoding="utf-8"?>
<ds:datastoreItem xmlns:ds="http://schemas.openxmlformats.org/officeDocument/2006/customXml" ds:itemID="{f92aa002-6d41-415f-be1b-e1821f32e84b}">
  <ds:schemaRefs/>
</ds:datastoreItem>
</file>

<file path=customXml/itemProps98.xml><?xml version="1.0" encoding="utf-8"?>
<ds:datastoreItem xmlns:ds="http://schemas.openxmlformats.org/officeDocument/2006/customXml" ds:itemID="{5c1b8d03-98a9-48a8-999c-ebd9c3f2b8c1}">
  <ds:schemaRefs/>
</ds:datastoreItem>
</file>

<file path=customXml/itemProps99.xml><?xml version="1.0" encoding="utf-8"?>
<ds:datastoreItem xmlns:ds="http://schemas.openxmlformats.org/officeDocument/2006/customXml" ds:itemID="{802501da-0124-4f6a-9966-32457c037dfb}">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Office_10.8.2.7119_F1E327BC-269C-435d-A152-05C5408002CA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2022-07-01T17:17:00Z</dcterms:created>
  <dc:creator>Administrator</dc:creator>
  <cp:lastModifiedBy>Administrator</cp:lastModifiedBy>
  <dcterms:modified xsi:type="dcterms:W3CDTF">2025-05-22T00:49:04Z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A6B6907A5D704AE2A8987C1D5D45FD04</vt:lpwstr>
  </property>
</Properties>
</file>