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48602BA">
      <w:pPr>
        <w:adjustRightInd w:val="0"/>
        <w:snapToGrid w:val="0"/>
        <w:spacing w:line="560" w:lineRule="exac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附件3</w:t>
      </w:r>
    </w:p>
    <w:p w14:paraId="089D4B5D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 w14:paraId="7A18249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 w:right="0" w:firstLine="880" w:firstLineChars="20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鹿泉区计划生育协会</w:t>
      </w:r>
    </w:p>
    <w:p w14:paraId="63869EC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 w:right="0" w:firstLine="880" w:firstLineChars="20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2024年度整体支出绩效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自评报告</w:t>
      </w:r>
    </w:p>
    <w:p w14:paraId="787909E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 w:right="0" w:firstLine="1298" w:firstLineChars="295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</w:p>
    <w:p w14:paraId="6FEADFB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贯彻落实石家庄市鹿泉区人民政府《关于全面实施预算绩效管理的实施意见》（鹿发〔2019〕8号）文件精神，遵循“科学性、规范性、客观性和公正性”的原则，对</w:t>
      </w:r>
      <w:r>
        <w:rPr>
          <w:rFonts w:hint="eastAsia" w:ascii="仿宋" w:hAnsi="仿宋" w:eastAsia="仿宋"/>
          <w:sz w:val="32"/>
          <w:szCs w:val="32"/>
          <w:lang w:eastAsia="zh-CN"/>
        </w:rPr>
        <w:t>鹿泉区计划生育协会</w:t>
      </w:r>
      <w:r>
        <w:rPr>
          <w:rFonts w:hint="eastAsia" w:ascii="仿宋" w:hAnsi="仿宋" w:eastAsia="仿宋"/>
          <w:sz w:val="32"/>
          <w:szCs w:val="32"/>
        </w:rPr>
        <w:t>202</w:t>
      </w:r>
      <w:r>
        <w:rPr>
          <w:rFonts w:ascii="仿宋" w:hAnsi="仿宋" w:eastAsia="仿宋"/>
          <w:sz w:val="32"/>
          <w:szCs w:val="32"/>
        </w:rPr>
        <w:t>4</w:t>
      </w:r>
      <w:r>
        <w:rPr>
          <w:rFonts w:hint="eastAsia" w:ascii="仿宋" w:hAnsi="仿宋" w:eastAsia="仿宋"/>
          <w:sz w:val="32"/>
          <w:szCs w:val="32"/>
        </w:rPr>
        <w:t>年整体支出情况实施了财政支出绩效自评价，形成本评价报告。</w:t>
      </w:r>
    </w:p>
    <w:p w14:paraId="170EB4A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textAlignment w:val="auto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 w14:paraId="03A5656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eastAsia="仿宋_GB2312"/>
          <w:lang w:eastAsia="zh-CN"/>
        </w:rPr>
      </w:pPr>
      <w:r>
        <w:rPr>
          <w:rFonts w:hint="eastAsia" w:ascii="仿宋_GB2312" w:eastAsia="仿宋_GB2312"/>
          <w:sz w:val="32"/>
          <w:szCs w:val="32"/>
        </w:rPr>
        <w:t>20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24</w:t>
      </w:r>
      <w:r>
        <w:rPr>
          <w:rFonts w:hint="eastAsia" w:ascii="仿宋_GB2312" w:eastAsia="仿宋_GB2312"/>
          <w:sz w:val="32"/>
          <w:szCs w:val="32"/>
        </w:rPr>
        <w:t>年末，本单位核定编制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8</w:t>
      </w:r>
      <w:r>
        <w:rPr>
          <w:rFonts w:hint="eastAsia" w:ascii="仿宋_GB2312" w:eastAsia="仿宋_GB2312"/>
          <w:sz w:val="32"/>
          <w:szCs w:val="32"/>
        </w:rPr>
        <w:t>人，实际在职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7</w:t>
      </w:r>
      <w:r>
        <w:rPr>
          <w:rFonts w:hint="eastAsia" w:ascii="仿宋_GB2312" w:eastAsia="仿宋_GB2312"/>
          <w:sz w:val="32"/>
          <w:szCs w:val="32"/>
        </w:rPr>
        <w:t>人，退休职工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2人。主要职责：</w:t>
      </w:r>
    </w:p>
    <w:p w14:paraId="309AEBC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.坚持党的领导，加强政治引领，贯彻落实党中央和省委、市委关于计划生育方面的方针政策和决策部署。协助政府贯彻落实国家、省、市、区有关计划生育与家庭发展的法律、法规和政策，引导群众负责任、有计划地生育。</w:t>
      </w:r>
    </w:p>
    <w:p w14:paraId="3D87DB9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2.参与全区计划生育与家庭发展重大问题的政策与动态研究，为区委、区政府提供相关决策意见和建议。</w:t>
      </w:r>
    </w:p>
    <w:p w14:paraId="1A5349E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.承担宣传教育、生殖健康咨询服务、优生优育指导、计划生育家庭帮扶、权益维护和流动人口服务等工作。引导群众广泛开展计划生育自我管理、自我服务、自我教育、自我监督。关怀帮扶计划生育特殊家庭、困难家庭，帮助解决他们的生活照料、精神慰藉等问题。推进计划生育与乡村振兴相结合，开展有关项目工作。</w:t>
      </w:r>
    </w:p>
    <w:p w14:paraId="5AFCC57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4.指导各乡（镇、区）计划生育协会的组织建设、队伍建设、阵地建设和业务工作。</w:t>
      </w:r>
    </w:p>
    <w:p w14:paraId="7A327EF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5.在政府领导下开展计划生育与家庭发展的国内、国际交流与合作工作。</w:t>
      </w:r>
    </w:p>
    <w:p w14:paraId="3AE6962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黑体" w:eastAsia="黑体" w:cs="黑体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6.完成区委、区政府交办的其它任务。</w:t>
      </w:r>
    </w:p>
    <w:p w14:paraId="58D9386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（二）部门收支预决算情况</w:t>
      </w:r>
    </w:p>
    <w:p w14:paraId="6455C24A">
      <w:pPr>
        <w:pStyle w:val="7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78" w:lineRule="exact"/>
        <w:textAlignment w:val="auto"/>
      </w:pPr>
      <w:r>
        <w:rPr>
          <w:rFonts w:hint="eastAsia" w:ascii="仿宋_GB2312" w:hAnsi="仿宋" w:eastAsia="仿宋_GB2312" w:cs="Times New Roman"/>
          <w:kern w:val="2"/>
          <w:sz w:val="32"/>
          <w:szCs w:val="32"/>
          <w:lang w:val="en-US" w:eastAsia="zh-CN" w:bidi="ar-SA"/>
        </w:rPr>
        <w:t>本单位</w:t>
      </w:r>
      <w:r>
        <w:rPr>
          <w:rFonts w:hint="default" w:ascii="仿宋_GB2312" w:hAnsi="仿宋" w:eastAsia="仿宋_GB2312" w:cs="Times New Roman"/>
          <w:kern w:val="2"/>
          <w:sz w:val="32"/>
          <w:szCs w:val="32"/>
          <w:lang w:val="en-US" w:eastAsia="zh-CN" w:bidi="ar-SA"/>
        </w:rPr>
        <w:t>2024年预算收支安排</w:t>
      </w:r>
      <w:r>
        <w:rPr>
          <w:rFonts w:hint="eastAsia" w:ascii="仿宋_GB2312" w:hAnsi="仿宋" w:eastAsia="仿宋_GB2312" w:cs="Times New Roman"/>
          <w:kern w:val="2"/>
          <w:sz w:val="32"/>
          <w:szCs w:val="32"/>
          <w:lang w:val="en-US" w:eastAsia="zh-CN" w:bidi="ar-SA"/>
        </w:rPr>
        <w:t>217.46</w:t>
      </w:r>
      <w:r>
        <w:rPr>
          <w:rFonts w:hint="default" w:ascii="仿宋_GB2312" w:hAnsi="仿宋" w:eastAsia="仿宋_GB2312" w:cs="Times New Roman"/>
          <w:kern w:val="2"/>
          <w:sz w:val="32"/>
          <w:szCs w:val="32"/>
          <w:lang w:val="en-US" w:eastAsia="zh-CN" w:bidi="ar-SA"/>
        </w:rPr>
        <w:t>万元，较2023年预算增加25.42万元，其中：基本支出增加29.44万元，主要为基本支出增加29.44万元，主要是增加人员经费和日常公用经费。项目支出减少4.02万元，主要为项目支出减少4.02万元，主要是向日葵亲子小屋项目已完结</w:t>
      </w:r>
      <w:r>
        <w:rPr>
          <w:rFonts w:hint="eastAsia" w:ascii="仿宋_GB2312" w:hAnsi="仿宋" w:eastAsia="仿宋_GB2312" w:cs="Times New Roman"/>
          <w:kern w:val="2"/>
          <w:sz w:val="32"/>
          <w:szCs w:val="32"/>
          <w:lang w:val="en-US" w:eastAsia="zh-CN" w:bidi="ar-SA"/>
        </w:rPr>
        <w:t>。</w:t>
      </w:r>
    </w:p>
    <w:p w14:paraId="7F12A6B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（三）部门整体支出绩效目标、指标</w:t>
      </w:r>
    </w:p>
    <w:p w14:paraId="2051970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2"/>
          <w:szCs w:val="32"/>
        </w:rPr>
        <w:t>组织对</w:t>
      </w:r>
      <w:r>
        <w:rPr>
          <w:rFonts w:ascii="仿宋_GB2312" w:hAnsi="仿宋_GB2312" w:eastAsia="仿宋_GB2312" w:cs="仿宋_GB2312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年度一般公共预算项目支出全面开展绩效自评，其中，一级项目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个，共涉及资金</w:t>
      </w:r>
      <w:r>
        <w:rPr>
          <w:rFonts w:hint="default" w:ascii="仿宋_GB2312" w:hAnsi="仿宋" w:eastAsia="仿宋_GB2312" w:cs="Times New Roman"/>
          <w:kern w:val="2"/>
          <w:sz w:val="32"/>
          <w:szCs w:val="32"/>
          <w:lang w:val="en-US" w:eastAsia="zh-CN" w:bidi="ar-SA"/>
        </w:rPr>
        <w:t>61.87</w:t>
      </w:r>
      <w:r>
        <w:rPr>
          <w:rFonts w:hint="eastAsia" w:ascii="仿宋_GB2312" w:hAnsi="仿宋" w:eastAsia="仿宋_GB2312" w:cs="Times New Roman"/>
          <w:kern w:val="2"/>
          <w:sz w:val="32"/>
          <w:szCs w:val="32"/>
          <w:lang w:val="en-US" w:eastAsia="zh-CN" w:bidi="ar-SA"/>
        </w:rPr>
        <w:t>万</w:t>
      </w:r>
      <w:r>
        <w:rPr>
          <w:rFonts w:hint="eastAsia" w:ascii="仿宋_GB2312" w:hAnsi="仿宋_GB2312" w:eastAsia="仿宋_GB2312" w:cs="仿宋_GB2312"/>
          <w:sz w:val="32"/>
          <w:szCs w:val="32"/>
        </w:rPr>
        <w:t>元，占一般公共预算项目支出总额的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28.5</w:t>
      </w:r>
      <w:r>
        <w:rPr>
          <w:rFonts w:ascii="仿宋_GB2312" w:hAnsi="仿宋_GB2312" w:eastAsia="仿宋_GB2312" w:cs="仿宋_GB2312"/>
          <w:sz w:val="32"/>
          <w:szCs w:val="32"/>
        </w:rPr>
        <w:t>%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 w14:paraId="487E82E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</w:pPr>
      <w:r>
        <w:rPr>
          <w:rFonts w:hint="eastAsia" w:ascii="仿宋_GB2312" w:hAnsi="仿宋_GB2312" w:eastAsia="仿宋_GB2312" w:cs="仿宋_GB2312"/>
          <w:sz w:val="32"/>
          <w:szCs w:val="32"/>
        </w:rPr>
        <w:t>组织对“计划生育系列保险、亲情关爱、生育关怀、暖心家园、健康鹿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泉、</w:t>
      </w:r>
      <w:r>
        <w:rPr>
          <w:rFonts w:hint="eastAsia" w:ascii="仿宋_GB2312" w:hAnsi="仿宋_GB2312" w:eastAsia="仿宋_GB2312" w:cs="仿宋_GB2312"/>
          <w:sz w:val="32"/>
          <w:szCs w:val="32"/>
        </w:rPr>
        <w:t>计生集中宣传服务活动日、流动人口宣传教育、青春健康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”</w:t>
      </w:r>
      <w:r>
        <w:rPr>
          <w:rFonts w:hint="eastAsia" w:ascii="仿宋_GB2312" w:hAnsi="仿宋_GB2312" w:eastAsia="仿宋_GB2312" w:cs="仿宋_GB2312"/>
          <w:sz w:val="32"/>
          <w:szCs w:val="32"/>
        </w:rPr>
        <w:t>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个一级项目开展了重点评价，涉及一般公共预算支出</w:t>
      </w:r>
      <w:r>
        <w:rPr>
          <w:rFonts w:hint="default" w:ascii="仿宋_GB2312" w:hAnsi="仿宋" w:eastAsia="仿宋_GB2312" w:cs="Times New Roman"/>
          <w:kern w:val="2"/>
          <w:sz w:val="32"/>
          <w:szCs w:val="32"/>
          <w:lang w:val="en-US" w:eastAsia="zh-CN" w:bidi="ar-SA"/>
        </w:rPr>
        <w:t>61.87</w:t>
      </w:r>
      <w:r>
        <w:rPr>
          <w:rFonts w:hint="eastAsia" w:ascii="仿宋_GB2312" w:hAnsi="仿宋" w:eastAsia="仿宋_GB2312" w:cs="Times New Roman"/>
          <w:kern w:val="2"/>
          <w:sz w:val="32"/>
          <w:szCs w:val="32"/>
          <w:lang w:val="en-US" w:eastAsia="zh-CN" w:bidi="ar-SA"/>
        </w:rPr>
        <w:t>万元。</w:t>
      </w:r>
      <w:r>
        <w:rPr>
          <w:rFonts w:hint="eastAsia" w:ascii="仿宋_GB2312" w:hAnsi="仿宋_GB2312" w:eastAsia="仿宋_GB2312" w:cs="仿宋_GB2312"/>
          <w:sz w:val="32"/>
          <w:szCs w:val="32"/>
        </w:rPr>
        <w:t>从评价情况来看，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从评价情况来看，根据年初设定的绩效目标，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按时间节点完成各项活动，支付项目资金，项目完成良好。</w:t>
      </w:r>
    </w:p>
    <w:p w14:paraId="37F46EE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 w14:paraId="6615C2D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78" w:lineRule="exact"/>
        <w:textAlignment w:val="auto"/>
        <w:rPr>
          <w:rFonts w:ascii="楷体" w:hAnsi="楷体" w:eastAsia="楷体" w:cs="楷体_GB2312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 w14:paraId="5DC9C95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</w:rPr>
        <w:t>根据</w:t>
      </w:r>
      <w:r>
        <w:rPr>
          <w:rFonts w:hint="eastAsia" w:ascii="仿宋" w:hAnsi="仿宋" w:eastAsia="仿宋"/>
          <w:sz w:val="32"/>
          <w:szCs w:val="32"/>
          <w:lang w:eastAsia="zh-CN"/>
        </w:rPr>
        <w:t>《关于全面实施预算绩效管理的实施意见》（鹿发﹝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2019</w:t>
      </w:r>
      <w:r>
        <w:rPr>
          <w:rFonts w:hint="eastAsia" w:ascii="仿宋" w:hAnsi="仿宋" w:eastAsia="仿宋"/>
          <w:sz w:val="32"/>
          <w:szCs w:val="32"/>
          <w:lang w:eastAsia="zh-CN"/>
        </w:rPr>
        <w:t>﹞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8号</w:t>
      </w:r>
      <w:r>
        <w:rPr>
          <w:rFonts w:hint="eastAsia" w:ascii="仿宋" w:hAnsi="仿宋" w:eastAsia="仿宋"/>
          <w:sz w:val="32"/>
          <w:szCs w:val="32"/>
          <w:lang w:eastAsia="zh-CN"/>
        </w:rPr>
        <w:t>）</w:t>
      </w:r>
      <w:r>
        <w:rPr>
          <w:rFonts w:hint="eastAsia" w:ascii="仿宋_GB2312" w:eastAsia="仿宋_GB2312"/>
          <w:sz w:val="32"/>
          <w:szCs w:val="32"/>
        </w:rPr>
        <w:t>文件要求，对自评工作进行研究和部署</w:t>
      </w:r>
      <w:r>
        <w:rPr>
          <w:rFonts w:hint="eastAsia" w:ascii="仿宋_GB2312" w:eastAsia="仿宋_GB2312"/>
          <w:sz w:val="32"/>
          <w:szCs w:val="32"/>
          <w:lang w:eastAsia="zh-CN"/>
        </w:rPr>
        <w:t>。</w:t>
      </w:r>
    </w:p>
    <w:p w14:paraId="38FF0305">
      <w:pPr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spacing w:line="578" w:lineRule="exact"/>
        <w:textAlignment w:val="auto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 w14:paraId="041A126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对照各实施项目的内容逐条逐项自评。部门整体支出绩效数据采集的主要依据有：年度预算报告、决算报表、金财系统综合业务数据、单位年终考核汇编等资料。</w:t>
      </w:r>
    </w:p>
    <w:p w14:paraId="494D50A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78" w:lineRule="exact"/>
        <w:textAlignment w:val="auto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三、部门整体支出绩效目标实现情况及指标分析</w:t>
      </w:r>
    </w:p>
    <w:p w14:paraId="20F3DC7E">
      <w:pPr>
        <w:keepNext w:val="0"/>
        <w:keepLines w:val="0"/>
        <w:pageBreakBefore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 w14:paraId="1B313A19">
      <w:pPr>
        <w:pStyle w:val="8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 w:firstLine="640" w:firstLineChars="200"/>
        <w:textAlignment w:val="auto"/>
        <w:rPr>
          <w:rFonts w:hint="eastAsia" w:ascii="仿宋_GB2312" w:hAnsi="Calibri" w:eastAsia="仿宋_GB2312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Calibri" w:eastAsia="仿宋_GB2312" w:cs="黑体"/>
          <w:kern w:val="2"/>
          <w:sz w:val="32"/>
          <w:szCs w:val="32"/>
          <w:lang w:val="en-US" w:eastAsia="zh-CN" w:bidi="ar-SA"/>
        </w:rPr>
        <w:t>鹿泉区计生协围绕省、市、区各级计生协中心工作，结合《中共中央国务院关于优化生育政策促进人口长期均衡发展的决定》，广泛开展宣传教育活动，做好重点内容、重要时期的意识形态和宣传教育工作，使全区育龄群众都能掌握党和国家的计划生育方针政策。</w:t>
      </w:r>
    </w:p>
    <w:p w14:paraId="1B729438">
      <w:pPr>
        <w:pStyle w:val="8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78" w:lineRule="exact"/>
        <w:textAlignment w:val="auto"/>
        <w:rPr>
          <w:rFonts w:hint="eastAsia" w:ascii="仿宋_GB2312" w:hAnsi="Calibri" w:eastAsia="仿宋_GB2312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Calibri" w:eastAsia="仿宋_GB2312" w:cs="黑体"/>
          <w:kern w:val="2"/>
          <w:sz w:val="32"/>
          <w:szCs w:val="32"/>
          <w:lang w:val="en-US" w:eastAsia="zh-CN" w:bidi="ar-SA"/>
        </w:rPr>
        <w:t>深入推进计生系列保险；开展“亲情关爱”七项帮扶措施；开展生育关怀、暖心家园活动，向日葵亲子小屋建设，健康鹿泉活动。</w:t>
      </w:r>
    </w:p>
    <w:p w14:paraId="2CC82758">
      <w:pPr>
        <w:pStyle w:val="8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78" w:lineRule="exact"/>
        <w:textAlignment w:val="auto"/>
        <w:rPr>
          <w:rFonts w:hint="eastAsia" w:ascii="仿宋_GB2312" w:hAnsi="Calibri" w:eastAsia="仿宋_GB2312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Calibri" w:eastAsia="仿宋_GB2312" w:cs="黑体"/>
          <w:kern w:val="2"/>
          <w:sz w:val="32"/>
          <w:szCs w:val="32"/>
          <w:lang w:val="en-US" w:eastAsia="zh-CN" w:bidi="ar-SA"/>
        </w:rPr>
        <w:t>1.让实行计划生育的群众得到更多保障，持续为计划生育家庭建立保险保障长效机制，并做好投保和理赔各项服务工作。2.按各个时间节点为失独家庭做好志愿者帮扶、心理咨询、健康体检、保洁服务、慰问服务等服务，使失独家庭日常生活有关照、患病就医有照顾、年老生活有保障，使他们老有所养、老有所乐、老有所依。3.对计生贫困家庭考上重点大学的优秀女孩进行资助，对困难计生家庭和基层计生协工作者进行救助和慰问，对独生子女伤残和独生子女父母死亡给予救助，减轻计生家庭负担。4.开展“健康知识进万家”活动，举办家庭健康主题推进活动等有关活动，普及文明健康绿色环保生活方式，提高家庭健康素养，服务乡村振兴。</w:t>
      </w:r>
    </w:p>
    <w:p w14:paraId="02FB4E12">
      <w:pPr>
        <w:pStyle w:val="8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78" w:lineRule="exact"/>
        <w:textAlignment w:val="auto"/>
        <w:rPr>
          <w:rFonts w:hint="eastAsia" w:ascii="仿宋_GB2312" w:hAnsi="Calibri" w:eastAsia="仿宋_GB2312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Calibri" w:eastAsia="仿宋_GB2312" w:cs="黑体"/>
          <w:kern w:val="2"/>
          <w:sz w:val="32"/>
          <w:szCs w:val="32"/>
          <w:lang w:val="en-US" w:eastAsia="zh-CN" w:bidi="ar-SA"/>
        </w:rPr>
        <w:t>军队退役人员公益性岗托管安置。对单位1名退役人员按时足额发放补贴，实施公益性岗位托管安置，帮扶救助到位。</w:t>
      </w:r>
    </w:p>
    <w:p w14:paraId="0CD49A0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hint="eastAsia"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_GB2312" w:hAnsi="Calibri" w:eastAsia="仿宋_GB2312" w:cs="黑体"/>
          <w:kern w:val="2"/>
          <w:sz w:val="32"/>
          <w:szCs w:val="32"/>
          <w:lang w:val="en-US" w:eastAsia="zh-CN" w:bidi="ar-SA"/>
        </w:rPr>
        <w:t xml:space="preserve">承接省级计划生育服务项目，开展计生特殊家庭暖心家园活动。 </w:t>
      </w: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</w:t>
      </w:r>
    </w:p>
    <w:p w14:paraId="0FC0636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（二）分项绩效目标实现情况及指标分析</w:t>
      </w:r>
    </w:p>
    <w:p w14:paraId="3F2428F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（1）开展集中宣传服务活动</w:t>
      </w:r>
    </w:p>
    <w:p w14:paraId="47CB096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绩效目标：通过“5.29”计生协会员日、7.11世界人口日等举办宣传活动，发放宣传品。通过举办健康讲座、优生优育专题活动，促进青少年健康成长，满足群众优生优育需求。</w:t>
      </w:r>
    </w:p>
    <w:p w14:paraId="4555D9A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绩效指标：指导各级计生协在元旦、春节、母亲节、5·29、12.1等重要时间节点，开展宣传服务活动按时举办率达到100%；全年发放宣传折页、宣传品等资料不</w:t>
      </w:r>
      <w:r>
        <w:rPr>
          <w:rFonts w:hint="eastAsia" w:ascii="仿宋" w:hAnsi="仿宋" w:eastAsia="仿宋"/>
          <w:sz w:val="32"/>
          <w:szCs w:val="32"/>
          <w:lang w:eastAsia="zh-CN"/>
        </w:rPr>
        <w:t>少</w:t>
      </w:r>
      <w:bookmarkStart w:id="0" w:name="_GoBack"/>
      <w:bookmarkEnd w:id="0"/>
      <w:r>
        <w:rPr>
          <w:rFonts w:hint="eastAsia" w:ascii="仿宋" w:hAnsi="仿宋" w:eastAsia="仿宋"/>
          <w:sz w:val="32"/>
          <w:szCs w:val="32"/>
        </w:rPr>
        <w:t>于2000份；全年开展普及人口政策、健康知识集中宣传活动、开办青春健康、优生优育、健康促进讲座数量不少于7次，参加主题讲座人数不</w:t>
      </w:r>
      <w:r>
        <w:rPr>
          <w:rFonts w:hint="eastAsia" w:ascii="仿宋" w:hAnsi="仿宋" w:eastAsia="仿宋"/>
          <w:sz w:val="32"/>
          <w:szCs w:val="32"/>
          <w:lang w:eastAsia="zh-CN"/>
        </w:rPr>
        <w:t>少</w:t>
      </w:r>
      <w:r>
        <w:rPr>
          <w:rFonts w:hint="eastAsia" w:ascii="仿宋" w:hAnsi="仿宋" w:eastAsia="仿宋"/>
          <w:sz w:val="32"/>
          <w:szCs w:val="32"/>
        </w:rPr>
        <w:t>于400人次；全年接受计划生育政策和优生优育知识服务人次不</w:t>
      </w:r>
      <w:r>
        <w:rPr>
          <w:rFonts w:hint="eastAsia" w:ascii="仿宋" w:hAnsi="仿宋" w:eastAsia="仿宋"/>
          <w:sz w:val="32"/>
          <w:szCs w:val="32"/>
          <w:lang w:eastAsia="zh-CN"/>
        </w:rPr>
        <w:t>少</w:t>
      </w:r>
      <w:r>
        <w:rPr>
          <w:rFonts w:hint="eastAsia" w:ascii="仿宋" w:hAnsi="仿宋" w:eastAsia="仿宋"/>
          <w:sz w:val="32"/>
          <w:szCs w:val="32"/>
        </w:rPr>
        <w:t>于2000人次。</w:t>
      </w:r>
    </w:p>
    <w:p w14:paraId="37914B9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（2）投保计划生育系列保险、“亲情关爱”、生育关怀、暖心家园、健康鹿泉等经费</w:t>
      </w:r>
    </w:p>
    <w:p w14:paraId="37E9B63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绩效目标：为农村、城镇低保、军人计生家庭、计生特殊家庭入意外伤害保险，减少风险。为计生特殊家庭入护工保险，保障生活。开展七项帮扶，使计生特殊家庭更好融入社会。对贫困女孩圆大学梦提供帮扶。对计生工作者因病因灾贫困提供救助。开展计生协秘书长、宣传员、健康指导员等培训，提高业务素质。开展暖心家园建设，为计生特殊家庭提供活动场所。</w:t>
      </w:r>
    </w:p>
    <w:p w14:paraId="7629F2F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绩效指标：让实行计划生育的群众得到更多保障，持续为计划生育家庭建立保险保障长效机制，并做好投保和理赔各项服务工作。失独家庭意外保险投保金额200元/人；失独和伤残家庭住院护工补贴保险200元/人；农村、城镇低保独生子女家庭意外伤害保险25元/人，所有符合条件对象的投保率达到100%；实际出险人员的赔付率达到100%。</w:t>
      </w:r>
    </w:p>
    <w:p w14:paraId="29C775F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对计生协特殊家庭开展慰问及暖心行动，计生特殊家庭人均救助标准每人每年约3000元，享受七项帮扶措施政策的覆盖率达到100%。对计生贫困家庭考上重点大学的优秀女孩进行资助，对困难计生家庭和基层计生协工作者进行救助和慰问，考上重点大学的计生贫困女孩救助金标准是2000元/人；其他困难计生家庭和困难基层计生协工作者的补助标准1500元/人次。对计生协秘书长、宣传员、健康指导员培训次数不少于三次，提高服务水平。</w:t>
      </w:r>
    </w:p>
    <w:p w14:paraId="1C56AC2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（3）军队退役人员公益</w:t>
      </w:r>
      <w:r>
        <w:rPr>
          <w:rFonts w:hint="eastAsia" w:ascii="仿宋" w:hAnsi="仿宋" w:eastAsia="仿宋"/>
          <w:sz w:val="32"/>
          <w:szCs w:val="32"/>
          <w:lang w:eastAsia="zh-CN"/>
        </w:rPr>
        <w:t>性</w:t>
      </w:r>
      <w:r>
        <w:rPr>
          <w:rFonts w:hint="eastAsia" w:ascii="仿宋" w:hAnsi="仿宋" w:eastAsia="仿宋"/>
          <w:sz w:val="32"/>
          <w:szCs w:val="32"/>
        </w:rPr>
        <w:t>岗托管安置</w:t>
      </w:r>
    </w:p>
    <w:p w14:paraId="7C70C73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绩效目标：对单位1名退役人员按时足额发放补贴，实施托管安置，帮扶救助到位。</w:t>
      </w:r>
    </w:p>
    <w:p w14:paraId="077EF86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绩效指标：工资发放标准3850元/月，取暖费2200元/年。</w:t>
      </w:r>
    </w:p>
    <w:p w14:paraId="578D11BE">
      <w:pPr>
        <w:keepNext w:val="0"/>
        <w:keepLines w:val="0"/>
        <w:pageBreakBefore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省级计划生育关爱行动</w:t>
      </w:r>
    </w:p>
    <w:p w14:paraId="7B42063D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绩效目标：通过开展暖心活动，使计生特殊家庭得到精神抚慰，提升区计生特殊家庭精神状态。</w:t>
      </w:r>
    </w:p>
    <w:p w14:paraId="498EF3E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绩效指标：</w:t>
      </w:r>
      <w:r>
        <w:rPr>
          <w:rFonts w:hint="eastAsia" w:ascii="仿宋" w:hAnsi="仿宋" w:eastAsia="仿宋"/>
          <w:sz w:val="32"/>
          <w:szCs w:val="32"/>
          <w:lang w:eastAsia="zh-CN"/>
        </w:rPr>
        <w:t>开展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1场端午节活动，活动圆满完成率100%，计生特殊家庭受益人群精神状态改善50/人,因项目周期跨年剩余一场活动25年开展。</w:t>
      </w:r>
    </w:p>
    <w:p w14:paraId="48D5832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tbl>
      <w:tblPr>
        <w:tblStyle w:val="4"/>
        <w:tblW w:w="8433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63"/>
        <w:gridCol w:w="5515"/>
        <w:gridCol w:w="1000"/>
        <w:gridCol w:w="1155"/>
      </w:tblGrid>
      <w:tr w14:paraId="1858C9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8" w:hRule="atLeast"/>
          <w:jc w:val="center"/>
        </w:trPr>
        <w:tc>
          <w:tcPr>
            <w:tcW w:w="7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01233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after="0" w:line="578" w:lineRule="exact"/>
              <w:ind w:right="-105" w:rightChars="-50"/>
              <w:jc w:val="both"/>
              <w:textAlignment w:val="auto"/>
              <w:outlineLvl w:val="9"/>
              <w:rPr>
                <w:rFonts w:hint="eastAsia" w:ascii="黑体" w:hAnsi="黑体" w:eastAsia="黑体" w:cs="黑体"/>
                <w:b w:val="0"/>
                <w:bCs w:val="0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kern w:val="0"/>
                <w:sz w:val="22"/>
                <w:szCs w:val="22"/>
              </w:rPr>
              <w:t>序号</w:t>
            </w:r>
          </w:p>
        </w:tc>
        <w:tc>
          <w:tcPr>
            <w:tcW w:w="551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5AF31F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after="0" w:line="578" w:lineRule="exact"/>
              <w:ind w:left="-105" w:leftChars="-50" w:right="-105" w:rightChars="-50" w:firstLine="440" w:firstLineChars="20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b w:val="0"/>
                <w:bCs w:val="0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kern w:val="0"/>
                <w:sz w:val="22"/>
                <w:szCs w:val="22"/>
              </w:rPr>
              <w:t>项目名称</w:t>
            </w:r>
          </w:p>
        </w:tc>
        <w:tc>
          <w:tcPr>
            <w:tcW w:w="10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2FBD28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after="0" w:line="578" w:lineRule="exact"/>
              <w:ind w:right="-105" w:rightChars="-50"/>
              <w:jc w:val="both"/>
              <w:textAlignment w:val="auto"/>
              <w:outlineLvl w:val="9"/>
              <w:rPr>
                <w:rFonts w:hint="eastAsia" w:ascii="黑体" w:hAnsi="黑体" w:eastAsia="黑体" w:cs="黑体"/>
                <w:b w:val="0"/>
                <w:bCs w:val="0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kern w:val="0"/>
                <w:sz w:val="22"/>
                <w:szCs w:val="22"/>
              </w:rPr>
              <w:t>自评得分</w:t>
            </w:r>
          </w:p>
        </w:tc>
        <w:tc>
          <w:tcPr>
            <w:tcW w:w="115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53E6D6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after="0" w:line="578" w:lineRule="exact"/>
              <w:ind w:right="-105" w:rightChars="-50"/>
              <w:jc w:val="both"/>
              <w:textAlignment w:val="auto"/>
              <w:outlineLvl w:val="9"/>
              <w:rPr>
                <w:rFonts w:hint="eastAsia" w:ascii="黑体" w:hAnsi="黑体" w:eastAsia="黑体" w:cs="黑体"/>
                <w:b w:val="0"/>
                <w:bCs w:val="0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kern w:val="0"/>
                <w:sz w:val="22"/>
                <w:szCs w:val="22"/>
              </w:rPr>
              <w:t>评价等级</w:t>
            </w:r>
          </w:p>
        </w:tc>
      </w:tr>
      <w:tr w14:paraId="4B9996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76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721E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578" w:lineRule="exact"/>
              <w:ind w:left="-105" w:leftChars="-50" w:right="-105" w:rightChars="-50" w:firstLine="440" w:firstLineChars="200"/>
              <w:jc w:val="both"/>
              <w:textAlignment w:val="auto"/>
              <w:outlineLvl w:val="9"/>
              <w:rPr>
                <w:rFonts w:ascii="仿宋_GB2312" w:hAnsi="宋体" w:eastAsia="仿宋_GB2312" w:cs="宋体"/>
                <w:kern w:val="0"/>
                <w:sz w:val="22"/>
                <w:szCs w:val="2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2"/>
                <w:szCs w:val="22"/>
              </w:rPr>
              <w:t>1</w:t>
            </w:r>
          </w:p>
        </w:tc>
        <w:tc>
          <w:tcPr>
            <w:tcW w:w="55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C4CF70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578" w:lineRule="exact"/>
              <w:ind w:left="-105" w:leftChars="-50" w:right="-105" w:rightChars="-50" w:firstLine="440" w:firstLineChars="200"/>
              <w:jc w:val="both"/>
              <w:textAlignment w:val="auto"/>
              <w:outlineLvl w:val="9"/>
              <w:rPr>
                <w:rFonts w:hint="eastAsia" w:ascii="仿宋_GB2312" w:hAnsi="宋体" w:eastAsia="仿宋_GB2312" w:cs="宋体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2"/>
                <w:szCs w:val="22"/>
                <w:lang w:eastAsia="zh-CN"/>
              </w:rPr>
              <w:t>省级计划生育关爱行动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C20F81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578" w:lineRule="exact"/>
              <w:ind w:right="-105" w:rightChars="-5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2"/>
                <w:szCs w:val="22"/>
                <w:lang w:val="en-US" w:eastAsia="zh-CN"/>
              </w:rPr>
              <w:t>83分</w:t>
            </w:r>
          </w:p>
        </w:tc>
        <w:tc>
          <w:tcPr>
            <w:tcW w:w="11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4A55C5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578" w:lineRule="exact"/>
              <w:ind w:left="-105" w:leftChars="-50" w:right="-105" w:rightChars="-50" w:firstLine="440" w:firstLineChars="200"/>
              <w:jc w:val="both"/>
              <w:textAlignment w:val="auto"/>
              <w:outlineLvl w:val="9"/>
              <w:rPr>
                <w:rFonts w:hint="eastAsia" w:ascii="Times New Roman" w:hAnsi="Times New Roman" w:eastAsia="仿宋_GB2312" w:cs="Times New Roman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2"/>
                <w:szCs w:val="22"/>
                <w:lang w:eastAsia="zh-CN"/>
              </w:rPr>
              <w:t>良好</w:t>
            </w:r>
          </w:p>
        </w:tc>
      </w:tr>
      <w:tr w14:paraId="56EFA5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76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0ABCC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578" w:lineRule="exact"/>
              <w:ind w:left="-105" w:leftChars="-50" w:right="-105" w:rightChars="-50" w:firstLine="440" w:firstLineChars="200"/>
              <w:jc w:val="both"/>
              <w:textAlignment w:val="auto"/>
              <w:outlineLvl w:val="9"/>
              <w:rPr>
                <w:rFonts w:ascii="仿宋_GB2312" w:hAnsi="宋体" w:eastAsia="仿宋_GB2312" w:cs="宋体"/>
                <w:kern w:val="0"/>
                <w:sz w:val="22"/>
                <w:szCs w:val="2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2"/>
                <w:szCs w:val="22"/>
              </w:rPr>
              <w:t>2</w:t>
            </w:r>
          </w:p>
        </w:tc>
        <w:tc>
          <w:tcPr>
            <w:tcW w:w="55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97D216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578" w:lineRule="exact"/>
              <w:ind w:left="-105" w:leftChars="-50" w:right="-105" w:rightChars="-50" w:firstLine="420" w:firstLineChars="200"/>
              <w:jc w:val="both"/>
              <w:textAlignment w:val="auto"/>
              <w:outlineLvl w:val="9"/>
              <w:rPr>
                <w:rFonts w:hint="eastAsia" w:ascii="仿宋_GB2312" w:hAnsi="宋体" w:eastAsia="仿宋_GB2312" w:cs="宋体"/>
                <w:kern w:val="0"/>
                <w:sz w:val="22"/>
                <w:szCs w:val="22"/>
              </w:rPr>
            </w:pPr>
            <w:r>
              <w:rPr>
                <w:rFonts w:hint="eastAsia" w:ascii="方正书宋_GBK" w:eastAsia="方正书宋_GBK"/>
              </w:rPr>
              <w:t>计生宣传服务、流动人员宣传教育、青春健康活动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441993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578" w:lineRule="exact"/>
              <w:ind w:right="-105" w:rightChars="-5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2"/>
                <w:szCs w:val="22"/>
                <w:lang w:val="en-US" w:eastAsia="zh-CN"/>
              </w:rPr>
              <w:t>100分</w:t>
            </w:r>
          </w:p>
        </w:tc>
        <w:tc>
          <w:tcPr>
            <w:tcW w:w="11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9AE268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578" w:lineRule="exact"/>
              <w:ind w:left="-105" w:leftChars="-50" w:right="-105" w:rightChars="-50" w:firstLine="440" w:firstLineChars="200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2"/>
                <w:szCs w:val="22"/>
              </w:rPr>
              <w:t>优</w:t>
            </w:r>
          </w:p>
        </w:tc>
      </w:tr>
      <w:tr w14:paraId="0324CF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76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ADBD4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578" w:lineRule="exact"/>
              <w:ind w:left="-105" w:leftChars="-50" w:right="-105" w:rightChars="-50" w:firstLine="440" w:firstLineChars="200"/>
              <w:jc w:val="both"/>
              <w:textAlignment w:val="auto"/>
              <w:outlineLvl w:val="9"/>
              <w:rPr>
                <w:rFonts w:ascii="仿宋_GB2312" w:hAnsi="宋体" w:eastAsia="仿宋_GB2312" w:cs="宋体"/>
                <w:kern w:val="0"/>
                <w:sz w:val="22"/>
                <w:szCs w:val="2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2"/>
                <w:szCs w:val="22"/>
              </w:rPr>
              <w:t>3</w:t>
            </w:r>
          </w:p>
        </w:tc>
        <w:tc>
          <w:tcPr>
            <w:tcW w:w="55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A54AEC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578" w:lineRule="exact"/>
              <w:ind w:left="-105" w:leftChars="-50" w:right="-105" w:rightChars="-50" w:firstLine="420" w:firstLineChars="200"/>
              <w:jc w:val="both"/>
              <w:textAlignment w:val="auto"/>
              <w:outlineLvl w:val="9"/>
              <w:rPr>
                <w:rFonts w:hint="eastAsia" w:ascii="仿宋_GB2312" w:hAnsi="宋体" w:eastAsia="仿宋_GB2312" w:cs="宋体"/>
                <w:kern w:val="0"/>
                <w:sz w:val="22"/>
                <w:szCs w:val="22"/>
              </w:rPr>
            </w:pPr>
            <w:r>
              <w:rPr>
                <w:rFonts w:hint="eastAsia" w:ascii="方正书宋_GBK" w:eastAsia="方正书宋_GBK"/>
              </w:rPr>
              <w:t>计生系列保险、亲情关爱、生育关怀、暖心家园、健康鹿泉等经费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C4D7F0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578" w:lineRule="exact"/>
              <w:ind w:right="-105" w:rightChars="-5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2"/>
                <w:szCs w:val="22"/>
                <w:lang w:val="en-US" w:eastAsia="zh-CN"/>
              </w:rPr>
              <w:t>100分</w:t>
            </w:r>
          </w:p>
        </w:tc>
        <w:tc>
          <w:tcPr>
            <w:tcW w:w="11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12875A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578" w:lineRule="exact"/>
              <w:ind w:left="-105" w:leftChars="-50" w:right="-105" w:rightChars="-50" w:firstLine="440" w:firstLineChars="200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2"/>
                <w:szCs w:val="22"/>
              </w:rPr>
              <w:t>优</w:t>
            </w:r>
          </w:p>
        </w:tc>
      </w:tr>
      <w:tr w14:paraId="58C813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76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BEDA7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578" w:lineRule="exact"/>
              <w:ind w:left="-105" w:leftChars="-50" w:right="-105" w:rightChars="-50" w:firstLine="440" w:firstLineChars="200"/>
              <w:jc w:val="both"/>
              <w:textAlignment w:val="auto"/>
              <w:outlineLvl w:val="9"/>
              <w:rPr>
                <w:rFonts w:ascii="仿宋_GB2312" w:hAnsi="宋体" w:eastAsia="仿宋_GB2312" w:cs="宋体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4</w:t>
            </w:r>
          </w:p>
        </w:tc>
        <w:tc>
          <w:tcPr>
            <w:tcW w:w="55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8128B6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578" w:lineRule="exact"/>
              <w:ind w:left="-105" w:leftChars="-50" w:right="-105" w:rightChars="-50" w:firstLine="420" w:firstLineChars="200"/>
              <w:jc w:val="both"/>
              <w:textAlignment w:val="auto"/>
              <w:outlineLvl w:val="9"/>
              <w:rPr>
                <w:rFonts w:ascii="仿宋_GB2312" w:hAnsi="宋体" w:eastAsia="仿宋_GB2312" w:cs="宋体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方正书宋_GBK" w:eastAsia="方正书宋_GBK"/>
              </w:rPr>
              <w:t>军人劳务派遣人员工资保险等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A15280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578" w:lineRule="exact"/>
              <w:ind w:right="-105" w:rightChars="-5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2"/>
                <w:szCs w:val="22"/>
                <w:lang w:val="en-US" w:eastAsia="zh-CN"/>
              </w:rPr>
              <w:t>100分</w:t>
            </w:r>
          </w:p>
        </w:tc>
        <w:tc>
          <w:tcPr>
            <w:tcW w:w="11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63DD79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578" w:lineRule="exact"/>
              <w:ind w:left="-105" w:leftChars="-50" w:right="-105" w:rightChars="-50" w:firstLine="440" w:firstLineChars="200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2"/>
                <w:szCs w:val="22"/>
              </w:rPr>
              <w:t>优</w:t>
            </w:r>
          </w:p>
        </w:tc>
      </w:tr>
    </w:tbl>
    <w:p w14:paraId="1ADE79E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 w14:paraId="5B2E624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（一）存在的主要问题</w:t>
      </w:r>
    </w:p>
    <w:p w14:paraId="4B3E5DD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继续完善固定资产工作，及时自查。</w:t>
      </w:r>
    </w:p>
    <w:p w14:paraId="4C995F0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（二）针对问题提出具体的改进措施或建议</w:t>
      </w:r>
    </w:p>
    <w:p w14:paraId="1C7C0142">
      <w:pPr>
        <w:pStyle w:val="9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hint="default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加强业务培训，提升固定资产信息化管理水平。定期组织人员业务培训，实现资产管理业务的规范化、流程化、网络化。</w:t>
      </w:r>
    </w:p>
    <w:p w14:paraId="66C1296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78" w:lineRule="exact"/>
        <w:textAlignment w:val="auto"/>
        <w:rPr>
          <w:rFonts w:hint="eastAsia" w:ascii="仿宋" w:hAnsi="仿宋" w:eastAsia="仿宋"/>
          <w:lang w:eastAsia="zh-CN"/>
        </w:rPr>
      </w:pP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仿宋_GBK">
    <w:altName w:val="微软雅黑"/>
    <w:panose1 w:val="02000000000000000000"/>
    <w:charset w:val="86"/>
    <w:family w:val="auto"/>
    <w:pitch w:val="default"/>
    <w:sig w:usb0="00000000" w:usb1="00000000" w:usb2="00082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书宋_GBK">
    <w:altName w:val="宋体"/>
    <w:panose1 w:val="00000000000000000000"/>
    <w:charset w:val="86"/>
    <w:family w:val="roman"/>
    <w:pitch w:val="default"/>
    <w:sig w:usb0="00000000" w:usb1="00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47900FC">
    <w:pPr>
      <w:pStyle w:val="2"/>
    </w:pPr>
    <w:r>
      <w:pict>
        <v:shape id="Quad Arrow 3073" o:spid="_x0000_s3073" o:spt="202" type="#_x0000_t202" style="position:absolute;left:0pt;margin-top:0pt;height:144pt;width:144pt;mso-position-horizontal:center;mso-position-horizontal-relative:margin;mso-wrap-style:none;z-index:251659264;mso-width-relative:page;mso-height-relative:page;" filled="f" o:preferrelative="t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 w14:paraId="7AEACDFF"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- 1 -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1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rPr>
        <w:rFonts w:ascii="楷体" w:hAnsi="楷体" w:eastAsia="楷体"/>
      </w:rPr>
    </w:lvl>
  </w:abstractNum>
  <w:abstractNum w:abstractNumId="2">
    <w:nsid w:val="633CDEB0"/>
    <w:multiLevelType w:val="singleLevel"/>
    <w:tmpl w:val="633CDEB0"/>
    <w:lvl w:ilvl="0" w:tentative="0">
      <w:start w:val="4"/>
      <w:numFmt w:val="decimal"/>
      <w:suff w:val="nothing"/>
      <w:lvlText w:val="（%1）"/>
      <w:lvlJc w:val="left"/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1,3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MzRkYmQ4Y2I3YzlkODVjYTM3N2MwNDFhZmYzNzk5M2MifQ=="/>
  </w:docVars>
  <w:rsids>
    <w:rsidRoot w:val="0EBD2122"/>
    <w:rsid w:val="000B0260"/>
    <w:rsid w:val="001B713F"/>
    <w:rsid w:val="00376610"/>
    <w:rsid w:val="007E6C1F"/>
    <w:rsid w:val="008E3731"/>
    <w:rsid w:val="00956A93"/>
    <w:rsid w:val="009E575C"/>
    <w:rsid w:val="009F674E"/>
    <w:rsid w:val="00AF167E"/>
    <w:rsid w:val="00AF566A"/>
    <w:rsid w:val="00B478EA"/>
    <w:rsid w:val="00B6553A"/>
    <w:rsid w:val="00BC6576"/>
    <w:rsid w:val="00C66976"/>
    <w:rsid w:val="00CE06BA"/>
    <w:rsid w:val="00F441CC"/>
    <w:rsid w:val="01B104CA"/>
    <w:rsid w:val="02106AB0"/>
    <w:rsid w:val="02B43A28"/>
    <w:rsid w:val="046F331E"/>
    <w:rsid w:val="05C07B0D"/>
    <w:rsid w:val="07956271"/>
    <w:rsid w:val="07D050B4"/>
    <w:rsid w:val="09721397"/>
    <w:rsid w:val="0BB63BED"/>
    <w:rsid w:val="0EB97A43"/>
    <w:rsid w:val="0EBD2122"/>
    <w:rsid w:val="0F214EAE"/>
    <w:rsid w:val="11B71E6A"/>
    <w:rsid w:val="13FA68E0"/>
    <w:rsid w:val="174B02C3"/>
    <w:rsid w:val="18463EA2"/>
    <w:rsid w:val="1A331F9B"/>
    <w:rsid w:val="1A755ACF"/>
    <w:rsid w:val="1AAF0063"/>
    <w:rsid w:val="1B7900EB"/>
    <w:rsid w:val="1BE140DE"/>
    <w:rsid w:val="1CB515F6"/>
    <w:rsid w:val="1CD87093"/>
    <w:rsid w:val="1DE06B47"/>
    <w:rsid w:val="2340480E"/>
    <w:rsid w:val="248C197D"/>
    <w:rsid w:val="252959AF"/>
    <w:rsid w:val="277A6671"/>
    <w:rsid w:val="292D35B7"/>
    <w:rsid w:val="29A44ECD"/>
    <w:rsid w:val="29E057D9"/>
    <w:rsid w:val="2C5A1872"/>
    <w:rsid w:val="2E7C6418"/>
    <w:rsid w:val="303348B4"/>
    <w:rsid w:val="31306CA1"/>
    <w:rsid w:val="32817910"/>
    <w:rsid w:val="32D305D1"/>
    <w:rsid w:val="33EB6CFF"/>
    <w:rsid w:val="354D466A"/>
    <w:rsid w:val="35A12947"/>
    <w:rsid w:val="35EB79DF"/>
    <w:rsid w:val="37387040"/>
    <w:rsid w:val="38BB5D8F"/>
    <w:rsid w:val="394F0285"/>
    <w:rsid w:val="39885D54"/>
    <w:rsid w:val="3A05593B"/>
    <w:rsid w:val="3B625C0A"/>
    <w:rsid w:val="3B8A37F6"/>
    <w:rsid w:val="3CEE1963"/>
    <w:rsid w:val="3D6764E5"/>
    <w:rsid w:val="3DBF59D9"/>
    <w:rsid w:val="3DDA6CB7"/>
    <w:rsid w:val="3F05157D"/>
    <w:rsid w:val="3F1E4982"/>
    <w:rsid w:val="42FE6730"/>
    <w:rsid w:val="436B78D3"/>
    <w:rsid w:val="43FF1225"/>
    <w:rsid w:val="489A776F"/>
    <w:rsid w:val="48DF0D8F"/>
    <w:rsid w:val="492B486B"/>
    <w:rsid w:val="4AE178D7"/>
    <w:rsid w:val="4AF3760A"/>
    <w:rsid w:val="4B37060F"/>
    <w:rsid w:val="4B8A1D1C"/>
    <w:rsid w:val="4C9C27FE"/>
    <w:rsid w:val="4D700A9E"/>
    <w:rsid w:val="4E676345"/>
    <w:rsid w:val="512260B4"/>
    <w:rsid w:val="52BD6ACB"/>
    <w:rsid w:val="55537534"/>
    <w:rsid w:val="561A74F1"/>
    <w:rsid w:val="58156E12"/>
    <w:rsid w:val="597244E8"/>
    <w:rsid w:val="5B6A7475"/>
    <w:rsid w:val="5BD7618C"/>
    <w:rsid w:val="5EB71C30"/>
    <w:rsid w:val="626C3AD2"/>
    <w:rsid w:val="658B5658"/>
    <w:rsid w:val="6639016F"/>
    <w:rsid w:val="66AF0CE5"/>
    <w:rsid w:val="66EF6A80"/>
    <w:rsid w:val="68882CE8"/>
    <w:rsid w:val="68B24209"/>
    <w:rsid w:val="69A71894"/>
    <w:rsid w:val="6AC537CF"/>
    <w:rsid w:val="6CF7043C"/>
    <w:rsid w:val="6D06067F"/>
    <w:rsid w:val="6E5B14A6"/>
    <w:rsid w:val="6EAB14DE"/>
    <w:rsid w:val="711B255E"/>
    <w:rsid w:val="75DA71B3"/>
    <w:rsid w:val="763015F7"/>
    <w:rsid w:val="79294073"/>
    <w:rsid w:val="7A956B6B"/>
    <w:rsid w:val="7BB51E06"/>
    <w:rsid w:val="7C387F7C"/>
    <w:rsid w:val="7F693671"/>
    <w:rsid w:val="7FE8342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customStyle="1" w:styleId="6">
    <w:name w:val="Normal Indent1"/>
    <w:basedOn w:val="1"/>
    <w:autoRedefine/>
    <w:qFormat/>
    <w:uiPriority w:val="99"/>
    <w:pPr>
      <w:ind w:firstLine="420" w:firstLineChars="200"/>
    </w:pPr>
  </w:style>
  <w:style w:type="paragraph" w:customStyle="1" w:styleId="7">
    <w:name w:val="插入文本样式-插入预算公开部门预算安排的总体情况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8">
    <w:name w:val="插入文本样式-插入总体目标文件"/>
    <w:basedOn w:val="1"/>
    <w:autoRedefine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9">
    <w:name w:val="无间隔1"/>
    <w:basedOn w:val="1"/>
    <w:autoRedefine/>
    <w:qFormat/>
    <w:uiPriority w:val="0"/>
    <w:rPr>
      <w:rFonts w:ascii="宋体" w:hAnsi="宋体" w:eastAsia="仿宋_GB2312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3073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2832</Words>
  <Characters>2964</Characters>
  <Lines>4</Lines>
  <Paragraphs>1</Paragraphs>
  <TotalTime>6</TotalTime>
  <ScaleCrop>false</ScaleCrop>
  <LinksUpToDate>false</LinksUpToDate>
  <CharactersWithSpaces>2982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Administrator</cp:lastModifiedBy>
  <cp:lastPrinted>2024-03-06T07:40:00Z</cp:lastPrinted>
  <dcterms:modified xsi:type="dcterms:W3CDTF">2025-04-27T01:45:49Z</dcterms:modified>
  <dc:title>附件3：</dc:title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96934721B1514D3FBAA28020338CE855_12</vt:lpwstr>
  </property>
  <property fmtid="{D5CDD505-2E9C-101B-9397-08002B2CF9AE}" pid="4" name="KSOTemplateDocerSaveRecord">
    <vt:lpwstr>eyJoZGlkIjoiYzcxZTJhYzhmYzAyMTg3YzZkZTQyM2I0MGQxYjFkYTgifQ==</vt:lpwstr>
  </property>
</Properties>
</file>