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909A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79987BE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石家庄市鹿泉区统计局</w:t>
      </w:r>
    </w:p>
    <w:p w14:paraId="27D4F738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496EFC7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558F8B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石家庄市鹿泉区统计局本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2308A0D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5741A749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D04F4EC">
      <w:pPr>
        <w:widowControl w:val="0"/>
        <w:wordWrap/>
        <w:adjustRightInd w:val="0"/>
        <w:snapToGrid w:val="0"/>
        <w:spacing w:line="560" w:lineRule="exact"/>
        <w:ind w:left="638" w:leftChars="304" w:right="0" w:firstLine="0" w:firstLine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统计局是政府主管全区统计工作的职能部门。主要职责是： 1、承担组织领导和协调管理全区统计工作，确保统计数据</w:t>
      </w:r>
    </w:p>
    <w:p w14:paraId="143FA296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真实、准确、及时的责任。</w:t>
      </w:r>
    </w:p>
    <w:p w14:paraId="3EC0AEC3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2、制定全区统计改革、统计建设规划、统计调查计划、统计调查标准和统计调查制度，监督检查统计法律、法规实施情况， 指导全区统计工作。</w:t>
      </w:r>
    </w:p>
    <w:p w14:paraId="42F85B5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3、贯彻执行国家国民经济核算制度，组织实施全区国民经济核算制度和投入产出调查，核算全区地区生产总值，整理、测 算和提供国民经济核算资料。</w:t>
      </w:r>
    </w:p>
    <w:p w14:paraId="303D6981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4、组织完成国家、省和石家庄市部署的国情国力普查及重要调查任务；汇总、整理和提供有关区情区力方面的统计数据。</w:t>
      </w:r>
    </w:p>
    <w:p w14:paraId="7CF4D8EB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组织实施农林牧鱼业、农业产值、农产品产量、农业产业化、特色小镇、工业、能源、社会、人口、工资、科技、建筑业、固定资产投资、房地产业、批发和零售业、住宿和餐饮业、服务业、城镇劳动力、城镇就业、高新技术产业、利用外资、民营经济、成品油流通、境外来中国大陆工作专家、规模以下工业抽样、城镇和农村住户调查、产量调查、畜禽调查、劳动力调查、 城市社会经济基本情况、县（市）社会经济基本情况、乡村社会经济、资源环境、经济社会重点问题等统计调查，收集、汇总、整理和提供统计数据。</w:t>
      </w:r>
    </w:p>
    <w:p w14:paraId="29BFE797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6、组织实施社会发展水平、县域经济发展、节能降耗、城镇化发展、全面小康及农村小康建设进程、农村贫困、资源循环利用、妇女儿童等统计监测，收集、整理和提供统计数据。</w:t>
      </w:r>
    </w:p>
    <w:p w14:paraId="2E3C289F"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7、综合整理和提供财政、金融、个体、私营以及混合经济税收、出口、地质勘查、文化教育、卫生、社会保障、公用事业、  房屋、对外贸易、对内经济技术合作及引进内资等基本统计数据。</w:t>
      </w:r>
    </w:p>
    <w:p w14:paraId="6CC6FBE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8、组织各部门的经济、社会、科技统计调查，统一核定、管理、公布全区性基本统计资料，定期发布全区国民经济和社会发展情况的统计信息，组织建立统计信息共享制度和公布制度。</w:t>
      </w:r>
    </w:p>
    <w:p w14:paraId="0BBB9FB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9、对国民经济、社会发展、科技进步等情况进行统计分析、 统计预测和统计监督，向区委、区政府及有关部门提供统计信息和咨询建议。</w:t>
      </w:r>
    </w:p>
    <w:p w14:paraId="0E39A7FF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10、依法管理备案各部门、乡镇统计调查项目、调查计划、调查方案；指导专业统计基础工作、统计基层业务和规范化建设； 组织建立统计信息管理制度，建立健全统计数据质量审核、监控和评估制度，开展对重要统计数据的审核、监控和评估。</w:t>
      </w:r>
    </w:p>
    <w:p w14:paraId="6F39C506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11、贯彻执行国家、省、石家庄市统计信息库和网络的基本 标准和运行规则；管理全区统计信息自动化系统和统计数据库体 系；指导全区统计信息化系统建设。</w:t>
      </w:r>
    </w:p>
    <w:p w14:paraId="1190CFE3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12、领导和管理城市社会经济调查队、农村经济调查队、普查中心和大数据中心，指导全区统计专业技术队伍建设，对统计员进行培训；配合石家庄市统计局组织管理统计从业资格认定和持证上岗工作，协助有关部门组织管理统计专业技术资格考试、职务评聘工作；监督管理全区统计经费和区财政提供的专项经费。</w:t>
      </w:r>
    </w:p>
    <w:p w14:paraId="46D08ED9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13、承办区政府交办的其他事项。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485"/>
        <w:gridCol w:w="2445"/>
        <w:gridCol w:w="2665"/>
      </w:tblGrid>
      <w:tr w14:paraId="17966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 w14:paraId="5CB88A13"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85" w:type="dxa"/>
            <w:vAlign w:val="center"/>
          </w:tcPr>
          <w:p w14:paraId="4DC3260C"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45" w:type="dxa"/>
            <w:vAlign w:val="center"/>
          </w:tcPr>
          <w:p w14:paraId="11871D0F"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65" w:type="dxa"/>
            <w:vAlign w:val="center"/>
          </w:tcPr>
          <w:p w14:paraId="68BB36DD"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 w14:paraId="52AE6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 w14:paraId="32D412A3">
            <w:pPr>
              <w:spacing w:line="56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3485" w:type="dxa"/>
          </w:tcPr>
          <w:p w14:paraId="30CF3AB8">
            <w:pPr>
              <w:spacing w:line="560" w:lineRule="exact"/>
              <w:rPr>
                <w:rFonts w:hint="default" w:asci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石家庄市鹿泉区统计局</w:t>
            </w:r>
          </w:p>
        </w:tc>
        <w:tc>
          <w:tcPr>
            <w:tcW w:w="2445" w:type="dxa"/>
          </w:tcPr>
          <w:p w14:paraId="541C7CB0">
            <w:pPr>
              <w:spacing w:line="560" w:lineRule="exact"/>
              <w:jc w:val="center"/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行政单位</w:t>
            </w:r>
          </w:p>
        </w:tc>
        <w:tc>
          <w:tcPr>
            <w:tcW w:w="2665" w:type="dxa"/>
          </w:tcPr>
          <w:p w14:paraId="3A3E9874">
            <w:pPr>
              <w:tabs>
                <w:tab w:val="left" w:pos="551"/>
              </w:tabs>
              <w:spacing w:line="560" w:lineRule="exact"/>
              <w:jc w:val="left"/>
              <w:rPr>
                <w:rFonts w:hint="default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eastAsia="zh-CN"/>
              </w:rPr>
              <w:tab/>
            </w: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财政拨款</w:t>
            </w:r>
          </w:p>
        </w:tc>
      </w:tr>
      <w:tr w14:paraId="32F69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4"/>
            <w:tcBorders>
              <w:left w:val="nil"/>
              <w:bottom w:val="nil"/>
              <w:right w:val="nil"/>
            </w:tcBorders>
          </w:tcPr>
          <w:p w14:paraId="6C650C8B">
            <w:pPr>
              <w:numPr>
                <w:ilvl w:val="0"/>
                <w:numId w:val="0"/>
              </w:numPr>
              <w:spacing w:line="560" w:lineRule="exact"/>
              <w:jc w:val="left"/>
              <w:rPr>
                <w:rFonts w:hint="eastAsia" w:ascii="仿宋_GB2312" w:eastAsia="仿宋_GB2312" w:cs="仿宋_GB2312"/>
                <w:kern w:val="0"/>
                <w:sz w:val="28"/>
                <w:szCs w:val="28"/>
              </w:rPr>
            </w:pPr>
          </w:p>
        </w:tc>
      </w:tr>
    </w:tbl>
    <w:p w14:paraId="7BD971D8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 w14:paraId="30DB677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58B185F9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决算</w:t>
      </w:r>
      <w:r>
        <w:rPr>
          <w:rFonts w:hint="eastAsia" w:ascii="仿宋_GB2312" w:hAnsi="Times New Roman" w:eastAsia="仿宋_GB2312" w:cs="仿宋_GB2312"/>
          <w:sz w:val="32"/>
          <w:szCs w:val="32"/>
        </w:rPr>
        <w:t>收入合计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955.51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支出合计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955.51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万元；本部门2024年度预算收入合计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912.38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万元，支出合计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912.38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万元。</w:t>
      </w:r>
    </w:p>
    <w:p w14:paraId="3B042AE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7B8D4A18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1、统计调查、统计培训经费</w:t>
      </w:r>
    </w:p>
    <w:p w14:paraId="07BA1B79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绩效目标：按照统计制度要求开展夏粮监测、遥感测量、农民工调查等统计调查活动，满足国家统计核算需要，并对统计从业人员、调查员进行定期培训，为长期较好开展统计工作服务。</w:t>
      </w:r>
    </w:p>
    <w:p w14:paraId="6B714AB6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人口变动抽样调查经费</w:t>
      </w:r>
    </w:p>
    <w:p w14:paraId="65DC11E0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绩效目标：根据国家统计局的要求开展年度人口抽样调查工作，抽取900户左右住户开展入户调查，为国家统计核算提供数据。</w:t>
      </w:r>
    </w:p>
    <w:p w14:paraId="2661CFB8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月度劳动力调查经费</w:t>
      </w:r>
    </w:p>
    <w:p w14:paraId="163C7858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绩效目标：根据统计制度要求，抽取5个社区（村），对80户住户开展月度城镇失业率调查，以满足国家统计核算需要。</w:t>
      </w:r>
    </w:p>
    <w:p w14:paraId="3C980CDC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城乡住户调查经费</w:t>
      </w:r>
    </w:p>
    <w:p w14:paraId="760F6245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绩效目标：抽取110户农村、城镇住户作为记账户，开展统计调查，掌握居民的收入支出情况，为测算城乡居民可支配收入提供依据。</w:t>
      </w:r>
    </w:p>
    <w:p w14:paraId="65372020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劳动工资统计经费</w:t>
      </w:r>
    </w:p>
    <w:p w14:paraId="2247ED11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绩效目标：完成854家“四下”非私营单位劳动工资统计调查工作，为计算城乡地域全口径法人单位平均工资提供依据，服务国民经济核算。</w:t>
      </w:r>
    </w:p>
    <w:p w14:paraId="042FA812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县乡网络视频费用</w:t>
      </w:r>
    </w:p>
    <w:p w14:paraId="6DCCE526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绩效目标：联接13个乡镇和区统计局，保持网络畅通，各企业能及时完成报表。各乡镇统计员能在线查询企业报表情况，能正常召开视频会议。</w:t>
      </w:r>
    </w:p>
    <w:p w14:paraId="4EA426A1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7、全国第五次经济普查</w:t>
      </w:r>
    </w:p>
    <w:p w14:paraId="52FEA567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通过对第二产业和第三产业发展规模、布局和效益的调查，掌握国民经济行业间的联系，客观反映推动高质量发展，构建发展格局，进一步夯实经济基础，为加强和改善宏观经济管理，科学制定中长期发展规划提供科学准确的统计信息支撑。</w:t>
      </w:r>
    </w:p>
    <w:p w14:paraId="5A95587B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300" w:right="0" w:rightChars="0" w:firstLine="320" w:firstLineChars="1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8、统计资料电子化</w:t>
      </w:r>
    </w:p>
    <w:p w14:paraId="0D11B9B6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3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进一步加强统计资料统一管理，提升统计资料服务质效、促进现代信息技术与统计资料管理深度融合，服务统计改革发展、提供数据支撑。</w:t>
      </w:r>
    </w:p>
    <w:p w14:paraId="621B7F1E"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投入产出调查</w:t>
      </w:r>
    </w:p>
    <w:p w14:paraId="378C86E6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30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绩效目标：全国投入产出调查是经国务院批准的每五年一次的大型调查，是研究国民经济发展结构的一项综合国情国力调查，2023年在第五次经济普查的大环境下统筹开展第八次投入产出调查。</w:t>
      </w:r>
    </w:p>
    <w:p w14:paraId="0EF4698C"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="420"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统计执法检查工作</w:t>
      </w:r>
    </w:p>
    <w:p w14:paraId="10ABAF2A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300" w:right="0" w:rightChars="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及时解决检查工作中遇到的问题，确保检查工作有序、有效开展，按时、保质完成。</w:t>
      </w:r>
    </w:p>
    <w:p w14:paraId="4D25726F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1663F71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CCCA6D3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9859540">
      <w:pPr>
        <w:numPr>
          <w:ilvl w:val="0"/>
          <w:numId w:val="4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44184135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按要求开展上年度单位预算绩效自评和重点评价工作，通过填写项目绩效自评表等方法进行自评，对评价中发现的问题及时整改，调整优化支出结构，提高财政资金使用效益。</w:t>
      </w:r>
    </w:p>
    <w:p w14:paraId="3524A1E7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DBD1EA2">
      <w:pPr>
        <w:numPr>
          <w:ilvl w:val="0"/>
          <w:numId w:val="5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58DBC31"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0D0B39D7"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对部门全面规范绩效预算编制、严格预算执行管理、推进绩效评价工作、推进预、决算信息公开等方面进行了自评，考核结果为优秀。</w:t>
      </w:r>
    </w:p>
    <w:p w14:paraId="3628E533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70EEECF"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月度失业率调查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万元。从评价情况来看，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评价结果均为优秀。</w:t>
      </w:r>
    </w:p>
    <w:tbl>
      <w:tblPr>
        <w:tblStyle w:val="5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7"/>
        <w:gridCol w:w="1121"/>
        <w:gridCol w:w="1123"/>
        <w:gridCol w:w="1215"/>
        <w:gridCol w:w="1129"/>
        <w:gridCol w:w="1118"/>
        <w:gridCol w:w="1120"/>
        <w:gridCol w:w="1118"/>
      </w:tblGrid>
      <w:tr w14:paraId="025A06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6F8BCE5C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序号</w:t>
            </w:r>
          </w:p>
        </w:tc>
        <w:tc>
          <w:tcPr>
            <w:tcW w:w="1132" w:type="dxa"/>
            <w:vAlign w:val="bottom"/>
          </w:tcPr>
          <w:p w14:paraId="72F1AF6C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32" w:type="dxa"/>
            <w:vAlign w:val="bottom"/>
          </w:tcPr>
          <w:p w14:paraId="18628AB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项目实施单位</w:t>
            </w:r>
          </w:p>
        </w:tc>
        <w:tc>
          <w:tcPr>
            <w:tcW w:w="1132" w:type="dxa"/>
            <w:vAlign w:val="bottom"/>
          </w:tcPr>
          <w:p w14:paraId="098D665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预算数（调整后）</w:t>
            </w:r>
          </w:p>
        </w:tc>
        <w:tc>
          <w:tcPr>
            <w:tcW w:w="1133" w:type="dxa"/>
            <w:vAlign w:val="bottom"/>
          </w:tcPr>
          <w:p w14:paraId="2F4A18DB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执行时（至20</w:t>
            </w: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年底）</w:t>
            </w:r>
          </w:p>
        </w:tc>
        <w:tc>
          <w:tcPr>
            <w:tcW w:w="1133" w:type="dxa"/>
            <w:vAlign w:val="bottom"/>
          </w:tcPr>
          <w:p w14:paraId="24CFC4D9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结余交回财政数</w:t>
            </w:r>
          </w:p>
        </w:tc>
        <w:tc>
          <w:tcPr>
            <w:tcW w:w="1133" w:type="dxa"/>
            <w:vAlign w:val="bottom"/>
          </w:tcPr>
          <w:p w14:paraId="22FA1A5F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3695B2C3"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自评得分</w:t>
            </w:r>
          </w:p>
        </w:tc>
        <w:tc>
          <w:tcPr>
            <w:tcW w:w="1133" w:type="dxa"/>
            <w:vAlign w:val="bottom"/>
          </w:tcPr>
          <w:p w14:paraId="53FCABA0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485F3062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自评结果</w:t>
            </w:r>
          </w:p>
        </w:tc>
      </w:tr>
      <w:tr w14:paraId="05D83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76C5A6F9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132" w:type="dxa"/>
            <w:vAlign w:val="bottom"/>
          </w:tcPr>
          <w:p w14:paraId="59128F7F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统计调查、统计培训</w:t>
            </w:r>
          </w:p>
        </w:tc>
        <w:tc>
          <w:tcPr>
            <w:tcW w:w="1132" w:type="dxa"/>
            <w:vAlign w:val="bottom"/>
          </w:tcPr>
          <w:p w14:paraId="7F91CAEC">
            <w:pPr>
              <w:adjustRightInd w:val="0"/>
              <w:snapToGrid w:val="0"/>
              <w:spacing w:line="580" w:lineRule="exact"/>
              <w:ind w:firstLine="306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3B78F7A2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21.017</w:t>
            </w:r>
          </w:p>
        </w:tc>
        <w:tc>
          <w:tcPr>
            <w:tcW w:w="1133" w:type="dxa"/>
            <w:vAlign w:val="bottom"/>
          </w:tcPr>
          <w:p w14:paraId="5DB1ECC1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21.017</w:t>
            </w:r>
          </w:p>
        </w:tc>
        <w:tc>
          <w:tcPr>
            <w:tcW w:w="1133" w:type="dxa"/>
            <w:vAlign w:val="bottom"/>
          </w:tcPr>
          <w:p w14:paraId="318CCD7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25B0925A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5A05165F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0059E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2775B9E0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2" w:type="dxa"/>
            <w:vAlign w:val="bottom"/>
          </w:tcPr>
          <w:p w14:paraId="228EBA2F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县乡网络视频费</w:t>
            </w:r>
          </w:p>
        </w:tc>
        <w:tc>
          <w:tcPr>
            <w:tcW w:w="1132" w:type="dxa"/>
            <w:vAlign w:val="bottom"/>
          </w:tcPr>
          <w:p w14:paraId="135312C6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2FF1B1DD"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343D9212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1133" w:type="dxa"/>
            <w:vAlign w:val="bottom"/>
          </w:tcPr>
          <w:p w14:paraId="0D07A975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1133" w:type="dxa"/>
            <w:vAlign w:val="bottom"/>
          </w:tcPr>
          <w:p w14:paraId="4F48AEB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45DDFAC3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7ABC3D4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55B9A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297CFB4E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2" w:type="dxa"/>
            <w:vAlign w:val="bottom"/>
          </w:tcPr>
          <w:p w14:paraId="1898364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劳动工资统计</w:t>
            </w:r>
          </w:p>
        </w:tc>
        <w:tc>
          <w:tcPr>
            <w:tcW w:w="1132" w:type="dxa"/>
            <w:vAlign w:val="bottom"/>
          </w:tcPr>
          <w:p w14:paraId="4B3761F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1C145E9F"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3AC008FC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2.237</w:t>
            </w:r>
          </w:p>
        </w:tc>
        <w:tc>
          <w:tcPr>
            <w:tcW w:w="1133" w:type="dxa"/>
            <w:vAlign w:val="bottom"/>
          </w:tcPr>
          <w:p w14:paraId="6745562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4CDA247D">
            <w:pPr>
              <w:bidi w:val="0"/>
              <w:ind w:firstLine="200" w:firstLineChars="100"/>
              <w:jc w:val="left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2.237</w:t>
            </w:r>
          </w:p>
        </w:tc>
        <w:tc>
          <w:tcPr>
            <w:tcW w:w="1133" w:type="dxa"/>
            <w:vAlign w:val="bottom"/>
          </w:tcPr>
          <w:p w14:paraId="6BF72802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56B96D8E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38949335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47D8C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55882DEC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132" w:type="dxa"/>
            <w:vAlign w:val="bottom"/>
          </w:tcPr>
          <w:p w14:paraId="42B8D0E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城乡住户</w:t>
            </w:r>
          </w:p>
        </w:tc>
        <w:tc>
          <w:tcPr>
            <w:tcW w:w="1132" w:type="dxa"/>
            <w:vAlign w:val="bottom"/>
          </w:tcPr>
          <w:p w14:paraId="090A0A5E">
            <w:pPr>
              <w:adjustRightInd w:val="0"/>
              <w:snapToGrid w:val="0"/>
              <w:spacing w:line="580" w:lineRule="exact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04494086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82.401</w:t>
            </w:r>
          </w:p>
        </w:tc>
        <w:tc>
          <w:tcPr>
            <w:tcW w:w="1133" w:type="dxa"/>
            <w:vAlign w:val="bottom"/>
          </w:tcPr>
          <w:p w14:paraId="6D5B3A62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82.401</w:t>
            </w:r>
          </w:p>
        </w:tc>
        <w:tc>
          <w:tcPr>
            <w:tcW w:w="1133" w:type="dxa"/>
            <w:vAlign w:val="bottom"/>
          </w:tcPr>
          <w:p w14:paraId="374D7323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60641BC3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63FECCED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6E500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2B7A2A7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2" w:type="dxa"/>
            <w:vAlign w:val="bottom"/>
          </w:tcPr>
          <w:p w14:paraId="5EC7CB03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月度劳动力</w:t>
            </w:r>
          </w:p>
        </w:tc>
        <w:tc>
          <w:tcPr>
            <w:tcW w:w="1132" w:type="dxa"/>
            <w:vAlign w:val="bottom"/>
          </w:tcPr>
          <w:p w14:paraId="486496C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531AAF2A">
            <w:pPr>
              <w:bidi w:val="0"/>
              <w:ind w:firstLine="26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306787E9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3" w:type="dxa"/>
            <w:vAlign w:val="bottom"/>
          </w:tcPr>
          <w:p w14:paraId="7813AE90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3" w:type="dxa"/>
            <w:vAlign w:val="bottom"/>
          </w:tcPr>
          <w:p w14:paraId="1D77C73E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0F94F0E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44E1BB5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07FBB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0A49E79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2" w:type="dxa"/>
            <w:vAlign w:val="bottom"/>
          </w:tcPr>
          <w:p w14:paraId="40C1BFD2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人口变动抽样调查</w:t>
            </w:r>
          </w:p>
        </w:tc>
        <w:tc>
          <w:tcPr>
            <w:tcW w:w="1132" w:type="dxa"/>
            <w:vAlign w:val="bottom"/>
          </w:tcPr>
          <w:p w14:paraId="732A6F1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775D3B5B">
            <w:pPr>
              <w:bidi w:val="0"/>
              <w:ind w:firstLine="306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591BAF16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1.457</w:t>
            </w:r>
          </w:p>
        </w:tc>
        <w:tc>
          <w:tcPr>
            <w:tcW w:w="1133" w:type="dxa"/>
            <w:vAlign w:val="bottom"/>
          </w:tcPr>
          <w:p w14:paraId="6793C1C9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1.457</w:t>
            </w:r>
          </w:p>
        </w:tc>
        <w:tc>
          <w:tcPr>
            <w:tcW w:w="1133" w:type="dxa"/>
            <w:vAlign w:val="bottom"/>
          </w:tcPr>
          <w:p w14:paraId="08045518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1FA4479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7A25442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114E7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49948F7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132" w:type="dxa"/>
            <w:vAlign w:val="bottom"/>
          </w:tcPr>
          <w:p w14:paraId="506F1C59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全国第五次经济普查</w:t>
            </w:r>
          </w:p>
        </w:tc>
        <w:tc>
          <w:tcPr>
            <w:tcW w:w="1132" w:type="dxa"/>
            <w:vAlign w:val="bottom"/>
          </w:tcPr>
          <w:p w14:paraId="628BF0AE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18114313"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</w:p>
          <w:p w14:paraId="1D9F6816"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5A40B388">
            <w:pPr>
              <w:adjustRightInd w:val="0"/>
              <w:snapToGrid w:val="0"/>
              <w:spacing w:line="580" w:lineRule="exact"/>
              <w:ind w:firstLine="299" w:firstLineChars="0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98.4282</w:t>
            </w:r>
          </w:p>
        </w:tc>
        <w:tc>
          <w:tcPr>
            <w:tcW w:w="1133" w:type="dxa"/>
            <w:vAlign w:val="bottom"/>
          </w:tcPr>
          <w:p w14:paraId="5B12EA87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98.4282</w:t>
            </w:r>
          </w:p>
        </w:tc>
        <w:tc>
          <w:tcPr>
            <w:tcW w:w="1133" w:type="dxa"/>
            <w:vAlign w:val="bottom"/>
          </w:tcPr>
          <w:p w14:paraId="51F962F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3E2335E3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5C8E1C53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223EAAC1"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5E4C2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078F6CA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2" w:type="dxa"/>
            <w:vAlign w:val="bottom"/>
          </w:tcPr>
          <w:p w14:paraId="5A9D982D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投入产出调查</w:t>
            </w:r>
          </w:p>
        </w:tc>
        <w:tc>
          <w:tcPr>
            <w:tcW w:w="1132" w:type="dxa"/>
            <w:vAlign w:val="bottom"/>
          </w:tcPr>
          <w:p w14:paraId="16E6235D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41E1B91A"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34FA494F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4.6325</w:t>
            </w:r>
          </w:p>
        </w:tc>
        <w:tc>
          <w:tcPr>
            <w:tcW w:w="1133" w:type="dxa"/>
            <w:vAlign w:val="bottom"/>
          </w:tcPr>
          <w:p w14:paraId="1E2A742E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4.6325</w:t>
            </w:r>
          </w:p>
        </w:tc>
        <w:tc>
          <w:tcPr>
            <w:tcW w:w="1133" w:type="dxa"/>
            <w:vAlign w:val="bottom"/>
          </w:tcPr>
          <w:p w14:paraId="518254C2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7B0DB51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25C57485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2160B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4C3EE97C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132" w:type="dxa"/>
            <w:vAlign w:val="bottom"/>
          </w:tcPr>
          <w:p w14:paraId="146D346A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统计执法检查工作</w:t>
            </w:r>
          </w:p>
        </w:tc>
        <w:tc>
          <w:tcPr>
            <w:tcW w:w="1132" w:type="dxa"/>
            <w:vAlign w:val="bottom"/>
          </w:tcPr>
          <w:p w14:paraId="4470409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54011B4B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 w14:paraId="207820FB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 w14:paraId="7E08FDC5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0FABEBF9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0F99E468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 w14:paraId="2961F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 w14:paraId="57D1774B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2" w:type="dxa"/>
            <w:vAlign w:val="bottom"/>
          </w:tcPr>
          <w:p w14:paraId="24BEA0C9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统计资料电子化</w:t>
            </w:r>
          </w:p>
        </w:tc>
        <w:tc>
          <w:tcPr>
            <w:tcW w:w="1132" w:type="dxa"/>
            <w:vAlign w:val="bottom"/>
          </w:tcPr>
          <w:p w14:paraId="53E67B0B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 w14:paraId="1FC8276F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133" w:type="dxa"/>
            <w:vAlign w:val="bottom"/>
          </w:tcPr>
          <w:p w14:paraId="4FC91E58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133" w:type="dxa"/>
            <w:vAlign w:val="bottom"/>
          </w:tcPr>
          <w:p w14:paraId="7B3F9DE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 w14:paraId="7CFD976E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 w14:paraId="0437751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</w:tbl>
    <w:p w14:paraId="168C160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  <w:bookmarkStart w:id="0" w:name="_GoBack"/>
      <w:bookmarkEnd w:id="0"/>
    </w:p>
    <w:p w14:paraId="12D4D22A">
      <w:pPr>
        <w:spacing w:line="56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2024年财政评价项目共10个，其中评价等级为“优” 项目 10个，评优率为100%。</w:t>
      </w:r>
    </w:p>
    <w:p w14:paraId="29D8E7E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9E4C236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BD66E64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 w14:paraId="19486349">
      <w:pPr>
        <w:numPr>
          <w:ilvl w:val="0"/>
          <w:numId w:val="5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4B72814C"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 w14:paraId="362EA0AA">
      <w:pPr>
        <w:numPr>
          <w:ilvl w:val="0"/>
          <w:numId w:val="6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 w14:paraId="58ED3EFD"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 w14:paraId="22AEEFB5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DB711C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35D1CA4A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363B89"/>
    <w:multiLevelType w:val="singleLevel"/>
    <w:tmpl w:val="85363B89"/>
    <w:lvl w:ilvl="0" w:tentative="0">
      <w:start w:val="9"/>
      <w:numFmt w:val="decimal"/>
      <w:suff w:val="nothing"/>
      <w:lvlText w:val="%1、"/>
      <w:lvlJc w:val="left"/>
    </w:lvl>
  </w:abstractNum>
  <w:abstractNum w:abstractNumId="1">
    <w:nsid w:val="D0FAC51D"/>
    <w:multiLevelType w:val="singleLevel"/>
    <w:tmpl w:val="D0FAC51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E8FDFA49"/>
    <w:multiLevelType w:val="singleLevel"/>
    <w:tmpl w:val="E8FDFA4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4">
    <w:nsid w:val="0D130CA3"/>
    <w:multiLevelType w:val="singleLevel"/>
    <w:tmpl w:val="0D130CA3"/>
    <w:lvl w:ilvl="0" w:tentative="0">
      <w:start w:val="2"/>
      <w:numFmt w:val="decimal"/>
      <w:suff w:val="nothing"/>
      <w:lvlText w:val="%1、"/>
      <w:lvlJc w:val="left"/>
    </w:lvl>
  </w:abstractNum>
  <w:abstractNum w:abstractNumId="5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U0YWU0NGU1YmFiOGE2NjE4YzA5OTAyNDdlYTg2MTI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5947911"/>
    <w:rsid w:val="07956271"/>
    <w:rsid w:val="0947451F"/>
    <w:rsid w:val="09721397"/>
    <w:rsid w:val="0A5F19EE"/>
    <w:rsid w:val="0BB63BED"/>
    <w:rsid w:val="0EB97A43"/>
    <w:rsid w:val="0EBD2122"/>
    <w:rsid w:val="0F214EAE"/>
    <w:rsid w:val="11B71E6A"/>
    <w:rsid w:val="11C66AF7"/>
    <w:rsid w:val="1664306A"/>
    <w:rsid w:val="1AAF0063"/>
    <w:rsid w:val="1BE140DE"/>
    <w:rsid w:val="248C197D"/>
    <w:rsid w:val="252959AF"/>
    <w:rsid w:val="277A6671"/>
    <w:rsid w:val="292D35B7"/>
    <w:rsid w:val="2CBD0053"/>
    <w:rsid w:val="2DE017C6"/>
    <w:rsid w:val="32817910"/>
    <w:rsid w:val="33EB6CFF"/>
    <w:rsid w:val="35A12947"/>
    <w:rsid w:val="37387040"/>
    <w:rsid w:val="37F8258A"/>
    <w:rsid w:val="3B625C0A"/>
    <w:rsid w:val="3CEE1963"/>
    <w:rsid w:val="436B78D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DF95C2A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2895</Words>
  <Characters>3029</Characters>
  <Lines>4</Lines>
  <Paragraphs>1</Paragraphs>
  <TotalTime>30</TotalTime>
  <ScaleCrop>false</ScaleCrop>
  <LinksUpToDate>false</LinksUpToDate>
  <CharactersWithSpaces>3071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刘豆芽</cp:lastModifiedBy>
  <cp:lastPrinted>2024-03-06T07:40:00Z</cp:lastPrinted>
  <dcterms:modified xsi:type="dcterms:W3CDTF">2025-04-27T01:08:32Z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eyJoZGlkIjoiYTU0YWU0NGU1YmFiOGE2NjE4YzA5OTAyNDdlYTg2MTIiLCJ1c2VySWQiOiIzODE0NzYwNDYifQ==</vt:lpwstr>
  </property>
</Properties>
</file>