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cs="Times New Roman"/>
        </w:rPr>
      </w:pPr>
      <w:r>
        <w:drawing>
          <wp:anchor distT="0" distB="0" distL="114300" distR="114300" simplePos="0" relativeHeight="251664384" behindDoc="0" locked="0" layoutInCell="1" allowOverlap="1">
            <wp:simplePos x="0" y="0"/>
            <wp:positionH relativeFrom="column">
              <wp:posOffset>-32385</wp:posOffset>
            </wp:positionH>
            <wp:positionV relativeFrom="margin">
              <wp:posOffset>-60325</wp:posOffset>
            </wp:positionV>
            <wp:extent cx="610235" cy="610235"/>
            <wp:effectExtent l="0" t="0" r="18415" b="18415"/>
            <wp:wrapNone/>
            <wp:docPr id="8"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9" descr="32313539333330313b32313539333238393bb9abb8e6"/>
                    <pic:cNvPicPr>
                      <a:picLocks noChangeAspect="1"/>
                    </pic:cNvPicPr>
                  </pic:nvPicPr>
                  <pic:blipFill>
                    <a:blip r:embed="rId13"/>
                    <a:stretch>
                      <a:fillRect/>
                    </a:stretch>
                  </pic:blipFill>
                  <pic:spPr>
                    <a:xfrm>
                      <a:off x="0" y="0"/>
                      <a:ext cx="610235" cy="610235"/>
                    </a:xfrm>
                    <a:prstGeom prst="rect">
                      <a:avLst/>
                    </a:prstGeom>
                    <a:noFill/>
                    <a:ln>
                      <a:noFill/>
                    </a:ln>
                  </pic:spPr>
                </pic:pic>
              </a:graphicData>
            </a:graphic>
          </wp:anchor>
        </w:drawing>
      </w:r>
      <w:r>
        <w:drawing>
          <wp:anchor distT="0" distB="0" distL="114300" distR="114300" simplePos="0" relativeHeight="251659264" behindDoc="0" locked="0" layoutInCell="1" allowOverlap="1">
            <wp:simplePos x="0" y="0"/>
            <wp:positionH relativeFrom="margin">
              <wp:posOffset>-988695</wp:posOffset>
            </wp:positionH>
            <wp:positionV relativeFrom="margin">
              <wp:posOffset>-1304925</wp:posOffset>
            </wp:positionV>
            <wp:extent cx="7844790" cy="11083290"/>
            <wp:effectExtent l="0" t="0" r="3810" b="3810"/>
            <wp:wrapNone/>
            <wp:docPr id="1"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背景 耗崽"/>
                    <pic:cNvPicPr>
                      <a:picLocks noChangeAspect="1"/>
                    </pic:cNvPicPr>
                  </pic:nvPicPr>
                  <pic:blipFill>
                    <a:blip r:embed="rId14"/>
                    <a:stretch>
                      <a:fillRect/>
                    </a:stretch>
                  </pic:blipFill>
                  <pic:spPr>
                    <a:xfrm>
                      <a:off x="0" y="0"/>
                      <a:ext cx="7844790" cy="11083290"/>
                    </a:xfrm>
                    <a:prstGeom prst="rect">
                      <a:avLst/>
                    </a:prstGeom>
                    <a:noFill/>
                    <a:ln>
                      <a:noFill/>
                    </a:ln>
                  </pic:spPr>
                </pic:pic>
              </a:graphicData>
            </a:graphic>
          </wp:anchor>
        </w:drawing>
      </w:r>
      <w:r>
        <mc:AlternateContent>
          <mc:Choice Requires="wps">
            <w:drawing>
              <wp:anchor distT="0" distB="0" distL="114300" distR="114300" simplePos="0" relativeHeight="251666432"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2" name="文本框 5"/>
                <wp:cNvGraphicFramePr/>
                <a:graphic xmlns:a="http://schemas.openxmlformats.org/drawingml/2006/main">
                  <a:graphicData uri="http://schemas.microsoft.com/office/word/2010/wordprocessingShape">
                    <wps:wsp>
                      <wps:cNvSpPr txBox="1"/>
                      <wps:spPr>
                        <a:xfrm>
                          <a:off x="0" y="0"/>
                          <a:ext cx="3260090" cy="520700"/>
                        </a:xfrm>
                        <a:prstGeom prst="rect">
                          <a:avLst/>
                        </a:prstGeom>
                        <a:noFill/>
                        <a:ln>
                          <a:noFill/>
                        </a:ln>
                      </wps:spPr>
                      <wps:txb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txbxContent>
                      </wps:txbx>
                      <wps:bodyPr upright="1"/>
                    </wps:wsp>
                  </a:graphicData>
                </a:graphic>
              </wp:anchor>
            </w:drawing>
          </mc:Choice>
          <mc:Fallback>
            <w:pict>
              <v:shape id="文本框 5" o:spid="_x0000_s1026" o:spt="202" type="#_x0000_t202" style="position:absolute;left:0pt;margin-left:88.2pt;margin-top:625.4pt;height:41pt;width:256.7pt;z-index:251666432;mso-width-relative:page;mso-height-relative:page;" filled="f" stroked="f" coordsize="21600,21600" o:gfxdata="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">
                <v:fill on="f" focussize="0,0"/>
                <v:stroke on="f"/>
                <v:imagedata o:title=""/>
                <o:lock v:ext="edit" aspectratio="f"/>
                <v:textbox>
                  <w:txbxContent>
                    <w:p>
                      <w:pPr>
                        <w:spacing w:line="600" w:lineRule="auto"/>
                        <w:jc w:val="center"/>
                        <w:rPr>
                          <w:rFonts w:ascii="楷体_GB2312" w:hAnsi="楷体_GB2312" w:eastAsia="楷体_GB2312" w:cs="Times New Roman"/>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4" name="文本框 6"/>
                <wp:cNvGraphicFramePr/>
                <a:graphic xmlns:a="http://schemas.openxmlformats.org/drawingml/2006/main">
                  <a:graphicData uri="http://schemas.microsoft.com/office/word/2010/wordprocessingShape">
                    <wps:wsp>
                      <wps:cNvSpPr txBox="1"/>
                      <wps:spPr>
                        <a:xfrm>
                          <a:off x="0" y="0"/>
                          <a:ext cx="5482590" cy="1066800"/>
                        </a:xfrm>
                        <a:prstGeom prst="rect">
                          <a:avLst/>
                        </a:prstGeom>
                        <a:noFill/>
                        <a:ln>
                          <a:noFill/>
                        </a:ln>
                      </wps:spPr>
                      <wps:txb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314001</w:t>
                            </w:r>
                          </w:p>
                          <w:p>
                            <w:pPr>
                              <w:spacing w:line="600" w:lineRule="auto"/>
                              <w:jc w:val="left"/>
                              <w:rPr>
                                <w:rFonts w:ascii="楷体_GB2312" w:hAnsi="楷体_GB2312" w:eastAsia="楷体_GB2312" w:cs="Times New Roman"/>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石家庄市鹿泉区民政局</w:t>
                            </w:r>
                            <w:r>
                              <w:rPr>
                                <w:rFonts w:hint="eastAsia" w:ascii="楷体_GB2312" w:hAnsi="楷体_GB2312" w:eastAsia="楷体_GB2312" w:cs="楷体_GB2312"/>
                                <w:color w:val="000000"/>
                                <w:sz w:val="40"/>
                                <w:szCs w:val="40"/>
                                <w:lang w:val="en-US" w:eastAsia="zh-CN"/>
                              </w:rPr>
                              <w:t>本级</w:t>
                            </w:r>
                          </w:p>
                        </w:txbxContent>
                      </wps:txbx>
                      <wps:bodyPr upright="1"/>
                    </wps:wsp>
                  </a:graphicData>
                </a:graphic>
              </wp:anchor>
            </w:drawing>
          </mc:Choice>
          <mc:Fallback>
            <w:pict>
              <v:shape id="文本框 6" o:spid="_x0000_s1026" o:spt="202" type="#_x0000_t202" style="position:absolute;left:0pt;margin-left:23.2pt;margin-top:504.45pt;height:84pt;width:431.7pt;z-index:251662336;mso-width-relative:page;mso-height-relative:page;" filled="f" stroked="f" coordsize="21600,21600" o:gfxdata="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">
                <v:fill on="f" focussize="0,0"/>
                <v:stroke on="f"/>
                <v:imagedata o:title=""/>
                <o:lock v:ext="edit" aspectratio="f"/>
                <v:textbo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314001</w:t>
                      </w:r>
                    </w:p>
                    <w:p>
                      <w:pPr>
                        <w:spacing w:line="600" w:lineRule="auto"/>
                        <w:jc w:val="left"/>
                        <w:rPr>
                          <w:rFonts w:ascii="楷体_GB2312" w:hAnsi="楷体_GB2312" w:eastAsia="楷体_GB2312" w:cs="Times New Roman"/>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eastAsia="zh-CN"/>
                        </w:rPr>
                        <w:t>石家庄市鹿泉区民政局</w:t>
                      </w:r>
                      <w:r>
                        <w:rPr>
                          <w:rFonts w:hint="eastAsia" w:ascii="楷体_GB2312" w:hAnsi="楷体_GB2312" w:eastAsia="楷体_GB2312" w:cs="楷体_GB2312"/>
                          <w:color w:val="000000"/>
                          <w:sz w:val="40"/>
                          <w:szCs w:val="40"/>
                          <w:lang w:val="en-US" w:eastAsia="zh-CN"/>
                        </w:rPr>
                        <w:t>本级</w:t>
                      </w: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-1054100</wp:posOffset>
                </wp:positionH>
                <wp:positionV relativeFrom="paragraph">
                  <wp:posOffset>2498725</wp:posOffset>
                </wp:positionV>
                <wp:extent cx="7793355" cy="3491865"/>
                <wp:effectExtent l="0" t="0" r="17145" b="13335"/>
                <wp:wrapNone/>
                <wp:docPr id="11" name="组合 11"/>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9" name="矩形 3"/>
                        <wps:cNvSpPr/>
                        <wps:spPr>
                          <a:xfrm>
                            <a:off x="15245" y="6099"/>
                            <a:ext cx="2268" cy="5499"/>
                          </a:xfrm>
                          <a:prstGeom prst="rect">
                            <a:avLst/>
                          </a:prstGeom>
                          <a:solidFill>
                            <a:srgbClr val="2E74B5"/>
                          </a:solidFill>
                          <a:ln w="12700">
                            <a:noFill/>
                          </a:ln>
                        </wps:spPr>
                        <wps:txbx>
                          <w:txbxContent>
                            <w:p>
                              <w:pPr>
                                <w:jc w:val="center"/>
                                <w:rPr>
                                  <w:rFonts w:cs="Times New Roman"/>
                                </w:rPr>
                              </w:pPr>
                            </w:p>
                          </w:txbxContent>
                        </wps:txbx>
                        <wps:bodyPr anchor="ctr" anchorCtr="0" upright="1"/>
                      </wps:wsp>
                      <pic:pic xmlns:pic="http://schemas.openxmlformats.org/drawingml/2006/picture">
                        <pic:nvPicPr>
                          <pic:cNvPr id="10" name="https://photo-static-api.fotomore.com/creative/vcg/400/new/VCG211245312518.jpg" descr="&amp;pky00123992966_sjzg_VCG211245312518&amp;2&amp;src_toppic_drop1&amp;"/>
                          <pic:cNvPicPr>
                            <a:picLocks noChangeAspect="1"/>
                          </pic:cNvPicPr>
                        </pic:nvPicPr>
                        <pic:blipFill>
                          <a:blip r:embed="rId15"/>
                          <a:stretch>
                            <a:fillRect/>
                          </a:stretch>
                        </pic:blipFill>
                        <pic:spPr>
                          <a:xfrm>
                            <a:off x="5240" y="6098"/>
                            <a:ext cx="10027" cy="5499"/>
                          </a:xfrm>
                          <a:prstGeom prst="rect">
                            <a:avLst/>
                          </a:prstGeom>
                          <a:noFill/>
                          <a:ln>
                            <a:noFill/>
                          </a:ln>
                        </pic:spPr>
                      </pic:pic>
                    </wpg:wgp>
                  </a:graphicData>
                </a:graphic>
              </wp:anchor>
            </w:drawing>
          </mc:Choice>
          <mc:Fallback>
            <w:pict>
              <v:group id="_x0000_s1026" o:spid="_x0000_s1026" o:spt="203" style="position:absolute;left:0pt;margin-left:-83pt;margin-top:196.75pt;height:274.95pt;width:613.65pt;z-index:251665408;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">
                <o:lock v:ext="edit" aspectratio="f"/>
                <v:rect id="矩形 3" o:spid="_x0000_s1026" o:spt="1" style="position:absolute;left:15245;top:6099;height:5499;width:2268;v-text-anchor:middle;" fillcolor="#2E74B5" filled="t" stroked="f" coordsize="21600,21600" o:gfxdata="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LxyjotwAAANoAAAAP&#10;AAAAAAAAAAEAIAAAACIAAABkcnMvZG93bnJldi54bWxQSwECFAAUAAAACACHTuJAMy8FnjsAAAA5&#10;AAAAEAAAAAAAAAABACAAAAAGAQAAZHJzL3NoYXBleG1sLnhtbFBLBQYAAAAABgAGAFsBAACwAwAA&#10;AAA=&#10;">
                  <v:fill on="t" focussize="0,0"/>
                  <v:stroke on="f" weight="1pt"/>
                  <v:imagedata o:title=""/>
                  <o:lock v:ext="edit" aspectratio="f"/>
                  <v:textbox>
                    <w:txbxContent>
                      <w:p>
                        <w:pPr>
                          <w:jc w:val="center"/>
                          <w:rPr>
                            <w:rFonts w:cs="Times New Roman"/>
                          </w:rPr>
                        </w:pPr>
                      </w:p>
                    </w:txbxContent>
                  </v:textbox>
                </v:rect>
                <v:shape id="https://photo-static-api.fotomore.com/creative/vcg/400/new/VCG211245312518.jpg" o:spid="_x0000_s1026" o:spt="75" alt="&amp;pky00123992966_sjzg_VCG211245312518&amp;2&amp;src_toppic_drop1&amp;" type="#_x0000_t75" style="position:absolute;left:5240;top:6098;height:5499;width:10027;" filled="f" o:preferrelative="t" stroked="f" coordsize="21600,21600" o:gfxdata="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qwMW8AAAA&#10;2wAAAA8AAAAAAAAAAQAgAAAAIgAAAGRycy9kb3ducmV2LnhtbFBLAQIUABQAAAAIAIdO4kAzLwWe&#10;OwAAADkAAAAQAAAAAAAAAAEAIAAAAAsBAABkcnMvc2hhcGV4bWwueG1sUEsFBgAAAAAGAAYAWwEA&#10;ALUDAAAAAA==&#10;">
                  <v:fill on="f" focussize="0,0"/>
                  <v:stroke on="f"/>
                  <v:imagedata r:id="rId15" o:title=""/>
                  <o:lock v:ext="edit" aspectratio="t"/>
                </v:shape>
              </v:group>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3"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a:ln>
                          <a:noFill/>
                        </a:ln>
                      </wps:spPr>
                      <wps:txbx>
                        <w:txbxContent>
                          <w:p>
                            <w:pPr>
                              <w:jc w:val="distribute"/>
                              <w:rPr>
                                <w:rFonts w:ascii="思源黑体 CN Heavy" w:hAnsi="思源黑体 CN Heavy" w:eastAsia="思源黑体 CN Heavy" w:cs="Times New Roman"/>
                                <w:color w:val="A6A6A6"/>
                                <w:kern w:val="0"/>
                                <w:sz w:val="40"/>
                                <w:szCs w:val="40"/>
                              </w:rPr>
                            </w:pPr>
                          </w:p>
                        </w:txbxContent>
                      </wps:txbx>
                      <wps:bodyPr upright="1"/>
                    </wps:wsp>
                  </a:graphicData>
                </a:graphic>
              </wp:anchor>
            </w:drawing>
          </mc:Choice>
          <mc:Fallback>
            <w:pict>
              <v:shape id="文本框 33" o:spid="_x0000_s1026" o:spt="202" type="#_x0000_t202" style="position:absolute;left:0pt;margin-left:-19.95pt;margin-top:126.9pt;height:44.9pt;width:432.6pt;z-index:251661312;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">
                <v:fill on="f" focussize="0,0"/>
                <v:stroke on="f"/>
                <v:imagedata o:title=""/>
                <o:lock v:ext="edit" aspectratio="f"/>
                <v:textbox>
                  <w:txbxContent>
                    <w:p>
                      <w:pPr>
                        <w:jc w:val="distribute"/>
                        <w:rPr>
                          <w:rFonts w:ascii="思源黑体 CN Heavy" w:hAnsi="思源黑体 CN Heavy" w:eastAsia="思源黑体 CN Heavy" w:cs="Times New Roman"/>
                          <w:color w:val="A6A6A6"/>
                          <w:kern w:val="0"/>
                          <w:sz w:val="40"/>
                          <w:szCs w:val="40"/>
                        </w:rPr>
                      </w:pPr>
                    </w:p>
                  </w:txbxContent>
                </v:textbox>
              </v:shape>
            </w:pict>
          </mc:Fallback>
        </mc:AlternateContent>
      </w:r>
      <w:r>
        <mc:AlternateContent>
          <mc:Choice Requires="wpg">
            <w:drawing>
              <wp:anchor distT="0" distB="0" distL="114300" distR="114300" simplePos="0" relativeHeight="251663360" behindDoc="0" locked="0" layoutInCell="1" allowOverlap="1">
                <wp:simplePos x="0" y="0"/>
                <wp:positionH relativeFrom="column">
                  <wp:posOffset>-280670</wp:posOffset>
                </wp:positionH>
                <wp:positionV relativeFrom="paragraph">
                  <wp:posOffset>700405</wp:posOffset>
                </wp:positionV>
                <wp:extent cx="5736590" cy="871855"/>
                <wp:effectExtent l="0" t="0" r="0" b="0"/>
                <wp:wrapNone/>
                <wp:docPr id="7" name="组合 6"/>
                <wp:cNvGraphicFramePr/>
                <a:graphic xmlns:a="http://schemas.openxmlformats.org/drawingml/2006/main">
                  <a:graphicData uri="http://schemas.microsoft.com/office/word/2010/wordprocessingGroup">
                    <wpg:wgp>
                      <wpg:cNvGrpSpPr/>
                      <wpg:grpSpPr>
                        <a:xfrm>
                          <a:off x="0" y="0"/>
                          <a:ext cx="5736590" cy="871855"/>
                          <a:chOff x="6119" y="3077"/>
                          <a:chExt cx="9034" cy="1373"/>
                        </a:xfrm>
                      </wpg:grpSpPr>
                      <wps:wsp>
                        <wps:cNvPr id="5" name="文本框 12"/>
                        <wps:cNvSpPr txBox="1"/>
                        <wps:spPr>
                          <a:xfrm>
                            <a:off x="6119" y="3077"/>
                            <a:ext cx="9034" cy="1187"/>
                          </a:xfrm>
                          <a:prstGeom prst="rect">
                            <a:avLst/>
                          </a:prstGeom>
                          <a:noFill/>
                          <a:ln>
                            <a:noFill/>
                          </a:ln>
                        </wps:spPr>
                        <wps:txb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lang w:eastAsia="zh-CN"/>
                                </w:rPr>
                                <w:t>单位</w:t>
                              </w:r>
                              <w:r>
                                <w:rPr>
                                  <w:rFonts w:hint="eastAsia" w:ascii="思源黑体 CN Bold" w:hAnsi="思源黑体 CN Bold" w:eastAsia="思源黑体 CN Bold" w:cs="思源黑体 CN Bold"/>
                                  <w:b/>
                                  <w:bCs/>
                                  <w:color w:val="002060"/>
                                  <w:spacing w:val="60"/>
                                  <w:kern w:val="24"/>
                                  <w:sz w:val="96"/>
                                  <w:szCs w:val="96"/>
                                </w:rPr>
                                <w:t>决算公开文本</w:t>
                              </w:r>
                            </w:p>
                          </w:txbxContent>
                        </wps:txbx>
                        <wps:bodyPr upright="1"/>
                      </wps:wsp>
                      <wps:wsp>
                        <wps:cNvPr id="6" name="直接连接符 4"/>
                        <wps:cNvCnPr/>
                        <wps:spPr>
                          <a:xfrm>
                            <a:off x="6226" y="4450"/>
                            <a:ext cx="8700" cy="0"/>
                          </a:xfrm>
                          <a:prstGeom prst="line">
                            <a:avLst/>
                          </a:prstGeom>
                          <a:ln w="28575" cap="flat" cmpd="sng">
                            <a:solidFill>
                              <a:srgbClr val="1F4D78"/>
                            </a:solidFill>
                            <a:prstDash val="sysDot"/>
                            <a:miter/>
                            <a:headEnd type="none" w="med" len="med"/>
                            <a:tailEnd type="none" w="med" len="med"/>
                          </a:ln>
                        </wps:spPr>
                        <wps:bodyPr upright="1"/>
                      </wps:wsp>
                    </wpg:wgp>
                  </a:graphicData>
                </a:graphic>
              </wp:anchor>
            </w:drawing>
          </mc:Choice>
          <mc:Fallback>
            <w:pict>
              <v:group id="组合 6" o:spid="_x0000_s1026" o:spt="203" style="position:absolute;left:0pt;margin-left:-22.1pt;margin-top:55.15pt;height:68.65pt;width:451.7pt;z-index:251663360;mso-width-relative:page;mso-height-relative:page;" coordorigin="6119,3077" coordsize="9034,1373" o:gfxdata="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">
                <o:lock v:ext="edit" aspectratio="f"/>
                <v:shape id="文本框 12" o:spid="_x0000_s1026" o:spt="202" type="#_x0000_t202" style="position:absolute;left:6119;top:3077;height:1187;width:9034;" filled="f" stroked="f" coordsize="21600,21600" o:gfxdata="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xR/w+8AAAA&#10;2gAAAA8AAAAAAAAAAQAgAAAAIgAAAGRycy9kb3ducmV2LnhtbFBLAQIUABQAAAAIAIdO4kAzLwWe&#10;OwAAADkAAAAQAAAAAAAAAAEAIAAAAAsBAABkcnMvc2hhcGV4bWwueG1sUEsFBgAAAAAGAAYAWwEA&#10;ALUDAAAAAA==&#10;">
                  <v:fill on="f" focussize="0,0"/>
                  <v:stroke on="f"/>
                  <v:imagedata o:title=""/>
                  <o:lock v:ext="edit" aspectratio="f"/>
                  <v:textbox>
                    <w:txbxContent>
                      <w:p>
                        <w:pPr>
                          <w:jc w:val="left"/>
                          <w:rPr>
                            <w:rFonts w:ascii="思源黑体 CN Bold" w:hAnsi="思源黑体 CN Bold" w:eastAsia="思源黑体 CN Bold" w:cs="Times New Roman"/>
                            <w:b/>
                            <w:bCs/>
                            <w:color w:val="002060"/>
                            <w:kern w:val="0"/>
                            <w:sz w:val="24"/>
                            <w:szCs w:val="24"/>
                          </w:rPr>
                        </w:pPr>
                        <w:r>
                          <w:rPr>
                            <w:rFonts w:hint="eastAsia" w:ascii="思源黑体 CN Bold" w:hAnsi="思源黑体 CN Bold" w:eastAsia="思源黑体 CN Bold" w:cs="思源黑体 CN Bold"/>
                            <w:b/>
                            <w:bCs/>
                            <w:color w:val="002060"/>
                            <w:spacing w:val="60"/>
                            <w:kern w:val="24"/>
                            <w:sz w:val="96"/>
                            <w:szCs w:val="96"/>
                            <w:lang w:eastAsia="zh-CN"/>
                          </w:rPr>
                          <w:t>单位</w:t>
                        </w:r>
                        <w:r>
                          <w:rPr>
                            <w:rFonts w:hint="eastAsia" w:ascii="思源黑体 CN Bold" w:hAnsi="思源黑体 CN Bold" w:eastAsia="思源黑体 CN Bold" w:cs="思源黑体 CN Bold"/>
                            <w:b/>
                            <w:bCs/>
                            <w:color w:val="002060"/>
                            <w:spacing w:val="60"/>
                            <w:kern w:val="24"/>
                            <w:sz w:val="96"/>
                            <w:szCs w:val="96"/>
                          </w:rPr>
                          <w:t>决算公开文本</w:t>
                        </w:r>
                      </w:p>
                    </w:txbxContent>
                  </v:textbox>
                </v:shape>
                <v:line id="直接连接符 4" o:spid="_x0000_s1026" o:spt="20" style="position:absolute;left:6226;top:4450;height:0;width:8700;" filled="f" stroked="t" coordsize="21600,21600" o:gfxdata="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JBoeL4A&#10;AADaAAAADwAAAAAAAAABACAAAAAiAAAAZHJzL2Rvd25yZXYueG1sUEsBAhQAFAAAAAgAh07iQDMv&#10;BZ47AAAAOQAAABAAAAAAAAAAAQAgAAAADQEAAGRycy9zaGFwZXhtbC54bWxQSwUGAAAAAAYABgBb&#10;AQAAtwMAAAAA&#10;">
                  <v:fill on="f" focussize="0,0"/>
                  <v:stroke weight="2.25pt" color="#1F4D78" joinstyle="miter" dashstyle="1 1"/>
                  <v:imagedata o:title=""/>
                  <o:lock v:ext="edit" aspectratio="f"/>
                </v:line>
              </v:group>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2" name="文本框 32"/>
                <wp:cNvGraphicFramePr/>
                <a:graphic xmlns:a="http://schemas.openxmlformats.org/drawingml/2006/main">
                  <a:graphicData uri="http://schemas.microsoft.com/office/word/2010/wordprocessingShape">
                    <wps:wsp>
                      <wps:cNvSpPr txBox="1"/>
                      <wps:spPr>
                        <a:xfrm>
                          <a:off x="0" y="0"/>
                          <a:ext cx="2833370" cy="788035"/>
                        </a:xfrm>
                        <a:prstGeom prst="rect">
                          <a:avLst/>
                        </a:prstGeom>
                        <a:noFill/>
                        <a:ln>
                          <a:noFill/>
                        </a:ln>
                      </wps:spPr>
                      <wps:txb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2022</w:t>
                            </w:r>
                            <w:r>
                              <w:rPr>
                                <w:rFonts w:hint="eastAsia" w:ascii="方正魏碑简体" w:hAnsi="Arial" w:eastAsia="方正魏碑简体" w:cs="方正魏碑简体"/>
                                <w:b/>
                                <w:bCs/>
                                <w:color w:val="002060"/>
                                <w:spacing w:val="60"/>
                                <w:kern w:val="24"/>
                                <w:sz w:val="72"/>
                                <w:szCs w:val="72"/>
                              </w:rPr>
                              <w:t>年度</w:t>
                            </w:r>
                          </w:p>
                        </w:txbxContent>
                      </wps:txbx>
                      <wps:bodyPr upright="1"/>
                    </wps:wsp>
                  </a:graphicData>
                </a:graphic>
              </wp:anchor>
            </w:drawing>
          </mc:Choice>
          <mc:Fallback>
            <w:pict>
              <v:shape id="文本框 32" o:spid="_x0000_s1026" o:spt="202" type="#_x0000_t202" style="position:absolute;left:0pt;margin-left:39.25pt;margin-top:-19.3pt;height:62.05pt;width:223.1pt;z-index:251660288;mso-width-relative:page;mso-height-relative:page;" filled="f" stroked="f" coordsize="21600,21600" o:gfxdata="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">
                <v:fill on="f" focussize="0,0"/>
                <v:stroke on="f"/>
                <v:imagedata o:title=""/>
                <o:lock v:ext="edit" aspectratio="f"/>
                <v:textbox>
                  <w:txbxContent>
                    <w:p>
                      <w:pPr>
                        <w:jc w:val="distribute"/>
                        <w:rPr>
                          <w:rFonts w:ascii="方正魏碑简体" w:hAnsi="Arial" w:eastAsia="方正魏碑简体" w:cs="Times New Roman"/>
                          <w:b/>
                          <w:bCs/>
                          <w:color w:val="002060"/>
                          <w:kern w:val="0"/>
                          <w:sz w:val="22"/>
                          <w:szCs w:val="22"/>
                        </w:rPr>
                      </w:pPr>
                      <w:r>
                        <w:rPr>
                          <w:rFonts w:ascii="方正魏碑简体" w:hAnsi="Arial" w:eastAsia="方正魏碑简体" w:cs="方正魏碑简体"/>
                          <w:b/>
                          <w:bCs/>
                          <w:color w:val="002060"/>
                          <w:spacing w:val="60"/>
                          <w:kern w:val="24"/>
                          <w:sz w:val="72"/>
                          <w:szCs w:val="72"/>
                        </w:rPr>
                        <w:t>2022</w:t>
                      </w:r>
                      <w:r>
                        <w:rPr>
                          <w:rFonts w:hint="eastAsia" w:ascii="方正魏碑简体" w:hAnsi="Arial" w:eastAsia="方正魏碑简体" w:cs="方正魏碑简体"/>
                          <w:b/>
                          <w:bCs/>
                          <w:color w:val="002060"/>
                          <w:spacing w:val="60"/>
                          <w:kern w:val="24"/>
                          <w:sz w:val="72"/>
                          <w:szCs w:val="72"/>
                        </w:rPr>
                        <w:t>年度</w:t>
                      </w:r>
                    </w:p>
                  </w:txbxContent>
                </v:textbox>
              </v:shape>
            </w:pict>
          </mc:Fallback>
        </mc:AlternateContent>
      </w:r>
      <w:r>
        <w:t>1</w:t>
      </w:r>
      <w:r>
        <w:rPr>
          <w:rFonts w:cs="Times New Roman"/>
        </w:rPr>
        <w:br w:type="page"/>
      </w:r>
    </w:p>
    <w:p>
      <w:pPr>
        <w:jc w:val="center"/>
        <w:rPr>
          <w:rFonts w:ascii="黑体" w:hAnsi="黑体" w:eastAsia="黑体" w:cs="Times New Roman"/>
          <w:sz w:val="56"/>
          <w:szCs w:val="56"/>
        </w:rPr>
        <w:sectPr>
          <w:headerReference r:id="rId4" w:type="first"/>
          <w:footerReference r:id="rId6" w:type="first"/>
          <w:headerReference r:id="rId3" w:type="default"/>
          <w:footerReference r:id="rId5" w:type="default"/>
          <w:pgSz w:w="11906" w:h="16838"/>
          <w:pgMar w:top="2041" w:right="1531" w:bottom="2041" w:left="1531" w:header="851" w:footer="992" w:gutter="0"/>
          <w:cols w:space="0" w:num="1"/>
          <w:titlePg/>
          <w:docGrid w:type="lines" w:linePitch="312" w:charSpace="0"/>
        </w:sectPr>
      </w:pPr>
    </w:p>
    <w:p>
      <w:pPr>
        <w:tabs>
          <w:tab w:val="left" w:pos="2728"/>
        </w:tabs>
        <w:jc w:val="center"/>
        <w:rPr>
          <w:rFonts w:ascii="黑体" w:hAnsi="Times New Roman" w:eastAsia="黑体" w:cs="Times New Roman"/>
          <w:sz w:val="48"/>
          <w:szCs w:val="48"/>
        </w:rPr>
      </w:pPr>
      <w:r>
        <w:drawing>
          <wp:anchor distT="0" distB="0" distL="114300" distR="114300" simplePos="0" relativeHeight="251669504" behindDoc="0" locked="0" layoutInCell="1" allowOverlap="1">
            <wp:simplePos x="0" y="0"/>
            <wp:positionH relativeFrom="column">
              <wp:posOffset>1283335</wp:posOffset>
            </wp:positionH>
            <wp:positionV relativeFrom="margin">
              <wp:posOffset>259080</wp:posOffset>
            </wp:positionV>
            <wp:extent cx="639445" cy="639445"/>
            <wp:effectExtent l="0" t="0" r="8255" b="8255"/>
            <wp:wrapNone/>
            <wp:docPr id="16"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71" descr="32313538393631303b32313538393632373bc4bfc2bc"/>
                    <pic:cNvPicPr>
                      <a:picLocks noChangeAspect="1"/>
                    </pic:cNvPicPr>
                  </pic:nvPicPr>
                  <pic:blipFill>
                    <a:blip r:embed="rId16"/>
                    <a:stretch>
                      <a:fillRect/>
                    </a:stretch>
                  </pic:blipFill>
                  <pic:spPr>
                    <a:xfrm>
                      <a:off x="0" y="0"/>
                      <a:ext cx="639445" cy="639445"/>
                    </a:xfrm>
                    <a:prstGeom prst="rect">
                      <a:avLst/>
                    </a:prstGeom>
                    <a:noFill/>
                    <a:ln>
                      <a:noFill/>
                    </a:ln>
                  </pic:spPr>
                </pic:pic>
              </a:graphicData>
            </a:graphic>
          </wp:anchor>
        </w:drawing>
      </w:r>
    </w:p>
    <w:p>
      <w:pPr>
        <w:tabs>
          <w:tab w:val="left" w:pos="2728"/>
        </w:tabs>
        <w:jc w:val="center"/>
        <w:rPr>
          <w:rFonts w:ascii="黑体" w:hAnsi="Times New Roman" w:eastAsia="黑体" w:cs="Times New Roman"/>
          <w:sz w:val="44"/>
          <w:szCs w:val="44"/>
        </w:rPr>
      </w:pPr>
      <w:r>
        <w:rPr>
          <w:rFonts w:hint="eastAsia" w:ascii="黑体" w:hAnsi="Times New Roman" w:eastAsia="黑体" w:cs="黑体"/>
          <w:sz w:val="44"/>
          <w:szCs w:val="44"/>
        </w:rPr>
        <w:t>目</w:t>
      </w:r>
      <w:r>
        <w:rPr>
          <w:rFonts w:ascii="黑体" w:hAnsi="Times New Roman" w:eastAsia="黑体" w:cs="黑体"/>
          <w:sz w:val="44"/>
          <w:szCs w:val="44"/>
        </w:rPr>
        <w:t xml:space="preserve">    </w:t>
      </w:r>
      <w:r>
        <w:rPr>
          <w:rFonts w:hint="eastAsia" w:ascii="黑体" w:hAnsi="Times New Roman" w:eastAsia="黑体" w:cs="黑体"/>
          <w:sz w:val="44"/>
          <w:szCs w:val="44"/>
        </w:rPr>
        <w:t>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24"/>
        </w:rPr>
      </w:pPr>
      <w:r>
        <w:rPr>
          <w:rFonts w:hint="eastAsia" w:ascii="Times New Roman" w:hAnsi="Times New Roman" w:eastAsia="黑体" w:cs="黑体"/>
          <w:sz w:val="32"/>
          <w:szCs w:val="32"/>
        </w:rPr>
        <w:t>第一部分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lang w:eastAsia="zh-CN"/>
        </w:rPr>
        <w:t>单位</w:t>
      </w:r>
      <w:r>
        <w:rPr>
          <w:rFonts w:hint="eastAsia" w:ascii="Times New Roman" w:hAnsi="Times New Roman" w:eastAsia="黑体" w:cs="黑体"/>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w:t>
      </w:r>
      <w:r>
        <w:rPr>
          <w:rFonts w:hint="eastAsia" w:ascii="Times New Roman" w:hAnsi="Times New Roman" w:eastAsia="仿宋_GB2312" w:cs="仿宋_GB2312"/>
          <w:sz w:val="32"/>
          <w:szCs w:val="32"/>
          <w:lang w:eastAsia="zh-CN"/>
        </w:rPr>
        <w:t>单位</w:t>
      </w:r>
      <w:r>
        <w:rPr>
          <w:rFonts w:hint="eastAsia" w:ascii="Times New Roman" w:hAnsi="Times New Roman" w:eastAsia="仿宋_GB2312" w:cs="仿宋_GB2312"/>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二、机构设置</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第二部分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w:t>
      </w:r>
      <w:r>
        <w:rPr>
          <w:rFonts w:hint="eastAsia" w:ascii="Times New Roman" w:hAnsi="Times New Roman" w:eastAsia="黑体" w:cs="黑体"/>
          <w:sz w:val="32"/>
          <w:szCs w:val="32"/>
          <w:lang w:eastAsia="zh-CN"/>
        </w:rPr>
        <w:t>单位</w:t>
      </w:r>
      <w:r>
        <w:rPr>
          <w:rFonts w:hint="eastAsia" w:ascii="Times New Roman" w:hAnsi="Times New Roman" w:eastAsia="黑体" w:cs="黑体"/>
          <w:sz w:val="32"/>
          <w:szCs w:val="32"/>
        </w:rPr>
        <w:t>决算报表</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20"/>
        </w:rPr>
      </w:pPr>
      <w:r>
        <w:rPr>
          <w:rFonts w:hint="eastAsia" w:ascii="Times New Roman" w:hAnsi="Times New Roman" w:eastAsia="仿宋_GB2312" w:cs="仿宋_GB2312"/>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第三部分</w:t>
      </w:r>
      <w:r>
        <w:rPr>
          <w:rFonts w:ascii="Times New Roman" w:hAnsi="Times New Roman" w:eastAsia="黑体" w:cs="Times New Roman"/>
          <w:sz w:val="32"/>
          <w:szCs w:val="32"/>
        </w:rPr>
        <w:t xml:space="preserve">   2022</w:t>
      </w:r>
      <w:r>
        <w:rPr>
          <w:rFonts w:hint="eastAsia" w:ascii="Times New Roman" w:hAnsi="Times New Roman" w:eastAsia="黑体" w:cs="黑体"/>
          <w:sz w:val="32"/>
          <w:szCs w:val="32"/>
        </w:rPr>
        <w:t>年度</w:t>
      </w:r>
      <w:r>
        <w:rPr>
          <w:rFonts w:hint="eastAsia" w:ascii="Times New Roman" w:hAnsi="Times New Roman" w:eastAsia="黑体" w:cs="黑体"/>
          <w:sz w:val="32"/>
          <w:szCs w:val="32"/>
          <w:lang w:eastAsia="zh-CN"/>
        </w:rPr>
        <w:t>单位</w:t>
      </w:r>
      <w:r>
        <w:rPr>
          <w:rFonts w:hint="eastAsia" w:ascii="Times New Roman" w:hAnsi="Times New Roman" w:eastAsia="黑体" w:cs="黑体"/>
          <w:sz w:val="32"/>
          <w:szCs w:val="32"/>
        </w:rPr>
        <w:t>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五、财政拨款“三公”</w:t>
      </w:r>
      <w:r>
        <w:rPr>
          <w:rFonts w:ascii="Times New Roman" w:hAnsi="Times New Roman" w:eastAsia="仿宋_GB2312" w:cs="Times New Roman"/>
          <w:sz w:val="32"/>
          <w:szCs w:val="32"/>
        </w:rPr>
        <w:t xml:space="preserve"> </w:t>
      </w:r>
      <w:r>
        <w:rPr>
          <w:rFonts w:hint="eastAsia" w:ascii="Times New Roman" w:hAnsi="Times New Roman" w:eastAsia="仿宋_GB2312" w:cs="仿宋_GB2312"/>
          <w:sz w:val="32"/>
          <w:szCs w:val="32"/>
        </w:rPr>
        <w:t>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仿宋_GB2312"/>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hint="eastAsia" w:ascii="Times New Roman" w:hAnsi="Times New Roman" w:eastAsia="黑体" w:cs="黑体"/>
          <w:sz w:val="32"/>
          <w:szCs w:val="32"/>
        </w:rPr>
        <w:t>第四部分</w:t>
      </w:r>
      <w:r>
        <w:rPr>
          <w:rFonts w:ascii="Times New Roman" w:hAnsi="Times New Roman" w:eastAsia="黑体" w:cs="Times New Roman"/>
          <w:sz w:val="32"/>
          <w:szCs w:val="32"/>
        </w:rPr>
        <w:t xml:space="preserve">  </w:t>
      </w:r>
      <w:r>
        <w:rPr>
          <w:rFonts w:hint="eastAsia" w:ascii="Times New Roman" w:hAnsi="Times New Roman" w:eastAsia="黑体" w:cs="黑体"/>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p>
    <w:p>
      <w:pPr>
        <w:widowControl/>
        <w:jc w:val="center"/>
        <w:rPr>
          <w:rFonts w:ascii="黑体" w:hAnsi="黑体" w:eastAsia="黑体" w:cs="Times New Roman"/>
          <w:color w:val="000000"/>
          <w:sz w:val="48"/>
          <w:szCs w:val="48"/>
        </w:rPr>
      </w:pPr>
      <w:r>
        <w:drawing>
          <wp:anchor distT="0" distB="0" distL="114300" distR="114300" simplePos="0" relativeHeight="251667456" behindDoc="0" locked="0" layoutInCell="1" allowOverlap="1">
            <wp:simplePos x="0" y="0"/>
            <wp:positionH relativeFrom="column">
              <wp:posOffset>412750</wp:posOffset>
            </wp:positionH>
            <wp:positionV relativeFrom="margin">
              <wp:posOffset>2906395</wp:posOffset>
            </wp:positionV>
            <wp:extent cx="739775" cy="739775"/>
            <wp:effectExtent l="0" t="0" r="3175" b="3175"/>
            <wp:wrapNone/>
            <wp:docPr id="14"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67" descr="32313535393135353b32313535393132353bd0b4d7d6c2a5"/>
                    <pic:cNvPicPr>
                      <a:picLocks noChangeAspect="1"/>
                    </pic:cNvPicPr>
                  </pic:nvPicPr>
                  <pic:blipFill>
                    <a:blip r:embed="rId17"/>
                    <a:stretch>
                      <a:fillRect/>
                    </a:stretch>
                  </pic:blipFill>
                  <pic:spPr>
                    <a:xfrm>
                      <a:off x="0" y="0"/>
                      <a:ext cx="739775" cy="739775"/>
                    </a:xfrm>
                    <a:prstGeom prst="rect">
                      <a:avLst/>
                    </a:prstGeom>
                    <a:noFill/>
                    <a:ln>
                      <a:noFill/>
                    </a:ln>
                  </pic:spPr>
                </pic:pic>
              </a:graphicData>
            </a:graphic>
          </wp:anchor>
        </w:drawing>
      </w:r>
    </w:p>
    <w:p>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黑体"/>
          <w:color w:val="000000"/>
          <w:sz w:val="44"/>
          <w:szCs w:val="44"/>
        </w:rPr>
      </w:pPr>
    </w:p>
    <w:p>
      <w:pPr>
        <w:widowControl/>
        <w:jc w:val="center"/>
        <w:rPr>
          <w:rFonts w:ascii="黑体" w:hAnsi="黑体" w:eastAsia="黑体" w:cs="Times New Roman"/>
          <w:color w:val="000000"/>
          <w:sz w:val="44"/>
          <w:szCs w:val="44"/>
        </w:rPr>
      </w:pPr>
      <w:r>
        <w:rPr>
          <w:rFonts w:hint="eastAsia" w:ascii="黑体" w:hAnsi="黑体" w:eastAsia="黑体" w:cs="黑体"/>
          <w:color w:val="000000"/>
          <w:sz w:val="44"/>
          <w:szCs w:val="44"/>
        </w:rPr>
        <w:t>第一部分</w:t>
      </w:r>
      <w:r>
        <w:rPr>
          <w:rFonts w:ascii="黑体" w:hAnsi="黑体" w:eastAsia="黑体" w:cs="黑体"/>
          <w:color w:val="000000"/>
          <w:sz w:val="44"/>
          <w:szCs w:val="44"/>
        </w:rPr>
        <w:t xml:space="preserve">  </w:t>
      </w:r>
      <w:r>
        <w:rPr>
          <w:rFonts w:hint="eastAsia" w:ascii="黑体" w:hAnsi="黑体" w:eastAsia="黑体" w:cs="黑体"/>
          <w:color w:val="000000"/>
          <w:sz w:val="44"/>
          <w:szCs w:val="44"/>
          <w:lang w:eastAsia="zh-CN"/>
        </w:rPr>
        <w:t>单位</w:t>
      </w:r>
      <w:r>
        <w:rPr>
          <w:rFonts w:hint="eastAsia" w:ascii="黑体" w:hAnsi="黑体" w:eastAsia="黑体" w:cs="黑体"/>
          <w:color w:val="000000"/>
          <w:sz w:val="44"/>
          <w:szCs w:val="44"/>
        </w:rPr>
        <w:t>概况</w:t>
      </w:r>
    </w:p>
    <w:p>
      <w:pPr>
        <w:widowControl/>
        <w:spacing w:line="580" w:lineRule="exact"/>
        <w:ind w:firstLine="640" w:firstLineChars="200"/>
        <w:rPr>
          <w:rFonts w:eastAsia="黑体" w:cs="Times New Roman"/>
          <w:sz w:val="32"/>
          <w:szCs w:val="32"/>
        </w:rPr>
      </w:pPr>
    </w:p>
    <w:p>
      <w:pPr>
        <w:rPr>
          <w:rFonts w:ascii="黑体" w:eastAsia="黑体" w:cs="Times New Roman"/>
          <w:kern w:val="0"/>
          <w:sz w:val="32"/>
          <w:szCs w:val="32"/>
        </w:rPr>
      </w:pPr>
      <w:r>
        <w:rPr>
          <w:rFonts w:ascii="黑体" w:eastAsia="黑体" w:cs="Times New Roman"/>
          <w:kern w:val="0"/>
          <w:sz w:val="32"/>
          <w:szCs w:val="32"/>
        </w:rPr>
        <w:br w:type="page"/>
      </w:r>
    </w:p>
    <w:p>
      <w:pPr>
        <w:pStyle w:val="2"/>
        <w:spacing w:before="0" w:after="0" w:line="580" w:lineRule="exact"/>
        <w:ind w:firstLine="640" w:firstLineChars="200"/>
        <w:jc w:val="left"/>
        <w:rPr>
          <w:rFonts w:ascii="黑体" w:eastAsia="黑体" w:cs="Times New Roman"/>
          <w:b w:val="0"/>
          <w:bCs w:val="0"/>
          <w:kern w:val="0"/>
          <w:sz w:val="32"/>
          <w:szCs w:val="32"/>
        </w:rPr>
      </w:pPr>
      <w:r>
        <w:rPr>
          <w:rFonts w:hint="eastAsia" w:ascii="黑体" w:eastAsia="黑体" w:cs="黑体"/>
          <w:b w:val="0"/>
          <w:bCs w:val="0"/>
          <w:kern w:val="0"/>
          <w:sz w:val="32"/>
          <w:szCs w:val="32"/>
        </w:rPr>
        <w:t>一、</w:t>
      </w:r>
      <w:r>
        <w:rPr>
          <w:rFonts w:hint="eastAsia" w:ascii="黑体" w:eastAsia="黑体" w:cs="黑体"/>
          <w:b w:val="0"/>
          <w:bCs w:val="0"/>
          <w:kern w:val="0"/>
          <w:sz w:val="32"/>
          <w:szCs w:val="32"/>
          <w:lang w:eastAsia="zh-CN"/>
        </w:rPr>
        <w:t>单位</w:t>
      </w:r>
      <w:r>
        <w:rPr>
          <w:rFonts w:hint="eastAsia" w:ascii="黑体" w:eastAsia="黑体" w:cs="黑体"/>
          <w:b w:val="0"/>
          <w:bCs w:val="0"/>
          <w:kern w:val="0"/>
          <w:sz w:val="32"/>
          <w:szCs w:val="32"/>
        </w:rPr>
        <w:t>职责</w:t>
      </w:r>
    </w:p>
    <w:p>
      <w:pPr>
        <w:pageBreakBefore w:val="0"/>
        <w:widowControl/>
        <w:kinsoku/>
        <w:wordWrap/>
        <w:overflowPunct/>
        <w:topLinePunct w:val="0"/>
        <w:autoSpaceDE/>
        <w:autoSpaceDN/>
        <w:bidi w:val="0"/>
        <w:adjustRightInd/>
        <w:snapToGrid/>
        <w:spacing w:after="160" w:line="58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（一）主要</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职能</w:t>
      </w:r>
    </w:p>
    <w:p>
      <w:pPr>
        <w:pageBreakBefore w:val="0"/>
        <w:widowControl/>
        <w:kinsoku/>
        <w:wordWrap/>
        <w:overflowPunct/>
        <w:topLinePunct w:val="0"/>
        <w:autoSpaceDE/>
        <w:autoSpaceDN/>
        <w:bidi w:val="0"/>
        <w:adjustRightInd/>
        <w:snapToGrid/>
        <w:spacing w:after="160" w:line="58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rPr>
        <w:t>1.贯彻执行</w:t>
      </w:r>
      <w:r>
        <w:rPr>
          <w:rFonts w:hint="eastAsia" w:ascii="仿宋" w:hAnsi="仿宋" w:eastAsia="仿宋" w:cs="Times New Roman"/>
          <w:sz w:val="32"/>
          <w:szCs w:val="32"/>
          <w:lang w:val="en-US" w:eastAsia="zh-CN"/>
        </w:rPr>
        <w:t>国家、省、市民政事业发展</w:t>
      </w:r>
      <w:r>
        <w:rPr>
          <w:rFonts w:hint="eastAsia" w:ascii="仿宋" w:hAnsi="仿宋" w:eastAsia="仿宋" w:cs="Times New Roman"/>
          <w:sz w:val="32"/>
          <w:szCs w:val="32"/>
        </w:rPr>
        <w:t>法律法规</w:t>
      </w:r>
      <w:r>
        <w:rPr>
          <w:rFonts w:hint="eastAsia" w:ascii="仿宋" w:hAnsi="仿宋" w:eastAsia="仿宋" w:cs="Times New Roman"/>
          <w:sz w:val="32"/>
          <w:szCs w:val="32"/>
          <w:lang w:eastAsia="zh-CN"/>
        </w:rPr>
        <w:t>、</w:t>
      </w:r>
      <w:r>
        <w:rPr>
          <w:rFonts w:hint="eastAsia" w:ascii="仿宋" w:hAnsi="仿宋" w:eastAsia="仿宋" w:cs="Times New Roman"/>
          <w:sz w:val="32"/>
          <w:szCs w:val="32"/>
          <w:lang w:val="en-US" w:eastAsia="zh-CN"/>
        </w:rPr>
        <w:t>规章、政策、规划</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拟定民政事业发展规划并组织实施。</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rPr>
        <w:t>2.</w:t>
      </w:r>
      <w:r>
        <w:rPr>
          <w:rFonts w:hint="eastAsia" w:ascii="仿宋" w:hAnsi="仿宋" w:eastAsia="仿宋" w:cs="Times New Roman"/>
          <w:sz w:val="32"/>
          <w:szCs w:val="32"/>
          <w:lang w:val="en-US" w:eastAsia="zh-CN"/>
        </w:rPr>
        <w:t>拟订社会团体、社会服务机构等社会组织监督管理办法并组织实施，依法对全区社会组织进行管理和监督检查。负责区社会组织党委日常工作。</w:t>
      </w:r>
    </w:p>
    <w:p>
      <w:pPr>
        <w:pageBreakBefore w:val="0"/>
        <w:widowControl/>
        <w:kinsoku/>
        <w:wordWrap/>
        <w:overflowPunct/>
        <w:topLinePunct w:val="0"/>
        <w:autoSpaceDE/>
        <w:autoSpaceDN/>
        <w:bidi w:val="0"/>
        <w:adjustRightInd/>
        <w:snapToGrid/>
        <w:spacing w:after="160" w:line="580"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3.</w:t>
      </w:r>
      <w:r>
        <w:rPr>
          <w:rFonts w:hint="eastAsia" w:ascii="仿宋" w:hAnsi="仿宋" w:eastAsia="仿宋" w:cs="Times New Roman"/>
          <w:sz w:val="32"/>
          <w:szCs w:val="32"/>
          <w:lang w:val="en-US" w:eastAsia="zh-CN"/>
        </w:rPr>
        <w:t>贯彻执行社会救助有关政策和标准，统筹社会救助体系建设，负责城乡居民最低生活保障、特困人员救助供养、临时救助、生活无着流浪乞讨人员救助工作</w:t>
      </w:r>
      <w:r>
        <w:rPr>
          <w:rFonts w:hint="eastAsia" w:ascii="仿宋" w:hAnsi="仿宋" w:eastAsia="仿宋" w:cs="Times New Roman"/>
          <w:sz w:val="32"/>
          <w:szCs w:val="32"/>
        </w:rPr>
        <w:t>。</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rPr>
        <w:t>4.</w:t>
      </w:r>
      <w:r>
        <w:rPr>
          <w:rFonts w:hint="eastAsia" w:ascii="仿宋" w:hAnsi="仿宋" w:eastAsia="仿宋" w:cs="Times New Roman"/>
          <w:sz w:val="32"/>
          <w:szCs w:val="32"/>
          <w:lang w:val="en-US" w:eastAsia="zh-CN"/>
        </w:rPr>
        <w:t>拟订全区社区建设政策及基层群众自治管理办法；指导城乡社区治理体系和能力建设；提出加强和改进基层政权建设的建议，推动基层民主政治建设。</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rPr>
        <w:t>5.</w:t>
      </w:r>
      <w:r>
        <w:rPr>
          <w:rFonts w:hint="eastAsia" w:ascii="仿宋" w:hAnsi="仿宋" w:eastAsia="仿宋" w:cs="Times New Roman"/>
          <w:sz w:val="32"/>
          <w:szCs w:val="32"/>
          <w:lang w:val="en-US" w:eastAsia="zh-CN"/>
        </w:rPr>
        <w:t>贯彻执行行政区划、行政区域界线管理和地名管理办法，负责全区行政区划调整及乡（镇、区）、街道办事处的设立、命名、撤销、更名和政府驻地迁移的审核报批工作；负责行政区域界线的勘察和管理工作；负责地名管理及重要自然地理实体命名、更名的审核报批工作；承担区地名委员会的日常工作。</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6</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负责婚姻登记管理工作，推进婚俗改革。</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7</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贯彻执行殡葬管理法律法规政策，拟定全区殡葬服务规范并组织实施，推进殡葬改革，指导殡葬服务机构做好相关工作。</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8</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统筹推进、督促指导、监督管理全区养老服务工作。拟定全区养老服务体系建设规划、政策、标准并组织实施，承担老年人福利和特殊困难老年人救助工作。</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9</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会同相关部门做好残疾人权益保护相关工作，统筹推进残疾人福利制度建设和康复辅助器具产业发展。</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10</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拟订全区儿童福利、儿童救助相关政策标准并组织实施。负责儿童收养登记管理工作，负责农村留守儿童关爱保护和困境儿童保障工作。</w:t>
      </w:r>
    </w:p>
    <w:p>
      <w:pPr>
        <w:pageBreakBefore w:val="0"/>
        <w:widowControl/>
        <w:kinsoku/>
        <w:wordWrap/>
        <w:overflowPunct/>
        <w:topLinePunct w:val="0"/>
        <w:autoSpaceDE/>
        <w:autoSpaceDN/>
        <w:bidi w:val="0"/>
        <w:adjustRightInd/>
        <w:snapToGrid/>
        <w:spacing w:after="160" w:line="58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11</w:t>
      </w:r>
      <w:r>
        <w:rPr>
          <w:rFonts w:hint="eastAsia" w:ascii="仿宋" w:hAnsi="仿宋" w:eastAsia="仿宋" w:cs="Times New Roman"/>
          <w:sz w:val="32"/>
          <w:szCs w:val="32"/>
        </w:rPr>
        <w:t>.</w:t>
      </w:r>
      <w:r>
        <w:rPr>
          <w:rFonts w:hint="eastAsia" w:ascii="仿宋" w:hAnsi="仿宋" w:eastAsia="仿宋" w:cs="Times New Roman"/>
          <w:sz w:val="32"/>
          <w:szCs w:val="32"/>
          <w:lang w:val="en-US" w:eastAsia="zh-CN"/>
        </w:rPr>
        <w:t>负责促进全区慈善事业发展，拟订慈善信托、慈善组织活动管理办法，组织开展慈善捐助工作，负责社会公益性慈善捐赠监管工作，指导慈善精准扶贫帮扶工作，负责福利彩票管理工作。</w:t>
      </w:r>
    </w:p>
    <w:p>
      <w:pPr>
        <w:pageBreakBefore w:val="0"/>
        <w:widowControl/>
        <w:kinsoku/>
        <w:wordWrap/>
        <w:overflowPunct/>
        <w:topLinePunct w:val="0"/>
        <w:autoSpaceDE/>
        <w:autoSpaceDN/>
        <w:bidi w:val="0"/>
        <w:adjustRightInd/>
        <w:snapToGrid/>
        <w:spacing w:after="160" w:line="580" w:lineRule="exact"/>
        <w:ind w:firstLine="640" w:firstLineChars="200"/>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12.拟订全区社会工作发展规划、志愿服务规范和标准并组织实施，会同有关部门推进社会工作人才队伍和志愿者队伍建设。</w:t>
      </w:r>
    </w:p>
    <w:p>
      <w:pPr>
        <w:pageBreakBefore w:val="0"/>
        <w:widowControl/>
        <w:kinsoku/>
        <w:wordWrap/>
        <w:overflowPunct/>
        <w:topLinePunct w:val="0"/>
        <w:autoSpaceDE/>
        <w:autoSpaceDN/>
        <w:bidi w:val="0"/>
        <w:adjustRightInd/>
        <w:snapToGrid/>
        <w:spacing w:after="160" w:line="580" w:lineRule="exact"/>
        <w:ind w:firstLine="640" w:firstLineChars="200"/>
        <w:rPr>
          <w:rFonts w:hint="default" w:ascii="仿宋" w:hAnsi="仿宋" w:eastAsia="仿宋" w:cs="Times New Roman"/>
          <w:sz w:val="32"/>
          <w:szCs w:val="32"/>
          <w:lang w:val="en-US" w:eastAsia="zh-CN"/>
        </w:rPr>
      </w:pPr>
      <w:r>
        <w:rPr>
          <w:rFonts w:hint="eastAsia" w:ascii="仿宋" w:hAnsi="仿宋" w:eastAsia="仿宋" w:cs="Times New Roman"/>
          <w:sz w:val="32"/>
          <w:szCs w:val="32"/>
          <w:lang w:val="en-US" w:eastAsia="zh-CN"/>
        </w:rPr>
        <w:t>13.负责民政系统综合执法工作；按上级部署指导乡（镇、区）做好民政执法工作。</w:t>
      </w:r>
    </w:p>
    <w:p>
      <w:pPr>
        <w:pageBreakBefore w:val="0"/>
        <w:widowControl/>
        <w:kinsoku/>
        <w:wordWrap/>
        <w:overflowPunct/>
        <w:topLinePunct w:val="0"/>
        <w:autoSpaceDE/>
        <w:autoSpaceDN/>
        <w:bidi w:val="0"/>
        <w:adjustRightInd/>
        <w:snapToGrid/>
        <w:spacing w:after="160" w:line="58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(二)机构情况，包括当年变动情况及原因。</w:t>
      </w:r>
    </w:p>
    <w:p>
      <w:pPr>
        <w:pageBreakBefore w:val="0"/>
        <w:widowControl/>
        <w:kinsoku/>
        <w:wordWrap/>
        <w:overflowPunct/>
        <w:topLinePunct w:val="0"/>
        <w:autoSpaceDE/>
        <w:autoSpaceDN/>
        <w:bidi w:val="0"/>
        <w:adjustRightInd/>
        <w:snapToGrid/>
        <w:spacing w:after="160" w:line="580"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石家庄市鹿泉区民政局为财政全额拨款一级预算单位。</w:t>
      </w:r>
    </w:p>
    <w:p>
      <w:pPr>
        <w:pageBreakBefore w:val="0"/>
        <w:widowControl/>
        <w:kinsoku/>
        <w:wordWrap/>
        <w:overflowPunct/>
        <w:topLinePunct w:val="0"/>
        <w:autoSpaceDE/>
        <w:autoSpaceDN/>
        <w:bidi w:val="0"/>
        <w:adjustRightInd/>
        <w:snapToGrid/>
        <w:spacing w:after="160" w:line="580" w:lineRule="exact"/>
        <w:ind w:firstLine="640" w:firstLineChars="200"/>
        <w:rPr>
          <w:rFonts w:ascii="黑体" w:hAnsi="黑体" w:eastAsia="黑体" w:cs="Times New Roman"/>
          <w:sz w:val="32"/>
          <w:szCs w:val="32"/>
        </w:rPr>
      </w:pPr>
      <w:r>
        <w:rPr>
          <w:rFonts w:hint="eastAsia" w:ascii="黑体" w:hAnsi="黑体" w:eastAsia="黑体" w:cs="Times New Roman"/>
          <w:sz w:val="32"/>
          <w:szCs w:val="32"/>
        </w:rPr>
        <w:t>（三）人员情况，包括当年变动情况及原因。</w:t>
      </w:r>
    </w:p>
    <w:p>
      <w:pPr>
        <w:pageBreakBefore w:val="0"/>
        <w:widowControl/>
        <w:kinsoku/>
        <w:wordWrap/>
        <w:overflowPunct/>
        <w:topLinePunct w:val="0"/>
        <w:autoSpaceDE/>
        <w:autoSpaceDN/>
        <w:bidi w:val="0"/>
        <w:adjustRightInd/>
        <w:snapToGrid/>
        <w:spacing w:after="160" w:line="580" w:lineRule="exact"/>
        <w:ind w:firstLine="640" w:firstLineChars="200"/>
        <w:rPr>
          <w:rFonts w:ascii="仿宋" w:hAnsi="仿宋" w:eastAsia="仿宋" w:cs="Times New Roman"/>
          <w:sz w:val="32"/>
          <w:szCs w:val="32"/>
        </w:rPr>
      </w:pPr>
      <w:r>
        <w:rPr>
          <w:rFonts w:hint="eastAsia" w:ascii="仿宋" w:hAnsi="仿宋" w:eastAsia="仿宋" w:cs="Times New Roman"/>
          <w:sz w:val="32"/>
          <w:szCs w:val="32"/>
        </w:rPr>
        <w:t>行政编制</w:t>
      </w:r>
      <w:r>
        <w:rPr>
          <w:rFonts w:hint="eastAsia" w:ascii="仿宋" w:hAnsi="仿宋" w:eastAsia="仿宋" w:cs="Times New Roman"/>
          <w:color w:val="000000" w:themeColor="text1"/>
          <w:sz w:val="32"/>
          <w:szCs w:val="32"/>
          <w:lang w:val="en-US" w:eastAsia="zh-CN"/>
          <w14:textFill>
            <w14:solidFill>
              <w14:schemeClr w14:val="tx1"/>
            </w14:solidFill>
          </w14:textFill>
        </w:rPr>
        <w:t>12</w:t>
      </w:r>
      <w:r>
        <w:rPr>
          <w:rFonts w:hint="eastAsia" w:ascii="仿宋" w:hAnsi="仿宋" w:eastAsia="仿宋" w:cs="Times New Roman"/>
          <w:sz w:val="32"/>
          <w:szCs w:val="32"/>
        </w:rPr>
        <w:t>人、行政在职1</w:t>
      </w:r>
      <w:r>
        <w:rPr>
          <w:rFonts w:hint="eastAsia" w:ascii="仿宋" w:hAnsi="仿宋" w:eastAsia="仿宋" w:cs="Times New Roman"/>
          <w:sz w:val="32"/>
          <w:szCs w:val="32"/>
          <w:lang w:val="en-US" w:eastAsia="zh-CN"/>
        </w:rPr>
        <w:t>2</w:t>
      </w:r>
      <w:r>
        <w:rPr>
          <w:rFonts w:hint="eastAsia" w:ascii="仿宋" w:hAnsi="仿宋" w:eastAsia="仿宋" w:cs="Times New Roman"/>
          <w:sz w:val="32"/>
          <w:szCs w:val="32"/>
        </w:rPr>
        <w:t>人、事业编制</w:t>
      </w:r>
      <w:r>
        <w:rPr>
          <w:rFonts w:hint="eastAsia" w:ascii="仿宋" w:hAnsi="仿宋" w:eastAsia="仿宋" w:cs="Times New Roman"/>
          <w:sz w:val="32"/>
          <w:szCs w:val="32"/>
          <w:lang w:val="en-US" w:eastAsia="zh-CN"/>
        </w:rPr>
        <w:t>7</w:t>
      </w:r>
      <w:r>
        <w:rPr>
          <w:rFonts w:hint="eastAsia" w:ascii="仿宋" w:hAnsi="仿宋" w:eastAsia="仿宋" w:cs="Times New Roman"/>
          <w:sz w:val="32"/>
          <w:szCs w:val="32"/>
        </w:rPr>
        <w:t>人、事业在职</w:t>
      </w:r>
      <w:r>
        <w:rPr>
          <w:rFonts w:hint="eastAsia" w:ascii="仿宋" w:hAnsi="仿宋" w:eastAsia="仿宋" w:cs="Times New Roman"/>
          <w:sz w:val="32"/>
          <w:szCs w:val="32"/>
          <w:lang w:val="en-US" w:eastAsia="zh-CN"/>
        </w:rPr>
        <w:t>7</w:t>
      </w:r>
      <w:r>
        <w:rPr>
          <w:rFonts w:hint="eastAsia" w:ascii="仿宋" w:hAnsi="仿宋" w:eastAsia="仿宋" w:cs="Times New Roman"/>
          <w:sz w:val="32"/>
          <w:szCs w:val="32"/>
        </w:rPr>
        <w:t>人。</w:t>
      </w:r>
    </w:p>
    <w:p>
      <w:pPr>
        <w:pageBreakBefore w:val="0"/>
        <w:widowControl/>
        <w:numPr>
          <w:ilvl w:val="0"/>
          <w:numId w:val="1"/>
        </w:numPr>
        <w:kinsoku/>
        <w:wordWrap/>
        <w:overflowPunct/>
        <w:topLinePunct w:val="0"/>
        <w:autoSpaceDE/>
        <w:autoSpaceDN/>
        <w:bidi w:val="0"/>
        <w:adjustRightInd/>
        <w:snapToGrid/>
        <w:spacing w:after="160" w:line="580" w:lineRule="exact"/>
        <w:ind w:firstLine="640" w:firstLineChars="200"/>
        <w:rPr>
          <w:rFonts w:hint="eastAsia" w:ascii="黑体" w:hAnsi="黑体" w:eastAsia="黑体" w:cs="Times New Roman"/>
          <w:sz w:val="32"/>
          <w:szCs w:val="32"/>
        </w:rPr>
      </w:pPr>
      <w:r>
        <w:rPr>
          <w:rFonts w:hint="eastAsia" w:ascii="黑体" w:hAnsi="黑体" w:eastAsia="黑体" w:cs="Times New Roman"/>
          <w:sz w:val="32"/>
          <w:szCs w:val="32"/>
        </w:rPr>
        <w:t>当年取得的主要事业成效。</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（一）兜底保障彰显责任担当。</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全区现有城乡低保保障对象1791户、2525人，发放城乡低保生活补助资金、春节一次性救助款、增发一次性生活补贴和价格临时补贴共计1324.29万元；特困供养对象680人，其中农村集中供养对象99名，农村分散供养对象569名，城市集中供养对象3名,城市分散供养对象9名，发放基本生活补助资金、春节一次性救助款、增发一次性生活补贴和价格临时补贴共计652.71万元；全年发放临时救助金33.91万元；残疾人两项补贴对象3938人，其中困难残疾人1256人，重度残疾人2682人，共计发放残疾人两项补贴354.16万元；孤儿及事实无人抚养儿童66人，全年共计发放孤儿基本生活费和事实无人抚养儿童生活补贴114.69万元；高龄补贴对象</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10081</w:t>
      </w:r>
      <w:r>
        <w:rPr>
          <w:rFonts w:hint="eastAsia" w:ascii="仿宋_GB2312" w:hAnsi="仿宋_GB2312" w:eastAsia="仿宋_GB2312" w:cs="仿宋_GB2312"/>
          <w:sz w:val="32"/>
          <w:szCs w:val="32"/>
          <w:lang w:val="en-US" w:eastAsia="zh-CN"/>
        </w:rPr>
        <w:t>人。近年来，我们坚决落实好各项社会救助政策，各类救助对象实现“应保尽保”。</w:t>
      </w:r>
    </w:p>
    <w:p>
      <w:pPr>
        <w:keepNext w:val="0"/>
        <w:keepLines w:val="0"/>
        <w:pageBreakBefore w:val="0"/>
        <w:widowControl w:val="0"/>
        <w:kinsoku/>
        <w:wordWrap/>
        <w:overflowPunct/>
        <w:topLinePunct w:val="0"/>
        <w:autoSpaceDE/>
        <w:autoSpaceDN/>
        <w:bidi w:val="0"/>
        <w:adjustRightInd/>
        <w:snapToGrid/>
        <w:spacing w:line="570"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1.社会救助标准保持稳定。</w:t>
      </w:r>
      <w:r>
        <w:rPr>
          <w:rFonts w:hint="eastAsia" w:ascii="仿宋_GB2312" w:hAnsi="仿宋_GB2312" w:eastAsia="仿宋_GB2312" w:cs="仿宋_GB2312"/>
          <w:sz w:val="32"/>
          <w:szCs w:val="32"/>
          <w:lang w:val="en-US" w:eastAsia="zh-CN"/>
        </w:rPr>
        <w:t>农村低保标准5760元/人/年。城市低保标准766元/人/月。城市特困人员基本生活保障标准为12500元/人/年，农村特困人员基本生活保障标准为8300元/人/年。</w:t>
      </w:r>
    </w:p>
    <w:p>
      <w:pPr>
        <w:keepNext w:val="0"/>
        <w:keepLines w:val="0"/>
        <w:pageBreakBefore w:val="0"/>
        <w:widowControl w:val="0"/>
        <w:kinsoku/>
        <w:wordWrap/>
        <w:overflowPunct/>
        <w:topLinePunct w:val="0"/>
        <w:autoSpaceDE/>
        <w:autoSpaceDN/>
        <w:bidi w:val="0"/>
        <w:adjustRightInd/>
        <w:snapToGrid/>
        <w:spacing w:line="570" w:lineRule="exact"/>
        <w:ind w:firstLine="643"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2.救助对象精准认定，巩固脱贫成果助力乡村振兴。一是</w:t>
      </w:r>
      <w:r>
        <w:rPr>
          <w:rFonts w:hint="eastAsia" w:ascii="仿宋_GB2312" w:hAnsi="仿宋_GB2312" w:eastAsia="仿宋_GB2312" w:cs="仿宋_GB2312"/>
          <w:sz w:val="32"/>
          <w:szCs w:val="32"/>
          <w:lang w:val="en-US" w:eastAsia="zh-CN"/>
        </w:rPr>
        <w:t>为进一步优化城乡低保、特困、临时救助审核确认程序，提升救助对象认定精准度和审批效率，加强与相关单位的对接及信息互通，形成常态化预警机制，实现了各项救助政策叠加使用，以区政府办名义印发了《开展社会救助审核确认权下放乡镇实施方案》，避免群众“重复跑”。为准确识别救助对象的经济状况，实施巩固脱贫成果提供了有力保障。</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加大访视力度，开展特困人员“送医送健康”工作，确保重点人群的各类保障到位。重点关注民政重点访视对象四类人群，落实访视联系人责任制，按月入户访视独居的城乡特困人员、老人；生活不能自理的城乡特困人员；平时无人照护照看的重病、重残的低保对象；平时无人照护照看的孤儿、事实无人抚养儿童、留守儿童、困境儿童，各乡镇民政工作单位做好日常动态管理，建立健全对应台账，实行风险动态清零。今年以来对全区13个乡（镇、区）困难群众走访慰问228户、351人，为困难群众送去了慰问金、发放慰问品折合人民币8.8万余元。为满足特困人员基本生活需要的要求，针对全区特困人员年龄大、身体状况普遍较差的实际，对全区特困人员开展“送医送药送健康”工作，提升老人生活质量和幸福指数，采取针对性更强、覆盖面更大、效果更明显的举措，自工作开展以来，对全区432名特困人员开展了“送医送药送健康”活动，通过种种举措，确保困难群众群众基本生活都能得到有效保障。</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sz w:val="32"/>
          <w:szCs w:val="32"/>
          <w:lang w:val="en-US" w:eastAsia="zh-CN"/>
        </w:rPr>
        <w:t>对未纳入兜底保障低收入人口动态监测和常态化救助帮扶。开展核对核查，对于符合条件的依规纳入相应救助保障范围，对于不符合条件的纳入低收入人口动态监测范围。今年</w:t>
      </w:r>
      <w:r>
        <w:rPr>
          <w:rFonts w:hint="eastAsia" w:ascii="仿宋_GB2312" w:hAnsi="微软雅黑" w:eastAsia="仿宋_GB2312"/>
          <w:sz w:val="32"/>
          <w:szCs w:val="32"/>
        </w:rPr>
        <w:t>纳入低保135户、211人，“单人保”中因重病纳入11户11人；特困56户57人；</w:t>
      </w:r>
      <w:r>
        <w:rPr>
          <w:rFonts w:hint="eastAsia" w:ascii="仿宋_GB2312" w:hAnsi="仿宋" w:eastAsia="仿宋_GB2312"/>
          <w:sz w:val="32"/>
          <w:szCs w:val="32"/>
        </w:rPr>
        <w:t>临时救助368户608人</w:t>
      </w:r>
      <w:r>
        <w:rPr>
          <w:rFonts w:hint="eastAsia" w:ascii="仿宋_GB2312" w:hAnsi="仿宋" w:eastAsia="仿宋_GB2312"/>
          <w:sz w:val="32"/>
          <w:szCs w:val="32"/>
          <w:lang w:eastAsia="zh-CN"/>
        </w:rPr>
        <w:t>，</w:t>
      </w:r>
      <w:r>
        <w:rPr>
          <w:rFonts w:hint="eastAsia" w:ascii="仿宋_GB2312" w:hAnsi="仿宋_GB2312" w:eastAsia="仿宋_GB2312" w:cs="仿宋_GB2312"/>
          <w:sz w:val="32"/>
          <w:szCs w:val="32"/>
          <w:lang w:val="en-US" w:eastAsia="zh-CN"/>
        </w:rPr>
        <w:t>其余监测户对象及时提交申请财产核查，对家庭财产符合低保边缘户标准的，及时认定为低边对象，使监测户对象及时享受低边对象的救助保障和医保救助比例等福利政策</w:t>
      </w:r>
      <w:r>
        <w:rPr>
          <w:rFonts w:hint="eastAsia" w:ascii="仿宋_GB2312" w:hAnsi="微软雅黑" w:eastAsia="仿宋_GB2312"/>
          <w:sz w:val="32"/>
          <w:szCs w:val="32"/>
          <w:lang w:eastAsia="zh-CN"/>
        </w:rPr>
        <w:t>，</w:t>
      </w:r>
      <w:r>
        <w:rPr>
          <w:rFonts w:hint="eastAsia" w:ascii="仿宋_GB2312" w:hAnsi="仿宋_GB2312" w:eastAsia="仿宋_GB2312" w:cs="仿宋_GB2312"/>
          <w:sz w:val="32"/>
          <w:szCs w:val="32"/>
        </w:rPr>
        <w:t>确保了低收入人口摸底排查、监测预警和救助帮扶工作取得实效。</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（二）关爱老幼及社会弱势群体，践行爱民理念。</w:t>
      </w:r>
    </w:p>
    <w:p>
      <w:pPr>
        <w:keepNext w:val="0"/>
        <w:keepLines w:val="0"/>
        <w:pageBreakBefore w:val="0"/>
        <w:widowControl w:val="0"/>
        <w:kinsoku/>
        <w:wordWrap/>
        <w:overflowPunct/>
        <w:topLinePunct w:val="0"/>
        <w:autoSpaceDE/>
        <w:autoSpaceDN/>
        <w:bidi w:val="0"/>
        <w:adjustRightInd/>
        <w:snapToGrid/>
        <w:spacing w:line="570"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1.全面提升养老服务质量。</w:t>
      </w:r>
      <w:r>
        <w:rPr>
          <w:rFonts w:hint="eastAsia" w:ascii="仿宋_GB2312" w:hAnsi="仿宋_GB2312" w:eastAsia="仿宋_GB2312" w:cs="仿宋_GB2312"/>
          <w:sz w:val="32"/>
          <w:szCs w:val="32"/>
          <w:lang w:val="en-US" w:eastAsia="zh-CN"/>
        </w:rPr>
        <w:t>积极应对人口老龄化，加快推进社会养老服务体系建设，努力实现养老服务主体多元化参与、养老服务项目品质化提升、养老福利适度普惠化发展。</w:t>
      </w: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sz w:val="32"/>
          <w:szCs w:val="32"/>
          <w:lang w:val="en-US" w:eastAsia="zh-CN"/>
        </w:rPr>
        <w:t>加强养老服务机构管理。建立健全区各养老机构各项规章制度，每月对养老机构进行疫情防控、防汛减灾、消防、食品安全、非法集资、养老机构防诈骗、一氧化碳中毒等检查，并督促对各项安全存在隐患进行了整改。全区13家养老机构实行全封闭管理，确保全区养老机构完全规范管理。</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养老机构运营床位统计工作。因疫情期间无法进入老人生活区，运营床位统计采用承诺制方式进行，月平均运营床位814张；</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sz w:val="32"/>
          <w:szCs w:val="32"/>
          <w:lang w:val="en-US" w:eastAsia="zh-CN"/>
        </w:rPr>
        <w:t>开展养老机构星级评定工作。今年我区共3家机构参加星级评定工作，其中，西山园林老年公寓、益寿园老年公寓申报一星养老院天佑养老院申报二星养老院，目前已进行第三方评估，待省厅通报结果。</w:t>
      </w:r>
    </w:p>
    <w:p>
      <w:pPr>
        <w:keepNext w:val="0"/>
        <w:keepLines w:val="0"/>
        <w:pageBreakBefore w:val="0"/>
        <w:widowControl w:val="0"/>
        <w:kinsoku/>
        <w:wordWrap/>
        <w:overflowPunct/>
        <w:topLinePunct w:val="0"/>
        <w:autoSpaceDE/>
        <w:autoSpaceDN/>
        <w:bidi w:val="0"/>
        <w:adjustRightInd/>
        <w:snapToGrid/>
        <w:spacing w:line="570" w:lineRule="exact"/>
        <w:ind w:firstLine="643"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2.狠抓养老重点项目及重点工作，成绩突出。一是</w:t>
      </w:r>
      <w:r>
        <w:rPr>
          <w:rFonts w:hint="default" w:ascii="仿宋_GB2312" w:hAnsi="仿宋_GB2312" w:eastAsia="仿宋_GB2312" w:cs="仿宋_GB2312"/>
          <w:sz w:val="32"/>
          <w:szCs w:val="32"/>
          <w:lang w:val="en-US" w:eastAsia="zh-CN"/>
        </w:rPr>
        <w:t>实施社区日间照料中心全覆盖</w:t>
      </w:r>
      <w:r>
        <w:rPr>
          <w:rFonts w:hint="eastAsia" w:ascii="仿宋_GB2312" w:hAnsi="仿宋_GB2312" w:eastAsia="仿宋_GB2312" w:cs="仿宋_GB2312"/>
          <w:sz w:val="32"/>
          <w:szCs w:val="32"/>
          <w:lang w:val="en-US" w:eastAsia="zh-CN"/>
        </w:rPr>
        <w:t>全运营。我区社区日间照料共有22家，为老年人提供医疗保健、娱乐棋牌、电子阅览室、健身康复、短期托养和助餐等各类便民服务，受到了社区老年人的欢迎。并根据省、市要求对所有日间照料站进行信息化建设以及监控系统安装，能更好更便捷的为社区老年人开展养老服务。2022年对新增的28个社区已进行社区日间照料站建设，谋划站点选址以及经营方，目前已基本完成。</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综合居家养老服务中心建设。我区已建成13家乡镇级综合居家养老服务中心，目前全部实现运营。形成老年人步行15分钟服务圈。鼓励和支持社会力量入驻管理和连锁运营，推进居家养老家庭化、小型化、连锁化及品牌化。探索通过政府购买服务的方式，鼓励社会餐饮服务企业兴办老年食堂、设立老年餐桌，为老年人提供助餐服务。</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sz w:val="32"/>
          <w:szCs w:val="32"/>
          <w:lang w:val="en-US" w:eastAsia="zh-CN"/>
        </w:rPr>
        <w:t>实施适老化项目改造工程。我区适老化改造项目任务数为153户，</w:t>
      </w:r>
      <w:r>
        <w:rPr>
          <w:rFonts w:hint="default" w:ascii="仿宋_GB2312" w:hAnsi="仿宋_GB2312" w:eastAsia="仿宋_GB2312" w:cs="仿宋_GB2312"/>
          <w:sz w:val="32"/>
          <w:szCs w:val="32"/>
          <w:lang w:val="en-US" w:eastAsia="zh-CN"/>
        </w:rPr>
        <w:t>结合</w:t>
      </w:r>
      <w:r>
        <w:rPr>
          <w:rFonts w:hint="eastAsia" w:ascii="仿宋_GB2312" w:hAnsi="仿宋_GB2312" w:eastAsia="仿宋_GB2312" w:cs="仿宋_GB2312"/>
          <w:sz w:val="32"/>
          <w:szCs w:val="32"/>
          <w:lang w:val="en-US" w:eastAsia="zh-CN"/>
        </w:rPr>
        <w:t>实际制定</w:t>
      </w:r>
      <w:r>
        <w:rPr>
          <w:rFonts w:hint="default" w:ascii="仿宋_GB2312" w:hAnsi="仿宋_GB2312" w:eastAsia="仿宋_GB2312" w:cs="仿宋_GB2312"/>
          <w:sz w:val="32"/>
          <w:szCs w:val="32"/>
          <w:lang w:val="en-US" w:eastAsia="zh-CN"/>
        </w:rPr>
        <w:t>出台</w:t>
      </w:r>
      <w:r>
        <w:rPr>
          <w:rFonts w:hint="eastAsia" w:ascii="仿宋_GB2312" w:hAnsi="仿宋_GB2312" w:eastAsia="仿宋_GB2312" w:cs="仿宋_GB2312"/>
          <w:sz w:val="32"/>
          <w:szCs w:val="32"/>
          <w:lang w:val="en-US" w:eastAsia="zh-CN"/>
        </w:rPr>
        <w:t>了</w:t>
      </w:r>
      <w:r>
        <w:rPr>
          <w:rFonts w:hint="default"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2022年度特殊困难老年人居家适老化改造实施方案</w:t>
      </w:r>
      <w:r>
        <w:rPr>
          <w:rFonts w:hint="default" w:ascii="仿宋_GB2312" w:hAnsi="仿宋_GB2312" w:eastAsia="仿宋_GB2312" w:cs="仿宋_GB2312"/>
          <w:sz w:val="32"/>
          <w:szCs w:val="32"/>
          <w:lang w:val="en-US" w:eastAsia="zh-CN"/>
        </w:rPr>
        <w:t>》，将</w:t>
      </w:r>
      <w:r>
        <w:rPr>
          <w:rFonts w:hint="eastAsia" w:ascii="仿宋_GB2312" w:hAnsi="仿宋_GB2312" w:eastAsia="仿宋_GB2312" w:cs="仿宋_GB2312"/>
          <w:sz w:val="32"/>
          <w:szCs w:val="32"/>
          <w:lang w:val="en-US" w:eastAsia="zh-CN"/>
        </w:rPr>
        <w:t>五保、</w:t>
      </w:r>
      <w:r>
        <w:rPr>
          <w:rFonts w:hint="default" w:ascii="仿宋_GB2312" w:hAnsi="仿宋_GB2312" w:eastAsia="仿宋_GB2312" w:cs="仿宋_GB2312"/>
          <w:sz w:val="32"/>
          <w:szCs w:val="32"/>
          <w:lang w:val="en-US" w:eastAsia="zh-CN"/>
        </w:rPr>
        <w:t>低保户</w:t>
      </w:r>
      <w:r>
        <w:rPr>
          <w:rFonts w:hint="eastAsia" w:ascii="仿宋_GB2312" w:hAnsi="仿宋_GB2312" w:eastAsia="仿宋_GB2312" w:cs="仿宋_GB2312"/>
          <w:sz w:val="32"/>
          <w:szCs w:val="32"/>
          <w:lang w:val="en-US" w:eastAsia="zh-CN"/>
        </w:rPr>
        <w:t>、建档立卡</w:t>
      </w:r>
      <w:r>
        <w:rPr>
          <w:rFonts w:hint="default" w:ascii="仿宋_GB2312" w:hAnsi="仿宋_GB2312" w:eastAsia="仿宋_GB2312" w:cs="仿宋_GB2312"/>
          <w:sz w:val="32"/>
          <w:szCs w:val="32"/>
          <w:lang w:val="en-US" w:eastAsia="zh-CN"/>
        </w:rPr>
        <w:t>中的</w:t>
      </w:r>
      <w:r>
        <w:rPr>
          <w:rFonts w:hint="eastAsia" w:ascii="仿宋_GB2312" w:hAnsi="仿宋_GB2312" w:eastAsia="仿宋_GB2312" w:cs="仿宋_GB2312"/>
          <w:sz w:val="32"/>
          <w:szCs w:val="32"/>
          <w:lang w:val="en-US" w:eastAsia="zh-CN"/>
        </w:rPr>
        <w:t>残疾</w:t>
      </w:r>
      <w:r>
        <w:rPr>
          <w:rFonts w:hint="default" w:ascii="仿宋_GB2312" w:hAnsi="仿宋_GB2312" w:eastAsia="仿宋_GB2312" w:cs="仿宋_GB2312"/>
          <w:sz w:val="32"/>
          <w:szCs w:val="32"/>
          <w:lang w:val="en-US" w:eastAsia="zh-CN"/>
        </w:rPr>
        <w:t>、失能、高龄老人列入重点保障对象，采用村排查摸底、家庭自主申请</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民政局审核确认的方法提升精准度</w:t>
      </w:r>
      <w:r>
        <w:rPr>
          <w:rFonts w:hint="eastAsia" w:ascii="仿宋_GB2312" w:hAnsi="仿宋_GB2312" w:eastAsia="仿宋_GB2312" w:cs="仿宋_GB2312"/>
          <w:sz w:val="32"/>
          <w:szCs w:val="32"/>
          <w:lang w:val="en-US" w:eastAsia="zh-CN"/>
        </w:rPr>
        <w:t>，为153户家庭进行适老化改造，改造内容共4个方面7个基础项。</w:t>
      </w:r>
      <w:r>
        <w:rPr>
          <w:rFonts w:hint="eastAsia" w:ascii="仿宋_GB2312" w:hAnsi="仿宋_GB2312" w:eastAsia="仿宋_GB2312" w:cs="仿宋_GB2312"/>
          <w:b/>
          <w:bCs/>
          <w:sz w:val="32"/>
          <w:szCs w:val="32"/>
          <w:lang w:val="en-US" w:eastAsia="zh-CN"/>
        </w:rPr>
        <w:t>四是</w:t>
      </w:r>
      <w:r>
        <w:rPr>
          <w:rFonts w:hint="eastAsia" w:ascii="仿宋_GB2312" w:hAnsi="仿宋_GB2312" w:eastAsia="仿宋_GB2312" w:cs="仿宋_GB2312"/>
          <w:sz w:val="32"/>
          <w:szCs w:val="32"/>
          <w:lang w:val="en-US" w:eastAsia="zh-CN"/>
        </w:rPr>
        <w:t>实施困难老年人养老服务补贴。我们以试点方式逐步实施六类老人享受政府购买居家养老服务补贴直至全覆盖，计划采取试点先行方式在获鹿镇推行困难老年人社区居家养老服务补贴制度，待条件成熟后逐步向其他乡镇推进，直至2022年底前实现全区覆盖。</w:t>
      </w:r>
    </w:p>
    <w:p>
      <w:pPr>
        <w:keepNext w:val="0"/>
        <w:keepLines w:val="0"/>
        <w:pageBreakBefore w:val="0"/>
        <w:widowControl w:val="0"/>
        <w:kinsoku/>
        <w:wordWrap/>
        <w:overflowPunct/>
        <w:topLinePunct w:val="0"/>
        <w:autoSpaceDE/>
        <w:autoSpaceDN/>
        <w:bidi w:val="0"/>
        <w:adjustRightInd/>
        <w:snapToGrid/>
        <w:spacing w:line="570"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3.加强未成年人保护工作。</w:t>
      </w:r>
      <w:r>
        <w:rPr>
          <w:rFonts w:hint="eastAsia" w:ascii="仿宋_GB2312" w:hAnsi="仿宋_GB2312" w:eastAsia="仿宋_GB2312" w:cs="仿宋_GB2312"/>
          <w:sz w:val="32"/>
          <w:szCs w:val="32"/>
          <w:lang w:val="en-US" w:eastAsia="zh-CN"/>
        </w:rPr>
        <w:t>2022年进一步加大对未成年人成长成才的服务力度，不断优化未成年人成长环境。</w:t>
      </w:r>
      <w:r>
        <w:rPr>
          <w:rFonts w:hint="eastAsia" w:ascii="仿宋_GB2312" w:hAnsi="仿宋_GB2312" w:eastAsia="仿宋_GB2312" w:cs="仿宋_GB2312"/>
          <w:b/>
          <w:bCs/>
          <w:sz w:val="32"/>
          <w:szCs w:val="32"/>
          <w:lang w:val="en-US" w:eastAsia="zh-CN"/>
        </w:rPr>
        <w:t>一是</w:t>
      </w:r>
      <w:r>
        <w:rPr>
          <w:rFonts w:hint="eastAsia" w:ascii="仿宋_GB2312" w:hAnsi="仿宋_GB2312" w:eastAsia="仿宋_GB2312" w:cs="仿宋_GB2312"/>
          <w:sz w:val="32"/>
          <w:szCs w:val="32"/>
          <w:lang w:val="en-US" w:eastAsia="zh-CN"/>
        </w:rPr>
        <w:t>制定未成年保护机制。组织成立未成年人保护工作领导小组，明确职责分工，多单位联动多方面推进，确保未成年保护工作常态化开展。</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加强未成年人保护宣传工作。2022年5月至6月，举行了鹿泉区“点亮六一 共护未来”宣传月活动启动仪式。发放海报、宣传页、手册等各类宣传资料3000余份。在区儿童福利院内举行了欢度六一活动，各乡镇（区）因地制宜开展了形式多样的宣传活动。同时对困境儿童开展了关爱慰问活动，发放慰问品。进一步整合资源，推进乡镇未成年人保护工作站和村（居）未成年人保护点建设，指导各乡镇持续开展“政策宣讲进村（居）”活动。在各乡镇设立未成年人保护工作站覆盖率不低于10%拟定在各乡镇各建立一个未成年保护站；村（居）设立未成年人保护工作点覆盖率不低于5%，拟定各乡镇选一到两个村进行建设，共计20个未成年人保护点，目前各乡镇、村（居）已完成建设。</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4.积极主动救助流浪乞讨人员。</w:t>
      </w:r>
      <w:r>
        <w:rPr>
          <w:rFonts w:hint="eastAsia" w:ascii="仿宋_GB2312" w:hAnsi="仿宋_GB2312" w:eastAsia="仿宋_GB2312" w:cs="仿宋_GB2312"/>
          <w:sz w:val="32"/>
          <w:szCs w:val="32"/>
          <w:lang w:val="en-US" w:eastAsia="zh-CN"/>
        </w:rPr>
        <w:t>2022年全区共救助流浪乞讨人员82人次，</w:t>
      </w:r>
      <w:r>
        <w:rPr>
          <w:rFonts w:hint="eastAsia" w:ascii="仿宋_GB2312" w:hAnsi="仿宋_GB2312" w:eastAsia="仿宋_GB2312" w:cs="仿宋_GB2312"/>
          <w:color w:val="auto"/>
          <w:sz w:val="32"/>
          <w:szCs w:val="32"/>
          <w:lang w:val="en-US" w:eastAsia="zh-CN"/>
        </w:rPr>
        <w:t>对我区长期在站的1名无户籍托养人员</w:t>
      </w:r>
      <w:r>
        <w:rPr>
          <w:rFonts w:hint="eastAsia" w:ascii="仿宋_GB2312" w:hAnsi="仿宋_GB2312" w:eastAsia="仿宋_GB2312" w:cs="仿宋_GB2312"/>
          <w:b w:val="0"/>
          <w:bCs/>
          <w:sz w:val="32"/>
          <w:szCs w:val="32"/>
          <w:lang w:val="en-US" w:eastAsia="zh-CN"/>
        </w:rPr>
        <w:t>予以妥善安置。充分利用全省“金民工程”流浪乞讨人员救助管理系统开展各项业务工作，积极协调公安单位，利用新媒体平台，积极协助流浪乞讨人员寻亲、返乡，全年共帮助8人成功寻亲</w:t>
      </w:r>
      <w:r>
        <w:rPr>
          <w:rFonts w:hint="eastAsia" w:ascii="仿宋_GB2312" w:hAnsi="仿宋_GB2312" w:eastAsia="仿宋_GB2312" w:cs="仿宋_GB2312"/>
          <w:sz w:val="32"/>
          <w:szCs w:val="32"/>
          <w:lang w:val="en-US" w:eastAsia="zh-CN"/>
        </w:rPr>
        <w:t>。受助人员都得到了妥善救助，救助率达100%。</w:t>
      </w:r>
    </w:p>
    <w:p>
      <w:pPr>
        <w:keepNext w:val="0"/>
        <w:keepLines w:val="0"/>
        <w:pageBreakBefore w:val="0"/>
        <w:widowControl w:val="0"/>
        <w:kinsoku/>
        <w:wordWrap/>
        <w:overflowPunct/>
        <w:topLinePunct w:val="0"/>
        <w:autoSpaceDE/>
        <w:autoSpaceDN/>
        <w:bidi w:val="0"/>
        <w:adjustRightInd/>
        <w:snapToGrid/>
        <w:spacing w:line="570" w:lineRule="exact"/>
        <w:ind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（三）全面提升社会事务服务能力。</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1.基层社会治理和社区建设。一是</w:t>
      </w:r>
      <w:r>
        <w:rPr>
          <w:rFonts w:hint="eastAsia" w:ascii="仿宋_GB2312" w:hAnsi="仿宋_GB2312" w:eastAsia="仿宋_GB2312" w:cs="仿宋_GB2312"/>
          <w:sz w:val="32"/>
          <w:szCs w:val="32"/>
          <w:lang w:val="en-US" w:eastAsia="zh-CN"/>
        </w:rPr>
        <w:t>进一步建立健全村民自治决策机制。今年完成黄壁庄镇沿村、宜安镇西鲍庄村、宜安镇北鲍庄村、获鹿镇石柏村、李村镇百尺杆村等5个村的村委会主任补选工作，并完成了全国基层政权建设和社区治理信息系统法人变更工作。为进一步加强对村民代表的监督管理和村民代表会议的决策机制，区民政局起草了《XX村村民代表会议议事规则》、《XX村村民代表管理工作制度》，依法指导各村结合本村实际情况修改完善后，由村民代表会议讨论通过。</w:t>
      </w:r>
      <w:r>
        <w:rPr>
          <w:rFonts w:hint="eastAsia" w:ascii="仿宋_GB2312" w:hAnsi="仿宋_GB2312" w:eastAsia="仿宋_GB2312" w:cs="仿宋_GB2312"/>
          <w:b/>
          <w:bCs/>
          <w:sz w:val="32"/>
          <w:szCs w:val="32"/>
          <w:lang w:val="en-US" w:eastAsia="zh-CN"/>
        </w:rPr>
        <w:t>二是</w:t>
      </w:r>
      <w:r>
        <w:rPr>
          <w:rFonts w:hint="eastAsia" w:ascii="仿宋_GB2312" w:hAnsi="仿宋_GB2312" w:eastAsia="仿宋_GB2312" w:cs="仿宋_GB2312"/>
          <w:sz w:val="32"/>
          <w:szCs w:val="32"/>
          <w:lang w:val="en-US" w:eastAsia="zh-CN"/>
        </w:rPr>
        <w:t>有效推动村务公开落实，让村务在阳光下运行。以村（社区）“两委”换届工作为契机，强力推动村级民主决策、民主管理、民主监督在基层的贯彻落实。2022年2月24日，我们会同区委组织部、区农业农村局，组织13个乡镇、180个村、28个村改居社区的村（居）务监督委员会主任进行了集中培训。</w:t>
      </w:r>
      <w:r>
        <w:rPr>
          <w:rFonts w:hint="eastAsia" w:ascii="仿宋_GB2312" w:hAnsi="仿宋_GB2312" w:eastAsia="仿宋_GB2312" w:cs="仿宋_GB2312"/>
          <w:b/>
          <w:bCs/>
          <w:sz w:val="32"/>
          <w:szCs w:val="32"/>
          <w:lang w:val="en-US" w:eastAsia="zh-CN"/>
        </w:rPr>
        <w:t>三是</w:t>
      </w:r>
      <w:r>
        <w:rPr>
          <w:rFonts w:hint="eastAsia" w:ascii="仿宋_GB2312" w:hAnsi="仿宋_GB2312" w:eastAsia="仿宋_GB2312" w:cs="仿宋_GB2312"/>
          <w:sz w:val="32"/>
          <w:szCs w:val="32"/>
          <w:lang w:val="en-US" w:eastAsia="zh-CN"/>
        </w:rPr>
        <w:t>建章立制，规范管理，使社区建设工作逐步走上制度化、规范化的轨道。为切实加强城镇社区建设管理和深化物业管理与社区治理融合发展工作的领导，区民政局牵头建立了《鹿泉区物业管理与社区治理融合发展工作联席会》制度，定期做好相关政策研究、工作指导和协调服务。建立了镇、社区物业管理体系。在获鹿镇等六个镇区和22个社区分别成立了物业管理委员会。每季对乡镇和社区物委会管理运行情况进行量化考核评分，有力促进物委会建设高标准运行。2022年5月26日，组织区直有关单位和乡镇共计46个单位，召开了全区编制社区公共服务清单调度会。6月9日区两办印发了《关于印发鹿泉区社区基本公共服务清单的通知》，不断提高社区管理、服务制度化、规范化水平。</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2.婚姻登记工作。</w:t>
      </w:r>
      <w:r>
        <w:rPr>
          <w:rFonts w:hint="eastAsia" w:ascii="仿宋_GB2312" w:hAnsi="仿宋_GB2312" w:eastAsia="仿宋_GB2312" w:cs="仿宋_GB2312"/>
          <w:sz w:val="32"/>
          <w:szCs w:val="32"/>
          <w:lang w:val="en-US" w:eastAsia="zh-CN"/>
        </w:rPr>
        <w:t>全年办理结婚登记1883对，离婚登记563对，补发婚姻登记证465对，所办证件合格率100%，出证率100%。及时对档案重新进行了归类整理，开展档案电子录入工作，实现了电子档案和纸质档案“双套制”保管，逐步规范档案的管理。</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3.社会组织管理。</w:t>
      </w:r>
      <w:r>
        <w:rPr>
          <w:rFonts w:hint="eastAsia" w:ascii="仿宋_GB2312" w:hAnsi="仿宋_GB2312" w:eastAsia="仿宋_GB2312" w:cs="仿宋_GB2312"/>
          <w:sz w:val="32"/>
          <w:szCs w:val="32"/>
          <w:lang w:val="en-US" w:eastAsia="zh-CN"/>
        </w:rPr>
        <w:t>按照有关规定，对全区社会组织依法开展涉企收费专项治理工作，依法组织开展打击非法社会组织工作。依法开展社会组织年检工作，主要检查社会组织遵守法律法规和国家政策的情况、依照有关条例履行登记手续的情况、按照章程开展活动的情况、接受捐赠、提供资助的情况、人员和机构变动的情况、财务管理的情况，以及其他需要检查的情况等。创新基层社会治理模式，努力推进基层治理体系和治理能力现代化，把党建引领培育发展社区社会组织纳入城乡社区治理总体布局，推进鹿泉区社区社会组织高质量发展，发挥社区社会组织在创新基层社会治理中的积极作用。印发了《关于动员引导区属社会组织参与乡村振兴工作的通知》，以党建引领社会组织助力乡村振兴工作，推动“五社联动”，全面动员有实力、有能力、有意愿的社会组织参与助力乡村振兴行动，今年</w:t>
      </w:r>
      <w:r>
        <w:rPr>
          <w:rFonts w:hint="eastAsia" w:ascii="仿宋_GB2312" w:hAnsi="仿宋_GB2312" w:eastAsia="仿宋_GB2312" w:cs="仿宋_GB2312"/>
          <w:b w:val="0"/>
          <w:bCs w:val="0"/>
          <w:color w:val="000000"/>
          <w:sz w:val="32"/>
          <w:szCs w:val="32"/>
          <w:lang w:val="en-US" w:eastAsia="zh-CN"/>
        </w:rPr>
        <w:t>联合区汇和车友爱心协会到灵寿县开展了“助力乡村振兴 社会组织在行动”主题帮扶活动，为70户困难群众发放物资、送去了温暖。</w:t>
      </w:r>
    </w:p>
    <w:p>
      <w:pPr>
        <w:pStyle w:val="23"/>
        <w:keepNext w:val="0"/>
        <w:keepLines w:val="0"/>
        <w:pageBreakBefore w:val="0"/>
        <w:widowControl/>
        <w:kinsoku/>
        <w:wordWrap/>
        <w:overflowPunct/>
        <w:topLinePunct w:val="0"/>
        <w:autoSpaceDE/>
        <w:autoSpaceDN/>
        <w:bidi w:val="0"/>
        <w:adjustRightInd w:val="0"/>
        <w:snapToGrid w:val="0"/>
        <w:spacing w:line="560" w:lineRule="exact"/>
        <w:ind w:firstLine="643"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kern w:val="2"/>
          <w:sz w:val="32"/>
          <w:szCs w:val="32"/>
          <w:lang w:val="en-US" w:eastAsia="zh-CN" w:bidi="ar-SA"/>
        </w:rPr>
        <w:t>4.殡葬服务。</w:t>
      </w:r>
      <w:r>
        <w:rPr>
          <w:rFonts w:hint="eastAsia" w:ascii="仿宋_GB2312" w:hAnsi="仿宋_GB2312" w:eastAsia="仿宋_GB2312" w:cs="仿宋_GB2312"/>
          <w:sz w:val="32"/>
          <w:szCs w:val="32"/>
          <w:lang w:val="en-US" w:eastAsia="zh-CN"/>
        </w:rPr>
        <w:t>在清明祭扫等重要时间节点期间悬挂祭扫服务活动有关要求的通知，为在清明节祭扫期间不出现任何问题提供有力保障。今年以来</w:t>
      </w:r>
      <w:r>
        <w:rPr>
          <w:rFonts w:hint="eastAsia" w:ascii="仿宋_GB2312" w:hAnsi="仿宋_GB2312" w:eastAsia="仿宋_GB2312" w:cs="仿宋_GB2312"/>
          <w:sz w:val="32"/>
          <w:szCs w:val="32"/>
        </w:rPr>
        <w:t>共火化遗体</w:t>
      </w:r>
      <w:r>
        <w:rPr>
          <w:rFonts w:hint="eastAsia" w:ascii="仿宋_GB2312" w:hAnsi="仿宋_GB2312" w:eastAsia="仿宋_GB2312" w:cs="仿宋_GB2312"/>
          <w:sz w:val="32"/>
          <w:szCs w:val="32"/>
          <w:lang w:val="en-US" w:eastAsia="zh-CN"/>
        </w:rPr>
        <w:t>2704</w:t>
      </w:r>
      <w:r>
        <w:rPr>
          <w:rFonts w:hint="eastAsia" w:ascii="仿宋_GB2312" w:hAnsi="仿宋_GB2312" w:eastAsia="仿宋_GB2312" w:cs="仿宋_GB2312"/>
          <w:sz w:val="32"/>
          <w:szCs w:val="32"/>
        </w:rPr>
        <w:t>具，</w:t>
      </w:r>
      <w:r>
        <w:rPr>
          <w:rFonts w:hint="eastAsia" w:ascii="仿宋_GB2312" w:hAnsi="仿宋_GB2312" w:eastAsia="仿宋_GB2312" w:cs="仿宋_GB2312"/>
          <w:sz w:val="32"/>
          <w:szCs w:val="32"/>
          <w:lang w:eastAsia="zh-CN"/>
        </w:rPr>
        <w:t>其中城镇死亡人口</w:t>
      </w:r>
      <w:r>
        <w:rPr>
          <w:rFonts w:hint="eastAsia" w:ascii="仿宋_GB2312" w:hAnsi="仿宋_GB2312" w:eastAsia="仿宋_GB2312" w:cs="仿宋_GB2312"/>
          <w:sz w:val="32"/>
          <w:szCs w:val="32"/>
          <w:lang w:val="en-US" w:eastAsia="zh-CN"/>
        </w:rPr>
        <w:t>198具，农村死亡人口1636具，外地死亡人口880具，</w:t>
      </w:r>
      <w:r>
        <w:rPr>
          <w:rFonts w:hint="eastAsia" w:ascii="仿宋_GB2312" w:hAnsi="仿宋_GB2312" w:eastAsia="仿宋_GB2312" w:cs="仿宋_GB2312"/>
          <w:sz w:val="32"/>
          <w:szCs w:val="32"/>
        </w:rPr>
        <w:t>为广大治丧群众提供了优质、高效、便捷的殡仪服务。</w:t>
      </w:r>
    </w:p>
    <w:p>
      <w:pPr>
        <w:pStyle w:val="23"/>
        <w:keepNext w:val="0"/>
        <w:keepLines w:val="0"/>
        <w:pageBreakBefore w:val="0"/>
        <w:widowControl/>
        <w:kinsoku/>
        <w:wordWrap/>
        <w:overflowPunct/>
        <w:topLinePunct w:val="0"/>
        <w:autoSpaceDE/>
        <w:autoSpaceDN/>
        <w:bidi w:val="0"/>
        <w:adjustRightInd w:val="0"/>
        <w:snapToGrid w:val="0"/>
        <w:spacing w:line="560" w:lineRule="exact"/>
        <w:ind w:firstLine="643" w:firstLineChars="200"/>
        <w:textAlignment w:val="auto"/>
        <w:rPr>
          <w:rFonts w:hint="eastAsia" w:ascii="黑体" w:hAnsi="黑体" w:eastAsia="黑体" w:cs="Times New Roman"/>
          <w:sz w:val="32"/>
          <w:szCs w:val="32"/>
        </w:rPr>
      </w:pPr>
      <w:r>
        <w:rPr>
          <w:rFonts w:hint="eastAsia" w:ascii="仿宋_GB2312" w:hAnsi="仿宋_GB2312" w:eastAsia="仿宋_GB2312" w:cs="仿宋_GB2312"/>
          <w:b/>
          <w:bCs/>
          <w:kern w:val="2"/>
          <w:sz w:val="32"/>
          <w:szCs w:val="32"/>
          <w:lang w:val="en-US" w:eastAsia="zh-CN" w:bidi="ar-SA"/>
        </w:rPr>
        <w:t>5.慈善社工项目。一是</w:t>
      </w:r>
      <w:r>
        <w:rPr>
          <w:rFonts w:hint="eastAsia" w:ascii="仿宋_GB2312" w:hAnsi="仿宋_GB2312" w:eastAsia="仿宋_GB2312" w:cs="仿宋_GB2312"/>
          <w:kern w:val="0"/>
          <w:sz w:val="32"/>
          <w:szCs w:val="32"/>
          <w:lang w:val="en-US" w:eastAsia="zh-CN" w:bidi="ar-SA"/>
        </w:rPr>
        <w:t>实践慈善宗旨，营造慈善氛围。组织鹿泉区慈善总会，经常慰问辖区内敬老院、老年公寓等养老机构；在疫情防控期间，向疫情防控集中隔离点捐赠生活物资，慰问一线抗疫工作人员，助力全区疫情防控工作。</w:t>
      </w:r>
      <w:r>
        <w:rPr>
          <w:rFonts w:hint="eastAsia" w:ascii="仿宋_GB2312" w:hAnsi="仿宋_GB2312" w:eastAsia="仿宋_GB2312" w:cs="仿宋_GB2312"/>
          <w:b/>
          <w:bCs/>
          <w:kern w:val="2"/>
          <w:sz w:val="32"/>
          <w:szCs w:val="32"/>
          <w:lang w:val="en-US" w:eastAsia="zh-CN" w:bidi="ar-SA"/>
        </w:rPr>
        <w:t>二是</w:t>
      </w:r>
      <w:r>
        <w:rPr>
          <w:rFonts w:hint="eastAsia" w:ascii="仿宋_GB2312" w:hAnsi="仿宋_GB2312" w:eastAsia="仿宋_GB2312" w:cs="仿宋_GB2312"/>
          <w:sz w:val="32"/>
          <w:szCs w:val="32"/>
          <w:lang w:val="en-US" w:eastAsia="zh-CN"/>
        </w:rPr>
        <w:t>实现乡镇社工站建设全覆盖。按照“一年抓试点，两年抓扩面，三年抓提升，四年全覆盖”的工作思路，结合鹿泉实际，建立鹿泉“</w:t>
      </w:r>
      <w:r>
        <w:rPr>
          <w:rFonts w:hint="default" w:ascii="仿宋_GB2312" w:hAnsi="仿宋_GB2312" w:eastAsia="仿宋_GB2312" w:cs="仿宋_GB2312"/>
          <w:sz w:val="32"/>
          <w:szCs w:val="32"/>
          <w:lang w:val="en-US" w:eastAsia="zh-CN"/>
        </w:rPr>
        <w:t>一心五社十三站</w:t>
      </w:r>
      <w:r>
        <w:rPr>
          <w:rFonts w:hint="eastAsia" w:ascii="仿宋_GB2312" w:hAnsi="仿宋_GB2312" w:eastAsia="仿宋_GB2312" w:cs="仿宋_GB2312"/>
          <w:sz w:val="32"/>
          <w:szCs w:val="32"/>
          <w:lang w:val="en-US" w:eastAsia="zh-CN"/>
        </w:rPr>
        <w:t>N个特色项目”的运营模式，全力推进乡镇社工站建设，于今年7月底我区完成了乡镇（街道）社工站建设全覆盖，共建成社会工作指导服务中心1个，乡镇社工服务站12个，圆满完成上级今年下达的目标任务。鹿泉区被列为石家庄市乡镇（街道）社工站建设示范区，今年以来两次在全市乡镇（街道）社工站建设推进会上作典型发言。</w:t>
      </w:r>
      <w:r>
        <w:rPr>
          <w:rFonts w:hint="default" w:ascii="仿宋_GB2312" w:hAnsi="仿宋_GB2312" w:eastAsia="仿宋_GB2312" w:cs="仿宋_GB2312"/>
          <w:sz w:val="32"/>
          <w:szCs w:val="32"/>
          <w:lang w:val="en-US" w:eastAsia="zh-CN"/>
        </w:rPr>
        <w:t>2022</w:t>
      </w:r>
      <w:r>
        <w:rPr>
          <w:rFonts w:hint="eastAsia" w:ascii="仿宋_GB2312" w:hAnsi="仿宋_GB2312" w:eastAsia="仿宋_GB2312" w:cs="仿宋_GB2312"/>
          <w:sz w:val="32"/>
          <w:szCs w:val="32"/>
          <w:lang w:val="en-US" w:eastAsia="zh-CN"/>
        </w:rPr>
        <w:t>年7月19-21日，全省社工站建设培训会在我区召开，数百名社工人员现场观摩学习了我区社工站建设经验和做法；我区</w:t>
      </w:r>
      <w:r>
        <w:rPr>
          <w:rFonts w:hint="default" w:ascii="仿宋_GB2312" w:hAnsi="仿宋_GB2312" w:eastAsia="仿宋_GB2312" w:cs="仿宋_GB2312"/>
          <w:sz w:val="32"/>
          <w:szCs w:val="32"/>
          <w:lang w:val="en-US" w:eastAsia="zh-CN"/>
        </w:rPr>
        <w:t>获鹿镇社工站被列为省</w:t>
      </w:r>
      <w:r>
        <w:rPr>
          <w:rFonts w:hint="eastAsia" w:ascii="仿宋_GB2312" w:hAnsi="仿宋_GB2312" w:eastAsia="仿宋_GB2312" w:cs="仿宋_GB2312"/>
          <w:sz w:val="32"/>
          <w:szCs w:val="32"/>
          <w:lang w:val="en-US" w:eastAsia="zh-CN"/>
        </w:rPr>
        <w:t>级示范站。</w:t>
      </w:r>
    </w:p>
    <w:p>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二、机构设置</w:t>
      </w:r>
    </w:p>
    <w:p>
      <w:pPr>
        <w:spacing w:line="580" w:lineRule="exact"/>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从决算编报单位构成看，纳入</w:t>
      </w:r>
      <w:r>
        <w:rPr>
          <w:rFonts w:ascii="仿宋_GB2312" w:eastAsia="仿宋_GB2312" w:cs="仿宋_GB2312"/>
          <w:kern w:val="0"/>
          <w:sz w:val="32"/>
          <w:szCs w:val="32"/>
        </w:rPr>
        <w:t>2022</w:t>
      </w:r>
      <w:r>
        <w:rPr>
          <w:rFonts w:hint="eastAsia" w:ascii="仿宋_GB2312" w:eastAsia="仿宋_GB2312" w:cs="仿宋_GB2312"/>
          <w:kern w:val="0"/>
          <w:sz w:val="32"/>
          <w:szCs w:val="32"/>
        </w:rPr>
        <w:t>年度本</w:t>
      </w:r>
      <w:r>
        <w:rPr>
          <w:rFonts w:hint="eastAsia" w:ascii="仿宋_GB2312" w:eastAsia="仿宋_GB2312" w:cs="仿宋_GB2312"/>
          <w:kern w:val="0"/>
          <w:sz w:val="32"/>
          <w:szCs w:val="32"/>
          <w:lang w:eastAsia="zh-CN"/>
        </w:rPr>
        <w:t>单位</w:t>
      </w:r>
      <w:r>
        <w:rPr>
          <w:rFonts w:hint="eastAsia" w:ascii="仿宋_GB2312" w:eastAsia="仿宋_GB2312" w:cs="仿宋_GB2312"/>
          <w:kern w:val="0"/>
          <w:sz w:val="32"/>
          <w:szCs w:val="32"/>
        </w:rPr>
        <w:t>决算汇编范围的独立核算单位（以下简称“单位”）共</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个，具体情况如下：</w:t>
      </w:r>
    </w:p>
    <w:tbl>
      <w:tblPr>
        <w:tblStyle w:val="10"/>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序号</w:t>
            </w:r>
          </w:p>
        </w:tc>
        <w:tc>
          <w:tcPr>
            <w:tcW w:w="348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单位名称</w:t>
            </w:r>
          </w:p>
        </w:tc>
        <w:tc>
          <w:tcPr>
            <w:tcW w:w="244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单位基本性质</w:t>
            </w:r>
          </w:p>
        </w:tc>
        <w:tc>
          <w:tcPr>
            <w:tcW w:w="2665" w:type="dxa"/>
            <w:vAlign w:val="center"/>
          </w:tcPr>
          <w:p>
            <w:pPr>
              <w:spacing w:line="560" w:lineRule="exact"/>
              <w:jc w:val="center"/>
              <w:rPr>
                <w:rFonts w:ascii="仿宋_GB2312" w:eastAsia="仿宋_GB2312" w:cs="Times New Roman"/>
                <w:b/>
                <w:bCs/>
                <w:kern w:val="0"/>
                <w:sz w:val="28"/>
                <w:szCs w:val="28"/>
              </w:rPr>
            </w:pPr>
            <w:r>
              <w:rPr>
                <w:rFonts w:hint="eastAsia" w:ascii="仿宋_GB2312" w:eastAsia="仿宋_GB2312" w:cs="仿宋_GB2312"/>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eastAsia="仿宋_GB2312" w:cs="仿宋_GB2312"/>
                <w:kern w:val="0"/>
                <w:sz w:val="28"/>
                <w:szCs w:val="28"/>
              </w:rPr>
            </w:pPr>
            <w:r>
              <w:rPr>
                <w:rFonts w:ascii="仿宋_GB2312" w:eastAsia="仿宋_GB2312" w:cs="仿宋_GB2312"/>
                <w:kern w:val="0"/>
                <w:sz w:val="28"/>
                <w:szCs w:val="28"/>
              </w:rPr>
              <w:t>1</w:t>
            </w:r>
          </w:p>
        </w:tc>
        <w:tc>
          <w:tcPr>
            <w:tcW w:w="3485" w:type="dxa"/>
            <w:vAlign w:val="top"/>
          </w:tcPr>
          <w:p>
            <w:pPr>
              <w:spacing w:line="560" w:lineRule="exact"/>
              <w:rPr>
                <w:rFonts w:ascii="仿宋_GB2312" w:eastAsia="仿宋_GB2312" w:cs="仿宋_GB2312"/>
                <w:kern w:val="0"/>
                <w:sz w:val="28"/>
                <w:szCs w:val="28"/>
              </w:rPr>
            </w:pPr>
            <w:r>
              <w:rPr>
                <w:rFonts w:hint="eastAsia" w:ascii="仿宋_GB2312" w:eastAsia="仿宋_GB2312" w:cs="仿宋_GB2312"/>
                <w:kern w:val="0"/>
                <w:sz w:val="28"/>
                <w:szCs w:val="28"/>
                <w:lang w:eastAsia="zh-CN"/>
              </w:rPr>
              <w:t>鹿泉区民政局（本级）</w:t>
            </w:r>
          </w:p>
        </w:tc>
        <w:tc>
          <w:tcPr>
            <w:tcW w:w="2445" w:type="dxa"/>
            <w:vAlign w:val="top"/>
          </w:tcPr>
          <w:p>
            <w:pPr>
              <w:spacing w:line="560" w:lineRule="exact"/>
              <w:jc w:val="center"/>
              <w:rPr>
                <w:rFonts w:ascii="仿宋_GB2312" w:eastAsia="仿宋_GB2312" w:cs="Times New Roman"/>
                <w:kern w:val="0"/>
                <w:sz w:val="28"/>
                <w:szCs w:val="28"/>
              </w:rPr>
            </w:pPr>
            <w:r>
              <w:rPr>
                <w:rFonts w:hint="eastAsia" w:ascii="仿宋_GB2312" w:eastAsia="仿宋_GB2312" w:cs="Times New Roman"/>
                <w:kern w:val="0"/>
                <w:sz w:val="28"/>
                <w:szCs w:val="28"/>
                <w:lang w:eastAsia="zh-CN"/>
              </w:rPr>
              <w:t>行政单位</w:t>
            </w:r>
          </w:p>
        </w:tc>
        <w:tc>
          <w:tcPr>
            <w:tcW w:w="2665" w:type="dxa"/>
            <w:vAlign w:val="top"/>
          </w:tcPr>
          <w:p>
            <w:pPr>
              <w:spacing w:line="560" w:lineRule="exact"/>
              <w:jc w:val="center"/>
              <w:rPr>
                <w:rFonts w:ascii="仿宋_GB2312" w:eastAsia="仿宋_GB2312" w:cs="Times New Roman"/>
                <w:kern w:val="0"/>
                <w:sz w:val="28"/>
                <w:szCs w:val="28"/>
              </w:rPr>
            </w:pPr>
            <w:r>
              <w:rPr>
                <w:rFonts w:hint="eastAsia" w:ascii="仿宋_GB2312" w:eastAsia="仿宋_GB2312" w:cs="Times New Roman"/>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spacing w:line="560" w:lineRule="exact"/>
              <w:jc w:val="left"/>
              <w:rPr>
                <w:rFonts w:ascii="仿宋_GB2312" w:eastAsia="仿宋_GB2312" w:cs="Times New Roman"/>
                <w:kern w:val="0"/>
                <w:sz w:val="28"/>
                <w:szCs w:val="28"/>
              </w:rPr>
            </w:pPr>
            <w:r>
              <w:rPr>
                <w:rFonts w:hint="eastAsia" w:ascii="仿宋_GB2312" w:eastAsia="仿宋_GB2312" w:cs="仿宋_GB2312"/>
                <w:kern w:val="0"/>
                <w:sz w:val="28"/>
                <w:szCs w:val="28"/>
              </w:rPr>
              <w:t>注：</w:t>
            </w:r>
            <w:r>
              <w:rPr>
                <w:rFonts w:ascii="仿宋_GB2312" w:eastAsia="仿宋_GB2312" w:cs="仿宋_GB2312"/>
                <w:kern w:val="0"/>
                <w:sz w:val="28"/>
                <w:szCs w:val="28"/>
              </w:rPr>
              <w:t>1</w:t>
            </w:r>
            <w:r>
              <w:rPr>
                <w:rFonts w:hint="eastAsia" w:ascii="仿宋_GB2312" w:eastAsia="仿宋_GB2312" w:cs="仿宋_GB2312"/>
                <w:kern w:val="0"/>
                <w:sz w:val="28"/>
                <w:szCs w:val="28"/>
              </w:rPr>
              <w:t>、单位基本性质分为行政单位、参公事业单位、财政补助事业单位、经费自理事业单位四类。</w:t>
            </w:r>
          </w:p>
          <w:p>
            <w:pPr>
              <w:spacing w:line="560" w:lineRule="exact"/>
              <w:ind w:firstLine="560" w:firstLineChars="200"/>
              <w:jc w:val="left"/>
              <w:rPr>
                <w:rFonts w:ascii="仿宋_GB2312" w:eastAsia="仿宋_GB2312" w:cs="Times New Roman"/>
                <w:kern w:val="0"/>
                <w:sz w:val="28"/>
                <w:szCs w:val="28"/>
              </w:rPr>
            </w:pPr>
            <w:r>
              <w:rPr>
                <w:rFonts w:ascii="仿宋_GB2312" w:eastAsia="仿宋_GB2312" w:cs="仿宋_GB2312"/>
                <w:kern w:val="0"/>
                <w:sz w:val="28"/>
                <w:szCs w:val="28"/>
              </w:rPr>
              <w:t>2</w:t>
            </w:r>
            <w:r>
              <w:rPr>
                <w:rFonts w:hint="eastAsia" w:ascii="仿宋_GB2312" w:eastAsia="仿宋_GB2312" w:cs="仿宋_GB2312"/>
                <w:kern w:val="0"/>
                <w:sz w:val="28"/>
                <w:szCs w:val="28"/>
              </w:rPr>
              <w:t>、经费形式分为财政拨款、财政性资金基本保证、财政性资金定额或定项补助、财政性资金零补助四类。</w:t>
            </w:r>
          </w:p>
        </w:tc>
      </w:tr>
    </w:tbl>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pStyle w:val="4"/>
        <w:ind w:left="0" w:leftChars="0" w:firstLine="0" w:firstLineChars="0"/>
      </w:pPr>
    </w:p>
    <w:p>
      <w:pPr>
        <w:pStyle w:val="4"/>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Times New Roman"/>
          <w:color w:val="000000"/>
          <w:sz w:val="44"/>
          <w:szCs w:val="44"/>
        </w:rPr>
      </w:pPr>
    </w:p>
    <w:p>
      <w:pPr>
        <w:widowControl/>
        <w:spacing w:after="160" w:line="580" w:lineRule="exact"/>
        <w:rPr>
          <w:rFonts w:ascii="黑体" w:hAnsi="黑体" w:eastAsia="黑体" w:cs="Times New Roman"/>
          <w:color w:val="000000"/>
          <w:sz w:val="44"/>
          <w:szCs w:val="44"/>
        </w:rPr>
      </w:pPr>
    </w:p>
    <w:p>
      <w:pPr>
        <w:widowControl/>
        <w:spacing w:after="160" w:line="580" w:lineRule="exact"/>
        <w:ind w:firstLine="880" w:firstLineChars="200"/>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880" w:firstLineChars="200"/>
        <w:rPr>
          <w:rFonts w:ascii="黑体" w:hAnsi="黑体" w:eastAsia="黑体" w:cs="黑体"/>
          <w:color w:val="000000"/>
          <w:sz w:val="44"/>
          <w:szCs w:val="44"/>
        </w:rPr>
      </w:pPr>
    </w:p>
    <w:p>
      <w:pPr>
        <w:widowControl/>
        <w:spacing w:after="160" w:line="580" w:lineRule="exact"/>
        <w:ind w:firstLine="1760" w:firstLineChars="400"/>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spacing w:after="160" w:line="580" w:lineRule="exact"/>
        <w:ind w:firstLine="840" w:firstLineChars="400"/>
        <w:rPr>
          <w:rFonts w:ascii="黑体" w:hAnsi="黑体" w:eastAsia="黑体" w:cs="黑体"/>
          <w:color w:val="000000"/>
          <w:sz w:val="44"/>
          <w:szCs w:val="44"/>
        </w:rPr>
      </w:pPr>
      <w:r>
        <w:drawing>
          <wp:anchor distT="0" distB="0" distL="114300" distR="114300" simplePos="0" relativeHeight="251668480" behindDoc="0" locked="0" layoutInCell="1" allowOverlap="1">
            <wp:simplePos x="0" y="0"/>
            <wp:positionH relativeFrom="column">
              <wp:posOffset>409575</wp:posOffset>
            </wp:positionH>
            <wp:positionV relativeFrom="margin">
              <wp:posOffset>3620770</wp:posOffset>
            </wp:positionV>
            <wp:extent cx="579120" cy="579120"/>
            <wp:effectExtent l="0" t="0" r="11430" b="11430"/>
            <wp:wrapNone/>
            <wp:docPr id="15"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70" descr="32303235303832303b32303235353434303bcec4bcfeb1edb8f1"/>
                    <pic:cNvPicPr>
                      <a:picLocks noChangeAspect="1"/>
                    </pic:cNvPicPr>
                  </pic:nvPicPr>
                  <pic:blipFill>
                    <a:blip r:embed="rId18"/>
                    <a:stretch>
                      <a:fillRect/>
                    </a:stretch>
                  </pic:blipFill>
                  <pic:spPr>
                    <a:xfrm>
                      <a:off x="0" y="0"/>
                      <a:ext cx="579120" cy="579120"/>
                    </a:xfrm>
                    <a:prstGeom prst="rect">
                      <a:avLst/>
                    </a:prstGeom>
                    <a:noFill/>
                    <a:ln>
                      <a:noFill/>
                    </a:ln>
                  </pic:spPr>
                </pic:pic>
              </a:graphicData>
            </a:graphic>
          </wp:anchor>
        </w:drawing>
      </w:r>
    </w:p>
    <w:p>
      <w:pPr>
        <w:widowControl/>
        <w:numPr>
          <w:ilvl w:val="0"/>
          <w:numId w:val="2"/>
        </w:numPr>
        <w:spacing w:after="160" w:line="580" w:lineRule="exact"/>
        <w:ind w:firstLine="1760" w:firstLineChars="400"/>
        <w:rPr>
          <w:rFonts w:ascii="黑体" w:hAnsi="黑体" w:eastAsia="黑体" w:cs="Times New Roman"/>
          <w:color w:val="000000"/>
          <w:sz w:val="44"/>
          <w:szCs w:val="44"/>
        </w:rPr>
        <w:sectPr>
          <w:headerReference r:id="rId11" w:type="default"/>
          <w:pgSz w:w="11906" w:h="16838"/>
          <w:pgMar w:top="2041" w:right="1531" w:bottom="1774" w:left="1531" w:header="851" w:footer="992" w:gutter="0"/>
          <w:pgNumType w:fmt="numberInDash"/>
          <w:cols w:space="0" w:num="1"/>
          <w:titlePg/>
          <w:docGrid w:type="lines" w:linePitch="312" w:charSpace="0"/>
        </w:sectPr>
      </w:pP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w:t>
      </w:r>
      <w:r>
        <w:rPr>
          <w:rFonts w:hint="eastAsia" w:ascii="黑体" w:hAnsi="黑体" w:eastAsia="黑体" w:cs="黑体"/>
          <w:color w:val="000000"/>
          <w:sz w:val="44"/>
          <w:szCs w:val="44"/>
          <w:lang w:eastAsia="zh-CN"/>
        </w:rPr>
        <w:t>单位</w:t>
      </w:r>
      <w:r>
        <w:rPr>
          <w:rFonts w:hint="eastAsia" w:ascii="黑体" w:hAnsi="黑体" w:eastAsia="黑体" w:cs="黑体"/>
          <w:color w:val="000000"/>
          <w:sz w:val="44"/>
          <w:szCs w:val="44"/>
        </w:rPr>
        <w:t>决算表</w:t>
      </w:r>
    </w:p>
    <w:tbl>
      <w:tblPr>
        <w:tblStyle w:val="10"/>
        <w:tblW w:w="16797" w:type="dxa"/>
        <w:tblInd w:w="-13" w:type="dxa"/>
        <w:tblLayout w:type="fixed"/>
        <w:tblCellMar>
          <w:top w:w="15" w:type="dxa"/>
          <w:left w:w="15" w:type="dxa"/>
          <w:bottom w:w="15" w:type="dxa"/>
          <w:right w:w="15" w:type="dxa"/>
        </w:tblCellMar>
      </w:tblPr>
      <w:tblGrid>
        <w:gridCol w:w="3648"/>
        <w:gridCol w:w="381"/>
        <w:gridCol w:w="182"/>
        <w:gridCol w:w="214"/>
        <w:gridCol w:w="1192"/>
        <w:gridCol w:w="3431"/>
        <w:gridCol w:w="525"/>
        <w:gridCol w:w="61"/>
        <w:gridCol w:w="1083"/>
        <w:gridCol w:w="1708"/>
        <w:gridCol w:w="1891"/>
        <w:gridCol w:w="240"/>
        <w:gridCol w:w="2241"/>
      </w:tblGrid>
      <w:tr>
        <w:tblPrEx>
          <w:tblCellMar>
            <w:top w:w="15" w:type="dxa"/>
            <w:left w:w="15" w:type="dxa"/>
            <w:bottom w:w="15" w:type="dxa"/>
            <w:right w:w="15" w:type="dxa"/>
          </w:tblCellMar>
        </w:tblPrEx>
        <w:trPr>
          <w:gridAfter w:val="5"/>
          <w:wAfter w:w="7163" w:type="dxa"/>
          <w:trHeight w:val="360" w:hRule="atLeast"/>
        </w:trPr>
        <w:tc>
          <w:tcPr>
            <w:tcW w:w="9634" w:type="dxa"/>
            <w:gridSpan w:val="8"/>
            <w:vAlign w:val="center"/>
          </w:tcPr>
          <w:p>
            <w:pPr>
              <w:widowControl/>
              <w:jc w:val="center"/>
              <w:textAlignment w:val="center"/>
              <w:rPr>
                <w:rFonts w:ascii="华文中宋" w:hAnsi="华文中宋" w:eastAsia="华文中宋" w:cs="Times New Roman"/>
                <w:color w:val="000000"/>
                <w:sz w:val="32"/>
                <w:szCs w:val="32"/>
              </w:rPr>
            </w:pPr>
            <w:r>
              <w:rPr>
                <w:rFonts w:ascii="华文中宋" w:hAnsi="华文中宋" w:eastAsia="华文中宋" w:cs="华文中宋"/>
                <w:color w:val="000000"/>
                <w:kern w:val="0"/>
                <w:sz w:val="32"/>
                <w:szCs w:val="32"/>
              </w:rPr>
              <w:t xml:space="preserve">         </w:t>
            </w:r>
            <w:r>
              <w:rPr>
                <w:rFonts w:hint="eastAsia" w:ascii="华文中宋" w:hAnsi="华文中宋" w:eastAsia="华文中宋" w:cs="华文中宋"/>
                <w:color w:val="000000"/>
                <w:kern w:val="0"/>
                <w:sz w:val="32"/>
                <w:szCs w:val="32"/>
              </w:rPr>
              <w:t>收入支出决算总表</w:t>
            </w:r>
          </w:p>
        </w:tc>
      </w:tr>
      <w:tr>
        <w:tblPrEx>
          <w:tblCellMar>
            <w:top w:w="15" w:type="dxa"/>
            <w:left w:w="15" w:type="dxa"/>
            <w:bottom w:w="15" w:type="dxa"/>
            <w:right w:w="15" w:type="dxa"/>
          </w:tblCellMar>
        </w:tblPrEx>
        <w:trPr>
          <w:gridAfter w:val="1"/>
          <w:wAfter w:w="2241" w:type="dxa"/>
          <w:trHeight w:val="196" w:hRule="atLeast"/>
        </w:trPr>
        <w:tc>
          <w:tcPr>
            <w:tcW w:w="4029" w:type="dxa"/>
            <w:gridSpan w:val="2"/>
            <w:shd w:val="clear" w:color="auto" w:fill="FFFFFF"/>
            <w:vAlign w:val="center"/>
          </w:tcPr>
          <w:p>
            <w:pPr>
              <w:jc w:val="right"/>
              <w:rPr>
                <w:rFonts w:ascii="宋体" w:cs="Times New Roman"/>
                <w:color w:val="000000"/>
                <w:sz w:val="24"/>
                <w:szCs w:val="24"/>
              </w:rPr>
            </w:pPr>
          </w:p>
        </w:tc>
        <w:tc>
          <w:tcPr>
            <w:tcW w:w="396" w:type="dxa"/>
            <w:gridSpan w:val="2"/>
            <w:shd w:val="clear" w:color="auto" w:fill="FFFFFF"/>
            <w:vAlign w:val="center"/>
          </w:tcPr>
          <w:p>
            <w:pPr>
              <w:jc w:val="right"/>
              <w:rPr>
                <w:rFonts w:ascii="宋体" w:cs="Times New Roman"/>
                <w:color w:val="000000"/>
                <w:sz w:val="24"/>
                <w:szCs w:val="24"/>
              </w:rPr>
            </w:pPr>
          </w:p>
        </w:tc>
        <w:tc>
          <w:tcPr>
            <w:tcW w:w="1192" w:type="dxa"/>
            <w:shd w:val="clear" w:color="auto" w:fill="FFFFFF"/>
            <w:vAlign w:val="center"/>
          </w:tcPr>
          <w:p>
            <w:pPr>
              <w:jc w:val="right"/>
              <w:rPr>
                <w:rFonts w:ascii="宋体" w:cs="Times New Roman"/>
                <w:color w:val="000000"/>
                <w:sz w:val="24"/>
                <w:szCs w:val="24"/>
              </w:rPr>
            </w:pPr>
          </w:p>
        </w:tc>
        <w:tc>
          <w:tcPr>
            <w:tcW w:w="6808" w:type="dxa"/>
            <w:gridSpan w:val="5"/>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01</w:t>
            </w:r>
            <w:r>
              <w:rPr>
                <w:rFonts w:hint="eastAsia" w:ascii="宋体" w:hAnsi="宋体" w:cs="宋体"/>
                <w:color w:val="000000"/>
                <w:kern w:val="0"/>
                <w:sz w:val="20"/>
                <w:szCs w:val="20"/>
              </w:rPr>
              <w:t>表</w:t>
            </w:r>
          </w:p>
        </w:tc>
        <w:tc>
          <w:tcPr>
            <w:tcW w:w="1891" w:type="dxa"/>
            <w:shd w:val="clear" w:color="auto" w:fill="FFFFFF"/>
            <w:vAlign w:val="center"/>
          </w:tcPr>
          <w:p>
            <w:pPr>
              <w:jc w:val="right"/>
              <w:rPr>
                <w:rFonts w:ascii="宋体" w:cs="Times New Roman"/>
                <w:color w:val="000000"/>
                <w:sz w:val="24"/>
                <w:szCs w:val="24"/>
              </w:rPr>
            </w:pPr>
          </w:p>
        </w:tc>
        <w:tc>
          <w:tcPr>
            <w:tcW w:w="240"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2241" w:type="dxa"/>
          <w:trHeight w:val="301" w:hRule="atLeast"/>
        </w:trPr>
        <w:tc>
          <w:tcPr>
            <w:tcW w:w="4029" w:type="dxa"/>
            <w:gridSpan w:val="2"/>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：石家庄市鹿泉区民政局（本级）</w:t>
            </w:r>
          </w:p>
        </w:tc>
        <w:tc>
          <w:tcPr>
            <w:tcW w:w="396" w:type="dxa"/>
            <w:gridSpan w:val="2"/>
            <w:shd w:val="clear" w:color="auto" w:fill="FFFFFF"/>
            <w:vAlign w:val="center"/>
          </w:tcPr>
          <w:p>
            <w:pPr>
              <w:jc w:val="right"/>
              <w:rPr>
                <w:rFonts w:ascii="宋体" w:cs="Times New Roman"/>
                <w:color w:val="000000"/>
                <w:sz w:val="24"/>
                <w:szCs w:val="24"/>
              </w:rPr>
            </w:pPr>
          </w:p>
        </w:tc>
        <w:tc>
          <w:tcPr>
            <w:tcW w:w="1192" w:type="dxa"/>
            <w:shd w:val="clear" w:color="auto" w:fill="FFFFFF"/>
            <w:vAlign w:val="center"/>
          </w:tcPr>
          <w:p>
            <w:pPr>
              <w:jc w:val="right"/>
              <w:rPr>
                <w:rFonts w:ascii="宋体" w:cs="Times New Roman"/>
                <w:color w:val="000000"/>
                <w:sz w:val="24"/>
                <w:szCs w:val="24"/>
              </w:rPr>
            </w:pPr>
            <w:r>
              <w:rPr>
                <w:rFonts w:ascii="宋体" w:hAnsi="宋体" w:cs="宋体"/>
                <w:color w:val="000000"/>
                <w:sz w:val="24"/>
                <w:szCs w:val="24"/>
              </w:rPr>
              <w:t xml:space="preserve"> 2022</w:t>
            </w:r>
            <w:r>
              <w:rPr>
                <w:rFonts w:hint="eastAsia" w:ascii="宋体" w:hAnsi="宋体" w:cs="宋体"/>
                <w:color w:val="000000"/>
                <w:sz w:val="24"/>
                <w:szCs w:val="24"/>
              </w:rPr>
              <w:t>年度</w:t>
            </w:r>
          </w:p>
        </w:tc>
        <w:tc>
          <w:tcPr>
            <w:tcW w:w="6808" w:type="dxa"/>
            <w:gridSpan w:val="5"/>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0"/>
                <w:szCs w:val="20"/>
              </w:rPr>
              <w:t xml:space="preserve">                       </w:t>
            </w:r>
            <w:r>
              <w:rPr>
                <w:rFonts w:hint="eastAsia" w:ascii="宋体" w:hAnsi="宋体" w:cs="宋体"/>
                <w:color w:val="000000"/>
                <w:kern w:val="0"/>
                <w:sz w:val="20"/>
                <w:szCs w:val="20"/>
              </w:rPr>
              <w:t>单位：万元</w:t>
            </w:r>
          </w:p>
        </w:tc>
        <w:tc>
          <w:tcPr>
            <w:tcW w:w="1891" w:type="dxa"/>
            <w:shd w:val="clear" w:color="auto" w:fill="FFFFFF"/>
            <w:vAlign w:val="center"/>
          </w:tcPr>
          <w:p>
            <w:pPr>
              <w:jc w:val="right"/>
              <w:rPr>
                <w:rFonts w:ascii="宋体" w:cs="Times New Roman"/>
                <w:color w:val="000000"/>
                <w:sz w:val="24"/>
                <w:szCs w:val="24"/>
              </w:rPr>
            </w:pPr>
          </w:p>
        </w:tc>
        <w:tc>
          <w:tcPr>
            <w:tcW w:w="240"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4"/>
          <w:wAfter w:w="6080" w:type="dxa"/>
          <w:trHeight w:val="340" w:hRule="exact"/>
        </w:trPr>
        <w:tc>
          <w:tcPr>
            <w:tcW w:w="561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510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决算数</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2"/>
                <w:szCs w:val="22"/>
              </w:rPr>
            </w:pPr>
            <w:r>
              <w:rPr>
                <w:rFonts w:hint="eastAsia" w:cs="宋体"/>
              </w:rPr>
              <w:t>一、一般公共预算财政拨款收入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3990.33</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一、一般公共服务支出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二、政府性基金预算财政拨款收入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2615.97</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二、外交支出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2"/>
                <w:szCs w:val="22"/>
              </w:rPr>
            </w:pPr>
            <w:r>
              <w:rPr>
                <w:rFonts w:hint="eastAsia" w:cs="宋体"/>
              </w:rPr>
              <w:t>三、国有资本经营预算财政拨款收入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三、国防支出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四、上级补助收入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四、公共安全支出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五、事业收入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五、教育支出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六、经营收入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六、科学技术支出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七、附属单位上缴收入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p>
        </w:tc>
        <w:tc>
          <w:tcPr>
            <w:tcW w:w="3431"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4"/>
                <w:szCs w:val="24"/>
              </w:rPr>
            </w:pPr>
            <w:r>
              <w:rPr>
                <w:rFonts w:hint="eastAsia" w:cs="宋体"/>
              </w:rPr>
              <w:t>七、文化旅游体育与传媒支出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color w:val="000000"/>
                <w:sz w:val="22"/>
                <w:szCs w:val="22"/>
              </w:rPr>
            </w:pPr>
            <w:r>
              <w:rPr>
                <w:rFonts w:hint="eastAsia" w:cs="宋体"/>
              </w:rPr>
              <w:t>八、其他收入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356.59</w:t>
            </w: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2"/>
                <w:szCs w:val="22"/>
              </w:rPr>
            </w:pPr>
            <w:r>
              <w:rPr>
                <w:rFonts w:hint="eastAsia" w:cs="宋体"/>
              </w:rPr>
              <w:t>八、社会保障和就业支出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eastAsia="宋体" w:cs="Times New Roman"/>
                <w:b w:val="0"/>
                <w:bCs w:val="0"/>
                <w:color w:val="000000"/>
                <w:sz w:val="22"/>
                <w:szCs w:val="22"/>
                <w:lang w:val="en-US" w:eastAsia="zh-CN"/>
              </w:rPr>
            </w:pPr>
            <w:r>
              <w:rPr>
                <w:rFonts w:hint="eastAsia" w:ascii="宋体" w:cs="Times New Roman"/>
                <w:b w:val="0"/>
                <w:bCs w:val="0"/>
                <w:color w:val="000000"/>
                <w:sz w:val="22"/>
                <w:szCs w:val="22"/>
              </w:rPr>
              <w:t>4292.5</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九、卫生健康支出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40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ind w:firstLine="379" w:firstLineChars="0"/>
              <w:jc w:val="right"/>
              <w:rPr>
                <w:rFonts w:hint="eastAsia" w:ascii="宋体" w:eastAsia="宋体" w:cs="Times New Roman"/>
                <w:b w:val="0"/>
                <w:bCs w:val="0"/>
                <w:color w:val="000000"/>
                <w:sz w:val="22"/>
                <w:szCs w:val="22"/>
                <w:lang w:val="en-US" w:eastAsia="zh-CN"/>
              </w:rPr>
            </w:pPr>
            <w:r>
              <w:rPr>
                <w:rFonts w:hint="eastAsia" w:ascii="宋体" w:cs="Times New Roman"/>
                <w:b w:val="0"/>
                <w:bCs w:val="0"/>
                <w:color w:val="000000"/>
                <w:sz w:val="22"/>
                <w:szCs w:val="22"/>
              </w:rPr>
              <w:t>22.3</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十、节能环保支出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十一、城乡社区支出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十二、农林水支出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十三、交通运输支出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十四、资源勘探工业信息等支出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十五、商业服务业等支出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十六、金融支出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十七、援助其他地区支出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十八、自然资源海洋气象等支出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49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十九、住房保障支出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r>
              <w:rPr>
                <w:rFonts w:hint="eastAsia" w:ascii="宋体" w:cs="Times New Roman"/>
                <w:b w:val="0"/>
                <w:bCs w:val="0"/>
                <w:color w:val="000000"/>
                <w:sz w:val="22"/>
                <w:szCs w:val="22"/>
              </w:rPr>
              <w:t>31.41</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二十、粮油物资储备支出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二十一、国有资本经营预算支出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22</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二十二、灾害防治及应急管理支出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53</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23</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二十三、其他支出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54</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r>
              <w:rPr>
                <w:rFonts w:hint="eastAsia" w:ascii="宋体" w:cs="Times New Roman"/>
                <w:b w:val="0"/>
                <w:bCs w:val="0"/>
                <w:color w:val="000000"/>
                <w:sz w:val="22"/>
                <w:szCs w:val="22"/>
              </w:rPr>
              <w:t>2615.97</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24</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二十四、债务还本支出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55</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25</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二十五、债务付息支出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56</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26</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二十六、抗疫特别国债安排的支出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57</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r>
              <w:rPr>
                <w:rFonts w:hint="eastAsia" w:cs="宋体"/>
                <w:b/>
                <w:bCs/>
              </w:rPr>
              <w:t>本年收入合计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27</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6962.89</w:t>
            </w:r>
          </w:p>
        </w:tc>
        <w:tc>
          <w:tcPr>
            <w:tcW w:w="343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0"/>
                <w:szCs w:val="20"/>
              </w:rPr>
            </w:pPr>
            <w:r>
              <w:rPr>
                <w:rFonts w:hint="eastAsia" w:cs="宋体"/>
                <w:b/>
                <w:bCs/>
              </w:rPr>
              <w:t>本年支出合计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58</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r>
              <w:rPr>
                <w:rFonts w:hint="eastAsia" w:ascii="宋体" w:cs="Times New Roman"/>
                <w:b w:val="0"/>
                <w:bCs w:val="0"/>
                <w:color w:val="000000"/>
                <w:sz w:val="22"/>
                <w:szCs w:val="22"/>
              </w:rPr>
              <w:t>6962.18</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使用非财政拨款结余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28</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结余分配</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59</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年初结转和结余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29</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4.3</w:t>
            </w: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r>
              <w:rPr>
                <w:rFonts w:hint="eastAsia" w:cs="宋体"/>
              </w:rPr>
              <w:t>年末结转和结余</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60</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b w:val="0"/>
                <w:bCs w:val="0"/>
                <w:color w:val="000000"/>
                <w:sz w:val="22"/>
                <w:szCs w:val="22"/>
                <w:lang w:val="en-US" w:eastAsia="zh-CN"/>
              </w:rPr>
            </w:pPr>
            <w:r>
              <w:rPr>
                <w:rFonts w:hint="eastAsia" w:ascii="宋体" w:cs="Times New Roman"/>
                <w:b w:val="0"/>
                <w:bCs w:val="0"/>
                <w:color w:val="000000"/>
                <w:sz w:val="22"/>
                <w:szCs w:val="22"/>
              </w:rPr>
              <w:t>5</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30</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color w:val="000000"/>
                <w:sz w:val="22"/>
                <w:szCs w:val="22"/>
              </w:rPr>
            </w:pPr>
          </w:p>
        </w:tc>
        <w:tc>
          <w:tcPr>
            <w:tcW w:w="3431" w:type="dxa"/>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20"/>
                <w:szCs w:val="20"/>
              </w:rPr>
            </w:pP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61</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2"/>
                <w:szCs w:val="22"/>
              </w:rPr>
            </w:pPr>
            <w:r>
              <w:rPr>
                <w:rFonts w:hint="eastAsia" w:cs="宋体"/>
                <w:b/>
                <w:bCs/>
              </w:rPr>
              <w:t>总计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31</w:t>
            </w:r>
          </w:p>
        </w:tc>
        <w:tc>
          <w:tcPr>
            <w:tcW w:w="1406"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default" w:ascii="宋体" w:eastAsia="宋体" w:cs="Times New Roman"/>
                <w:color w:val="000000"/>
                <w:sz w:val="22"/>
                <w:szCs w:val="22"/>
                <w:lang w:val="en-US" w:eastAsia="zh-CN"/>
              </w:rPr>
            </w:pPr>
            <w:r>
              <w:rPr>
                <w:rFonts w:hint="eastAsia" w:ascii="宋体" w:cs="Times New Roman"/>
                <w:color w:val="000000"/>
                <w:sz w:val="22"/>
                <w:szCs w:val="22"/>
                <w:lang w:val="en-US" w:eastAsia="zh-CN"/>
              </w:rPr>
              <w:t>6967.19</w:t>
            </w:r>
          </w:p>
        </w:tc>
        <w:tc>
          <w:tcPr>
            <w:tcW w:w="343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22"/>
                <w:szCs w:val="22"/>
              </w:rPr>
            </w:pPr>
            <w:r>
              <w:rPr>
                <w:rFonts w:hint="eastAsia" w:cs="宋体"/>
                <w:b/>
                <w:bCs/>
              </w:rPr>
              <w:t>总计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62</w:t>
            </w:r>
          </w:p>
        </w:tc>
        <w:tc>
          <w:tcPr>
            <w:tcW w:w="1144"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ascii="宋体" w:cs="Times New Roman"/>
                <w:b w:val="0"/>
                <w:bCs w:val="0"/>
                <w:color w:val="000000"/>
                <w:sz w:val="22"/>
                <w:szCs w:val="22"/>
              </w:rPr>
            </w:pPr>
            <w:r>
              <w:rPr>
                <w:rFonts w:hint="eastAsia" w:ascii="宋体" w:cs="Times New Roman"/>
                <w:b w:val="0"/>
                <w:bCs w:val="0"/>
                <w:color w:val="000000"/>
                <w:sz w:val="22"/>
                <w:szCs w:val="22"/>
              </w:rPr>
              <w:t>6967.19</w:t>
            </w:r>
          </w:p>
        </w:tc>
      </w:tr>
      <w:tr>
        <w:tblPrEx>
          <w:tblCellMar>
            <w:top w:w="15" w:type="dxa"/>
            <w:left w:w="15" w:type="dxa"/>
            <w:bottom w:w="15" w:type="dxa"/>
            <w:right w:w="15" w:type="dxa"/>
          </w:tblCellMar>
        </w:tblPrEx>
        <w:trPr>
          <w:trHeight w:val="1020" w:hRule="atLeast"/>
        </w:trPr>
        <w:tc>
          <w:tcPr>
            <w:tcW w:w="16797" w:type="dxa"/>
            <w:gridSpan w:val="13"/>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w:t>
            </w:r>
            <w:r>
              <w:rPr>
                <w:rFonts w:ascii="宋体" w:hAnsi="宋体" w:cs="宋体"/>
                <w:color w:val="000000"/>
                <w:kern w:val="0"/>
                <w:sz w:val="24"/>
                <w:szCs w:val="24"/>
              </w:rPr>
              <w:t>1.</w:t>
            </w:r>
            <w:r>
              <w:rPr>
                <w:rFonts w:hint="eastAsia" w:ascii="宋体" w:hAnsi="宋体" w:cs="宋体"/>
                <w:color w:val="000000"/>
                <w:kern w:val="0"/>
                <w:sz w:val="24"/>
                <w:szCs w:val="24"/>
              </w:rPr>
              <w:t>本表反映</w:t>
            </w:r>
            <w:r>
              <w:rPr>
                <w:rFonts w:hint="eastAsia" w:ascii="宋体" w:hAnsi="宋体" w:cs="宋体"/>
                <w:color w:val="000000"/>
                <w:kern w:val="0"/>
                <w:sz w:val="24"/>
                <w:szCs w:val="24"/>
                <w:lang w:eastAsia="zh-CN"/>
              </w:rPr>
              <w:t>单位</w:t>
            </w:r>
            <w:r>
              <w:rPr>
                <w:rFonts w:hint="eastAsia" w:ascii="宋体" w:hAnsi="宋体" w:cs="宋体"/>
                <w:color w:val="000000"/>
                <w:kern w:val="0"/>
                <w:sz w:val="24"/>
                <w:szCs w:val="24"/>
              </w:rPr>
              <w:t>本年度的总收支和年末结转结余情况。</w:t>
            </w:r>
            <w:r>
              <w:rPr>
                <w:rFonts w:ascii="宋体" w:cs="Times New Roman"/>
                <w:color w:val="000000"/>
                <w:kern w:val="0"/>
                <w:sz w:val="24"/>
                <w:szCs w:val="24"/>
              </w:rPr>
              <w:br w:type="textWrapping"/>
            </w:r>
            <w:r>
              <w:rPr>
                <w:rFonts w:ascii="宋体" w:hAnsi="宋体" w:cs="宋体"/>
                <w:color w:val="000000"/>
                <w:kern w:val="0"/>
                <w:sz w:val="24"/>
                <w:szCs w:val="24"/>
              </w:rPr>
              <w:t xml:space="preserve">    2.</w:t>
            </w:r>
            <w:r>
              <w:rPr>
                <w:rFonts w:hint="eastAsia" w:ascii="宋体" w:hAnsi="宋体" w:cs="宋体"/>
                <w:color w:val="000000"/>
                <w:kern w:val="0"/>
                <w:sz w:val="24"/>
                <w:szCs w:val="24"/>
              </w:rPr>
              <w:t>本套报表金额单位转换时可能存在尾数误差。</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10"/>
        <w:tblW w:w="11039" w:type="dxa"/>
        <w:tblInd w:w="-13" w:type="dxa"/>
        <w:tblLayout w:type="fixed"/>
        <w:tblCellMar>
          <w:top w:w="15" w:type="dxa"/>
          <w:left w:w="15" w:type="dxa"/>
          <w:bottom w:w="15" w:type="dxa"/>
          <w:right w:w="15" w:type="dxa"/>
        </w:tblCellMar>
      </w:tblPr>
      <w:tblGrid>
        <w:gridCol w:w="555"/>
        <w:gridCol w:w="457"/>
        <w:gridCol w:w="1914"/>
        <w:gridCol w:w="1635"/>
        <w:gridCol w:w="1080"/>
        <w:gridCol w:w="1080"/>
        <w:gridCol w:w="1080"/>
        <w:gridCol w:w="1080"/>
        <w:gridCol w:w="1080"/>
        <w:gridCol w:w="1078"/>
      </w:tblGrid>
      <w:tr>
        <w:tblPrEx>
          <w:tblCellMar>
            <w:top w:w="15" w:type="dxa"/>
            <w:left w:w="15" w:type="dxa"/>
            <w:bottom w:w="15" w:type="dxa"/>
            <w:right w:w="15" w:type="dxa"/>
          </w:tblCellMar>
        </w:tblPrEx>
        <w:trPr>
          <w:trHeight w:val="435" w:hRule="atLeast"/>
        </w:trPr>
        <w:tc>
          <w:tcPr>
            <w:tcW w:w="11039" w:type="dxa"/>
            <w:gridSpan w:val="10"/>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收入决算表</w:t>
            </w:r>
          </w:p>
        </w:tc>
      </w:tr>
      <w:tr>
        <w:tblPrEx>
          <w:tblCellMar>
            <w:top w:w="15" w:type="dxa"/>
            <w:left w:w="15" w:type="dxa"/>
            <w:bottom w:w="15" w:type="dxa"/>
            <w:right w:w="15" w:type="dxa"/>
          </w:tblCellMar>
        </w:tblPrEx>
        <w:trPr>
          <w:trHeight w:val="286" w:hRule="atLeast"/>
        </w:trPr>
        <w:tc>
          <w:tcPr>
            <w:tcW w:w="555" w:type="dxa"/>
            <w:shd w:val="clear" w:color="auto" w:fill="FFFFFF"/>
            <w:vAlign w:val="center"/>
          </w:tcPr>
          <w:p>
            <w:pPr>
              <w:jc w:val="right"/>
              <w:rPr>
                <w:rFonts w:ascii="宋体" w:cs="Times New Roman"/>
                <w:color w:val="000000"/>
                <w:sz w:val="24"/>
                <w:szCs w:val="24"/>
              </w:rPr>
            </w:pPr>
          </w:p>
        </w:tc>
        <w:tc>
          <w:tcPr>
            <w:tcW w:w="457" w:type="dxa"/>
            <w:shd w:val="clear" w:color="auto" w:fill="FFFFFF"/>
            <w:vAlign w:val="center"/>
          </w:tcPr>
          <w:p>
            <w:pPr>
              <w:jc w:val="right"/>
              <w:rPr>
                <w:rFonts w:ascii="宋体" w:cs="Times New Roman"/>
                <w:color w:val="000000"/>
                <w:sz w:val="24"/>
                <w:szCs w:val="24"/>
              </w:rPr>
            </w:pPr>
          </w:p>
        </w:tc>
        <w:tc>
          <w:tcPr>
            <w:tcW w:w="1914" w:type="dxa"/>
            <w:shd w:val="clear" w:color="auto" w:fill="FFFFFF"/>
            <w:vAlign w:val="center"/>
          </w:tcPr>
          <w:p>
            <w:pPr>
              <w:jc w:val="right"/>
              <w:rPr>
                <w:rFonts w:ascii="宋体" w:cs="Times New Roman"/>
                <w:color w:val="000000"/>
                <w:sz w:val="24"/>
                <w:szCs w:val="24"/>
              </w:rPr>
            </w:pPr>
          </w:p>
        </w:tc>
        <w:tc>
          <w:tcPr>
            <w:tcW w:w="1635"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78"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02</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4561" w:type="dxa"/>
            <w:gridSpan w:val="4"/>
            <w:shd w:val="clear" w:color="auto" w:fill="FFFFFF"/>
            <w:vAlign w:val="center"/>
          </w:tcPr>
          <w:p>
            <w:pPr>
              <w:jc w:val="left"/>
              <w:rPr>
                <w:rFonts w:ascii="宋体" w:cs="Times New Roman"/>
                <w:color w:val="000000"/>
                <w:sz w:val="24"/>
                <w:szCs w:val="24"/>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：石家庄市鹿泉区民政局（本级）</w:t>
            </w:r>
          </w:p>
        </w:tc>
        <w:tc>
          <w:tcPr>
            <w:tcW w:w="1080" w:type="dxa"/>
            <w:shd w:val="clear" w:color="auto" w:fill="FFFFFF"/>
            <w:vAlign w:val="center"/>
          </w:tcPr>
          <w:p>
            <w:pPr>
              <w:jc w:val="right"/>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80"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78"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163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本年收入合计</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财政拨款收入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上级补助收入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事业收入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经营收入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附属单位上缴收入</w:t>
            </w:r>
          </w:p>
        </w:tc>
        <w:tc>
          <w:tcPr>
            <w:tcW w:w="107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其他收入</w:t>
            </w:r>
          </w:p>
        </w:tc>
      </w:tr>
      <w:tr>
        <w:tblPrEx>
          <w:tblCellMar>
            <w:top w:w="15" w:type="dxa"/>
            <w:left w:w="15" w:type="dxa"/>
            <w:bottom w:w="15" w:type="dxa"/>
            <w:right w:w="15" w:type="dxa"/>
          </w:tblCellMar>
        </w:tblPrEx>
        <w:trPr>
          <w:trHeight w:val="450" w:hRule="atLeast"/>
        </w:trPr>
        <w:tc>
          <w:tcPr>
            <w:tcW w:w="1012"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914"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012"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914"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6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7</w:t>
            </w:r>
          </w:p>
        </w:tc>
      </w:tr>
      <w:tr>
        <w:tblPrEx>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i w:val="0"/>
                <w:color w:val="000000"/>
                <w:kern w:val="0"/>
                <w:sz w:val="22"/>
                <w:szCs w:val="22"/>
                <w:u w:val="none"/>
                <w:lang w:val="en-US" w:eastAsia="zh-CN" w:bidi="ar"/>
              </w:rPr>
              <w:t>6,962.89</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i w:val="0"/>
                <w:color w:val="000000"/>
                <w:kern w:val="0"/>
                <w:sz w:val="22"/>
                <w:szCs w:val="22"/>
                <w:u w:val="none"/>
                <w:lang w:val="en-US" w:eastAsia="zh-CN" w:bidi="ar"/>
              </w:rPr>
              <w:t>6,606.3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ascii="宋体" w:cs="Times New Roman"/>
                <w:color w:val="000000"/>
                <w:sz w:val="24"/>
                <w:szCs w:val="24"/>
              </w:rPr>
            </w:pPr>
            <w:r>
              <w:rPr>
                <w:rFonts w:hint="eastAsia" w:ascii="宋体" w:hAnsi="宋体" w:eastAsia="宋体" w:cs="宋体"/>
                <w:b/>
                <w:i w:val="0"/>
                <w:color w:val="000000"/>
                <w:kern w:val="0"/>
                <w:sz w:val="22"/>
                <w:szCs w:val="22"/>
                <w:u w:val="none"/>
                <w:lang w:val="en-US" w:eastAsia="zh-CN" w:bidi="ar"/>
              </w:rPr>
              <w:t>356.59</w:t>
            </w: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社会保障和就业支出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4,293.21</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3,936.62</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356.59</w:t>
            </w: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民政管理事务</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733.17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733.17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2080201</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行政运行</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597.14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597.14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2080202</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41.07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41.07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2080206</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社会组织管理</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2080207</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行政区划和地名管理</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2080208</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基层政权建设和社区治理</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68.97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68.97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2080299</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其他民政管理事务支出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20805</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行政事业单位养老支出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177.23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177.23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2080501</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行政单位离退休</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144.88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144.88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2080505</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32.35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32.35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20809</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退役安置</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93.28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93.28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2080901</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退役士兵安置</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93.28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93.28</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20810</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社会福利</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997.24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997.24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2081002</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老年福利</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939.45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939.45</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2081006</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养老服务</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57.79</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57.79</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20811</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残疾人事业</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354.16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354.16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2081107</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残疾人生活和护理补贴</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354.16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354.16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20819</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最低生活保障</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1,306.19</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965.86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340.34</w:t>
            </w: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2081901</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城市最低生活保障金支出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2081902</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农村最低生活保障金支出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1,266.19</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925.86</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340.34</w:t>
            </w: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20820</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临时救助</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52.09</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35.84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16.25</w:t>
            </w: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2082001</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临时救助支出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52.09</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35.84</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16.25</w:t>
            </w: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20821</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特困人员救助供养</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579.83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579.83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2082102</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农村特困人员救助供养支出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579.83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579.83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210</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卫生健康支出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21011</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行政事业单位医疗</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2101101</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行政单位医疗</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22.3</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221</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住房保障支出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31.41</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31.41</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22102</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住房改革支出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31.41</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31.41</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2210201</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住房公积金</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31.41</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31.41</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229</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其他支出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2,615.97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2,615.97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22904</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其他政府性基金及对应专项债务收入安排的支出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2,200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2,200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2290402</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其他地方自行试点项目收益专项债券收入安排的支出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2,200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2,200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22960</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彩票公益金安排的支出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415.97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415.97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01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2296002</w:t>
            </w:r>
          </w:p>
        </w:tc>
        <w:tc>
          <w:tcPr>
            <w:tcW w:w="191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用于社会福利的彩票公益金支出</w:t>
            </w:r>
          </w:p>
        </w:tc>
        <w:tc>
          <w:tcPr>
            <w:tcW w:w="163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415.97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415.97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7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615" w:hRule="atLeast"/>
        </w:trPr>
        <w:tc>
          <w:tcPr>
            <w:tcW w:w="11039" w:type="dxa"/>
            <w:gridSpan w:val="10"/>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val="en-US" w:eastAsia="zh-CN"/>
              </w:rPr>
              <w:t>单位</w:t>
            </w:r>
            <w:r>
              <w:rPr>
                <w:rFonts w:hint="eastAsia" w:ascii="宋体" w:hAnsi="宋体" w:cs="宋体"/>
                <w:color w:val="000000"/>
                <w:kern w:val="0"/>
                <w:sz w:val="24"/>
                <w:szCs w:val="24"/>
              </w:rPr>
              <w:t>本年度取得的各项收入情况。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10"/>
        <w:tblW w:w="10286" w:type="dxa"/>
        <w:tblInd w:w="-13" w:type="dxa"/>
        <w:tblLayout w:type="fixed"/>
        <w:tblCellMar>
          <w:top w:w="15" w:type="dxa"/>
          <w:left w:w="15" w:type="dxa"/>
          <w:bottom w:w="15" w:type="dxa"/>
          <w:right w:w="15" w:type="dxa"/>
        </w:tblCellMar>
      </w:tblPr>
      <w:tblGrid>
        <w:gridCol w:w="671"/>
        <w:gridCol w:w="281"/>
        <w:gridCol w:w="1617"/>
        <w:gridCol w:w="1706"/>
        <w:gridCol w:w="1739"/>
        <w:gridCol w:w="1069"/>
        <w:gridCol w:w="1069"/>
        <w:gridCol w:w="1069"/>
        <w:gridCol w:w="1065"/>
      </w:tblGrid>
      <w:tr>
        <w:tblPrEx>
          <w:tblCellMar>
            <w:top w:w="15" w:type="dxa"/>
            <w:left w:w="15" w:type="dxa"/>
            <w:bottom w:w="15" w:type="dxa"/>
            <w:right w:w="15" w:type="dxa"/>
          </w:tblCellMar>
        </w:tblPrEx>
        <w:trPr>
          <w:trHeight w:val="435" w:hRule="atLeast"/>
        </w:trPr>
        <w:tc>
          <w:tcPr>
            <w:tcW w:w="10286" w:type="dxa"/>
            <w:gridSpan w:val="9"/>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支出决算表</w:t>
            </w:r>
          </w:p>
        </w:tc>
      </w:tr>
      <w:tr>
        <w:tblPrEx>
          <w:tblCellMar>
            <w:top w:w="15" w:type="dxa"/>
            <w:left w:w="15" w:type="dxa"/>
            <w:bottom w:w="15" w:type="dxa"/>
            <w:right w:w="15" w:type="dxa"/>
          </w:tblCellMar>
        </w:tblPrEx>
        <w:trPr>
          <w:trHeight w:val="286" w:hRule="atLeast"/>
        </w:trPr>
        <w:tc>
          <w:tcPr>
            <w:tcW w:w="671" w:type="dxa"/>
            <w:shd w:val="clear" w:color="auto" w:fill="FFFFFF"/>
            <w:vAlign w:val="center"/>
          </w:tcPr>
          <w:p>
            <w:pPr>
              <w:jc w:val="right"/>
              <w:rPr>
                <w:rFonts w:ascii="宋体" w:cs="Times New Roman"/>
                <w:color w:val="000000"/>
                <w:sz w:val="24"/>
                <w:szCs w:val="24"/>
              </w:rPr>
            </w:pPr>
          </w:p>
        </w:tc>
        <w:tc>
          <w:tcPr>
            <w:tcW w:w="281" w:type="dxa"/>
            <w:shd w:val="clear" w:color="auto" w:fill="FFFFFF"/>
            <w:vAlign w:val="center"/>
          </w:tcPr>
          <w:p>
            <w:pPr>
              <w:jc w:val="right"/>
              <w:rPr>
                <w:rFonts w:ascii="宋体" w:cs="Times New Roman"/>
                <w:color w:val="000000"/>
                <w:sz w:val="24"/>
                <w:szCs w:val="24"/>
              </w:rPr>
            </w:pPr>
          </w:p>
        </w:tc>
        <w:tc>
          <w:tcPr>
            <w:tcW w:w="1617" w:type="dxa"/>
            <w:shd w:val="clear" w:color="auto" w:fill="FFFFFF"/>
            <w:vAlign w:val="center"/>
          </w:tcPr>
          <w:p>
            <w:pPr>
              <w:jc w:val="right"/>
              <w:rPr>
                <w:rFonts w:ascii="宋体" w:cs="Times New Roman"/>
                <w:color w:val="000000"/>
                <w:sz w:val="24"/>
                <w:szCs w:val="24"/>
              </w:rPr>
            </w:pPr>
          </w:p>
        </w:tc>
        <w:tc>
          <w:tcPr>
            <w:tcW w:w="1706" w:type="dxa"/>
            <w:shd w:val="clear" w:color="auto" w:fill="FFFFFF"/>
            <w:vAlign w:val="center"/>
          </w:tcPr>
          <w:p>
            <w:pPr>
              <w:jc w:val="right"/>
              <w:rPr>
                <w:rFonts w:ascii="宋体" w:cs="Times New Roman"/>
                <w:color w:val="000000"/>
                <w:sz w:val="24"/>
                <w:szCs w:val="24"/>
              </w:rPr>
            </w:pPr>
          </w:p>
        </w:tc>
        <w:tc>
          <w:tcPr>
            <w:tcW w:w="173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5"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03</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4275" w:type="dxa"/>
            <w:gridSpan w:val="4"/>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：石家庄市鹿泉区民政局（本级）</w:t>
            </w:r>
          </w:p>
          <w:p>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1739" w:type="dxa"/>
            <w:shd w:val="clear" w:color="auto" w:fill="FFFFFF"/>
            <w:vAlign w:val="center"/>
          </w:tcPr>
          <w:p>
            <w:pPr>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69" w:type="dxa"/>
            <w:shd w:val="clear" w:color="auto" w:fill="FFFFFF"/>
            <w:vAlign w:val="center"/>
          </w:tcPr>
          <w:p>
            <w:pPr>
              <w:jc w:val="center"/>
              <w:rPr>
                <w:rFonts w:ascii="宋体" w:cs="Times New Roman"/>
                <w:color w:val="000000"/>
                <w:sz w:val="20"/>
                <w:szCs w:val="20"/>
              </w:rPr>
            </w:pPr>
          </w:p>
        </w:tc>
        <w:tc>
          <w:tcPr>
            <w:tcW w:w="1069" w:type="dxa"/>
            <w:shd w:val="clear" w:color="auto" w:fill="FFFFFF"/>
            <w:vAlign w:val="center"/>
          </w:tcPr>
          <w:p>
            <w:pPr>
              <w:jc w:val="right"/>
              <w:rPr>
                <w:rFonts w:ascii="宋体" w:cs="Times New Roman"/>
                <w:color w:val="000000"/>
                <w:sz w:val="24"/>
                <w:szCs w:val="24"/>
              </w:rPr>
            </w:pPr>
          </w:p>
        </w:tc>
        <w:tc>
          <w:tcPr>
            <w:tcW w:w="1069" w:type="dxa"/>
            <w:shd w:val="clear" w:color="auto" w:fill="FFFFFF"/>
            <w:vAlign w:val="center"/>
          </w:tcPr>
          <w:p>
            <w:pPr>
              <w:jc w:val="right"/>
              <w:rPr>
                <w:rFonts w:ascii="宋体" w:cs="Times New Roman"/>
                <w:color w:val="000000"/>
                <w:sz w:val="24"/>
                <w:szCs w:val="24"/>
              </w:rPr>
            </w:pPr>
          </w:p>
        </w:tc>
        <w:tc>
          <w:tcPr>
            <w:tcW w:w="1065"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170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本年支出合计</w:t>
            </w:r>
          </w:p>
        </w:tc>
        <w:tc>
          <w:tcPr>
            <w:tcW w:w="173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对附属单位补助支出</w:t>
            </w:r>
          </w:p>
        </w:tc>
      </w:tr>
      <w:tr>
        <w:tblPrEx>
          <w:tblCellMar>
            <w:top w:w="15" w:type="dxa"/>
            <w:left w:w="15" w:type="dxa"/>
            <w:bottom w:w="15" w:type="dxa"/>
            <w:right w:w="15" w:type="dxa"/>
          </w:tblCellMar>
        </w:tblPrEx>
        <w:trPr>
          <w:trHeight w:val="450" w:hRule="atLeast"/>
        </w:trPr>
        <w:tc>
          <w:tcPr>
            <w:tcW w:w="952"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61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952"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617"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70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73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tblPrEx>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6,962.18</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827.37</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6,134.81</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社会保障和就业支出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4,292.5</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773.67</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3,518.84</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民政管理事务</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732.47</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596.43</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136.04</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2080201</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行政运行</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596.43</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596.43</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2080202</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41.07</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41.07</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2080206</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社会组织管理</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10</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10</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2080207</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行政区划和地名管理</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15</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15</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2080208</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基层政权建设和社区治理</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68.97</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68.97</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2080299</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其他民政管理事务支出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20805</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行政事业单位养老支出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177.23</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177.23</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2080501</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行政单位离退休</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144.88</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144.88</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2080505</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32.35</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32.35</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20809</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退役安置</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93.28</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93.28</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2080901</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退役士兵安置</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93.28</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93.28</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20810</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社会福利</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997.24</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997.24</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2081002</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老年福利</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939.45</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939.45</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2081006</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养老服务</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57.79</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57.79</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20811</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残疾人事业</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354.16</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354.16</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2081107</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残疾人生活和护理补贴</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354.16</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354.16</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20819</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最低生活保障</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1,306.19</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1,306.19</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2081901</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城市最低生活保障金支出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40</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40</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2081902</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农村最低生活保障金支出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1,266.19</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1,266.19</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20820</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临时救助</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52.09</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52.09</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2082001</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临时救助支出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52.09</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52.09</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20821</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特困人员救助供养</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579.83</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579.83</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2082102</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农村特困人员救助供养支出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579.83</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579.83</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210</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卫生健康支出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22.3</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22.3</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21011</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行政事业单位医疗</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22.3</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22.3</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2101101</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行政单位医疗</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22.3</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22.3</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221</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住房保障支出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31.41</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31.41</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22102</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住房改革支出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31.41</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31.41</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2210201</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住房公积金</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31.41</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31.41</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229</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其他支出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2,615.97</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2,615.97</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22904</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其他政府性基金及对应专项债务收入安排的支出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2,200</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2,200</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2290402</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其他地方自行试点项目收益专项债券收入安排的支出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2,200</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2,200</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22960</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彩票公益金安排的支出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415.97</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415.97</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95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2296002</w:t>
            </w:r>
          </w:p>
        </w:tc>
        <w:tc>
          <w:tcPr>
            <w:tcW w:w="161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用于社会福利的彩票公益金支出</w:t>
            </w:r>
          </w:p>
        </w:tc>
        <w:tc>
          <w:tcPr>
            <w:tcW w:w="17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415.97</w:t>
            </w:r>
          </w:p>
        </w:tc>
        <w:tc>
          <w:tcPr>
            <w:tcW w:w="173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415.97</w:t>
            </w: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5"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630" w:hRule="atLeast"/>
        </w:trPr>
        <w:tc>
          <w:tcPr>
            <w:tcW w:w="10286" w:type="dxa"/>
            <w:gridSpan w:val="9"/>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val="en-US" w:eastAsia="zh-CN"/>
              </w:rPr>
              <w:t>单位</w:t>
            </w:r>
            <w:r>
              <w:rPr>
                <w:rFonts w:hint="eastAsia" w:ascii="宋体" w:hAnsi="宋体" w:cs="宋体"/>
                <w:color w:val="000000"/>
                <w:kern w:val="0"/>
                <w:sz w:val="24"/>
                <w:szCs w:val="24"/>
              </w:rPr>
              <w:t>本年度各项支出情况。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10"/>
        <w:tblW w:w="14186" w:type="dxa"/>
        <w:tblInd w:w="-13" w:type="dxa"/>
        <w:tblLayout w:type="fixed"/>
        <w:tblCellMar>
          <w:top w:w="15" w:type="dxa"/>
          <w:left w:w="15" w:type="dxa"/>
          <w:bottom w:w="15" w:type="dxa"/>
          <w:right w:w="15" w:type="dxa"/>
        </w:tblCellMar>
      </w:tblPr>
      <w:tblGrid>
        <w:gridCol w:w="600"/>
        <w:gridCol w:w="1080"/>
        <w:gridCol w:w="641"/>
        <w:gridCol w:w="371"/>
        <w:gridCol w:w="930"/>
        <w:gridCol w:w="384"/>
        <w:gridCol w:w="1592"/>
        <w:gridCol w:w="319"/>
        <w:gridCol w:w="475"/>
        <w:gridCol w:w="680"/>
        <w:gridCol w:w="1170"/>
        <w:gridCol w:w="326"/>
        <w:gridCol w:w="874"/>
        <w:gridCol w:w="1388"/>
        <w:gridCol w:w="18"/>
        <w:gridCol w:w="3338"/>
      </w:tblGrid>
      <w:tr>
        <w:tblPrEx>
          <w:tblCellMar>
            <w:top w:w="15" w:type="dxa"/>
            <w:left w:w="15" w:type="dxa"/>
            <w:bottom w:w="15" w:type="dxa"/>
            <w:right w:w="15" w:type="dxa"/>
          </w:tblCellMar>
        </w:tblPrEx>
        <w:trPr>
          <w:trHeight w:val="1380" w:hRule="atLeast"/>
        </w:trPr>
        <w:tc>
          <w:tcPr>
            <w:tcW w:w="14186" w:type="dxa"/>
            <w:gridSpan w:val="16"/>
            <w:vAlign w:val="center"/>
          </w:tcPr>
          <w:p>
            <w:pPr>
              <w:widowControl/>
              <w:ind w:firstLine="3520" w:firstLineChars="1100"/>
              <w:textAlignment w:val="center"/>
              <w:rPr>
                <w:rFonts w:ascii="华文中宋" w:hAnsi="华文中宋" w:eastAsia="华文中宋" w:cs="Times New Roman"/>
                <w:color w:val="000000"/>
                <w:kern w:val="0"/>
                <w:sz w:val="32"/>
                <w:szCs w:val="32"/>
              </w:rPr>
            </w:pPr>
            <w:r>
              <w:rPr>
                <w:rFonts w:hint="eastAsia" w:ascii="华文中宋" w:hAnsi="华文中宋" w:eastAsia="华文中宋" w:cs="华文中宋"/>
                <w:color w:val="000000"/>
                <w:kern w:val="0"/>
                <w:sz w:val="32"/>
                <w:szCs w:val="32"/>
              </w:rPr>
              <w:t>财政拨款收入支出决算总表</w:t>
            </w:r>
          </w:p>
          <w:tbl>
            <w:tblPr>
              <w:tblStyle w:val="10"/>
              <w:tblW w:w="10815" w:type="dxa"/>
              <w:tblInd w:w="0" w:type="dxa"/>
              <w:tblLayout w:type="fixed"/>
              <w:tblCellMar>
                <w:top w:w="15" w:type="dxa"/>
                <w:left w:w="15" w:type="dxa"/>
                <w:bottom w:w="15" w:type="dxa"/>
                <w:right w:w="15" w:type="dxa"/>
              </w:tblCellMar>
            </w:tblPr>
            <w:tblGrid>
              <w:gridCol w:w="675"/>
              <w:gridCol w:w="570"/>
              <w:gridCol w:w="1245"/>
              <w:gridCol w:w="1727"/>
              <w:gridCol w:w="1757"/>
              <w:gridCol w:w="1080"/>
              <w:gridCol w:w="1080"/>
              <w:gridCol w:w="1080"/>
              <w:gridCol w:w="1601"/>
            </w:tblGrid>
            <w:tr>
              <w:tblPrEx>
                <w:tblCellMar>
                  <w:top w:w="15" w:type="dxa"/>
                  <w:left w:w="15" w:type="dxa"/>
                  <w:bottom w:w="15" w:type="dxa"/>
                  <w:right w:w="15" w:type="dxa"/>
                </w:tblCellMar>
              </w:tblPrEx>
              <w:trPr>
                <w:trHeight w:val="286" w:hRule="atLeast"/>
              </w:trPr>
              <w:tc>
                <w:tcPr>
                  <w:tcW w:w="675" w:type="dxa"/>
                  <w:shd w:val="clear" w:color="auto" w:fill="FFFFFF"/>
                  <w:vAlign w:val="center"/>
                </w:tcPr>
                <w:p>
                  <w:pPr>
                    <w:jc w:val="right"/>
                    <w:rPr>
                      <w:rFonts w:ascii="宋体" w:cs="Times New Roman"/>
                      <w:color w:val="000000"/>
                      <w:sz w:val="24"/>
                      <w:szCs w:val="24"/>
                    </w:rPr>
                  </w:pPr>
                </w:p>
              </w:tc>
              <w:tc>
                <w:tcPr>
                  <w:tcW w:w="570" w:type="dxa"/>
                  <w:shd w:val="clear" w:color="auto" w:fill="FFFFFF"/>
                  <w:vAlign w:val="center"/>
                </w:tcPr>
                <w:p>
                  <w:pPr>
                    <w:jc w:val="right"/>
                    <w:rPr>
                      <w:rFonts w:ascii="宋体" w:cs="Times New Roman"/>
                      <w:color w:val="000000"/>
                      <w:sz w:val="24"/>
                      <w:szCs w:val="24"/>
                    </w:rPr>
                  </w:pPr>
                </w:p>
              </w:tc>
              <w:tc>
                <w:tcPr>
                  <w:tcW w:w="1245" w:type="dxa"/>
                  <w:shd w:val="clear" w:color="auto" w:fill="FFFFFF"/>
                  <w:vAlign w:val="center"/>
                </w:tcPr>
                <w:p>
                  <w:pPr>
                    <w:jc w:val="right"/>
                    <w:rPr>
                      <w:rFonts w:ascii="宋体" w:cs="Times New Roman"/>
                      <w:color w:val="000000"/>
                      <w:sz w:val="24"/>
                      <w:szCs w:val="24"/>
                    </w:rPr>
                  </w:pPr>
                </w:p>
              </w:tc>
              <w:tc>
                <w:tcPr>
                  <w:tcW w:w="1727" w:type="dxa"/>
                  <w:shd w:val="clear" w:color="auto" w:fill="FFFFFF"/>
                  <w:vAlign w:val="center"/>
                </w:tcPr>
                <w:p>
                  <w:pPr>
                    <w:jc w:val="right"/>
                    <w:rPr>
                      <w:rFonts w:ascii="宋体" w:cs="Times New Roman"/>
                      <w:color w:val="000000"/>
                      <w:sz w:val="24"/>
                      <w:szCs w:val="24"/>
                    </w:rPr>
                  </w:pPr>
                </w:p>
              </w:tc>
              <w:tc>
                <w:tcPr>
                  <w:tcW w:w="1757"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jc w:val="right"/>
                    <w:rPr>
                      <w:rFonts w:ascii="宋体" w:cs="Times New Roman"/>
                      <w:color w:val="000000"/>
                      <w:sz w:val="24"/>
                      <w:szCs w:val="24"/>
                    </w:rPr>
                  </w:pPr>
                </w:p>
              </w:tc>
              <w:tc>
                <w:tcPr>
                  <w:tcW w:w="1601" w:type="dxa"/>
                  <w:shd w:val="clear" w:color="auto" w:fill="FFFFFF"/>
                  <w:vAlign w:val="center"/>
                </w:tcPr>
                <w:p>
                  <w:pPr>
                    <w:widowControl/>
                    <w:ind w:right="-439" w:rightChars="-209"/>
                    <w:jc w:val="center"/>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399" w:hRule="atLeast"/>
              </w:trPr>
              <w:tc>
                <w:tcPr>
                  <w:tcW w:w="4217" w:type="dxa"/>
                  <w:gridSpan w:val="4"/>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：石家庄市鹿泉区民政局（本级）</w:t>
                  </w:r>
                </w:p>
                <w:p>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1757" w:type="dxa"/>
                  <w:shd w:val="clear" w:color="auto" w:fill="FFFFFF"/>
                  <w:vAlign w:val="center"/>
                </w:tcPr>
                <w:p>
                  <w:pPr>
                    <w:ind w:firstLine="720" w:firstLineChars="300"/>
                    <w:rPr>
                      <w:rFonts w:ascii="宋体" w:cs="Times New Roman"/>
                      <w:color w:val="000000"/>
                      <w:sz w:val="24"/>
                      <w:szCs w:val="24"/>
                    </w:rPr>
                  </w:pPr>
                  <w:r>
                    <w:rPr>
                      <w:rFonts w:ascii="宋体" w:hAnsi="宋体" w:cs="宋体"/>
                      <w:color w:val="000000"/>
                      <w:sz w:val="24"/>
                      <w:szCs w:val="24"/>
                    </w:rPr>
                    <w:t>2022</w:t>
                  </w:r>
                  <w:r>
                    <w:rPr>
                      <w:rFonts w:hint="eastAsia" w:ascii="宋体" w:hAnsi="宋体" w:cs="宋体"/>
                      <w:color w:val="000000"/>
                      <w:sz w:val="24"/>
                      <w:szCs w:val="24"/>
                    </w:rPr>
                    <w:t>年度</w:t>
                  </w:r>
                </w:p>
              </w:tc>
              <w:tc>
                <w:tcPr>
                  <w:tcW w:w="1080"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right"/>
                    <w:rPr>
                      <w:rFonts w:ascii="宋体" w:cs="Times New Roman"/>
                      <w:color w:val="000000"/>
                      <w:sz w:val="24"/>
                      <w:szCs w:val="24"/>
                    </w:rPr>
                  </w:pPr>
                </w:p>
              </w:tc>
              <w:tc>
                <w:tcPr>
                  <w:tcW w:w="1080" w:type="dxa"/>
                  <w:shd w:val="clear" w:color="auto" w:fill="FFFFFF"/>
                  <w:vAlign w:val="center"/>
                </w:tcPr>
                <w:p>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1601" w:type="dxa"/>
                  <w:shd w:val="clear" w:color="auto" w:fill="FFFFFF"/>
                  <w:vAlign w:val="center"/>
                </w:tcPr>
                <w:p>
                  <w:pPr>
                    <w:widowControl/>
                    <w:tabs>
                      <w:tab w:val="left" w:pos="1680"/>
                    </w:tabs>
                    <w:ind w:left="1476" w:right="-638" w:rightChars="-304" w:hanging="1476" w:hangingChars="738"/>
                    <w:jc w:val="center"/>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bl>
          <w:p>
            <w:pPr>
              <w:widowControl/>
              <w:jc w:val="center"/>
              <w:textAlignment w:val="center"/>
              <w:rPr>
                <w:rFonts w:ascii="华文中宋" w:hAnsi="华文中宋" w:eastAsia="华文中宋" w:cs="Times New Roman"/>
                <w:color w:val="000000"/>
                <w:kern w:val="0"/>
                <w:sz w:val="32"/>
                <w:szCs w:val="32"/>
              </w:rPr>
            </w:pPr>
          </w:p>
        </w:tc>
      </w:tr>
      <w:tr>
        <w:tblPrEx>
          <w:tblCellMar>
            <w:top w:w="15" w:type="dxa"/>
            <w:left w:w="15" w:type="dxa"/>
            <w:bottom w:w="15" w:type="dxa"/>
            <w:right w:w="15" w:type="dxa"/>
          </w:tblCellMar>
        </w:tblPrEx>
        <w:trPr>
          <w:gridAfter w:val="2"/>
          <w:wAfter w:w="3356" w:type="dxa"/>
          <w:trHeight w:val="221" w:hRule="atLeast"/>
        </w:trPr>
        <w:tc>
          <w:tcPr>
            <w:tcW w:w="3622"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收入</w:t>
            </w:r>
          </w:p>
        </w:tc>
        <w:tc>
          <w:tcPr>
            <w:tcW w:w="7208" w:type="dxa"/>
            <w:gridSpan w:val="9"/>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支出</w:t>
            </w:r>
          </w:p>
        </w:tc>
      </w:tr>
      <w:tr>
        <w:tblPrEx>
          <w:tblCellMar>
            <w:top w:w="15" w:type="dxa"/>
            <w:left w:w="15" w:type="dxa"/>
            <w:bottom w:w="15" w:type="dxa"/>
            <w:right w:w="15" w:type="dxa"/>
          </w:tblCellMar>
        </w:tblPrEx>
        <w:trPr>
          <w:gridAfter w:val="2"/>
          <w:wAfter w:w="3356" w:type="dxa"/>
          <w:trHeight w:val="580" w:hRule="atLeas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93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金额</w:t>
            </w:r>
          </w:p>
        </w:tc>
        <w:tc>
          <w:tcPr>
            <w:tcW w:w="1976"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hint="eastAsia" w:ascii="宋体" w:hAnsi="宋体" w:cs="宋体"/>
                <w:color w:val="000000"/>
                <w:kern w:val="0"/>
                <w:sz w:val="24"/>
                <w:szCs w:val="24"/>
              </w:rPr>
              <w:t>目</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行次</w:t>
            </w:r>
          </w:p>
        </w:tc>
        <w:tc>
          <w:tcPr>
            <w:tcW w:w="115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17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一般公共预算财政拨款</w:t>
            </w: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政府性基金预算财政拨款</w:t>
            </w:r>
          </w:p>
        </w:tc>
        <w:tc>
          <w:tcPr>
            <w:tcW w:w="13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国有资本经营预算财政拨款</w:t>
            </w:r>
          </w:p>
        </w:tc>
      </w:tr>
      <w:tr>
        <w:tblPrEx>
          <w:tblCellMar>
            <w:top w:w="15" w:type="dxa"/>
            <w:left w:w="15" w:type="dxa"/>
            <w:bottom w:w="15" w:type="dxa"/>
            <w:right w:w="15" w:type="dxa"/>
          </w:tblCellMar>
        </w:tblPrEx>
        <w:trPr>
          <w:gridAfter w:val="2"/>
          <w:wAfter w:w="3356" w:type="dxa"/>
          <w:trHeight w:val="295" w:hRule="atLeas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3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93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976"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w:t>
            </w:r>
            <w:r>
              <w:rPr>
                <w:rFonts w:ascii="宋体" w:hAnsi="宋体" w:cs="宋体"/>
                <w:color w:val="000000"/>
                <w:kern w:val="0"/>
                <w:sz w:val="24"/>
                <w:szCs w:val="24"/>
              </w:rPr>
              <w:t xml:space="preserve">    </w:t>
            </w:r>
            <w:r>
              <w:rPr>
                <w:rFonts w:hint="eastAsia" w:ascii="宋体" w:hAnsi="宋体" w:cs="宋体"/>
                <w:color w:val="000000"/>
                <w:kern w:val="0"/>
                <w:sz w:val="24"/>
                <w:szCs w:val="24"/>
              </w:rPr>
              <w:t>次</w:t>
            </w:r>
          </w:p>
        </w:tc>
        <w:tc>
          <w:tcPr>
            <w:tcW w:w="3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15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17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38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8"/>
                <w:szCs w:val="18"/>
              </w:rPr>
              <w:t>一、一般公共预算财政拨款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w:t>
            </w:r>
          </w:p>
        </w:tc>
        <w:tc>
          <w:tcPr>
            <w:tcW w:w="93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3,990.33</w:t>
            </w:r>
          </w:p>
        </w:tc>
        <w:tc>
          <w:tcPr>
            <w:tcW w:w="1976"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一、一般公共服务支出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33</w:t>
            </w:r>
          </w:p>
        </w:tc>
        <w:tc>
          <w:tcPr>
            <w:tcW w:w="115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8"/>
                <w:szCs w:val="18"/>
              </w:rPr>
              <w:t>二、政府性基金预算财政拨款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2</w:t>
            </w:r>
          </w:p>
        </w:tc>
        <w:tc>
          <w:tcPr>
            <w:tcW w:w="93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2,615.97</w:t>
            </w:r>
          </w:p>
        </w:tc>
        <w:tc>
          <w:tcPr>
            <w:tcW w:w="1976"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二、外交支出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34</w:t>
            </w:r>
          </w:p>
        </w:tc>
        <w:tc>
          <w:tcPr>
            <w:tcW w:w="115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1"/>
                <w:szCs w:val="11"/>
              </w:rPr>
            </w:pPr>
            <w:r>
              <w:rPr>
                <w:rFonts w:hint="eastAsia" w:cs="宋体"/>
                <w:sz w:val="16"/>
                <w:szCs w:val="16"/>
              </w:rPr>
              <w:t>三、国有资本经营预算财政拨款</w:t>
            </w: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3</w:t>
            </w:r>
          </w:p>
        </w:tc>
        <w:tc>
          <w:tcPr>
            <w:tcW w:w="93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976"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三、国防支出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35</w:t>
            </w:r>
          </w:p>
        </w:tc>
        <w:tc>
          <w:tcPr>
            <w:tcW w:w="115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4</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四、公共安全支出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36</w:t>
            </w:r>
          </w:p>
        </w:tc>
        <w:tc>
          <w:tcPr>
            <w:tcW w:w="115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5</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五、教育支出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37</w:t>
            </w:r>
          </w:p>
        </w:tc>
        <w:tc>
          <w:tcPr>
            <w:tcW w:w="115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6</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六、科学技术支出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38</w:t>
            </w:r>
          </w:p>
        </w:tc>
        <w:tc>
          <w:tcPr>
            <w:tcW w:w="115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7</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5"/>
                <w:szCs w:val="15"/>
              </w:rPr>
            </w:pPr>
            <w:r>
              <w:rPr>
                <w:rFonts w:hint="eastAsia" w:cs="宋体"/>
                <w:sz w:val="20"/>
                <w:szCs w:val="20"/>
              </w:rPr>
              <w:t>七、文化旅游体育与传媒支出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39</w:t>
            </w:r>
          </w:p>
        </w:tc>
        <w:tc>
          <w:tcPr>
            <w:tcW w:w="115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8</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八、社会保障和就业支出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40</w:t>
            </w:r>
          </w:p>
        </w:tc>
        <w:tc>
          <w:tcPr>
            <w:tcW w:w="115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3,935.92</w:t>
            </w:r>
          </w:p>
        </w:tc>
        <w:tc>
          <w:tcPr>
            <w:tcW w:w="117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3,935.92</w:t>
            </w: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b/>
                <w:bCs/>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9</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b/>
                <w:bCs/>
                <w:color w:val="000000"/>
                <w:sz w:val="13"/>
                <w:szCs w:val="13"/>
              </w:rPr>
            </w:pPr>
            <w:r>
              <w:rPr>
                <w:rFonts w:hint="eastAsia" w:cs="宋体"/>
                <w:sz w:val="20"/>
                <w:szCs w:val="20"/>
              </w:rPr>
              <w:t>九、卫生健康支出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41</w:t>
            </w:r>
          </w:p>
        </w:tc>
        <w:tc>
          <w:tcPr>
            <w:tcW w:w="115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22.3</w:t>
            </w:r>
          </w:p>
        </w:tc>
        <w:tc>
          <w:tcPr>
            <w:tcW w:w="117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22.3</w:t>
            </w: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10</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13"/>
                <w:szCs w:val="13"/>
              </w:rPr>
            </w:pPr>
            <w:r>
              <w:rPr>
                <w:rFonts w:hint="eastAsia" w:cs="宋体"/>
                <w:sz w:val="20"/>
                <w:szCs w:val="20"/>
              </w:rPr>
              <w:t>十、节能环保支出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42</w:t>
            </w:r>
          </w:p>
        </w:tc>
        <w:tc>
          <w:tcPr>
            <w:tcW w:w="115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11</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十一、城乡社区支出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43</w:t>
            </w:r>
          </w:p>
        </w:tc>
        <w:tc>
          <w:tcPr>
            <w:tcW w:w="115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12</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十二、农林水支出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44</w:t>
            </w:r>
          </w:p>
        </w:tc>
        <w:tc>
          <w:tcPr>
            <w:tcW w:w="115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t>13</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vAlign w:val="center"/>
          </w:tcPr>
          <w:p>
            <w:pPr>
              <w:jc w:val="left"/>
              <w:rPr>
                <w:rFonts w:ascii="宋体" w:cs="Times New Roman"/>
                <w:color w:val="000000"/>
                <w:sz w:val="13"/>
                <w:szCs w:val="13"/>
              </w:rPr>
            </w:pPr>
            <w:r>
              <w:rPr>
                <w:rFonts w:hint="eastAsia" w:cs="宋体"/>
                <w:sz w:val="20"/>
                <w:szCs w:val="20"/>
              </w:rPr>
              <w:t>十三、交通运输支出</w:t>
            </w:r>
          </w:p>
        </w:tc>
        <w:tc>
          <w:tcPr>
            <w:tcW w:w="3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rPr>
            </w:pPr>
            <w:r>
              <w:rPr>
                <w:sz w:val="20"/>
                <w:szCs w:val="20"/>
              </w:rPr>
              <w:t>45</w:t>
            </w:r>
          </w:p>
        </w:tc>
        <w:tc>
          <w:tcPr>
            <w:tcW w:w="115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sz w:val="15"/>
                <w:szCs w:val="15"/>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sz w:val="22"/>
                <w:szCs w:val="22"/>
              </w:rPr>
            </w:pPr>
            <w:r>
              <w:t>14</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sz w:val="13"/>
                <w:szCs w:val="13"/>
              </w:rPr>
            </w:pPr>
            <w:r>
              <w:rPr>
                <w:rFonts w:hint="eastAsia" w:cs="宋体"/>
                <w:sz w:val="18"/>
                <w:szCs w:val="18"/>
              </w:rPr>
              <w:t>十四、资源勘探工业信息等支出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rPr>
            </w:pPr>
            <w:r>
              <w:rPr>
                <w:sz w:val="20"/>
                <w:szCs w:val="20"/>
              </w:rPr>
              <w:t>46</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15</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十五、商业服务业等支出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47</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16</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十六、金融支出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48</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17</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十七、援助其他地区支出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49</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18</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8"/>
                <w:szCs w:val="18"/>
              </w:rPr>
              <w:t>十八、自然资源海洋气象等支出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50</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19</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十九、住房保障支出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51</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31.41</w:t>
            </w: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31.41</w:t>
            </w: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20</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二十、粮油物资储备支出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52</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21</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8"/>
                <w:szCs w:val="18"/>
              </w:rPr>
              <w:t>二十一、国有资本经营预算支出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53</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22</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6"/>
                <w:szCs w:val="16"/>
              </w:rPr>
              <w:t>二十二、灾害防治及应急管理支出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54</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23</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二十三、其他支出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55</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2,615.97</w:t>
            </w: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2,615.97</w:t>
            </w: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24</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二十四、债务还本支出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56</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25</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二十五、债务付息支出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57</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26</w:t>
            </w:r>
          </w:p>
        </w:tc>
        <w:tc>
          <w:tcPr>
            <w:tcW w:w="930"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16"/>
                <w:szCs w:val="16"/>
              </w:rPr>
              <w:t>二十六、抗疫特别国债安排的支出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58</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r>
              <w:rPr>
                <w:rFonts w:hint="eastAsia" w:cs="宋体"/>
                <w:b/>
                <w:bCs/>
              </w:rPr>
              <w:t>本年收入合计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27</w:t>
            </w:r>
          </w:p>
        </w:tc>
        <w:tc>
          <w:tcPr>
            <w:tcW w:w="93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6,606.3</w:t>
            </w: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rPr>
            </w:pPr>
            <w:r>
              <w:rPr>
                <w:rFonts w:hint="eastAsia" w:cs="宋体"/>
                <w:b/>
                <w:bCs/>
                <w:sz w:val="20"/>
                <w:szCs w:val="20"/>
              </w:rPr>
              <w:t>本年支出合计</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59</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6,605.6</w:t>
            </w: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3,989.63</w:t>
            </w: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2,615.97</w:t>
            </w: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rFonts w:hint="eastAsia" w:cs="宋体"/>
                <w:sz w:val="18"/>
                <w:szCs w:val="18"/>
              </w:rPr>
              <w:t>年初财政拨款结转和结余</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28</w:t>
            </w:r>
          </w:p>
        </w:tc>
        <w:tc>
          <w:tcPr>
            <w:tcW w:w="93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4.3</w:t>
            </w: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r>
              <w:rPr>
                <w:rFonts w:hint="eastAsia" w:cs="宋体"/>
                <w:sz w:val="20"/>
                <w:szCs w:val="20"/>
              </w:rPr>
              <w:t>年末财政拨款结转和结余</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60</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w:t>
            </w: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w:t>
            </w: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8"/>
                <w:szCs w:val="18"/>
              </w:rPr>
              <w:t xml:space="preserve">  </w:t>
            </w:r>
            <w:r>
              <w:rPr>
                <w:rFonts w:hint="eastAsia" w:cs="宋体"/>
                <w:sz w:val="18"/>
                <w:szCs w:val="18"/>
              </w:rPr>
              <w:t>一般公共预算财政拨款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29</w:t>
            </w:r>
          </w:p>
        </w:tc>
        <w:tc>
          <w:tcPr>
            <w:tcW w:w="93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4.3</w:t>
            </w: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61</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hint="eastAsia" w:ascii="宋体" w:hAnsi="宋体" w:eastAsia="宋体" w:cs="宋体"/>
                <w:i w:val="0"/>
                <w:color w:val="000000"/>
                <w:sz w:val="22"/>
                <w:szCs w:val="22"/>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hint="eastAsia" w:ascii="宋体" w:hAnsi="宋体" w:eastAsia="宋体" w:cs="宋体"/>
                <w:i w:val="0"/>
                <w:color w:val="000000"/>
                <w:sz w:val="22"/>
                <w:szCs w:val="22"/>
                <w:u w:val="none"/>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388"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8"/>
                <w:szCs w:val="18"/>
              </w:rPr>
              <w:t xml:space="preserve">  </w:t>
            </w:r>
            <w:r>
              <w:rPr>
                <w:rFonts w:hint="eastAsia" w:cs="宋体"/>
                <w:sz w:val="18"/>
                <w:szCs w:val="18"/>
              </w:rPr>
              <w:t>政府性基金预算财政拨款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30</w:t>
            </w:r>
          </w:p>
        </w:tc>
        <w:tc>
          <w:tcPr>
            <w:tcW w:w="93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62</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hint="eastAsia" w:ascii="宋体" w:hAnsi="宋体" w:eastAsia="宋体" w:cs="宋体"/>
                <w:i w:val="0"/>
                <w:color w:val="000000"/>
                <w:sz w:val="22"/>
                <w:szCs w:val="22"/>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hint="eastAsia" w:ascii="宋体" w:hAnsi="宋体" w:eastAsia="宋体" w:cs="宋体"/>
                <w:i w:val="0"/>
                <w:color w:val="000000"/>
                <w:sz w:val="22"/>
                <w:szCs w:val="22"/>
                <w:u w:val="none"/>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388"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cs="Times New Roman"/>
                <w:b/>
                <w:bCs/>
                <w:color w:val="000000"/>
                <w:kern w:val="0"/>
                <w:sz w:val="20"/>
                <w:szCs w:val="20"/>
              </w:rPr>
            </w:pPr>
            <w:r>
              <w:rPr>
                <w:sz w:val="16"/>
                <w:szCs w:val="16"/>
              </w:rPr>
              <w:t xml:space="preserve">  </w:t>
            </w:r>
            <w:r>
              <w:rPr>
                <w:rFonts w:hint="eastAsia" w:cs="宋体"/>
                <w:sz w:val="16"/>
                <w:szCs w:val="16"/>
              </w:rPr>
              <w:t>国有资本经营预算财政拨款</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sz w:val="22"/>
                <w:szCs w:val="22"/>
              </w:rPr>
            </w:pPr>
            <w:r>
              <w:t>31</w:t>
            </w:r>
          </w:p>
        </w:tc>
        <w:tc>
          <w:tcPr>
            <w:tcW w:w="93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cs="Times New Roman"/>
                <w:b/>
                <w:bCs/>
                <w:color w:val="000000"/>
                <w:kern w:val="0"/>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63</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hint="eastAsia" w:ascii="宋体" w:hAnsi="宋体" w:eastAsia="宋体" w:cs="宋体"/>
                <w:i w:val="0"/>
                <w:color w:val="000000"/>
                <w:sz w:val="22"/>
                <w:szCs w:val="22"/>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right"/>
              <w:rPr>
                <w:rFonts w:hint="eastAsia" w:ascii="宋体" w:hAnsi="宋体" w:eastAsia="宋体" w:cs="宋体"/>
                <w:i w:val="0"/>
                <w:color w:val="000000"/>
                <w:sz w:val="22"/>
                <w:szCs w:val="22"/>
                <w:u w:val="none"/>
              </w:rPr>
            </w:pP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c>
          <w:tcPr>
            <w:tcW w:w="1388" w:type="dxa"/>
            <w:tcBorders>
              <w:top w:val="single" w:color="000000" w:sz="4" w:space="0"/>
              <w:left w:val="single" w:color="000000" w:sz="4" w:space="0"/>
              <w:bottom w:val="single" w:color="000000" w:sz="4" w:space="0"/>
              <w:right w:val="single" w:color="000000" w:sz="4" w:space="0"/>
            </w:tcBorders>
            <w:vAlign w:val="center"/>
          </w:tcPr>
          <w:p>
            <w:pPr>
              <w:jc w:val="right"/>
              <w:rPr>
                <w:rFonts w:hint="eastAsia" w:ascii="宋体" w:hAnsi="宋体" w:eastAsia="宋体" w:cs="宋体"/>
                <w:i w:val="0"/>
                <w:color w:val="000000"/>
                <w:sz w:val="22"/>
                <w:szCs w:val="22"/>
                <w:u w:val="none"/>
              </w:rPr>
            </w:pPr>
          </w:p>
        </w:tc>
      </w:tr>
      <w:tr>
        <w:tblPrEx>
          <w:tblCellMar>
            <w:top w:w="15" w:type="dxa"/>
            <w:left w:w="15" w:type="dxa"/>
            <w:bottom w:w="15" w:type="dxa"/>
            <w:right w:w="15" w:type="dxa"/>
          </w:tblCellMar>
        </w:tblPrEx>
        <w:trPr>
          <w:gridAfter w:val="2"/>
          <w:wAfter w:w="3356" w:type="dxa"/>
          <w:trHeight w:val="329" w:hRule="exact"/>
        </w:trPr>
        <w:tc>
          <w:tcPr>
            <w:tcW w:w="2321"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sz w:val="22"/>
                <w:szCs w:val="22"/>
              </w:rPr>
            </w:pPr>
            <w:r>
              <w:rPr>
                <w:rFonts w:hint="eastAsia" w:cs="宋体"/>
                <w:b/>
                <w:bCs/>
              </w:rPr>
              <w:t>总计</w:t>
            </w:r>
          </w:p>
        </w:tc>
        <w:tc>
          <w:tcPr>
            <w:tcW w:w="37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pPr>
            <w:r>
              <w:t>32</w:t>
            </w:r>
          </w:p>
        </w:tc>
        <w:tc>
          <w:tcPr>
            <w:tcW w:w="93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6,610.6</w:t>
            </w:r>
          </w:p>
        </w:tc>
        <w:tc>
          <w:tcPr>
            <w:tcW w:w="197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b/>
                <w:bCs/>
                <w:color w:val="000000"/>
                <w:kern w:val="0"/>
              </w:rPr>
            </w:pPr>
            <w:r>
              <w:rPr>
                <w:rFonts w:hint="eastAsia" w:cs="宋体"/>
                <w:b/>
                <w:bCs/>
                <w:sz w:val="20"/>
                <w:szCs w:val="20"/>
              </w:rPr>
              <w:t>总计</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cs="Times New Roman"/>
                <w:color w:val="000000"/>
                <w:kern w:val="0"/>
              </w:rPr>
            </w:pPr>
            <w:r>
              <w:rPr>
                <w:sz w:val="20"/>
                <w:szCs w:val="20"/>
              </w:rPr>
              <w:t>64</w:t>
            </w:r>
          </w:p>
        </w:tc>
        <w:tc>
          <w:tcPr>
            <w:tcW w:w="115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6,610.6</w:t>
            </w: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3,994.63</w:t>
            </w:r>
          </w:p>
        </w:tc>
        <w:tc>
          <w:tcPr>
            <w:tcW w:w="12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2,615.97</w:t>
            </w:r>
          </w:p>
        </w:tc>
        <w:tc>
          <w:tcPr>
            <w:tcW w:w="138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2"/>
          <w:wAfter w:w="3356" w:type="dxa"/>
          <w:trHeight w:val="585" w:hRule="atLeast"/>
        </w:trPr>
        <w:tc>
          <w:tcPr>
            <w:tcW w:w="10830" w:type="dxa"/>
            <w:gridSpan w:val="14"/>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val="en-US" w:eastAsia="zh-CN"/>
              </w:rPr>
              <w:t>单位</w:t>
            </w:r>
            <w:r>
              <w:rPr>
                <w:rFonts w:hint="eastAsia" w:ascii="宋体" w:hAnsi="宋体" w:cs="宋体"/>
                <w:color w:val="000000"/>
                <w:kern w:val="0"/>
                <w:sz w:val="24"/>
                <w:szCs w:val="24"/>
              </w:rPr>
              <w:t>本年度一般公共预算财政拨款、政府性基金预算财政拨款和国有资本经营预算财政拨款的总收支和年末结转结余情况。</w:t>
            </w:r>
          </w:p>
        </w:tc>
      </w:tr>
      <w:tr>
        <w:tblPrEx>
          <w:tblCellMar>
            <w:top w:w="15" w:type="dxa"/>
            <w:left w:w="15" w:type="dxa"/>
            <w:bottom w:w="15" w:type="dxa"/>
            <w:right w:w="15" w:type="dxa"/>
          </w:tblCellMar>
        </w:tblPrEx>
        <w:trPr>
          <w:gridAfter w:val="1"/>
          <w:wAfter w:w="3338" w:type="dxa"/>
          <w:trHeight w:val="720" w:hRule="atLeast"/>
        </w:trPr>
        <w:tc>
          <w:tcPr>
            <w:tcW w:w="10848" w:type="dxa"/>
            <w:gridSpan w:val="15"/>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一般公共预算财政拨款支出决算表</w:t>
            </w:r>
          </w:p>
        </w:tc>
      </w:tr>
      <w:tr>
        <w:tblPrEx>
          <w:tblCellMar>
            <w:top w:w="15" w:type="dxa"/>
            <w:left w:w="15" w:type="dxa"/>
            <w:bottom w:w="15" w:type="dxa"/>
            <w:right w:w="15" w:type="dxa"/>
          </w:tblCellMar>
        </w:tblPrEx>
        <w:trPr>
          <w:gridAfter w:val="1"/>
          <w:wAfter w:w="3338" w:type="dxa"/>
          <w:trHeight w:val="211" w:hRule="atLeast"/>
        </w:trPr>
        <w:tc>
          <w:tcPr>
            <w:tcW w:w="600" w:type="dxa"/>
            <w:shd w:val="clear" w:color="auto" w:fill="FFFFFF"/>
            <w:vAlign w:val="center"/>
          </w:tcPr>
          <w:p>
            <w:pPr>
              <w:jc w:val="center"/>
              <w:rPr>
                <w:rFonts w:ascii="宋体" w:cs="Times New Roman"/>
                <w:color w:val="000000"/>
                <w:sz w:val="20"/>
                <w:szCs w:val="20"/>
              </w:rPr>
            </w:pPr>
          </w:p>
        </w:tc>
        <w:tc>
          <w:tcPr>
            <w:tcW w:w="1080" w:type="dxa"/>
            <w:shd w:val="clear" w:color="auto" w:fill="FFFFFF"/>
            <w:vAlign w:val="center"/>
          </w:tcPr>
          <w:p>
            <w:pPr>
              <w:jc w:val="center"/>
              <w:rPr>
                <w:rFonts w:ascii="宋体" w:cs="Times New Roman"/>
                <w:color w:val="000000"/>
                <w:sz w:val="20"/>
                <w:szCs w:val="20"/>
              </w:rPr>
            </w:pPr>
          </w:p>
        </w:tc>
        <w:tc>
          <w:tcPr>
            <w:tcW w:w="2326" w:type="dxa"/>
            <w:gridSpan w:val="4"/>
            <w:shd w:val="clear" w:color="auto" w:fill="FFFFFF"/>
            <w:vAlign w:val="center"/>
          </w:tcPr>
          <w:p>
            <w:pPr>
              <w:jc w:val="center"/>
              <w:rPr>
                <w:rFonts w:ascii="宋体" w:cs="Times New Roman"/>
                <w:color w:val="000000"/>
                <w:sz w:val="20"/>
                <w:szCs w:val="20"/>
              </w:rPr>
            </w:pPr>
          </w:p>
        </w:tc>
        <w:tc>
          <w:tcPr>
            <w:tcW w:w="2386" w:type="dxa"/>
            <w:gridSpan w:val="3"/>
            <w:shd w:val="clear" w:color="auto" w:fill="FFFFFF"/>
            <w:vAlign w:val="center"/>
          </w:tcPr>
          <w:p>
            <w:pPr>
              <w:rPr>
                <w:rFonts w:ascii="宋体" w:cs="Times New Roman"/>
                <w:color w:val="000000"/>
                <w:sz w:val="20"/>
                <w:szCs w:val="20"/>
              </w:rPr>
            </w:pPr>
          </w:p>
        </w:tc>
        <w:tc>
          <w:tcPr>
            <w:tcW w:w="2176" w:type="dxa"/>
            <w:gridSpan w:val="3"/>
            <w:shd w:val="clear" w:color="auto" w:fill="FFFFFF"/>
            <w:vAlign w:val="center"/>
          </w:tcPr>
          <w:p>
            <w:pPr>
              <w:rPr>
                <w:rFonts w:ascii="宋体" w:cs="Times New Roman"/>
                <w:color w:val="000000"/>
                <w:sz w:val="20"/>
                <w:szCs w:val="20"/>
              </w:rPr>
            </w:pPr>
          </w:p>
        </w:tc>
        <w:tc>
          <w:tcPr>
            <w:tcW w:w="2280" w:type="dxa"/>
            <w:gridSpan w:val="3"/>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cs="宋体"/>
                <w:color w:val="000000"/>
                <w:kern w:val="0"/>
                <w:sz w:val="20"/>
                <w:szCs w:val="20"/>
              </w:rPr>
              <w:t>0</w:t>
            </w:r>
            <w:r>
              <w:rPr>
                <w:rStyle w:val="17"/>
              </w:rPr>
              <w:t>5</w:t>
            </w:r>
            <w:r>
              <w:rPr>
                <w:rStyle w:val="17"/>
                <w:rFonts w:hint="eastAsia"/>
              </w:rPr>
              <w:t>表</w:t>
            </w:r>
          </w:p>
        </w:tc>
      </w:tr>
      <w:tr>
        <w:tblPrEx>
          <w:tblCellMar>
            <w:top w:w="15" w:type="dxa"/>
            <w:left w:w="15" w:type="dxa"/>
            <w:bottom w:w="15" w:type="dxa"/>
            <w:right w:w="15" w:type="dxa"/>
          </w:tblCellMar>
        </w:tblPrEx>
        <w:trPr>
          <w:gridAfter w:val="1"/>
          <w:wAfter w:w="3338" w:type="dxa"/>
          <w:trHeight w:val="360" w:hRule="atLeast"/>
        </w:trPr>
        <w:tc>
          <w:tcPr>
            <w:tcW w:w="4006" w:type="dxa"/>
            <w:gridSpan w:val="6"/>
            <w:shd w:val="clear" w:color="auto" w:fill="FFFFFF"/>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：石家庄市鹿泉区民政局（本级）</w:t>
            </w:r>
          </w:p>
          <w:p>
            <w:pPr>
              <w:jc w:val="center"/>
              <w:rPr>
                <w:rFonts w:ascii="宋体" w:cs="Times New Roman"/>
                <w:color w:val="000000"/>
                <w:sz w:val="20"/>
                <w:szCs w:val="20"/>
              </w:rPr>
            </w:pPr>
            <w:r>
              <w:rPr>
                <w:rFonts w:ascii="宋体" w:hAnsi="宋体" w:cs="宋体"/>
                <w:color w:val="000000"/>
                <w:sz w:val="20"/>
                <w:szCs w:val="20"/>
              </w:rPr>
              <w:t xml:space="preserve">             </w:t>
            </w:r>
          </w:p>
        </w:tc>
        <w:tc>
          <w:tcPr>
            <w:tcW w:w="2386" w:type="dxa"/>
            <w:gridSpan w:val="3"/>
            <w:shd w:val="clear" w:color="auto" w:fill="FFFFFF"/>
            <w:vAlign w:val="center"/>
          </w:tcPr>
          <w:p>
            <w:pPr>
              <w:jc w:val="cente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2176" w:type="dxa"/>
            <w:gridSpan w:val="3"/>
            <w:shd w:val="clear" w:color="auto" w:fill="FFFFFF"/>
            <w:vAlign w:val="center"/>
          </w:tcPr>
          <w:p>
            <w:pPr>
              <w:rPr>
                <w:rFonts w:ascii="宋体" w:cs="Times New Roman"/>
                <w:color w:val="000000"/>
                <w:sz w:val="20"/>
                <w:szCs w:val="20"/>
              </w:rPr>
            </w:pPr>
          </w:p>
        </w:tc>
        <w:tc>
          <w:tcPr>
            <w:tcW w:w="2280" w:type="dxa"/>
            <w:gridSpan w:val="3"/>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gridAfter w:val="1"/>
          <w:wAfter w:w="3338" w:type="dxa"/>
          <w:trHeight w:val="675" w:hRule="atLeast"/>
        </w:trPr>
        <w:tc>
          <w:tcPr>
            <w:tcW w:w="4006"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Style w:val="18"/>
              </w:rPr>
              <w:t xml:space="preserve">   </w:t>
            </w:r>
            <w:r>
              <w:rPr>
                <w:rStyle w:val="19"/>
                <w:rFonts w:hint="eastAsia"/>
              </w:rPr>
              <w:t>目</w:t>
            </w:r>
          </w:p>
        </w:tc>
        <w:tc>
          <w:tcPr>
            <w:tcW w:w="6842" w:type="dxa"/>
            <w:gridSpan w:val="9"/>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2326" w:type="dxa"/>
            <w:gridSpan w:val="4"/>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386"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2176"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280"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86"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76"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280"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386"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76"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280"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gridAfter w:val="1"/>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tblPrEx>
          <w:tblCellMar>
            <w:top w:w="15" w:type="dxa"/>
            <w:left w:w="15" w:type="dxa"/>
            <w:bottom w:w="15" w:type="dxa"/>
            <w:right w:w="15" w:type="dxa"/>
          </w:tblCellMar>
        </w:tblPrEx>
        <w:trPr>
          <w:gridAfter w:val="1"/>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3,989.63</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827.37</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b/>
                <w:i w:val="0"/>
                <w:color w:val="000000"/>
                <w:kern w:val="2"/>
                <w:sz w:val="22"/>
                <w:szCs w:val="22"/>
                <w:u w:val="none"/>
                <w:lang w:val="en-US" w:eastAsia="zh-CN" w:bidi="ar-SA"/>
              </w:rPr>
            </w:pPr>
            <w:r>
              <w:rPr>
                <w:rFonts w:hint="eastAsia" w:ascii="宋体" w:hAnsi="宋体" w:eastAsia="宋体" w:cs="宋体"/>
                <w:b/>
                <w:i w:val="0"/>
                <w:color w:val="000000"/>
                <w:kern w:val="0"/>
                <w:sz w:val="22"/>
                <w:szCs w:val="22"/>
                <w:u w:val="none"/>
                <w:lang w:val="en-US" w:eastAsia="zh-CN" w:bidi="ar"/>
              </w:rPr>
              <w:t>3,162.25</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社会保障和就业支出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3,935.92</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773.67</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3,162.25</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民政管理事务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732.47</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596.43</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136.04</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行政运行</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596.43</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596.43</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一般行政管理事务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41.07</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41.07</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2080206</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社会组织管理</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10</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10</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2080207</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行政区划和地名管理</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15</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15</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2080208</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基层政权建设和社区治理</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68.97</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68.97</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2080299</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其他民政管理事务支出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20805</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行政事业单位养老支出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177.23</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177.23</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2080501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行政单位离退休</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144.88</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144.88</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2080505</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机关事业单位基本养老保险缴费支出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32.35</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32.35</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20809</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退役安置</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93.28</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93.28</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2080901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退役士兵安置</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93.28</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93.28</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20810</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社会福利</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997.24</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997.24</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2081002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老年福利</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939.45</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939.45</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2081006</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养老服务</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57.79</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57.79</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残疾人事业</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354.16</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354.16</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2081107</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残疾人生活和护理补贴</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354.16</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354.16</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20819</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最低生活保障</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965.86</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965.86</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2081901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城市最低生活保障金支出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40</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40</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2081902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农村最低生活保障金支出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925.86</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925.86</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20820</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临时救助</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35.84</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35.84</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2082001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临时救助支出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35.84</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35.84</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20821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特困人员救助供养</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579.83</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579.83</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2082102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农村特困人员救助供养支出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579.83</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579.83</w:t>
            </w: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210</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卫生健康支出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22.3</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22.3</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21011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行政事业单位医疗</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22.3</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22.3</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2101101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行政单位医疗</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22.3</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22.3</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住房保障支出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31.41</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31.41</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22102</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住房改革支出</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31.41</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31.41</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2210201</w:t>
            </w:r>
          </w:p>
        </w:tc>
        <w:tc>
          <w:tcPr>
            <w:tcW w:w="2326" w:type="dxa"/>
            <w:gridSpan w:val="4"/>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住房公积金</w:t>
            </w:r>
          </w:p>
        </w:tc>
        <w:tc>
          <w:tcPr>
            <w:tcW w:w="23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31.41</w:t>
            </w:r>
          </w:p>
        </w:tc>
        <w:tc>
          <w:tcPr>
            <w:tcW w:w="217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31.41</w:t>
            </w:r>
          </w:p>
        </w:tc>
        <w:tc>
          <w:tcPr>
            <w:tcW w:w="2280"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3338" w:type="dxa"/>
          <w:trHeight w:val="930" w:hRule="atLeast"/>
        </w:trPr>
        <w:tc>
          <w:tcPr>
            <w:tcW w:w="10848" w:type="dxa"/>
            <w:gridSpan w:val="15"/>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val="en-US" w:eastAsia="zh-CN"/>
              </w:rPr>
              <w:t>单位</w:t>
            </w:r>
            <w:r>
              <w:rPr>
                <w:rFonts w:hint="eastAsia" w:ascii="宋体" w:hAnsi="宋体" w:cs="宋体"/>
                <w:color w:val="000000"/>
                <w:kern w:val="0"/>
                <w:sz w:val="24"/>
                <w:szCs w:val="24"/>
              </w:rPr>
              <w:t>本年度一般公共预算财政拨款支出情况。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10"/>
        <w:tblW w:w="15429" w:type="dxa"/>
        <w:tblInd w:w="-13" w:type="dxa"/>
        <w:tblLayout w:type="fixed"/>
        <w:tblCellMar>
          <w:top w:w="15" w:type="dxa"/>
          <w:left w:w="15" w:type="dxa"/>
          <w:bottom w:w="15" w:type="dxa"/>
          <w:right w:w="15" w:type="dxa"/>
        </w:tblCellMar>
      </w:tblPr>
      <w:tblGrid>
        <w:gridCol w:w="667"/>
        <w:gridCol w:w="2138"/>
        <w:gridCol w:w="862"/>
        <w:gridCol w:w="638"/>
        <w:gridCol w:w="1668"/>
        <w:gridCol w:w="938"/>
        <w:gridCol w:w="619"/>
        <w:gridCol w:w="2250"/>
        <w:gridCol w:w="1034"/>
        <w:gridCol w:w="4615"/>
      </w:tblGrid>
      <w:tr>
        <w:tblPrEx>
          <w:tblCellMar>
            <w:top w:w="15" w:type="dxa"/>
            <w:left w:w="15" w:type="dxa"/>
            <w:bottom w:w="15" w:type="dxa"/>
            <w:right w:w="15" w:type="dxa"/>
          </w:tblCellMar>
        </w:tblPrEx>
        <w:trPr>
          <w:trHeight w:val="435" w:hRule="atLeast"/>
        </w:trPr>
        <w:tc>
          <w:tcPr>
            <w:tcW w:w="15429" w:type="dxa"/>
            <w:gridSpan w:val="10"/>
            <w:vAlign w:val="center"/>
          </w:tcPr>
          <w:p>
            <w:pPr>
              <w:widowControl/>
              <w:ind w:firstLine="2240" w:firstLineChars="700"/>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一般公共预算财政拨款基本支出决算</w:t>
            </w:r>
            <w:r>
              <w:rPr>
                <w:rStyle w:val="20"/>
                <w:rFonts w:hint="eastAsia"/>
              </w:rPr>
              <w:t>明细</w:t>
            </w:r>
            <w:r>
              <w:rPr>
                <w:rStyle w:val="21"/>
                <w:rFonts w:hint="eastAsia"/>
              </w:rPr>
              <w:t>表</w:t>
            </w:r>
          </w:p>
        </w:tc>
      </w:tr>
      <w:tr>
        <w:tblPrEx>
          <w:tblCellMar>
            <w:top w:w="15" w:type="dxa"/>
            <w:left w:w="15" w:type="dxa"/>
            <w:bottom w:w="15" w:type="dxa"/>
            <w:right w:w="15" w:type="dxa"/>
          </w:tblCellMar>
        </w:tblPrEx>
        <w:trPr>
          <w:gridAfter w:val="1"/>
          <w:wAfter w:w="4615" w:type="dxa"/>
          <w:trHeight w:val="405" w:hRule="atLeast"/>
        </w:trPr>
        <w:tc>
          <w:tcPr>
            <w:tcW w:w="667" w:type="dxa"/>
            <w:shd w:val="clear" w:color="auto" w:fill="FFFFFF"/>
            <w:vAlign w:val="center"/>
          </w:tcPr>
          <w:p>
            <w:pPr>
              <w:jc w:val="center"/>
              <w:rPr>
                <w:rFonts w:ascii="宋体" w:cs="Times New Roman"/>
                <w:color w:val="000000"/>
                <w:sz w:val="20"/>
                <w:szCs w:val="20"/>
              </w:rPr>
            </w:pPr>
          </w:p>
        </w:tc>
        <w:tc>
          <w:tcPr>
            <w:tcW w:w="2138" w:type="dxa"/>
            <w:shd w:val="clear" w:color="auto" w:fill="FFFFFF"/>
            <w:vAlign w:val="center"/>
          </w:tcPr>
          <w:p>
            <w:pPr>
              <w:jc w:val="center"/>
              <w:rPr>
                <w:rFonts w:ascii="宋体" w:cs="Times New Roman"/>
                <w:color w:val="000000"/>
                <w:sz w:val="20"/>
                <w:szCs w:val="20"/>
              </w:rPr>
            </w:pPr>
          </w:p>
        </w:tc>
        <w:tc>
          <w:tcPr>
            <w:tcW w:w="862" w:type="dxa"/>
            <w:shd w:val="clear" w:color="auto" w:fill="FFFFFF"/>
            <w:vAlign w:val="center"/>
          </w:tcPr>
          <w:p>
            <w:pPr>
              <w:jc w:val="center"/>
              <w:rPr>
                <w:rFonts w:ascii="宋体" w:cs="Times New Roman"/>
                <w:color w:val="000000"/>
                <w:sz w:val="20"/>
                <w:szCs w:val="20"/>
              </w:rPr>
            </w:pPr>
          </w:p>
        </w:tc>
        <w:tc>
          <w:tcPr>
            <w:tcW w:w="638" w:type="dxa"/>
            <w:shd w:val="clear" w:color="auto" w:fill="FFFFFF"/>
            <w:vAlign w:val="center"/>
          </w:tcPr>
          <w:p>
            <w:pPr>
              <w:rPr>
                <w:rFonts w:ascii="宋体" w:cs="Times New Roman"/>
                <w:color w:val="000000"/>
                <w:sz w:val="20"/>
                <w:szCs w:val="20"/>
              </w:rPr>
            </w:pPr>
          </w:p>
        </w:tc>
        <w:tc>
          <w:tcPr>
            <w:tcW w:w="1668" w:type="dxa"/>
            <w:shd w:val="clear" w:color="auto" w:fill="FFFFFF"/>
            <w:vAlign w:val="center"/>
          </w:tcPr>
          <w:p>
            <w:pPr>
              <w:rPr>
                <w:rFonts w:ascii="宋体" w:cs="Times New Roman"/>
                <w:color w:val="000000"/>
                <w:sz w:val="20"/>
                <w:szCs w:val="20"/>
              </w:rPr>
            </w:pPr>
          </w:p>
        </w:tc>
        <w:tc>
          <w:tcPr>
            <w:tcW w:w="938" w:type="dxa"/>
            <w:shd w:val="clear" w:color="auto" w:fill="FFFFFF"/>
            <w:vAlign w:val="center"/>
          </w:tcPr>
          <w:p>
            <w:pPr>
              <w:rPr>
                <w:rFonts w:ascii="宋体" w:cs="Times New Roman"/>
                <w:color w:val="000000"/>
                <w:sz w:val="20"/>
                <w:szCs w:val="20"/>
              </w:rPr>
            </w:pPr>
          </w:p>
        </w:tc>
        <w:tc>
          <w:tcPr>
            <w:tcW w:w="619" w:type="dxa"/>
            <w:shd w:val="clear" w:color="auto" w:fill="FFFFFF"/>
            <w:vAlign w:val="center"/>
          </w:tcPr>
          <w:p>
            <w:pPr>
              <w:rPr>
                <w:rFonts w:ascii="宋体" w:cs="Times New Roman"/>
                <w:color w:val="000000"/>
                <w:sz w:val="20"/>
                <w:szCs w:val="20"/>
              </w:rPr>
            </w:pPr>
          </w:p>
        </w:tc>
        <w:tc>
          <w:tcPr>
            <w:tcW w:w="2250" w:type="dxa"/>
            <w:shd w:val="clear" w:color="auto" w:fill="FFFFFF"/>
            <w:vAlign w:val="center"/>
          </w:tcPr>
          <w:p>
            <w:pPr>
              <w:rPr>
                <w:rFonts w:ascii="宋体" w:cs="Times New Roman"/>
                <w:color w:val="000000"/>
                <w:sz w:val="20"/>
                <w:szCs w:val="20"/>
              </w:rPr>
            </w:pPr>
          </w:p>
        </w:tc>
        <w:tc>
          <w:tcPr>
            <w:tcW w:w="1034"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06</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gridAfter w:val="1"/>
          <w:wAfter w:w="4615" w:type="dxa"/>
          <w:trHeight w:val="301" w:hRule="atLeast"/>
        </w:trPr>
        <w:tc>
          <w:tcPr>
            <w:tcW w:w="3667" w:type="dxa"/>
            <w:gridSpan w:val="3"/>
            <w:vAlign w:val="center"/>
          </w:tcPr>
          <w:p>
            <w:pP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：石家庄市鹿泉区民政局（本级）</w:t>
            </w:r>
          </w:p>
        </w:tc>
        <w:tc>
          <w:tcPr>
            <w:tcW w:w="638" w:type="dxa"/>
            <w:vAlign w:val="center"/>
          </w:tcPr>
          <w:p>
            <w:pPr>
              <w:rPr>
                <w:rFonts w:ascii="宋体" w:cs="Times New Roman"/>
                <w:color w:val="000000"/>
                <w:sz w:val="20"/>
                <w:szCs w:val="20"/>
              </w:rPr>
            </w:pPr>
          </w:p>
        </w:tc>
        <w:tc>
          <w:tcPr>
            <w:tcW w:w="1668" w:type="dxa"/>
            <w:vAlign w:val="center"/>
          </w:tcPr>
          <w:p>
            <w:pPr>
              <w:ind w:firstLine="600" w:firstLineChars="300"/>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938" w:type="dxa"/>
            <w:vAlign w:val="center"/>
          </w:tcPr>
          <w:p>
            <w:pPr>
              <w:rPr>
                <w:rFonts w:ascii="宋体" w:cs="Times New Roman"/>
                <w:color w:val="000000"/>
                <w:sz w:val="20"/>
                <w:szCs w:val="20"/>
              </w:rPr>
            </w:pPr>
          </w:p>
        </w:tc>
        <w:tc>
          <w:tcPr>
            <w:tcW w:w="619" w:type="dxa"/>
            <w:vAlign w:val="center"/>
          </w:tcPr>
          <w:p>
            <w:pPr>
              <w:rPr>
                <w:rFonts w:ascii="宋体" w:cs="Times New Roman"/>
                <w:color w:val="000000"/>
                <w:sz w:val="20"/>
                <w:szCs w:val="20"/>
              </w:rPr>
            </w:pPr>
          </w:p>
        </w:tc>
        <w:tc>
          <w:tcPr>
            <w:tcW w:w="2250" w:type="dxa"/>
            <w:vAlign w:val="center"/>
          </w:tcPr>
          <w:p>
            <w:pPr>
              <w:rPr>
                <w:rFonts w:ascii="宋体" w:cs="Times New Roman"/>
                <w:color w:val="000000"/>
                <w:sz w:val="20"/>
                <w:szCs w:val="20"/>
              </w:rPr>
            </w:pPr>
          </w:p>
        </w:tc>
        <w:tc>
          <w:tcPr>
            <w:tcW w:w="1034" w:type="dxa"/>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gridAfter w:val="1"/>
          <w:wAfter w:w="4615" w:type="dxa"/>
          <w:trHeight w:val="548"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862"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938"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科目代码</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科目名称</w:t>
            </w:r>
          </w:p>
        </w:tc>
        <w:tc>
          <w:tcPr>
            <w:tcW w:w="1034"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决算数</w:t>
            </w: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工资福利支出</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414.99</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商品和服务支出</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247.54</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债务利息及费用支出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基本工资</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97.8</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30201</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20.82</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30701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国内债务付息</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30102</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津贴补贴</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54.11</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30202</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印刷费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30702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国外债务付息</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奖金</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99.56</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30203</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咨询费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资本性支出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30106</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伙食补助费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30204</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手续费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房屋建筑物购建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30107</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绩效工资</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22.77</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30205</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水费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办公设备购置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30108</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机关事业单位基本养老保险缴费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48.52</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30206</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电费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31003</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专用设备购置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30109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职业年金缴费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8.09</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30207</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邮电费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10.13</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31005</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基础设施建设</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30110</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职工基本医疗保险缴费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25.3</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30208</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取暖费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31006</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大型修缮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公务员医疗补助缴费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30209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物业管理费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5.84</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31007</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信息网络及软件购置更新</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30112</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其他社会保障缴费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1.26</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30211</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差旅费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31008</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物资储备</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住房公积金</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57.58</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30212</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16"/>
                <w:szCs w:val="16"/>
              </w:rPr>
              <w:t xml:space="preserve">  </w:t>
            </w:r>
            <w:r>
              <w:rPr>
                <w:rFonts w:hint="eastAsia" w:ascii="宋体" w:hAnsi="宋体" w:cs="宋体"/>
                <w:color w:val="000000"/>
                <w:kern w:val="0"/>
                <w:sz w:val="16"/>
                <w:szCs w:val="16"/>
              </w:rPr>
              <w:t>因公出国（境）费用</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31009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土地补偿</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30114</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30213</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维修（护）费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31010</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安置补助</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30199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其他工资福利支出</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30214</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租赁费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地上附着物和青苗补偿</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hint="eastAsia" w:ascii="宋体" w:hAnsi="宋体" w:cs="宋体"/>
                <w:color w:val="000000"/>
                <w:kern w:val="0"/>
                <w:sz w:val="20"/>
                <w:szCs w:val="20"/>
              </w:rPr>
              <w:t>对个人和家庭的补助</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164.84</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30215</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会议费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拆迁补偿</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离休费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7.32</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30216</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培训费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31013</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公务用车购置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30302</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退休费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14.87</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30217</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公务接待费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31019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其他交通工具购置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30303</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退职（役）费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30218</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专用材料费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31021</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文物和陈列品购置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30304</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抚恤金</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30224</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被装购置费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31022</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无形资产购置</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30305</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生活补助</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142.65</w:t>
            </w: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30225</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专用燃料费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31099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其他资本性支出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30306</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救济费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30226</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劳务费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ind w:left="214" w:leftChars="102"/>
              <w:jc w:val="left"/>
              <w:textAlignment w:val="center"/>
              <w:rPr>
                <w:rFonts w:ascii="宋体" w:cs="Times New Roman"/>
                <w:color w:val="000000"/>
                <w:sz w:val="20"/>
                <w:szCs w:val="20"/>
              </w:rPr>
            </w:pPr>
            <w:r>
              <w:rPr>
                <w:rFonts w:hint="eastAsia" w:ascii="宋体" w:hAnsi="宋体" w:cs="宋体"/>
                <w:color w:val="000000"/>
                <w:kern w:val="0"/>
                <w:sz w:val="20"/>
                <w:szCs w:val="20"/>
              </w:rPr>
              <w:t>其他支出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30307</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医疗费补助</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30227</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委托业务费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182.71</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39907</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国家赔偿费用支出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30308</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助学金</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30228</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工会经费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1.71</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39908</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对民间非营利组织和群众性自治组织补贴</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30309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奖励金</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30229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福利费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12.31</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39909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经常性赠与</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30310</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个人农业生产补贴</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30231</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color w:val="000000"/>
                <w:kern w:val="0"/>
                <w:sz w:val="16"/>
                <w:szCs w:val="16"/>
              </w:rPr>
              <w:t xml:space="preserve"> </w:t>
            </w:r>
            <w:r>
              <w:rPr>
                <w:rFonts w:hint="eastAsia" w:ascii="宋体" w:hAnsi="宋体" w:cs="宋体"/>
                <w:color w:val="000000"/>
                <w:kern w:val="0"/>
                <w:sz w:val="16"/>
                <w:szCs w:val="16"/>
              </w:rPr>
              <w:t>公务用车运行维护费</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4.86</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39910</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资本性赠与</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30311</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代缴社会保险费</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30239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其他交通费用</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9.18</w:t>
            </w:r>
          </w:p>
        </w:tc>
        <w:tc>
          <w:tcPr>
            <w:tcW w:w="619"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39999</w:t>
            </w:r>
          </w:p>
        </w:tc>
        <w:tc>
          <w:tcPr>
            <w:tcW w:w="2250"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其他支出</w:t>
            </w:r>
          </w:p>
        </w:tc>
        <w:tc>
          <w:tcPr>
            <w:tcW w:w="103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30399</w:t>
            </w:r>
          </w:p>
        </w:tc>
        <w:tc>
          <w:tcPr>
            <w:tcW w:w="21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其他对个人和家庭的补助</w:t>
            </w:r>
          </w:p>
        </w:tc>
        <w:tc>
          <w:tcPr>
            <w:tcW w:w="86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30240</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hint="eastAsia" w:ascii="宋体" w:hAnsi="宋体" w:cs="宋体"/>
                <w:color w:val="000000"/>
                <w:kern w:val="0"/>
                <w:sz w:val="20"/>
                <w:szCs w:val="20"/>
              </w:rPr>
              <w:t>税金及附加费用</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399" w:hRule="atLeast"/>
        </w:trPr>
        <w:tc>
          <w:tcPr>
            <w:tcW w:w="667"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2138"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30299</w:t>
            </w:r>
          </w:p>
        </w:tc>
        <w:tc>
          <w:tcPr>
            <w:tcW w:w="1668" w:type="dxa"/>
            <w:tcBorders>
              <w:top w:val="single" w:color="000000" w:sz="4" w:space="0"/>
              <w:left w:val="single" w:color="000000" w:sz="4" w:space="0"/>
              <w:bottom w:val="single" w:color="000000" w:sz="4" w:space="0"/>
              <w:right w:val="single" w:color="000000" w:sz="4" w:space="0"/>
            </w:tcBorders>
            <w:vAlign w:val="center"/>
          </w:tcPr>
          <w:p>
            <w:pPr>
              <w:widowControl/>
              <w:jc w:val="left"/>
              <w:textAlignment w:val="center"/>
              <w:rPr>
                <w:rFonts w:ascii="宋体" w:cs="Times New Roman"/>
                <w:color w:val="000000"/>
                <w:sz w:val="20"/>
                <w:szCs w:val="20"/>
              </w:rPr>
            </w:pPr>
            <w:r>
              <w:rPr>
                <w:rFonts w:ascii="宋体" w:hAnsi="宋体" w:cs="宋体"/>
                <w:color w:val="000000"/>
                <w:kern w:val="0"/>
                <w:sz w:val="20"/>
                <w:szCs w:val="20"/>
              </w:rPr>
              <w:t xml:space="preserve"> </w:t>
            </w:r>
            <w:r>
              <w:rPr>
                <w:rFonts w:ascii="宋体" w:hAnsi="宋体" w:cs="宋体"/>
                <w:color w:val="000000"/>
                <w:kern w:val="0"/>
                <w:sz w:val="16"/>
                <w:szCs w:val="16"/>
              </w:rPr>
              <w:t xml:space="preserve"> </w:t>
            </w:r>
            <w:r>
              <w:rPr>
                <w:rFonts w:hint="eastAsia" w:ascii="宋体" w:hAnsi="宋体" w:cs="宋体"/>
                <w:color w:val="000000"/>
                <w:kern w:val="0"/>
                <w:sz w:val="16"/>
                <w:szCs w:val="16"/>
              </w:rPr>
              <w:t>其他商品和服务支出</w:t>
            </w:r>
          </w:p>
        </w:tc>
        <w:tc>
          <w:tcPr>
            <w:tcW w:w="938"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6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r>
      <w:tr>
        <w:tblPrEx>
          <w:tblCellMar>
            <w:top w:w="15" w:type="dxa"/>
            <w:left w:w="15" w:type="dxa"/>
            <w:bottom w:w="15" w:type="dxa"/>
            <w:right w:w="15" w:type="dxa"/>
          </w:tblCellMar>
        </w:tblPrEx>
        <w:trPr>
          <w:gridAfter w:val="1"/>
          <w:wAfter w:w="4615" w:type="dxa"/>
          <w:trHeight w:val="241" w:hRule="atLeast"/>
        </w:trPr>
        <w:tc>
          <w:tcPr>
            <w:tcW w:w="280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人员经费合计</w:t>
            </w:r>
          </w:p>
        </w:tc>
        <w:tc>
          <w:tcPr>
            <w:tcW w:w="862" w:type="dxa"/>
            <w:tcBorders>
              <w:top w:val="single" w:color="000000" w:sz="4" w:space="0"/>
              <w:left w:val="single" w:color="000000" w:sz="4" w:space="0"/>
              <w:bottom w:val="single" w:color="000000" w:sz="4" w:space="0"/>
              <w:right w:val="single" w:color="000000" w:sz="4" w:space="0"/>
            </w:tcBorders>
            <w:vAlign w:val="center"/>
          </w:tcPr>
          <w:p>
            <w:pPr>
              <w:rPr>
                <w:rFonts w:hint="default" w:ascii="宋体" w:eastAsia="宋体" w:cs="Times New Roman"/>
                <w:color w:val="000000"/>
                <w:sz w:val="20"/>
                <w:szCs w:val="20"/>
                <w:lang w:val="en-US" w:eastAsia="zh-CN"/>
              </w:rPr>
            </w:pPr>
            <w:r>
              <w:rPr>
                <w:rFonts w:hint="eastAsia" w:ascii="宋体" w:cs="Times New Roman"/>
                <w:color w:val="000000"/>
                <w:sz w:val="20"/>
                <w:szCs w:val="20"/>
                <w:lang w:val="en-US" w:eastAsia="zh-CN"/>
              </w:rPr>
              <w:t>579.83</w:t>
            </w:r>
          </w:p>
        </w:tc>
        <w:tc>
          <w:tcPr>
            <w:tcW w:w="6113"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0"/>
                <w:szCs w:val="20"/>
              </w:rPr>
            </w:pPr>
            <w:r>
              <w:rPr>
                <w:rFonts w:hint="eastAsia" w:ascii="宋体" w:hAnsi="宋体" w:cs="宋体"/>
                <w:color w:val="000000"/>
                <w:kern w:val="0"/>
                <w:sz w:val="20"/>
                <w:szCs w:val="20"/>
              </w:rPr>
              <w:t>公用经费合计</w:t>
            </w:r>
          </w:p>
        </w:tc>
        <w:tc>
          <w:tcPr>
            <w:tcW w:w="1034" w:type="dxa"/>
            <w:tcBorders>
              <w:top w:val="single" w:color="000000" w:sz="4" w:space="0"/>
              <w:left w:val="single" w:color="000000" w:sz="4" w:space="0"/>
              <w:bottom w:val="single" w:color="000000" w:sz="4" w:space="0"/>
              <w:right w:val="single" w:color="000000" w:sz="4" w:space="0"/>
            </w:tcBorders>
            <w:vAlign w:val="center"/>
          </w:tcPr>
          <w:p>
            <w:pPr>
              <w:rPr>
                <w:rFonts w:hint="default" w:ascii="宋体" w:eastAsia="宋体" w:cs="Times New Roman"/>
                <w:color w:val="000000"/>
                <w:sz w:val="18"/>
                <w:szCs w:val="18"/>
                <w:lang w:val="en-US" w:eastAsia="zh-CN"/>
              </w:rPr>
            </w:pPr>
            <w:r>
              <w:rPr>
                <w:rFonts w:hint="eastAsia" w:ascii="宋体" w:cs="Times New Roman"/>
                <w:color w:val="000000"/>
                <w:sz w:val="18"/>
                <w:szCs w:val="18"/>
                <w:lang w:val="en-US" w:eastAsia="zh-CN"/>
              </w:rPr>
              <w:t>247.54</w:t>
            </w:r>
          </w:p>
        </w:tc>
      </w:tr>
      <w:tr>
        <w:tblPrEx>
          <w:tblCellMar>
            <w:top w:w="15" w:type="dxa"/>
            <w:left w:w="15" w:type="dxa"/>
            <w:bottom w:w="15" w:type="dxa"/>
            <w:right w:w="15" w:type="dxa"/>
          </w:tblCellMar>
        </w:tblPrEx>
        <w:trPr>
          <w:trHeight w:val="390" w:hRule="atLeast"/>
        </w:trPr>
        <w:tc>
          <w:tcPr>
            <w:tcW w:w="15429" w:type="dxa"/>
            <w:gridSpan w:val="10"/>
            <w:vAlign w:val="center"/>
          </w:tcPr>
          <w:p>
            <w:pPr>
              <w:widowControl/>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val="en-US" w:eastAsia="zh-CN"/>
              </w:rPr>
              <w:t>单位</w:t>
            </w:r>
            <w:r>
              <w:rPr>
                <w:rFonts w:hint="eastAsia" w:ascii="宋体" w:hAnsi="宋体" w:cs="宋体"/>
                <w:color w:val="000000"/>
                <w:kern w:val="0"/>
                <w:sz w:val="24"/>
                <w:szCs w:val="24"/>
              </w:rPr>
              <w:t>本年度一般公共预算财政拨款基本支出明细情况。</w:t>
            </w:r>
          </w:p>
        </w:tc>
      </w:tr>
    </w:tbl>
    <w:p>
      <w:pPr>
        <w:rPr>
          <w:rFonts w:cs="Times New Roman"/>
        </w:rPr>
        <w:sectPr>
          <w:pgSz w:w="11906" w:h="16838"/>
          <w:pgMar w:top="567" w:right="567" w:bottom="567" w:left="567" w:header="851" w:footer="992" w:gutter="0"/>
          <w:cols w:space="0" w:num="1"/>
          <w:docGrid w:type="lines" w:linePitch="312" w:charSpace="0"/>
        </w:sectPr>
      </w:pPr>
    </w:p>
    <w:tbl>
      <w:tblPr>
        <w:tblStyle w:val="10"/>
        <w:tblW w:w="10350" w:type="dxa"/>
        <w:tblInd w:w="-13" w:type="dxa"/>
        <w:tblLayout w:type="fixed"/>
        <w:tblCellMar>
          <w:top w:w="15" w:type="dxa"/>
          <w:left w:w="15" w:type="dxa"/>
          <w:bottom w:w="15" w:type="dxa"/>
          <w:right w:w="15" w:type="dxa"/>
        </w:tblCellMar>
      </w:tblPr>
      <w:tblGrid>
        <w:gridCol w:w="555"/>
        <w:gridCol w:w="577"/>
        <w:gridCol w:w="1824"/>
        <w:gridCol w:w="1626"/>
        <w:gridCol w:w="1450"/>
        <w:gridCol w:w="1080"/>
        <w:gridCol w:w="1080"/>
        <w:gridCol w:w="1081"/>
        <w:gridCol w:w="1077"/>
      </w:tblGrid>
      <w:tr>
        <w:tblPrEx>
          <w:tblCellMar>
            <w:top w:w="15" w:type="dxa"/>
            <w:left w:w="15" w:type="dxa"/>
            <w:bottom w:w="15" w:type="dxa"/>
            <w:right w:w="15" w:type="dxa"/>
          </w:tblCellMar>
        </w:tblPrEx>
        <w:trPr>
          <w:trHeight w:val="600" w:hRule="atLeast"/>
        </w:trPr>
        <w:tc>
          <w:tcPr>
            <w:tcW w:w="10350" w:type="dxa"/>
            <w:gridSpan w:val="9"/>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政府性基金预算财政拨款收入支出决算表</w:t>
            </w:r>
          </w:p>
        </w:tc>
      </w:tr>
      <w:tr>
        <w:tblPrEx>
          <w:tblCellMar>
            <w:top w:w="15" w:type="dxa"/>
            <w:left w:w="15" w:type="dxa"/>
            <w:bottom w:w="15" w:type="dxa"/>
            <w:right w:w="15" w:type="dxa"/>
          </w:tblCellMar>
        </w:tblPrEx>
        <w:trPr>
          <w:trHeight w:val="211" w:hRule="atLeast"/>
        </w:trPr>
        <w:tc>
          <w:tcPr>
            <w:tcW w:w="555" w:type="dxa"/>
            <w:shd w:val="clear" w:color="auto" w:fill="FFFFFF"/>
            <w:vAlign w:val="center"/>
          </w:tcPr>
          <w:p>
            <w:pPr>
              <w:jc w:val="center"/>
              <w:rPr>
                <w:rFonts w:ascii="宋体" w:cs="Times New Roman"/>
                <w:color w:val="000000"/>
                <w:sz w:val="20"/>
                <w:szCs w:val="20"/>
              </w:rPr>
            </w:pPr>
          </w:p>
        </w:tc>
        <w:tc>
          <w:tcPr>
            <w:tcW w:w="577" w:type="dxa"/>
            <w:shd w:val="clear" w:color="auto" w:fill="FFFFFF"/>
            <w:vAlign w:val="center"/>
          </w:tcPr>
          <w:p>
            <w:pPr>
              <w:jc w:val="center"/>
              <w:rPr>
                <w:rFonts w:ascii="宋体" w:cs="Times New Roman"/>
                <w:color w:val="000000"/>
                <w:sz w:val="20"/>
                <w:szCs w:val="20"/>
              </w:rPr>
            </w:pPr>
          </w:p>
        </w:tc>
        <w:tc>
          <w:tcPr>
            <w:tcW w:w="1824" w:type="dxa"/>
            <w:shd w:val="clear" w:color="auto" w:fill="FFFFFF"/>
            <w:vAlign w:val="center"/>
          </w:tcPr>
          <w:p>
            <w:pPr>
              <w:jc w:val="center"/>
              <w:rPr>
                <w:rFonts w:ascii="宋体" w:cs="Times New Roman"/>
                <w:color w:val="000000"/>
                <w:sz w:val="20"/>
                <w:szCs w:val="20"/>
              </w:rPr>
            </w:pPr>
          </w:p>
        </w:tc>
        <w:tc>
          <w:tcPr>
            <w:tcW w:w="1626" w:type="dxa"/>
            <w:vAlign w:val="bottom"/>
          </w:tcPr>
          <w:p>
            <w:pPr>
              <w:rPr>
                <w:rFonts w:ascii="宋体" w:cs="Times New Roman"/>
                <w:color w:val="000000"/>
                <w:sz w:val="24"/>
                <w:szCs w:val="24"/>
              </w:rPr>
            </w:pPr>
          </w:p>
        </w:tc>
        <w:tc>
          <w:tcPr>
            <w:tcW w:w="1450" w:type="dxa"/>
            <w:vAlign w:val="bottom"/>
          </w:tcPr>
          <w:p>
            <w:pPr>
              <w:rPr>
                <w:rFonts w:ascii="宋体" w:cs="Times New Roman"/>
                <w:color w:val="000000"/>
                <w:sz w:val="24"/>
                <w:szCs w:val="24"/>
              </w:rPr>
            </w:pPr>
          </w:p>
        </w:tc>
        <w:tc>
          <w:tcPr>
            <w:tcW w:w="1080" w:type="dxa"/>
            <w:vAlign w:val="bottom"/>
          </w:tcPr>
          <w:p>
            <w:pPr>
              <w:rPr>
                <w:rFonts w:ascii="宋体" w:cs="Times New Roman"/>
                <w:color w:val="000000"/>
                <w:sz w:val="24"/>
                <w:szCs w:val="24"/>
              </w:rPr>
            </w:pPr>
          </w:p>
        </w:tc>
        <w:tc>
          <w:tcPr>
            <w:tcW w:w="1080" w:type="dxa"/>
            <w:vAlign w:val="bottom"/>
          </w:tcPr>
          <w:p>
            <w:pPr>
              <w:rPr>
                <w:rFonts w:ascii="宋体" w:cs="Times New Roman"/>
                <w:color w:val="000000"/>
                <w:sz w:val="24"/>
                <w:szCs w:val="24"/>
              </w:rPr>
            </w:pPr>
          </w:p>
        </w:tc>
        <w:tc>
          <w:tcPr>
            <w:tcW w:w="1081" w:type="dxa"/>
            <w:vAlign w:val="bottom"/>
          </w:tcPr>
          <w:p>
            <w:pPr>
              <w:rPr>
                <w:rFonts w:ascii="宋体" w:cs="Times New Roman"/>
                <w:color w:val="000000"/>
                <w:sz w:val="24"/>
                <w:szCs w:val="24"/>
              </w:rPr>
            </w:pPr>
          </w:p>
        </w:tc>
        <w:tc>
          <w:tcPr>
            <w:tcW w:w="1077"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07</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301" w:hRule="atLeast"/>
        </w:trPr>
        <w:tc>
          <w:tcPr>
            <w:tcW w:w="4582" w:type="dxa"/>
            <w:gridSpan w:val="4"/>
            <w:shd w:val="clear" w:color="auto" w:fill="FFFFFF"/>
            <w:vAlign w:val="center"/>
          </w:tcPr>
          <w:p>
            <w:pP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：石家庄市鹿泉区民政局（本级）</w:t>
            </w:r>
          </w:p>
        </w:tc>
        <w:tc>
          <w:tcPr>
            <w:tcW w:w="1450" w:type="dxa"/>
            <w:shd w:val="clear" w:color="auto" w:fill="FFFFFF"/>
            <w:vAlign w:val="center"/>
          </w:tcPr>
          <w:p>
            <w:pP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80" w:type="dxa"/>
            <w:shd w:val="clear" w:color="auto" w:fill="FFFFFF"/>
            <w:vAlign w:val="center"/>
          </w:tcPr>
          <w:p>
            <w:pPr>
              <w:rPr>
                <w:rFonts w:ascii="宋体" w:cs="Times New Roman"/>
                <w:color w:val="000000"/>
                <w:sz w:val="20"/>
                <w:szCs w:val="20"/>
              </w:rPr>
            </w:pPr>
          </w:p>
        </w:tc>
        <w:tc>
          <w:tcPr>
            <w:tcW w:w="1080" w:type="dxa"/>
            <w:shd w:val="clear" w:color="auto" w:fill="FFFFFF"/>
            <w:vAlign w:val="center"/>
          </w:tcPr>
          <w:p>
            <w:pPr>
              <w:rPr>
                <w:rFonts w:ascii="宋体" w:cs="Times New Roman"/>
                <w:color w:val="000000"/>
                <w:sz w:val="20"/>
                <w:szCs w:val="20"/>
              </w:rPr>
            </w:pPr>
          </w:p>
        </w:tc>
        <w:tc>
          <w:tcPr>
            <w:tcW w:w="1081" w:type="dxa"/>
            <w:shd w:val="clear" w:color="auto" w:fill="FFFFFF"/>
            <w:vAlign w:val="center"/>
          </w:tcPr>
          <w:p>
            <w:pPr>
              <w:rPr>
                <w:rFonts w:ascii="宋体" w:cs="Times New Roman"/>
                <w:color w:val="000000"/>
                <w:sz w:val="20"/>
                <w:szCs w:val="20"/>
              </w:rPr>
            </w:pPr>
          </w:p>
        </w:tc>
        <w:tc>
          <w:tcPr>
            <w:tcW w:w="1077" w:type="dxa"/>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405"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Style w:val="22"/>
                <w:rFonts w:hint="eastAsia"/>
              </w:rPr>
              <w:t>目</w:t>
            </w:r>
          </w:p>
        </w:tc>
        <w:tc>
          <w:tcPr>
            <w:tcW w:w="1626"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年初结转和结余</w:t>
            </w:r>
          </w:p>
        </w:tc>
        <w:tc>
          <w:tcPr>
            <w:tcW w:w="145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本年收入</w:t>
            </w:r>
          </w:p>
        </w:tc>
        <w:tc>
          <w:tcPr>
            <w:tcW w:w="3241"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年末结转和结余</w:t>
            </w:r>
          </w:p>
        </w:tc>
      </w:tr>
      <w:tr>
        <w:tblPrEx>
          <w:tblCellMar>
            <w:top w:w="15" w:type="dxa"/>
            <w:left w:w="15" w:type="dxa"/>
            <w:bottom w:w="15" w:type="dxa"/>
            <w:right w:w="15" w:type="dxa"/>
          </w:tblCellMar>
        </w:tblPrEx>
        <w:trPr>
          <w:trHeight w:val="540" w:hRule="atLeast"/>
        </w:trPr>
        <w:tc>
          <w:tcPr>
            <w:tcW w:w="1132"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824"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16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4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小计</w:t>
            </w:r>
          </w:p>
        </w:tc>
        <w:tc>
          <w:tcPr>
            <w:tcW w:w="1080"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108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60" w:hRule="atLeast"/>
        </w:trPr>
        <w:tc>
          <w:tcPr>
            <w:tcW w:w="1132"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2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6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4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132"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24"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62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45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162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145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c>
          <w:tcPr>
            <w:tcW w:w="1080"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4</w:t>
            </w:r>
          </w:p>
        </w:tc>
        <w:tc>
          <w:tcPr>
            <w:tcW w:w="108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5</w:t>
            </w:r>
          </w:p>
        </w:tc>
        <w:tc>
          <w:tcPr>
            <w:tcW w:w="107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6</w:t>
            </w:r>
          </w:p>
        </w:tc>
      </w:tr>
      <w:tr>
        <w:tblPrEx>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162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4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8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0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450" w:hRule="atLeast"/>
        </w:trPr>
        <w:tc>
          <w:tcPr>
            <w:tcW w:w="1132"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229</w:t>
            </w:r>
          </w:p>
        </w:tc>
        <w:tc>
          <w:tcPr>
            <w:tcW w:w="182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其他支出</w:t>
            </w:r>
          </w:p>
        </w:tc>
        <w:tc>
          <w:tcPr>
            <w:tcW w:w="16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45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2,615.97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2,615.97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2,615.97</w:t>
            </w:r>
          </w:p>
        </w:tc>
        <w:tc>
          <w:tcPr>
            <w:tcW w:w="107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132"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22904</w:t>
            </w:r>
          </w:p>
        </w:tc>
        <w:tc>
          <w:tcPr>
            <w:tcW w:w="182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其他政府性基金及对应专项债务收入安排的支出</w:t>
            </w:r>
          </w:p>
        </w:tc>
        <w:tc>
          <w:tcPr>
            <w:tcW w:w="16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45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2,200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2,200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2,200</w:t>
            </w:r>
          </w:p>
        </w:tc>
        <w:tc>
          <w:tcPr>
            <w:tcW w:w="107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132"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2290402</w:t>
            </w:r>
          </w:p>
        </w:tc>
        <w:tc>
          <w:tcPr>
            <w:tcW w:w="182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其他地方自行试点项目收益专项债券收入安排的支出</w:t>
            </w:r>
          </w:p>
        </w:tc>
        <w:tc>
          <w:tcPr>
            <w:tcW w:w="16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45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2,200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2,200</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2,200</w:t>
            </w:r>
          </w:p>
        </w:tc>
        <w:tc>
          <w:tcPr>
            <w:tcW w:w="107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132"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22960</w:t>
            </w:r>
          </w:p>
        </w:tc>
        <w:tc>
          <w:tcPr>
            <w:tcW w:w="182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彩票公益金安排的支出</w:t>
            </w:r>
          </w:p>
        </w:tc>
        <w:tc>
          <w:tcPr>
            <w:tcW w:w="16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45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415.97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415.97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415.97</w:t>
            </w:r>
          </w:p>
        </w:tc>
        <w:tc>
          <w:tcPr>
            <w:tcW w:w="107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450" w:hRule="atLeast"/>
        </w:trPr>
        <w:tc>
          <w:tcPr>
            <w:tcW w:w="1132"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2296002</w:t>
            </w:r>
          </w:p>
        </w:tc>
        <w:tc>
          <w:tcPr>
            <w:tcW w:w="1824"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lef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 xml:space="preserve">  用于社会福利的彩票公益金支出</w:t>
            </w:r>
          </w:p>
        </w:tc>
        <w:tc>
          <w:tcPr>
            <w:tcW w:w="162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45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415.97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415.97</w:t>
            </w:r>
          </w:p>
        </w:tc>
        <w:tc>
          <w:tcPr>
            <w:tcW w:w="1080"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8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415.97</w:t>
            </w:r>
          </w:p>
        </w:tc>
        <w:tc>
          <w:tcPr>
            <w:tcW w:w="107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645" w:hRule="atLeast"/>
        </w:trPr>
        <w:tc>
          <w:tcPr>
            <w:tcW w:w="10350" w:type="dxa"/>
            <w:gridSpan w:val="9"/>
            <w:vAlign w:val="center"/>
          </w:tcPr>
          <w:p>
            <w:pPr>
              <w:rPr>
                <w:rFonts w:cs="Times New Roman"/>
                <w:b/>
                <w:bCs/>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val="en-US" w:eastAsia="zh-CN"/>
              </w:rPr>
              <w:t>单位</w:t>
            </w:r>
            <w:r>
              <w:rPr>
                <w:rFonts w:hint="eastAsia" w:ascii="宋体" w:hAnsi="宋体" w:cs="宋体"/>
                <w:color w:val="000000"/>
                <w:kern w:val="0"/>
                <w:sz w:val="24"/>
                <w:szCs w:val="24"/>
              </w:rPr>
              <w:t>本年度政府性基金预算财政拨款收入、支出及结转和结余情况。</w:t>
            </w:r>
          </w:p>
          <w:p>
            <w:pPr>
              <w:widowControl/>
              <w:jc w:val="left"/>
              <w:textAlignment w:val="center"/>
              <w:rPr>
                <w:rFonts w:ascii="宋体" w:cs="Times New Roman"/>
                <w:color w:val="000000"/>
                <w:sz w:val="24"/>
                <w:szCs w:val="24"/>
              </w:rPr>
            </w:pPr>
          </w:p>
        </w:tc>
      </w:tr>
    </w:tbl>
    <w:p>
      <w:pPr>
        <w:rPr>
          <w:rFonts w:cs="Times New Roman"/>
        </w:rPr>
        <w:sectPr>
          <w:pgSz w:w="11906" w:h="16838"/>
          <w:pgMar w:top="567" w:right="567" w:bottom="567" w:left="567" w:header="851" w:footer="992" w:gutter="0"/>
          <w:cols w:space="0" w:num="1"/>
          <w:docGrid w:type="lines" w:linePitch="312" w:charSpace="0"/>
        </w:sectPr>
      </w:pPr>
    </w:p>
    <w:tbl>
      <w:tblPr>
        <w:tblStyle w:val="10"/>
        <w:tblW w:w="10422" w:type="dxa"/>
        <w:tblInd w:w="-13" w:type="dxa"/>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tblPrEx>
          <w:tblCellMar>
            <w:top w:w="15" w:type="dxa"/>
            <w:left w:w="15" w:type="dxa"/>
            <w:bottom w:w="15" w:type="dxa"/>
            <w:right w:w="15" w:type="dxa"/>
          </w:tblCellMar>
        </w:tblPrEx>
        <w:trPr>
          <w:trHeight w:val="720" w:hRule="atLeast"/>
        </w:trPr>
        <w:tc>
          <w:tcPr>
            <w:tcW w:w="10422" w:type="dxa"/>
            <w:gridSpan w:val="9"/>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国有资本经营预算财政拨款支出决算表</w:t>
            </w:r>
          </w:p>
        </w:tc>
      </w:tr>
      <w:tr>
        <w:tblPrEx>
          <w:tblCellMar>
            <w:top w:w="15" w:type="dxa"/>
            <w:left w:w="15" w:type="dxa"/>
            <w:bottom w:w="15" w:type="dxa"/>
            <w:right w:w="15" w:type="dxa"/>
          </w:tblCellMar>
        </w:tblPrEx>
        <w:trPr>
          <w:trHeight w:val="286" w:hRule="atLeast"/>
        </w:trPr>
        <w:tc>
          <w:tcPr>
            <w:tcW w:w="1016" w:type="dxa"/>
            <w:shd w:val="clear" w:color="auto" w:fill="FFFFFF"/>
            <w:vAlign w:val="center"/>
          </w:tcPr>
          <w:p>
            <w:pPr>
              <w:jc w:val="center"/>
              <w:rPr>
                <w:rFonts w:ascii="宋体" w:cs="Times New Roman"/>
                <w:color w:val="000000"/>
                <w:sz w:val="20"/>
                <w:szCs w:val="20"/>
              </w:rPr>
            </w:pPr>
          </w:p>
        </w:tc>
        <w:tc>
          <w:tcPr>
            <w:tcW w:w="995" w:type="dxa"/>
            <w:gridSpan w:val="2"/>
            <w:shd w:val="clear" w:color="auto" w:fill="FFFFFF"/>
            <w:vAlign w:val="center"/>
          </w:tcPr>
          <w:p>
            <w:pPr>
              <w:jc w:val="center"/>
              <w:rPr>
                <w:rFonts w:ascii="宋体" w:cs="Times New Roman"/>
                <w:color w:val="000000"/>
                <w:sz w:val="20"/>
                <w:szCs w:val="20"/>
              </w:rPr>
            </w:pPr>
          </w:p>
        </w:tc>
        <w:tc>
          <w:tcPr>
            <w:tcW w:w="1056" w:type="dxa"/>
            <w:shd w:val="clear" w:color="auto" w:fill="FFFFFF"/>
            <w:vAlign w:val="center"/>
          </w:tcPr>
          <w:p>
            <w:pPr>
              <w:jc w:val="center"/>
              <w:rPr>
                <w:rFonts w:ascii="宋体" w:cs="Times New Roman"/>
                <w:color w:val="000000"/>
                <w:sz w:val="20"/>
                <w:szCs w:val="20"/>
              </w:rPr>
            </w:pPr>
          </w:p>
        </w:tc>
        <w:tc>
          <w:tcPr>
            <w:tcW w:w="3181" w:type="dxa"/>
            <w:gridSpan w:val="2"/>
            <w:shd w:val="clear" w:color="auto" w:fill="FFFFFF"/>
            <w:vAlign w:val="center"/>
          </w:tcPr>
          <w:p>
            <w:pPr>
              <w:rPr>
                <w:rFonts w:ascii="宋体" w:cs="Times New Roman"/>
                <w:color w:val="000000"/>
                <w:sz w:val="20"/>
                <w:szCs w:val="20"/>
              </w:rPr>
            </w:pPr>
          </w:p>
        </w:tc>
        <w:tc>
          <w:tcPr>
            <w:tcW w:w="1036" w:type="dxa"/>
            <w:shd w:val="clear" w:color="auto" w:fill="FFFFFF"/>
            <w:vAlign w:val="center"/>
          </w:tcPr>
          <w:p>
            <w:pPr>
              <w:rPr>
                <w:rFonts w:ascii="宋体" w:cs="Times New Roman"/>
                <w:color w:val="000000"/>
                <w:sz w:val="20"/>
                <w:szCs w:val="20"/>
              </w:rPr>
            </w:pPr>
          </w:p>
        </w:tc>
        <w:tc>
          <w:tcPr>
            <w:tcW w:w="3138" w:type="dxa"/>
            <w:gridSpan w:val="2"/>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08</w:t>
            </w:r>
            <w:r>
              <w:rPr>
                <w:rFonts w:hint="eastAsia" w:ascii="宋体" w:hAnsi="宋体" w:cs="宋体"/>
                <w:color w:val="000000"/>
                <w:kern w:val="0"/>
                <w:sz w:val="20"/>
                <w:szCs w:val="20"/>
              </w:rPr>
              <w:t>表</w:t>
            </w:r>
          </w:p>
        </w:tc>
      </w:tr>
      <w:tr>
        <w:tblPrEx>
          <w:tblCellMar>
            <w:top w:w="15" w:type="dxa"/>
            <w:left w:w="15" w:type="dxa"/>
            <w:bottom w:w="15" w:type="dxa"/>
            <w:right w:w="15" w:type="dxa"/>
          </w:tblCellMar>
        </w:tblPrEx>
        <w:trPr>
          <w:trHeight w:val="286" w:hRule="atLeast"/>
        </w:trPr>
        <w:tc>
          <w:tcPr>
            <w:tcW w:w="3067" w:type="dxa"/>
            <w:gridSpan w:val="4"/>
            <w:shd w:val="clear" w:color="auto" w:fill="FFFFFF"/>
            <w:vAlign w:val="center"/>
          </w:tcPr>
          <w:p>
            <w:pPr>
              <w:jc w:val="center"/>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：石家庄市鹿泉区民政局（本级）</w:t>
            </w:r>
          </w:p>
        </w:tc>
        <w:tc>
          <w:tcPr>
            <w:tcW w:w="3181" w:type="dxa"/>
            <w:gridSpan w:val="2"/>
            <w:shd w:val="clear" w:color="auto" w:fill="FFFFFF"/>
            <w:vAlign w:val="center"/>
          </w:tcPr>
          <w:p>
            <w:pPr>
              <w:ind w:firstLine="1800" w:firstLineChars="900"/>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1036" w:type="dxa"/>
            <w:shd w:val="clear" w:color="auto" w:fill="FFFFFF"/>
            <w:vAlign w:val="center"/>
          </w:tcPr>
          <w:p>
            <w:pPr>
              <w:rPr>
                <w:rFonts w:ascii="宋体" w:cs="Times New Roman"/>
                <w:color w:val="000000"/>
                <w:sz w:val="20"/>
                <w:szCs w:val="20"/>
              </w:rPr>
            </w:pPr>
          </w:p>
        </w:tc>
        <w:tc>
          <w:tcPr>
            <w:tcW w:w="3138" w:type="dxa"/>
            <w:gridSpan w:val="2"/>
            <w:shd w:val="clear" w:color="auto" w:fill="FFFFFF"/>
            <w:vAlign w:val="center"/>
          </w:tcPr>
          <w:p>
            <w:pPr>
              <w:widowControl/>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w:t>
            </w:r>
            <w:r>
              <w:rPr>
                <w:rFonts w:ascii="宋体" w:hAnsi="宋体" w:cs="宋体"/>
                <w:color w:val="000000"/>
                <w:kern w:val="0"/>
                <w:sz w:val="24"/>
                <w:szCs w:val="24"/>
              </w:rPr>
              <w:t xml:space="preserve"> </w:t>
            </w:r>
            <w:r>
              <w:rPr>
                <w:rFonts w:ascii="宋体" w:hAnsi="宋体" w:cs="宋体"/>
                <w:color w:val="000000"/>
                <w:kern w:val="0"/>
                <w:sz w:val="22"/>
                <w:szCs w:val="22"/>
              </w:rPr>
              <w:t xml:space="preserve">   </w:t>
            </w:r>
            <w:r>
              <w:rPr>
                <w:rFonts w:hint="eastAsia" w:ascii="宋体" w:hAnsi="宋体" w:cs="宋体"/>
                <w:color w:val="000000"/>
                <w:kern w:val="0"/>
                <w:sz w:val="24"/>
                <w:szCs w:val="24"/>
              </w:rPr>
              <w:t>目</w:t>
            </w:r>
          </w:p>
        </w:tc>
        <w:tc>
          <w:tcPr>
            <w:tcW w:w="7355"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本年支出</w:t>
            </w:r>
          </w:p>
        </w:tc>
      </w:tr>
      <w:tr>
        <w:tblPrEx>
          <w:tblCellMar>
            <w:top w:w="15" w:type="dxa"/>
            <w:left w:w="15" w:type="dxa"/>
            <w:bottom w:w="15" w:type="dxa"/>
            <w:right w:w="15" w:type="dxa"/>
          </w:tblCellMar>
        </w:tblPrEx>
        <w:trPr>
          <w:trHeight w:val="390" w:hRule="atLeast"/>
        </w:trPr>
        <w:tc>
          <w:tcPr>
            <w:tcW w:w="1192"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基本支出</w:t>
            </w:r>
            <w:r>
              <w:rPr>
                <w:rFonts w:ascii="宋体" w:hAnsi="宋体" w:cs="宋体"/>
                <w:color w:val="000000"/>
                <w:kern w:val="0"/>
                <w:sz w:val="24"/>
                <w:szCs w:val="24"/>
              </w:rPr>
              <w:t xml:space="preserve">  </w:t>
            </w:r>
          </w:p>
        </w:tc>
        <w:tc>
          <w:tcPr>
            <w:tcW w:w="2161"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项目支出</w:t>
            </w:r>
          </w:p>
        </w:tc>
      </w:tr>
      <w:tr>
        <w:tblPrEx>
          <w:tblCellMar>
            <w:top w:w="15" w:type="dxa"/>
            <w:left w:w="15" w:type="dxa"/>
            <w:bottom w:w="15" w:type="dxa"/>
            <w:right w:w="15" w:type="dxa"/>
          </w:tblCellMar>
        </w:tblPrEx>
        <w:trPr>
          <w:trHeight w:val="390"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41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12"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41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栏次</w:t>
            </w:r>
          </w:p>
        </w:tc>
        <w:tc>
          <w:tcPr>
            <w:tcW w:w="241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1</w:t>
            </w: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2</w:t>
            </w:r>
          </w:p>
        </w:tc>
        <w:tc>
          <w:tcPr>
            <w:tcW w:w="2161"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ascii="宋体" w:hAnsi="宋体" w:cs="宋体"/>
                <w:color w:val="000000"/>
                <w:kern w:val="0"/>
                <w:sz w:val="24"/>
                <w:szCs w:val="24"/>
              </w:rPr>
              <w:t>3</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4"/>
                <w:szCs w:val="24"/>
              </w:rPr>
            </w:pPr>
            <w:r>
              <w:rPr>
                <w:rFonts w:hint="eastAsia" w:ascii="宋体" w:hAnsi="宋体" w:cs="宋体"/>
                <w:color w:val="000000"/>
                <w:kern w:val="0"/>
                <w:sz w:val="24"/>
                <w:szCs w:val="24"/>
              </w:rPr>
              <w:t>合计</w:t>
            </w:r>
          </w:p>
        </w:tc>
        <w:tc>
          <w:tcPr>
            <w:tcW w:w="241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4"/>
                <w:szCs w:val="24"/>
              </w:rPr>
            </w:pPr>
          </w:p>
        </w:tc>
        <w:tc>
          <w:tcPr>
            <w:tcW w:w="1875" w:type="dxa"/>
            <w:gridSpan w:val="2"/>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419"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775" w:type="dxa"/>
            <w:gridSpan w:val="3"/>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c>
          <w:tcPr>
            <w:tcW w:w="2161" w:type="dxa"/>
            <w:tcBorders>
              <w:top w:val="single" w:color="000000" w:sz="4" w:space="0"/>
              <w:left w:val="single" w:color="000000" w:sz="4" w:space="0"/>
              <w:bottom w:val="single" w:color="000000" w:sz="4" w:space="0"/>
              <w:right w:val="single" w:color="000000" w:sz="4" w:space="0"/>
            </w:tcBorders>
            <w:vAlign w:val="center"/>
          </w:tcPr>
          <w:p>
            <w:pPr>
              <w:rPr>
                <w:rFonts w:ascii="宋体" w:cs="Times New Roman"/>
                <w:color w:val="000000"/>
                <w:sz w:val="24"/>
                <w:szCs w:val="24"/>
              </w:rPr>
            </w:pPr>
          </w:p>
        </w:tc>
      </w:tr>
      <w:tr>
        <w:tblPrEx>
          <w:tblCellMar>
            <w:top w:w="15" w:type="dxa"/>
            <w:left w:w="15" w:type="dxa"/>
            <w:bottom w:w="15" w:type="dxa"/>
            <w:right w:w="15" w:type="dxa"/>
          </w:tblCellMar>
        </w:tblPrEx>
        <w:trPr>
          <w:trHeight w:val="720" w:hRule="atLeast"/>
        </w:trPr>
        <w:tc>
          <w:tcPr>
            <w:tcW w:w="10422" w:type="dxa"/>
            <w:gridSpan w:val="9"/>
            <w:vAlign w:val="center"/>
          </w:tcPr>
          <w:p>
            <w:pPr>
              <w:rPr>
                <w:rFonts w:cs="Times New Roman"/>
                <w:b/>
                <w:bCs/>
              </w:rPr>
            </w:pPr>
            <w:r>
              <w:rPr>
                <w:rFonts w:hint="eastAsia" w:ascii="宋体" w:hAnsi="宋体" w:cs="宋体"/>
                <w:color w:val="000000"/>
                <w:kern w:val="0"/>
                <w:sz w:val="24"/>
                <w:szCs w:val="24"/>
              </w:rPr>
              <w:t>注：</w:t>
            </w:r>
            <w:r>
              <w:rPr>
                <w:rFonts w:hint="eastAsia" w:ascii="宋体" w:hAnsi="宋体" w:cs="宋体"/>
                <w:lang w:eastAsia="zh-CN"/>
              </w:rPr>
              <w:t>本单位本年度无相关收入（或支出、收支及结转结余等）情况，按要求空表列式。</w:t>
            </w:r>
            <w:r>
              <w:rPr>
                <w:rFonts w:cs="Times New Roman"/>
                <w:b/>
                <w:bCs/>
              </w:rPr>
              <w:br w:type="page"/>
            </w:r>
          </w:p>
          <w:p>
            <w:pPr>
              <w:widowControl/>
              <w:jc w:val="left"/>
              <w:textAlignment w:val="center"/>
              <w:rPr>
                <w:rFonts w:ascii="宋体" w:cs="Times New Roman"/>
                <w:color w:val="000000"/>
                <w:sz w:val="24"/>
                <w:szCs w:val="24"/>
              </w:rPr>
            </w:pPr>
          </w:p>
        </w:tc>
      </w:tr>
    </w:tbl>
    <w:p>
      <w:pPr>
        <w:rPr>
          <w:rFonts w:cs="Times New Roman"/>
        </w:rPr>
        <w:sectPr>
          <w:pgSz w:w="11906" w:h="16838"/>
          <w:pgMar w:top="567" w:right="567" w:bottom="567" w:left="567" w:header="851" w:footer="992" w:gutter="0"/>
          <w:cols w:space="0" w:num="1"/>
          <w:docGrid w:type="lines" w:linePitch="312" w:charSpace="0"/>
        </w:sectPr>
      </w:pPr>
    </w:p>
    <w:tbl>
      <w:tblPr>
        <w:tblStyle w:val="10"/>
        <w:tblW w:w="14260" w:type="dxa"/>
        <w:tblInd w:w="-13" w:type="dxa"/>
        <w:tblLayout w:type="fixed"/>
        <w:tblCellMar>
          <w:top w:w="15" w:type="dxa"/>
          <w:left w:w="15" w:type="dxa"/>
          <w:bottom w:w="15" w:type="dxa"/>
          <w:right w:w="15" w:type="dxa"/>
        </w:tblCellMar>
      </w:tblPr>
      <w:tblGrid>
        <w:gridCol w:w="787"/>
        <w:gridCol w:w="510"/>
        <w:gridCol w:w="388"/>
        <w:gridCol w:w="775"/>
        <w:gridCol w:w="83"/>
        <w:gridCol w:w="959"/>
        <w:gridCol w:w="107"/>
        <w:gridCol w:w="874"/>
        <w:gridCol w:w="275"/>
        <w:gridCol w:w="1150"/>
        <w:gridCol w:w="261"/>
        <w:gridCol w:w="806"/>
        <w:gridCol w:w="836"/>
        <w:gridCol w:w="536"/>
        <w:gridCol w:w="179"/>
        <w:gridCol w:w="796"/>
        <w:gridCol w:w="188"/>
        <w:gridCol w:w="875"/>
        <w:gridCol w:w="274"/>
        <w:gridCol w:w="1026"/>
        <w:gridCol w:w="123"/>
        <w:gridCol w:w="261"/>
        <w:gridCol w:w="261"/>
        <w:gridCol w:w="1930"/>
      </w:tblGrid>
      <w:tr>
        <w:tblPrEx>
          <w:tblCellMar>
            <w:top w:w="15" w:type="dxa"/>
            <w:left w:w="15" w:type="dxa"/>
            <w:bottom w:w="15" w:type="dxa"/>
            <w:right w:w="15" w:type="dxa"/>
          </w:tblCellMar>
        </w:tblPrEx>
        <w:trPr>
          <w:gridAfter w:val="4"/>
          <w:wAfter w:w="2575" w:type="dxa"/>
          <w:trHeight w:val="731" w:hRule="atLeast"/>
        </w:trPr>
        <w:tc>
          <w:tcPr>
            <w:tcW w:w="11685" w:type="dxa"/>
            <w:gridSpan w:val="20"/>
            <w:shd w:val="clear" w:color="auto" w:fill="FFFFFF"/>
            <w:vAlign w:val="center"/>
          </w:tcPr>
          <w:p>
            <w:pPr>
              <w:widowControl/>
              <w:jc w:val="center"/>
              <w:textAlignment w:val="center"/>
              <w:rPr>
                <w:rFonts w:ascii="华文中宋" w:hAnsi="华文中宋" w:eastAsia="华文中宋" w:cs="Times New Roman"/>
                <w:color w:val="000000"/>
                <w:sz w:val="32"/>
                <w:szCs w:val="32"/>
              </w:rPr>
            </w:pPr>
            <w:r>
              <w:rPr>
                <w:rFonts w:hint="eastAsia" w:ascii="华文中宋" w:hAnsi="华文中宋" w:eastAsia="华文中宋" w:cs="华文中宋"/>
                <w:color w:val="000000"/>
                <w:kern w:val="0"/>
                <w:sz w:val="32"/>
                <w:szCs w:val="32"/>
              </w:rPr>
              <w:t>财政拨款“三公”经费支出决算表</w:t>
            </w:r>
          </w:p>
        </w:tc>
      </w:tr>
      <w:tr>
        <w:tblPrEx>
          <w:tblCellMar>
            <w:top w:w="15" w:type="dxa"/>
            <w:left w:w="15" w:type="dxa"/>
            <w:bottom w:w="15" w:type="dxa"/>
            <w:right w:w="15" w:type="dxa"/>
          </w:tblCellMar>
        </w:tblPrEx>
        <w:trPr>
          <w:gridAfter w:val="1"/>
          <w:wAfter w:w="1930" w:type="dxa"/>
          <w:trHeight w:val="382" w:hRule="atLeast"/>
        </w:trPr>
        <w:tc>
          <w:tcPr>
            <w:tcW w:w="1297" w:type="dxa"/>
            <w:gridSpan w:val="2"/>
            <w:vAlign w:val="center"/>
          </w:tcPr>
          <w:p>
            <w:pPr>
              <w:jc w:val="center"/>
              <w:rPr>
                <w:rFonts w:ascii="宋体" w:cs="Times New Roman"/>
                <w:color w:val="000000"/>
                <w:sz w:val="24"/>
                <w:szCs w:val="24"/>
              </w:rPr>
            </w:pPr>
          </w:p>
        </w:tc>
        <w:tc>
          <w:tcPr>
            <w:tcW w:w="1163" w:type="dxa"/>
            <w:gridSpan w:val="2"/>
            <w:vAlign w:val="center"/>
          </w:tcPr>
          <w:p>
            <w:pPr>
              <w:jc w:val="center"/>
              <w:rPr>
                <w:rFonts w:ascii="宋体" w:cs="Times New Roman"/>
                <w:color w:val="000000"/>
                <w:sz w:val="24"/>
                <w:szCs w:val="24"/>
              </w:rPr>
            </w:pPr>
          </w:p>
        </w:tc>
        <w:tc>
          <w:tcPr>
            <w:tcW w:w="1149" w:type="dxa"/>
            <w:gridSpan w:val="3"/>
            <w:vAlign w:val="center"/>
          </w:tcPr>
          <w:p>
            <w:pPr>
              <w:jc w:val="center"/>
              <w:rPr>
                <w:rFonts w:ascii="宋体" w:cs="Times New Roman"/>
                <w:color w:val="000000"/>
                <w:sz w:val="24"/>
                <w:szCs w:val="24"/>
              </w:rPr>
            </w:pPr>
          </w:p>
        </w:tc>
        <w:tc>
          <w:tcPr>
            <w:tcW w:w="1149" w:type="dxa"/>
            <w:gridSpan w:val="2"/>
            <w:vAlign w:val="center"/>
          </w:tcPr>
          <w:p>
            <w:pPr>
              <w:rPr>
                <w:rFonts w:ascii="宋体" w:cs="Times New Roman"/>
                <w:color w:val="000000"/>
                <w:sz w:val="24"/>
                <w:szCs w:val="24"/>
              </w:rPr>
            </w:pPr>
          </w:p>
        </w:tc>
        <w:tc>
          <w:tcPr>
            <w:tcW w:w="1150" w:type="dxa"/>
            <w:vAlign w:val="center"/>
          </w:tcPr>
          <w:p>
            <w:pPr>
              <w:rPr>
                <w:rFonts w:ascii="宋体" w:cs="Times New Roman"/>
                <w:color w:val="000000"/>
                <w:sz w:val="24"/>
                <w:szCs w:val="24"/>
              </w:rPr>
            </w:pPr>
          </w:p>
        </w:tc>
        <w:tc>
          <w:tcPr>
            <w:tcW w:w="261" w:type="dxa"/>
            <w:vAlign w:val="center"/>
          </w:tcPr>
          <w:p>
            <w:pPr>
              <w:widowControl/>
              <w:jc w:val="right"/>
              <w:textAlignment w:val="center"/>
              <w:rPr>
                <w:rFonts w:ascii="宋体" w:cs="Times New Roman"/>
                <w:color w:val="000000"/>
                <w:sz w:val="24"/>
                <w:szCs w:val="24"/>
              </w:rPr>
            </w:pPr>
          </w:p>
        </w:tc>
        <w:tc>
          <w:tcPr>
            <w:tcW w:w="2178" w:type="dxa"/>
            <w:gridSpan w:val="3"/>
            <w:vAlign w:val="bottom"/>
          </w:tcPr>
          <w:p>
            <w:pPr>
              <w:jc w:val="right"/>
              <w:rPr>
                <w:rFonts w:ascii="宋体" w:cs="Times New Roman"/>
                <w:color w:val="000000"/>
                <w:sz w:val="24"/>
                <w:szCs w:val="24"/>
              </w:rPr>
            </w:pPr>
          </w:p>
        </w:tc>
        <w:tc>
          <w:tcPr>
            <w:tcW w:w="1163" w:type="dxa"/>
            <w:gridSpan w:val="3"/>
            <w:vAlign w:val="bottom"/>
          </w:tcPr>
          <w:p>
            <w:pPr>
              <w:wordWrap w:val="0"/>
              <w:jc w:val="right"/>
              <w:rPr>
                <w:rFonts w:ascii="宋体" w:cs="Times New Roman"/>
                <w:color w:val="000000"/>
                <w:sz w:val="24"/>
                <w:szCs w:val="24"/>
              </w:rPr>
            </w:pPr>
            <w:r>
              <w:rPr>
                <w:rFonts w:ascii="宋体" w:hAnsi="宋体" w:cs="宋体"/>
                <w:color w:val="000000"/>
                <w:sz w:val="24"/>
                <w:szCs w:val="24"/>
              </w:rPr>
              <w:t xml:space="preserve">    </w:t>
            </w:r>
          </w:p>
        </w:tc>
        <w:tc>
          <w:tcPr>
            <w:tcW w:w="1149" w:type="dxa"/>
            <w:gridSpan w:val="2"/>
            <w:vAlign w:val="bottom"/>
          </w:tcPr>
          <w:p>
            <w:pPr>
              <w:jc w:val="right"/>
              <w:rPr>
                <w:rFonts w:ascii="宋体" w:cs="Times New Roman"/>
                <w:color w:val="000000"/>
                <w:sz w:val="24"/>
                <w:szCs w:val="24"/>
              </w:rPr>
            </w:pPr>
          </w:p>
        </w:tc>
        <w:tc>
          <w:tcPr>
            <w:tcW w:w="1149" w:type="dxa"/>
            <w:gridSpan w:val="2"/>
            <w:vAlign w:val="bottom"/>
          </w:tcPr>
          <w:p>
            <w:pPr>
              <w:jc w:val="left"/>
              <w:rPr>
                <w:rFonts w:ascii="宋体" w:cs="Times New Roman"/>
                <w:color w:val="000000"/>
                <w:sz w:val="24"/>
                <w:szCs w:val="24"/>
              </w:rPr>
            </w:pPr>
            <w:r>
              <w:rPr>
                <w:rFonts w:hint="eastAsia" w:ascii="宋体" w:hAnsi="宋体" w:cs="宋体"/>
                <w:color w:val="000000"/>
              </w:rPr>
              <w:t>公开</w:t>
            </w:r>
            <w:r>
              <w:rPr>
                <w:rFonts w:ascii="宋体" w:hAnsi="宋体" w:cs="宋体"/>
                <w:color w:val="000000"/>
              </w:rPr>
              <w:t>09</w:t>
            </w:r>
            <w:r>
              <w:rPr>
                <w:rFonts w:hint="eastAsia" w:ascii="宋体" w:hAnsi="宋体" w:cs="宋体"/>
                <w:color w:val="000000"/>
              </w:rPr>
              <w:t>表</w:t>
            </w:r>
          </w:p>
        </w:tc>
        <w:tc>
          <w:tcPr>
            <w:tcW w:w="261" w:type="dxa"/>
            <w:vAlign w:val="bottom"/>
          </w:tcPr>
          <w:p>
            <w:pPr>
              <w:rPr>
                <w:rFonts w:ascii="宋体" w:cs="Times New Roman"/>
                <w:color w:val="000000"/>
                <w:sz w:val="24"/>
                <w:szCs w:val="24"/>
              </w:rPr>
            </w:pPr>
          </w:p>
        </w:tc>
        <w:tc>
          <w:tcPr>
            <w:tcW w:w="261"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1"/>
          <w:wAfter w:w="1930" w:type="dxa"/>
          <w:trHeight w:val="382" w:hRule="atLeast"/>
        </w:trPr>
        <w:tc>
          <w:tcPr>
            <w:tcW w:w="4758" w:type="dxa"/>
            <w:gridSpan w:val="9"/>
            <w:shd w:val="clear" w:color="auto" w:fill="FFFFFF"/>
            <w:vAlign w:val="center"/>
          </w:tcPr>
          <w:p>
            <w:pPr>
              <w:jc w:val="left"/>
              <w:rPr>
                <w:rFonts w:ascii="宋体" w:cs="Times New Roman"/>
                <w:color w:val="000000"/>
                <w:sz w:val="20"/>
                <w:szCs w:val="20"/>
              </w:rPr>
            </w:pPr>
            <w:r>
              <w:rPr>
                <w:rFonts w:hint="eastAsia" w:ascii="宋体" w:hAnsi="宋体" w:cs="宋体"/>
                <w:color w:val="000000"/>
                <w:kern w:val="0"/>
                <w:sz w:val="20"/>
                <w:szCs w:val="20"/>
                <w:lang w:eastAsia="zh-CN"/>
              </w:rPr>
              <w:t>单位</w:t>
            </w:r>
            <w:r>
              <w:rPr>
                <w:rFonts w:hint="eastAsia" w:ascii="宋体" w:hAnsi="宋体" w:cs="宋体"/>
                <w:color w:val="000000"/>
                <w:kern w:val="0"/>
                <w:sz w:val="20"/>
                <w:szCs w:val="20"/>
              </w:rPr>
              <w:t>：石家庄市鹿泉区民政局（本级）</w:t>
            </w:r>
          </w:p>
        </w:tc>
        <w:tc>
          <w:tcPr>
            <w:tcW w:w="1150" w:type="dxa"/>
            <w:shd w:val="clear" w:color="auto" w:fill="FFFFFF"/>
            <w:vAlign w:val="center"/>
          </w:tcPr>
          <w:p>
            <w:pPr>
              <w:rPr>
                <w:rFonts w:ascii="宋体" w:cs="Times New Roman"/>
                <w:color w:val="000000"/>
                <w:sz w:val="20"/>
                <w:szCs w:val="20"/>
              </w:rPr>
            </w:pPr>
            <w:r>
              <w:rPr>
                <w:rFonts w:ascii="宋体" w:hAnsi="宋体" w:cs="宋体"/>
                <w:color w:val="000000"/>
                <w:sz w:val="20"/>
                <w:szCs w:val="20"/>
              </w:rPr>
              <w:t>2022</w:t>
            </w:r>
            <w:r>
              <w:rPr>
                <w:rFonts w:hint="eastAsia" w:ascii="宋体" w:hAnsi="宋体" w:cs="宋体"/>
                <w:color w:val="000000"/>
                <w:sz w:val="20"/>
                <w:szCs w:val="20"/>
              </w:rPr>
              <w:t>年度</w:t>
            </w:r>
          </w:p>
        </w:tc>
        <w:tc>
          <w:tcPr>
            <w:tcW w:w="261" w:type="dxa"/>
            <w:shd w:val="clear" w:color="auto" w:fill="FFFFFF"/>
            <w:vAlign w:val="center"/>
          </w:tcPr>
          <w:p>
            <w:pPr>
              <w:widowControl/>
              <w:ind w:right="-5048" w:rightChars="-2404"/>
              <w:jc w:val="right"/>
              <w:textAlignment w:val="center"/>
              <w:rPr>
                <w:rFonts w:ascii="宋体" w:cs="Times New Roman"/>
                <w:color w:val="000000"/>
                <w:sz w:val="20"/>
                <w:szCs w:val="20"/>
              </w:rPr>
            </w:pPr>
            <w:r>
              <w:rPr>
                <w:rFonts w:hint="eastAsia" w:ascii="宋体" w:hAnsi="宋体" w:cs="宋体"/>
                <w:color w:val="000000"/>
                <w:kern w:val="0"/>
                <w:sz w:val="20"/>
                <w:szCs w:val="20"/>
              </w:rPr>
              <w:t>单位：万元</w:t>
            </w:r>
          </w:p>
        </w:tc>
        <w:tc>
          <w:tcPr>
            <w:tcW w:w="5900" w:type="dxa"/>
            <w:gridSpan w:val="11"/>
            <w:shd w:val="clear" w:color="auto" w:fill="FFFFFF"/>
            <w:vAlign w:val="center"/>
          </w:tcPr>
          <w:p>
            <w:pPr>
              <w:widowControl/>
              <w:tabs>
                <w:tab w:val="left" w:pos="630"/>
                <w:tab w:val="left" w:pos="5250"/>
              </w:tabs>
              <w:ind w:right="346" w:rightChars="165"/>
              <w:jc w:val="left"/>
              <w:rPr>
                <w:rFonts w:ascii="宋体" w:cs="Times New Roman"/>
                <w:color w:val="000000"/>
                <w:sz w:val="20"/>
                <w:szCs w:val="20"/>
              </w:rPr>
            </w:pPr>
            <w:r>
              <w:rPr>
                <w:rFonts w:ascii="宋体" w:hAnsi="宋体" w:cs="宋体"/>
                <w:color w:val="000000"/>
                <w:sz w:val="20"/>
                <w:szCs w:val="20"/>
              </w:rPr>
              <w:t xml:space="preserve">                                        </w:t>
            </w:r>
            <w:r>
              <w:rPr>
                <w:rFonts w:hint="eastAsia" w:ascii="宋体" w:hAnsi="宋体" w:cs="宋体"/>
                <w:color w:val="000000"/>
                <w:kern w:val="0"/>
                <w:sz w:val="20"/>
                <w:szCs w:val="20"/>
              </w:rPr>
              <w:t>单位：万元</w:t>
            </w:r>
          </w:p>
        </w:tc>
        <w:tc>
          <w:tcPr>
            <w:tcW w:w="261" w:type="dxa"/>
            <w:shd w:val="clear" w:color="auto" w:fill="FFFFFF"/>
            <w:vAlign w:val="center"/>
          </w:tcPr>
          <w:p>
            <w:pPr>
              <w:widowControl/>
              <w:jc w:val="right"/>
              <w:textAlignment w:val="center"/>
              <w:rPr>
                <w:rFonts w:ascii="宋体" w:cs="Times New Roman"/>
                <w:color w:val="000000"/>
                <w:sz w:val="20"/>
                <w:szCs w:val="20"/>
              </w:rPr>
            </w:pPr>
          </w:p>
        </w:tc>
      </w:tr>
      <w:tr>
        <w:tblPrEx>
          <w:tblCellMar>
            <w:top w:w="15" w:type="dxa"/>
            <w:left w:w="15" w:type="dxa"/>
            <w:bottom w:w="15" w:type="dxa"/>
            <w:right w:w="15" w:type="dxa"/>
          </w:tblCellMar>
        </w:tblPrEx>
        <w:trPr>
          <w:gridAfter w:val="4"/>
          <w:wAfter w:w="2575" w:type="dxa"/>
          <w:trHeight w:val="665" w:hRule="atLeast"/>
        </w:trPr>
        <w:tc>
          <w:tcPr>
            <w:tcW w:w="6169" w:type="dxa"/>
            <w:gridSpan w:val="11"/>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预算数</w:t>
            </w:r>
          </w:p>
        </w:tc>
        <w:tc>
          <w:tcPr>
            <w:tcW w:w="5516" w:type="dxa"/>
            <w:gridSpan w:val="9"/>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决算数</w:t>
            </w:r>
          </w:p>
        </w:tc>
      </w:tr>
      <w:tr>
        <w:tblPrEx>
          <w:tblCellMar>
            <w:top w:w="15" w:type="dxa"/>
            <w:left w:w="15" w:type="dxa"/>
            <w:bottom w:w="15" w:type="dxa"/>
            <w:right w:w="15" w:type="dxa"/>
          </w:tblCellMar>
        </w:tblPrEx>
        <w:trPr>
          <w:gridAfter w:val="4"/>
          <w:wAfter w:w="2575" w:type="dxa"/>
          <w:trHeight w:val="742" w:hRule="atLeast"/>
        </w:trPr>
        <w:tc>
          <w:tcPr>
            <w:tcW w:w="787"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898"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2798"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公务用车购置及运行维护费</w:t>
            </w:r>
          </w:p>
        </w:tc>
        <w:tc>
          <w:tcPr>
            <w:tcW w:w="1686" w:type="dxa"/>
            <w:gridSpan w:val="3"/>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c>
          <w:tcPr>
            <w:tcW w:w="806"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合计</w:t>
            </w:r>
          </w:p>
        </w:tc>
        <w:tc>
          <w:tcPr>
            <w:tcW w:w="836"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因公出国（境）费</w:t>
            </w:r>
          </w:p>
        </w:tc>
        <w:tc>
          <w:tcPr>
            <w:tcW w:w="2574" w:type="dxa"/>
            <w:gridSpan w:val="5"/>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公务用车购置及运行维护费</w:t>
            </w:r>
          </w:p>
        </w:tc>
        <w:tc>
          <w:tcPr>
            <w:tcW w:w="1300" w:type="dxa"/>
            <w:gridSpan w:val="2"/>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公务接待费</w:t>
            </w:r>
          </w:p>
        </w:tc>
      </w:tr>
      <w:tr>
        <w:tblPrEx>
          <w:tblCellMar>
            <w:top w:w="15" w:type="dxa"/>
            <w:left w:w="15" w:type="dxa"/>
            <w:bottom w:w="15" w:type="dxa"/>
            <w:right w:w="15" w:type="dxa"/>
          </w:tblCellMar>
        </w:tblPrEx>
        <w:trPr>
          <w:gridAfter w:val="4"/>
          <w:wAfter w:w="2575" w:type="dxa"/>
          <w:trHeight w:val="1091" w:hRule="atLeast"/>
        </w:trPr>
        <w:tc>
          <w:tcPr>
            <w:tcW w:w="787"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898"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85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95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98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公务用车运行维护费</w:t>
            </w:r>
          </w:p>
        </w:tc>
        <w:tc>
          <w:tcPr>
            <w:tcW w:w="1686" w:type="dxa"/>
            <w:gridSpan w:val="3"/>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80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836"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c>
          <w:tcPr>
            <w:tcW w:w="71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小计</w:t>
            </w:r>
          </w:p>
        </w:tc>
        <w:tc>
          <w:tcPr>
            <w:tcW w:w="79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公务用车购置费</w:t>
            </w:r>
          </w:p>
        </w:tc>
        <w:tc>
          <w:tcPr>
            <w:tcW w:w="1063"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hint="eastAsia" w:ascii="宋体" w:hAnsi="宋体" w:cs="宋体"/>
                <w:color w:val="000000"/>
                <w:kern w:val="0"/>
                <w:sz w:val="22"/>
                <w:szCs w:val="22"/>
              </w:rPr>
              <w:t>公务用车</w:t>
            </w:r>
            <w:r>
              <w:rPr>
                <w:rFonts w:ascii="宋体" w:cs="Times New Roman"/>
                <w:color w:val="000000"/>
                <w:kern w:val="0"/>
                <w:sz w:val="22"/>
                <w:szCs w:val="22"/>
              </w:rPr>
              <w:br w:type="textWrapping"/>
            </w:r>
            <w:r>
              <w:rPr>
                <w:rFonts w:hint="eastAsia" w:ascii="宋体" w:hAnsi="宋体" w:cs="宋体"/>
                <w:color w:val="000000"/>
                <w:kern w:val="0"/>
                <w:sz w:val="22"/>
                <w:szCs w:val="22"/>
              </w:rPr>
              <w:t>运行维护费</w:t>
            </w:r>
          </w:p>
        </w:tc>
        <w:tc>
          <w:tcPr>
            <w:tcW w:w="1300" w:type="dxa"/>
            <w:gridSpan w:val="2"/>
            <w:vMerge w:val="continue"/>
            <w:tcBorders>
              <w:top w:val="single" w:color="000000" w:sz="4" w:space="0"/>
              <w:left w:val="single" w:color="000000" w:sz="4" w:space="0"/>
              <w:bottom w:val="single" w:color="000000" w:sz="4" w:space="0"/>
              <w:right w:val="single" w:color="000000" w:sz="4" w:space="0"/>
            </w:tcBorders>
            <w:vAlign w:val="center"/>
          </w:tcPr>
          <w:p>
            <w:pPr>
              <w:jc w:val="center"/>
              <w:rPr>
                <w:rFonts w:ascii="宋体" w:cs="Times New Roman"/>
                <w:color w:val="000000"/>
                <w:sz w:val="22"/>
                <w:szCs w:val="22"/>
              </w:rPr>
            </w:pPr>
          </w:p>
        </w:tc>
      </w:tr>
      <w:tr>
        <w:tblPrEx>
          <w:tblCellMar>
            <w:top w:w="15" w:type="dxa"/>
            <w:left w:w="15" w:type="dxa"/>
            <w:bottom w:w="15" w:type="dxa"/>
            <w:right w:w="15" w:type="dxa"/>
          </w:tblCellMar>
        </w:tblPrEx>
        <w:trPr>
          <w:gridAfter w:val="4"/>
          <w:wAfter w:w="2575" w:type="dxa"/>
          <w:trHeight w:val="665" w:hRule="atLeast"/>
        </w:trPr>
        <w:tc>
          <w:tcPr>
            <w:tcW w:w="787"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w:t>
            </w:r>
          </w:p>
        </w:tc>
        <w:tc>
          <w:tcPr>
            <w:tcW w:w="89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2</w:t>
            </w:r>
          </w:p>
        </w:tc>
        <w:tc>
          <w:tcPr>
            <w:tcW w:w="858"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3</w:t>
            </w:r>
          </w:p>
        </w:tc>
        <w:tc>
          <w:tcPr>
            <w:tcW w:w="959"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4</w:t>
            </w:r>
          </w:p>
        </w:tc>
        <w:tc>
          <w:tcPr>
            <w:tcW w:w="981"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5</w:t>
            </w:r>
          </w:p>
        </w:tc>
        <w:tc>
          <w:tcPr>
            <w:tcW w:w="1686" w:type="dxa"/>
            <w:gridSpan w:val="3"/>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6</w:t>
            </w:r>
          </w:p>
        </w:tc>
        <w:tc>
          <w:tcPr>
            <w:tcW w:w="80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7</w:t>
            </w:r>
          </w:p>
        </w:tc>
        <w:tc>
          <w:tcPr>
            <w:tcW w:w="83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8</w:t>
            </w:r>
          </w:p>
        </w:tc>
        <w:tc>
          <w:tcPr>
            <w:tcW w:w="715"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9</w:t>
            </w:r>
          </w:p>
        </w:tc>
        <w:tc>
          <w:tcPr>
            <w:tcW w:w="796" w:type="dxa"/>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10</w:t>
            </w:r>
          </w:p>
        </w:tc>
        <w:tc>
          <w:tcPr>
            <w:tcW w:w="1063"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11</w:t>
            </w:r>
          </w:p>
        </w:tc>
        <w:tc>
          <w:tcPr>
            <w:tcW w:w="1300"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textAlignment w:val="center"/>
              <w:rPr>
                <w:rFonts w:ascii="宋体" w:cs="Times New Roman"/>
                <w:color w:val="000000"/>
                <w:sz w:val="22"/>
                <w:szCs w:val="22"/>
              </w:rPr>
            </w:pPr>
            <w:r>
              <w:rPr>
                <w:rFonts w:ascii="宋体" w:hAnsi="宋体" w:cs="宋体"/>
                <w:color w:val="000000"/>
                <w:kern w:val="0"/>
                <w:sz w:val="22"/>
                <w:szCs w:val="22"/>
              </w:rPr>
              <w:t>12</w:t>
            </w:r>
          </w:p>
        </w:tc>
      </w:tr>
      <w:tr>
        <w:tblPrEx>
          <w:tblCellMar>
            <w:top w:w="15" w:type="dxa"/>
            <w:left w:w="15" w:type="dxa"/>
            <w:bottom w:w="15" w:type="dxa"/>
            <w:right w:w="15" w:type="dxa"/>
          </w:tblCellMar>
        </w:tblPrEx>
        <w:trPr>
          <w:gridAfter w:val="4"/>
          <w:wAfter w:w="2575" w:type="dxa"/>
          <w:trHeight w:val="522" w:hRule="atLeast"/>
        </w:trPr>
        <w:tc>
          <w:tcPr>
            <w:tcW w:w="787"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5.4</w:t>
            </w:r>
          </w:p>
        </w:tc>
        <w:tc>
          <w:tcPr>
            <w:tcW w:w="898"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858"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5.4</w:t>
            </w:r>
          </w:p>
        </w:tc>
        <w:tc>
          <w:tcPr>
            <w:tcW w:w="959"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981"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5.4</w:t>
            </w:r>
          </w:p>
        </w:tc>
        <w:tc>
          <w:tcPr>
            <w:tcW w:w="1686" w:type="dxa"/>
            <w:gridSpan w:val="3"/>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80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4.86</w:t>
            </w:r>
          </w:p>
        </w:tc>
        <w:tc>
          <w:tcPr>
            <w:tcW w:w="83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715"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4.86</w:t>
            </w:r>
          </w:p>
        </w:tc>
        <w:tc>
          <w:tcPr>
            <w:tcW w:w="796"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c>
          <w:tcPr>
            <w:tcW w:w="1063"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r>
              <w:rPr>
                <w:rFonts w:hint="eastAsia" w:ascii="宋体" w:hAnsi="宋体" w:eastAsia="宋体" w:cs="宋体"/>
                <w:i w:val="0"/>
                <w:color w:val="000000"/>
                <w:kern w:val="0"/>
                <w:sz w:val="22"/>
                <w:szCs w:val="22"/>
                <w:u w:val="none"/>
                <w:lang w:val="en-US" w:eastAsia="zh-CN" w:bidi="ar"/>
              </w:rPr>
              <w:t>4.86</w:t>
            </w:r>
          </w:p>
        </w:tc>
        <w:tc>
          <w:tcPr>
            <w:tcW w:w="1300" w:type="dxa"/>
            <w:gridSpan w:val="2"/>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jc w:val="right"/>
              <w:textAlignment w:val="center"/>
              <w:rPr>
                <w:rFonts w:hint="eastAsia" w:ascii="宋体" w:hAnsi="宋体" w:eastAsia="宋体" w:cs="宋体"/>
                <w:i w:val="0"/>
                <w:color w:val="000000"/>
                <w:kern w:val="2"/>
                <w:sz w:val="22"/>
                <w:szCs w:val="22"/>
                <w:u w:val="none"/>
                <w:lang w:val="en-US" w:eastAsia="zh-CN" w:bidi="ar-SA"/>
              </w:rPr>
            </w:pPr>
          </w:p>
        </w:tc>
      </w:tr>
      <w:tr>
        <w:tblPrEx>
          <w:tblCellMar>
            <w:top w:w="15" w:type="dxa"/>
            <w:left w:w="15" w:type="dxa"/>
            <w:bottom w:w="15" w:type="dxa"/>
            <w:right w:w="15" w:type="dxa"/>
          </w:tblCellMar>
        </w:tblPrEx>
        <w:trPr>
          <w:trHeight w:val="1079" w:hRule="atLeast"/>
        </w:trPr>
        <w:tc>
          <w:tcPr>
            <w:tcW w:w="14260" w:type="dxa"/>
            <w:gridSpan w:val="24"/>
            <w:vAlign w:val="center"/>
          </w:tcPr>
          <w:p>
            <w:pPr>
              <w:widowControl/>
              <w:ind w:right="2339" w:rightChars="1114"/>
              <w:jc w:val="left"/>
              <w:textAlignment w:val="center"/>
              <w:rPr>
                <w:rFonts w:ascii="宋体" w:cs="Times New Roman"/>
                <w:color w:val="000000"/>
                <w:sz w:val="24"/>
                <w:szCs w:val="24"/>
              </w:rPr>
            </w:pPr>
            <w:r>
              <w:rPr>
                <w:rFonts w:hint="eastAsia" w:ascii="宋体" w:hAnsi="宋体" w:cs="宋体"/>
                <w:color w:val="000000"/>
                <w:kern w:val="0"/>
                <w:sz w:val="24"/>
                <w:szCs w:val="24"/>
              </w:rPr>
              <w:t>注：本表反映</w:t>
            </w:r>
            <w:r>
              <w:rPr>
                <w:rFonts w:hint="eastAsia" w:ascii="宋体" w:hAnsi="宋体" w:cs="宋体"/>
                <w:color w:val="000000"/>
                <w:kern w:val="0"/>
                <w:sz w:val="24"/>
                <w:szCs w:val="24"/>
                <w:lang w:val="en-US" w:eastAsia="zh-CN"/>
              </w:rPr>
              <w:t>单位</w:t>
            </w:r>
            <w:r>
              <w:rPr>
                <w:rFonts w:hint="eastAsia" w:ascii="宋体" w:hAnsi="宋体" w:cs="宋体"/>
                <w:color w:val="000000"/>
                <w:kern w:val="0"/>
                <w:sz w:val="24"/>
                <w:szCs w:val="24"/>
              </w:rPr>
              <w:t>本年度财政拨款“三公”经费支出预决算情况。其中，预算数为“三公”经费全年预算数，反映按规定程序调整后的预算数；决算数是包括当年财政拨款和以前年度结转资金安排的实际支出。</w:t>
            </w:r>
          </w:p>
        </w:tc>
      </w:tr>
    </w:tbl>
    <w:p>
      <w:pPr>
        <w:widowControl/>
        <w:spacing w:after="160" w:line="580" w:lineRule="exact"/>
        <w:ind w:firstLine="663" w:firstLineChars="316"/>
        <w:rPr>
          <w:rFonts w:eastAsia="黑体" w:cs="Times New Roman"/>
          <w:sz w:val="32"/>
          <w:szCs w:val="32"/>
        </w:rPr>
      </w:pPr>
      <w:r>
        <mc:AlternateContent>
          <mc:Choice Requires="wps">
            <w:drawing>
              <wp:anchor distT="0" distB="0" distL="114300" distR="114300" simplePos="0" relativeHeight="251666432"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3"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txb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wps:txbx>
                      <wps:bodyPr upright="1"/>
                    </wps:wsp>
                  </a:graphicData>
                </a:graphic>
              </wp:anchor>
            </w:drawing>
          </mc:Choice>
          <mc:Fallback>
            <w:pict>
              <v:shape id="文本框 151" o:spid="_x0000_s1026" o:spt="202" type="#_x0000_t202" style="position:absolute;left:0pt;margin-left:-85.7pt;margin-top:238.15pt;height:173.25pt;width:613.65pt;z-index:25166643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">
                <v:fill on="f" focussize="0,0"/>
                <v:stroke on="f" weight="0.5pt"/>
                <v:imagedata o:title=""/>
                <o:lock v:ext="edit" aspectratio="f"/>
                <v:textbox>
                  <w:txbxContent>
                    <w:p>
                      <w:pPr>
                        <w:widowControl/>
                        <w:jc w:val="center"/>
                        <w:rPr>
                          <w:rFonts w:ascii="黑体" w:hAnsi="黑体" w:eastAsia="黑体" w:cs="黑体"/>
                          <w:color w:val="000000"/>
                          <w:sz w:val="96"/>
                          <w:szCs w:val="96"/>
                        </w:rPr>
                      </w:pPr>
                      <w:r>
                        <w:rPr>
                          <w:rFonts w:ascii="黑体" w:hAnsi="黑体" w:eastAsia="黑体" w:cs="黑体"/>
                          <w:color w:val="000000"/>
                          <w:sz w:val="96"/>
                          <w:szCs w:val="96"/>
                        </w:rPr>
                        <w:t xml:space="preserve"> </w:t>
                      </w:r>
                    </w:p>
                    <w:p>
                      <w:pPr>
                        <w:widowControl/>
                        <w:jc w:val="center"/>
                        <w:rPr>
                          <w:rFonts w:ascii="黑体" w:hAnsi="黑体" w:eastAsia="黑体" w:cs="黑体"/>
                          <w:color w:val="000000"/>
                          <w:sz w:val="96"/>
                          <w:szCs w:val="96"/>
                        </w:rPr>
                      </w:pPr>
                    </w:p>
                  </w:txbxContent>
                </v:textbox>
              </v:shape>
            </w:pict>
          </mc:Fallback>
        </mc:AlternateContent>
      </w:r>
    </w:p>
    <w:p>
      <w:pPr>
        <w:widowControl/>
        <w:spacing w:after="160" w:line="580" w:lineRule="exact"/>
        <w:ind w:left="-283" w:leftChars="-135" w:firstLine="1292" w:firstLineChars="404"/>
        <w:rPr>
          <w:rFonts w:eastAsia="黑体" w:cs="Times New Roman"/>
          <w:sz w:val="32"/>
          <w:szCs w:val="32"/>
        </w:rPr>
      </w:pPr>
    </w:p>
    <w:p>
      <w:pPr>
        <w:widowControl/>
        <w:spacing w:after="160" w:line="580" w:lineRule="exact"/>
        <w:ind w:firstLine="1011" w:firstLineChars="316"/>
        <w:rPr>
          <w:rFonts w:eastAsia="黑体" w:cs="Times New Roman"/>
          <w:sz w:val="32"/>
          <w:szCs w:val="32"/>
        </w:rPr>
        <w:sectPr>
          <w:pgSz w:w="16838" w:h="11906" w:orient="landscape"/>
          <w:pgMar w:top="1531" w:right="2041" w:bottom="1531" w:left="2041" w:header="851" w:footer="992" w:gutter="0"/>
          <w:cols w:space="425" w:num="1"/>
          <w:docGrid w:type="lines" w:linePitch="312" w:charSpace="0"/>
        </w:sectPr>
      </w:pPr>
    </w:p>
    <w:p>
      <w:pPr>
        <w:pStyle w:val="4"/>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cs="Times New Roman"/>
          <w:sz w:val="32"/>
          <w:szCs w:val="32"/>
        </w:rPr>
      </w:pPr>
    </w:p>
    <w:p>
      <w:pPr>
        <w:widowControl/>
        <w:spacing w:after="160" w:line="580" w:lineRule="exact"/>
        <w:ind w:firstLine="1011" w:firstLineChars="316"/>
        <w:rPr>
          <w:rFonts w:eastAsia="黑体"/>
          <w:sz w:val="32"/>
          <w:szCs w:val="32"/>
        </w:rPr>
      </w:pPr>
      <w:r>
        <w:rPr>
          <w:rFonts w:eastAsia="黑体"/>
          <w:sz w:val="32"/>
          <w:szCs w:val="32"/>
        </w:rPr>
        <w:t xml:space="preserve">     </w:t>
      </w:r>
    </w:p>
    <w:p>
      <w:pPr>
        <w:widowControl/>
        <w:jc w:val="center"/>
        <w:rPr>
          <w:rFonts w:eastAsia="黑体" w:cs="Times New Roman"/>
          <w:sz w:val="32"/>
          <w:szCs w:val="32"/>
        </w:rPr>
      </w:pPr>
    </w:p>
    <w:p>
      <w:pPr>
        <w:widowControl/>
        <w:jc w:val="center"/>
        <w:rPr>
          <w:rFonts w:eastAsia="黑体" w:cs="Times New Roman"/>
          <w:sz w:val="32"/>
          <w:szCs w:val="32"/>
        </w:rPr>
      </w:pPr>
    </w:p>
    <w:p>
      <w:pPr>
        <w:widowControl/>
        <w:jc w:val="center"/>
        <w:rPr>
          <w:rFonts w:eastAsia="黑体" w:cs="Times New Roman"/>
          <w:sz w:val="32"/>
          <w:szCs w:val="32"/>
        </w:rPr>
      </w:pPr>
    </w:p>
    <w:p>
      <w:pPr>
        <w:widowControl/>
        <w:ind w:firstLine="630" w:firstLineChars="300"/>
        <w:jc w:val="both"/>
        <w:rPr>
          <w:rFonts w:ascii="黑体" w:hAnsi="黑体" w:eastAsia="黑体" w:cs="Times New Roman"/>
          <w:color w:val="000000"/>
          <w:sz w:val="44"/>
          <w:szCs w:val="44"/>
        </w:rPr>
      </w:pPr>
      <w:r>
        <w:drawing>
          <wp:anchor distT="0" distB="0" distL="114300" distR="114300" simplePos="0" relativeHeight="251670528" behindDoc="0" locked="0" layoutInCell="1" allowOverlap="1">
            <wp:simplePos x="0" y="0"/>
            <wp:positionH relativeFrom="column">
              <wp:posOffset>-385445</wp:posOffset>
            </wp:positionH>
            <wp:positionV relativeFrom="margin">
              <wp:posOffset>3649345</wp:posOffset>
            </wp:positionV>
            <wp:extent cx="660400" cy="660400"/>
            <wp:effectExtent l="0" t="0" r="6350" b="6350"/>
            <wp:wrapNone/>
            <wp:docPr id="17"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74" descr="32303036343138343b32303038313639313bcafdbeddb7d6cef6"/>
                    <pic:cNvPicPr>
                      <a:picLocks noChangeAspect="1"/>
                    </pic:cNvPicPr>
                  </pic:nvPicPr>
                  <pic:blipFill>
                    <a:blip r:embed="rId19"/>
                    <a:stretch>
                      <a:fillRect/>
                    </a:stretch>
                  </pic:blipFill>
                  <pic:spPr>
                    <a:xfrm>
                      <a:off x="0" y="0"/>
                      <a:ext cx="660400" cy="660400"/>
                    </a:xfrm>
                    <a:prstGeom prst="rect">
                      <a:avLst/>
                    </a:prstGeom>
                    <a:noFill/>
                    <a:ln>
                      <a:noFill/>
                    </a:ln>
                  </pic:spPr>
                </pic:pic>
              </a:graphicData>
            </a:graphic>
          </wp:anchor>
        </w:drawing>
      </w:r>
      <w:r>
        <w:rPr>
          <w:rFonts w:hint="eastAsia" w:ascii="黑体" w:hAnsi="黑体" w:eastAsia="黑体" w:cs="黑体"/>
          <w:color w:val="000000"/>
          <w:sz w:val="44"/>
          <w:szCs w:val="44"/>
        </w:rPr>
        <w:t>第三部分</w:t>
      </w:r>
      <w:r>
        <w:rPr>
          <w:rFonts w:ascii="黑体" w:hAnsi="黑体" w:eastAsia="黑体" w:cs="黑体"/>
          <w:color w:val="000000"/>
          <w:sz w:val="44"/>
          <w:szCs w:val="44"/>
        </w:rPr>
        <w:t xml:space="preserve"> 2022</w:t>
      </w:r>
      <w:r>
        <w:rPr>
          <w:rFonts w:hint="eastAsia" w:ascii="黑体" w:hAnsi="黑体" w:eastAsia="黑体" w:cs="黑体"/>
          <w:color w:val="000000"/>
          <w:sz w:val="44"/>
          <w:szCs w:val="44"/>
        </w:rPr>
        <w:t>年度</w:t>
      </w:r>
      <w:r>
        <w:rPr>
          <w:rFonts w:hint="eastAsia" w:ascii="黑体" w:hAnsi="黑体" w:eastAsia="黑体" w:cs="黑体"/>
          <w:color w:val="000000"/>
          <w:sz w:val="44"/>
          <w:szCs w:val="44"/>
          <w:lang w:eastAsia="zh-CN"/>
        </w:rPr>
        <w:t>单位</w:t>
      </w:r>
      <w:r>
        <w:rPr>
          <w:rFonts w:hint="eastAsia" w:ascii="黑体" w:hAnsi="黑体" w:eastAsia="黑体" w:cs="黑体"/>
          <w:color w:val="000000"/>
          <w:sz w:val="44"/>
          <w:szCs w:val="44"/>
        </w:rPr>
        <w:t>决算情况说明</w:t>
      </w:r>
    </w:p>
    <w:p>
      <w:pPr>
        <w:rPr>
          <w:rFonts w:ascii="黑体" w:eastAsia="黑体" w:cs="Times New Roman"/>
          <w:sz w:val="32"/>
          <w:szCs w:val="32"/>
        </w:rPr>
      </w:pPr>
      <w:r>
        <w:rPr>
          <w:rFonts w:ascii="黑体" w:hAnsi="黑体" w:eastAsia="黑体" w:cs="Times New Roman"/>
          <w:color w:val="000000"/>
          <w:sz w:val="44"/>
          <w:szCs w:val="44"/>
        </w:rPr>
        <w:br w:type="page"/>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一、收入</w:t>
      </w:r>
      <w:r>
        <w:rPr>
          <w:rFonts w:hint="eastAsia" w:ascii="黑体" w:hAnsi="Cambria" w:eastAsia="黑体" w:cs="黑体"/>
          <w:kern w:val="0"/>
          <w:sz w:val="32"/>
          <w:szCs w:val="32"/>
        </w:rPr>
        <w:t>支出</w:t>
      </w:r>
      <w:r>
        <w:rPr>
          <w:rFonts w:hint="eastAsia" w:ascii="黑体" w:eastAsia="黑体" w:cs="黑体"/>
          <w:sz w:val="32"/>
          <w:szCs w:val="32"/>
        </w:rPr>
        <w:t>决算总体情况说明</w:t>
      </w:r>
    </w:p>
    <w:p>
      <w:pPr>
        <w:adjustRightInd w:val="0"/>
        <w:snapToGrid w:val="0"/>
        <w:spacing w:line="580" w:lineRule="exact"/>
        <w:ind w:firstLine="640" w:firstLineChars="200"/>
        <w:rPr>
          <w:rFonts w:hint="eastAsia" w:ascii="仿宋_GB2312" w:hAnsi="Times New Roman" w:eastAsia="仿宋_GB2312" w:cs="仿宋_GB2312"/>
          <w:sz w:val="32"/>
          <w:szCs w:val="32"/>
        </w:rPr>
      </w:pPr>
      <w:r>
        <w:rPr>
          <w:rFonts w:hint="eastAsia" w:ascii="仿宋_GB2312" w:hAnsi="Times New Roman" w:eastAsia="仿宋_GB2312" w:cs="Wingdings"/>
          <w:sz w:val="32"/>
          <w:szCs w:val="32"/>
        </w:rPr>
        <w:drawing>
          <wp:anchor distT="0" distB="0" distL="114300" distR="114300" simplePos="0" relativeHeight="251672576" behindDoc="1" locked="0" layoutInCell="1" allowOverlap="1">
            <wp:simplePos x="0" y="0"/>
            <wp:positionH relativeFrom="column">
              <wp:posOffset>180340</wp:posOffset>
            </wp:positionH>
            <wp:positionV relativeFrom="paragraph">
              <wp:posOffset>1088390</wp:posOffset>
            </wp:positionV>
            <wp:extent cx="4157980" cy="2273300"/>
            <wp:effectExtent l="0" t="0" r="13970" b="12700"/>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Pr>
          <w:rFonts w:hint="eastAsia" w:ascii="仿宋_GB2312" w:hAnsi="Times New Roman" w:eastAsia="仿宋_GB2312" w:cs="仿宋_GB2312"/>
          <w:sz w:val="32"/>
          <w:szCs w:val="32"/>
        </w:rPr>
        <w:t>本</w:t>
      </w:r>
      <w:r>
        <w:rPr>
          <w:rFonts w:hint="eastAsia" w:ascii="仿宋_GB2312" w:hAnsi="仿宋_GB2312" w:eastAsia="仿宋_GB2312" w:cs="仿宋_GB2312"/>
          <w:b w:val="0"/>
          <w:bCs w:val="0"/>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年度收、支总计（含结转和结余）</w:t>
      </w:r>
      <w:r>
        <w:rPr>
          <w:rFonts w:hint="eastAsia" w:ascii="仿宋_GB2312" w:hAnsi="Times New Roman" w:eastAsia="仿宋_GB2312" w:cs="仿宋_GB2312"/>
          <w:sz w:val="32"/>
          <w:szCs w:val="32"/>
          <w:lang w:val="en-US" w:eastAsia="zh-CN"/>
        </w:rPr>
        <w:t>6967.19</w:t>
      </w:r>
      <w:r>
        <w:rPr>
          <w:rFonts w:hint="eastAsia" w:ascii="仿宋_GB2312" w:hAnsi="Times New Roman" w:eastAsia="仿宋_GB2312" w:cs="仿宋_GB2312"/>
          <w:sz w:val="32"/>
          <w:szCs w:val="32"/>
        </w:rPr>
        <w:t>万元。与</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年度决算相比，收支各增加</w:t>
      </w:r>
      <w:r>
        <w:rPr>
          <w:rFonts w:hint="eastAsia" w:ascii="仿宋_GB2312" w:hAnsi="Times New Roman" w:eastAsia="仿宋_GB2312" w:cs="仿宋_GB2312"/>
          <w:sz w:val="32"/>
          <w:szCs w:val="32"/>
          <w:lang w:val="en-US" w:eastAsia="zh-CN"/>
        </w:rPr>
        <w:t>134.79</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24.6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sz w:val="32"/>
          <w:szCs w:val="32"/>
          <w:lang w:eastAsia="zh-CN"/>
        </w:rPr>
        <w:t>项目投资资金增加</w:t>
      </w:r>
      <w:r>
        <w:rPr>
          <w:rFonts w:hint="eastAsia" w:ascii="仿宋_GB2312" w:hAnsi="Times New Roman" w:eastAsia="仿宋_GB2312" w:cs="仿宋_GB2312"/>
          <w:sz w:val="32"/>
          <w:szCs w:val="32"/>
        </w:rPr>
        <w:t>。</w:t>
      </w:r>
    </w:p>
    <w:p>
      <w:pPr>
        <w:pStyle w:val="4"/>
        <w:rPr>
          <w:rFonts w:hint="eastAsia" w:ascii="仿宋_GB2312" w:hAnsi="Times New Roman" w:eastAsia="仿宋_GB2312" w:cs="仿宋_GB2312"/>
          <w:sz w:val="32"/>
          <w:szCs w:val="32"/>
        </w:rPr>
      </w:pPr>
    </w:p>
    <w:p>
      <w:pPr>
        <w:pStyle w:val="3"/>
        <w:rPr>
          <w:rFonts w:hint="eastAsia" w:ascii="仿宋_GB2312" w:hAnsi="Times New Roman" w:eastAsia="仿宋_GB2312" w:cs="仿宋_GB2312"/>
          <w:sz w:val="32"/>
          <w:szCs w:val="32"/>
        </w:rPr>
      </w:pPr>
    </w:p>
    <w:p>
      <w:pPr>
        <w:rPr>
          <w:rFonts w:hint="eastAsia" w:ascii="仿宋_GB2312" w:hAnsi="Times New Roman" w:eastAsia="仿宋_GB2312" w:cs="仿宋_GB2312"/>
          <w:sz w:val="32"/>
          <w:szCs w:val="32"/>
        </w:rPr>
      </w:pPr>
    </w:p>
    <w:p>
      <w:pPr>
        <w:pStyle w:val="4"/>
        <w:rPr>
          <w:rFonts w:hint="eastAsia" w:ascii="仿宋_GB2312" w:hAnsi="Times New Roman" w:eastAsia="仿宋_GB2312" w:cs="仿宋_GB2312"/>
          <w:sz w:val="32"/>
          <w:szCs w:val="32"/>
        </w:rPr>
      </w:pPr>
    </w:p>
    <w:p>
      <w:pPr>
        <w:pStyle w:val="3"/>
        <w:rPr>
          <w:rFonts w:hint="eastAsia" w:ascii="仿宋_GB2312" w:hAnsi="Times New Roman" w:eastAsia="仿宋_GB2312" w:cs="仿宋_GB2312"/>
          <w:sz w:val="32"/>
          <w:szCs w:val="32"/>
        </w:rPr>
      </w:pPr>
    </w:p>
    <w:p>
      <w:pPr>
        <w:pStyle w:val="4"/>
        <w:ind w:left="0" w:leftChars="0" w:firstLine="0" w:firstLineChars="0"/>
        <w:rPr>
          <w:rFonts w:hint="eastAsia"/>
        </w:rPr>
      </w:pP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二、收入决算情况说明</w:t>
      </w:r>
    </w:p>
    <w:p>
      <w:pPr>
        <w:autoSpaceDE w:val="0"/>
        <w:autoSpaceDN w:val="0"/>
        <w:adjustRightInd w:val="0"/>
        <w:ind w:left="200" w:firstLine="640" w:firstLineChars="200"/>
        <w:jc w:val="left"/>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本</w:t>
      </w:r>
      <w:r>
        <w:rPr>
          <w:rFonts w:hint="eastAsia" w:ascii="仿宋_GB2312" w:hAnsi="仿宋_GB2312" w:eastAsia="仿宋_GB2312" w:cs="仿宋_GB2312"/>
          <w:b w:val="0"/>
          <w:bCs w:val="0"/>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年度收入合计</w:t>
      </w:r>
      <w:r>
        <w:rPr>
          <w:rFonts w:hint="eastAsia" w:ascii="仿宋_GB2312" w:hAnsi="Times New Roman" w:eastAsia="仿宋_GB2312" w:cs="仿宋_GB2312"/>
          <w:sz w:val="32"/>
          <w:szCs w:val="32"/>
          <w:lang w:val="en-US" w:eastAsia="zh-CN"/>
        </w:rPr>
        <w:t>6962.89</w:t>
      </w:r>
      <w:r>
        <w:rPr>
          <w:rFonts w:hint="eastAsia" w:ascii="仿宋_GB2312" w:hAnsi="Times New Roman" w:eastAsia="仿宋_GB2312" w:cs="仿宋_GB2312"/>
          <w:sz w:val="32"/>
          <w:szCs w:val="32"/>
        </w:rPr>
        <w:t>万元，其中：财政拨款收入</w:t>
      </w:r>
      <w:r>
        <w:rPr>
          <w:rFonts w:hint="eastAsia" w:ascii="仿宋_GB2312" w:hAnsi="Times New Roman" w:eastAsia="仿宋_GB2312" w:cs="仿宋_GB2312"/>
          <w:sz w:val="32"/>
          <w:szCs w:val="32"/>
          <w:lang w:val="en-US" w:eastAsia="zh-CN"/>
        </w:rPr>
        <w:t>6606.3</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94.9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；事业收入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r>
        <w:rPr>
          <w:rFonts w:hint="eastAsia" w:ascii="仿宋_GB2312" w:hAnsi="Times New Roman" w:eastAsia="仿宋_GB2312" w:cs="仿宋_GB2312"/>
          <w:sz w:val="32"/>
          <w:szCs w:val="32"/>
          <w:lang w:val="en-US" w:eastAsia="zh-CN"/>
        </w:rPr>
        <w:t>上级补助</w:t>
      </w:r>
      <w:r>
        <w:rPr>
          <w:rFonts w:hint="eastAsia" w:ascii="仿宋_GB2312" w:hAnsi="Times New Roman" w:eastAsia="仿宋_GB2312" w:cs="仿宋_GB2312"/>
          <w:sz w:val="32"/>
          <w:szCs w:val="32"/>
        </w:rPr>
        <w:t>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；经营收入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；附属单位上缴收入</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；其他收入</w:t>
      </w:r>
      <w:r>
        <w:rPr>
          <w:rFonts w:hint="eastAsia" w:ascii="仿宋_GB2312" w:hAnsi="Times New Roman" w:eastAsia="仿宋_GB2312" w:cs="仿宋_GB2312"/>
          <w:sz w:val="32"/>
          <w:szCs w:val="32"/>
          <w:lang w:val="en-US" w:eastAsia="zh-CN"/>
        </w:rPr>
        <w:t>356.59</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5.1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pPr>
        <w:pStyle w:val="4"/>
        <w:rPr>
          <w:rFonts w:hint="eastAsia" w:ascii="仿宋_GB2312" w:hAnsi="Times New Roman" w:eastAsia="仿宋_GB2312" w:cs="仿宋_GB2312"/>
          <w:sz w:val="32"/>
          <w:szCs w:val="32"/>
        </w:rPr>
      </w:pPr>
      <w:r>
        <w:rPr>
          <w:rFonts w:ascii="Times New Roman" w:hAnsi="Times New Roman" w:eastAsia="宋体" w:cs="Times New Roman"/>
        </w:rPr>
        <w:drawing>
          <wp:anchor distT="0" distB="0" distL="114300" distR="114300" simplePos="0" relativeHeight="251673600" behindDoc="0" locked="0" layoutInCell="1" allowOverlap="1">
            <wp:simplePos x="0" y="0"/>
            <wp:positionH relativeFrom="column">
              <wp:posOffset>437515</wp:posOffset>
            </wp:positionH>
            <wp:positionV relativeFrom="paragraph">
              <wp:posOffset>45720</wp:posOffset>
            </wp:positionV>
            <wp:extent cx="4251325" cy="1941830"/>
            <wp:effectExtent l="4445" t="4445" r="11430" b="15875"/>
            <wp:wrapNone/>
            <wp:docPr id="22" name="图表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pPr>
        <w:pStyle w:val="3"/>
        <w:rPr>
          <w:rFonts w:hint="eastAsia" w:ascii="仿宋_GB2312" w:hAnsi="Times New Roman" w:eastAsia="仿宋_GB2312" w:cs="仿宋_GB2312"/>
          <w:sz w:val="32"/>
          <w:szCs w:val="32"/>
        </w:rPr>
      </w:pPr>
    </w:p>
    <w:p>
      <w:pPr>
        <w:rPr>
          <w:rFonts w:hint="eastAsia" w:ascii="仿宋_GB2312" w:hAnsi="Times New Roman" w:eastAsia="仿宋_GB2312" w:cs="仿宋_GB2312"/>
          <w:sz w:val="32"/>
          <w:szCs w:val="32"/>
        </w:rPr>
      </w:pPr>
    </w:p>
    <w:p>
      <w:pPr>
        <w:pStyle w:val="4"/>
        <w:rPr>
          <w:rFonts w:hint="eastAsia" w:ascii="仿宋_GB2312" w:hAnsi="Times New Roman" w:eastAsia="仿宋_GB2312" w:cs="仿宋_GB2312"/>
          <w:sz w:val="32"/>
          <w:szCs w:val="32"/>
        </w:rPr>
      </w:pPr>
    </w:p>
    <w:p>
      <w:pPr>
        <w:pStyle w:val="4"/>
        <w:ind w:left="0" w:leftChars="0" w:firstLine="0" w:firstLineChars="0"/>
      </w:pPr>
    </w:p>
    <w:p>
      <w:pPr>
        <w:pStyle w:val="3"/>
      </w:pP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三、支出决算情况说明</w:t>
      </w:r>
    </w:p>
    <w:p>
      <w:pPr>
        <w:autoSpaceDE w:val="0"/>
        <w:autoSpaceDN w:val="0"/>
        <w:adjustRightInd w:val="0"/>
        <w:ind w:left="200" w:firstLine="640" w:firstLineChars="200"/>
        <w:jc w:val="left"/>
        <w:rPr>
          <w:rFonts w:hint="eastAsia" w:ascii="仿宋_GB2312" w:hAnsi="Times New Roman" w:eastAsia="仿宋_GB2312" w:cs="仿宋_GB2312"/>
          <w:sz w:val="32"/>
          <w:szCs w:val="32"/>
        </w:rPr>
      </w:pPr>
      <w:r>
        <w:rPr>
          <w:rFonts w:hint="eastAsia" w:ascii="仿宋_GB2312" w:hAnsi="Times New Roman" w:eastAsia="仿宋_GB2312" w:cs="仿宋_GB2312"/>
          <w:sz w:val="32"/>
          <w:szCs w:val="32"/>
        </w:rPr>
        <w:t>本</w:t>
      </w:r>
      <w:r>
        <w:rPr>
          <w:rFonts w:hint="eastAsia" w:ascii="仿宋_GB2312" w:hAnsi="仿宋_GB2312" w:eastAsia="仿宋_GB2312" w:cs="仿宋_GB2312"/>
          <w:b w:val="0"/>
          <w:bCs w:val="0"/>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年度支出合计</w:t>
      </w:r>
      <w:r>
        <w:rPr>
          <w:rFonts w:hint="eastAsia" w:ascii="仿宋_GB2312" w:hAnsi="Times New Roman" w:eastAsia="仿宋_GB2312" w:cs="仿宋_GB2312"/>
          <w:sz w:val="32"/>
          <w:szCs w:val="32"/>
          <w:lang w:val="en-US" w:eastAsia="zh-CN"/>
        </w:rPr>
        <w:t>6962.18</w:t>
      </w:r>
      <w:r>
        <w:rPr>
          <w:rFonts w:hint="eastAsia" w:ascii="仿宋_GB2312" w:hAnsi="Times New Roman" w:eastAsia="仿宋_GB2312" w:cs="仿宋_GB2312"/>
          <w:sz w:val="32"/>
          <w:szCs w:val="32"/>
        </w:rPr>
        <w:t>万元，其中：基本支出</w:t>
      </w:r>
      <w:r>
        <w:rPr>
          <w:rFonts w:hint="eastAsia" w:ascii="仿宋_GB2312" w:hAnsi="Times New Roman" w:eastAsia="仿宋_GB2312" w:cs="仿宋_GB2312"/>
          <w:sz w:val="32"/>
          <w:szCs w:val="32"/>
          <w:lang w:val="en-US" w:eastAsia="zh-CN"/>
        </w:rPr>
        <w:t>827.37</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11.9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；项目支出</w:t>
      </w:r>
      <w:r>
        <w:rPr>
          <w:rFonts w:hint="eastAsia" w:ascii="仿宋_GB2312" w:hAnsi="Times New Roman" w:eastAsia="仿宋_GB2312" w:cs="仿宋_GB2312"/>
          <w:sz w:val="32"/>
          <w:szCs w:val="32"/>
          <w:lang w:val="en-US" w:eastAsia="zh-CN"/>
        </w:rPr>
        <w:t>6134.81</w:t>
      </w:r>
      <w:r>
        <w:rPr>
          <w:rFonts w:hint="eastAsia" w:ascii="仿宋_GB2312" w:hAnsi="Times New Roman" w:eastAsia="仿宋_GB2312" w:cs="仿宋_GB2312"/>
          <w:sz w:val="32"/>
          <w:szCs w:val="32"/>
        </w:rPr>
        <w:t>万元，占</w:t>
      </w:r>
      <w:r>
        <w:rPr>
          <w:rFonts w:hint="eastAsia" w:ascii="仿宋_GB2312" w:hAnsi="Times New Roman" w:eastAsia="仿宋_GB2312" w:cs="仿宋_GB2312"/>
          <w:sz w:val="32"/>
          <w:szCs w:val="32"/>
          <w:lang w:val="en-US" w:eastAsia="zh-CN"/>
        </w:rPr>
        <w:t>88.1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w:t>
      </w:r>
    </w:p>
    <w:p>
      <w:pPr>
        <w:pStyle w:val="4"/>
        <w:rPr>
          <w:rFonts w:hint="eastAsia" w:ascii="仿宋_GB2312" w:hAnsi="Times New Roman" w:eastAsia="仿宋_GB2312" w:cs="仿宋_GB2312"/>
          <w:sz w:val="32"/>
          <w:szCs w:val="32"/>
        </w:rPr>
      </w:pPr>
      <w:r>
        <w:rPr>
          <w:rFonts w:ascii="Times New Roman" w:hAnsi="Times New Roman" w:eastAsia="宋体" w:cs="Times New Roman"/>
        </w:rPr>
        <w:drawing>
          <wp:anchor distT="0" distB="0" distL="114300" distR="114300" simplePos="0" relativeHeight="251674624" behindDoc="0" locked="0" layoutInCell="1" allowOverlap="1">
            <wp:simplePos x="0" y="0"/>
            <wp:positionH relativeFrom="column">
              <wp:posOffset>370840</wp:posOffset>
            </wp:positionH>
            <wp:positionV relativeFrom="paragraph">
              <wp:posOffset>151765</wp:posOffset>
            </wp:positionV>
            <wp:extent cx="4251325" cy="1941830"/>
            <wp:effectExtent l="4445" t="4445" r="11430" b="15875"/>
            <wp:wrapNone/>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p>
      <w:pPr>
        <w:pStyle w:val="3"/>
        <w:rPr>
          <w:rFonts w:hint="eastAsia" w:ascii="仿宋_GB2312" w:hAnsi="Times New Roman" w:eastAsia="仿宋_GB2312" w:cs="仿宋_GB2312"/>
          <w:sz w:val="32"/>
          <w:szCs w:val="32"/>
        </w:rPr>
      </w:pPr>
    </w:p>
    <w:p>
      <w:pPr>
        <w:rPr>
          <w:rFonts w:hint="eastAsia" w:ascii="仿宋_GB2312" w:hAnsi="Times New Roman" w:eastAsia="仿宋_GB2312" w:cs="仿宋_GB2312"/>
          <w:sz w:val="32"/>
          <w:szCs w:val="32"/>
        </w:rPr>
      </w:pPr>
    </w:p>
    <w:p>
      <w:pPr>
        <w:pStyle w:val="4"/>
        <w:rPr>
          <w:rFonts w:hint="eastAsia" w:ascii="仿宋_GB2312" w:hAnsi="Times New Roman" w:eastAsia="仿宋_GB2312" w:cs="仿宋_GB2312"/>
          <w:sz w:val="32"/>
          <w:szCs w:val="32"/>
        </w:rPr>
      </w:pPr>
    </w:p>
    <w:p>
      <w:pPr>
        <w:pStyle w:val="3"/>
        <w:rPr>
          <w:rFonts w:hint="eastAsia" w:ascii="仿宋_GB2312" w:hAnsi="Times New Roman" w:eastAsia="仿宋_GB2312" w:cs="仿宋_GB2312"/>
          <w:sz w:val="32"/>
          <w:szCs w:val="32"/>
        </w:rPr>
      </w:pPr>
    </w:p>
    <w:p>
      <w:pPr>
        <w:pStyle w:val="4"/>
        <w:ind w:left="0" w:leftChars="0" w:firstLine="0" w:firstLineChars="0"/>
      </w:pPr>
    </w:p>
    <w:p>
      <w:pPr>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四、</w:t>
      </w:r>
      <w:r>
        <w:rPr>
          <w:rFonts w:hint="eastAsia" w:ascii="黑体" w:hAnsi="Cambria" w:eastAsia="黑体" w:cs="黑体"/>
          <w:kern w:val="0"/>
          <w:sz w:val="32"/>
          <w:szCs w:val="32"/>
        </w:rPr>
        <w:t>财政</w:t>
      </w:r>
      <w:r>
        <w:rPr>
          <w:rFonts w:hint="eastAsia" w:ascii="黑体" w:eastAsia="黑体" w:cs="黑体"/>
          <w:sz w:val="32"/>
          <w:szCs w:val="32"/>
        </w:rPr>
        <w:t>拨款收入支出决算总体情况说明</w:t>
      </w:r>
    </w:p>
    <w:p>
      <w:pPr>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（一）财政拨款收支与</w:t>
      </w:r>
      <w:r>
        <w:rPr>
          <w:rFonts w:ascii="楷体_GB2312" w:hAnsi="Times New Roman" w:eastAsia="楷体_GB2312" w:cs="楷体_GB2312"/>
          <w:b/>
          <w:bCs/>
          <w:sz w:val="32"/>
          <w:szCs w:val="32"/>
        </w:rPr>
        <w:t>2021</w:t>
      </w:r>
      <w:r>
        <w:rPr>
          <w:rFonts w:hint="eastAsia" w:ascii="楷体_GB2312" w:hAnsi="Times New Roman" w:eastAsia="楷体_GB2312" w:cs="楷体_GB2312"/>
          <w:b/>
          <w:bCs/>
          <w:sz w:val="32"/>
          <w:szCs w:val="32"/>
        </w:rPr>
        <w:t>年度决算对比情况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仿宋_GB2312" w:eastAsia="仿宋_GB2312" w:cs="仿宋_GB2312"/>
          <w:b w:val="0"/>
          <w:bCs w:val="0"/>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6606.3</w:t>
      </w:r>
      <w:r>
        <w:rPr>
          <w:rFonts w:hint="eastAsia" w:ascii="仿宋_GB2312" w:hAnsi="Times New Roman" w:eastAsia="仿宋_GB2312" w:cs="仿宋_GB2312"/>
          <w:sz w:val="32"/>
          <w:szCs w:val="32"/>
        </w:rPr>
        <w:t>万元</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年度增加</w:t>
      </w:r>
      <w:r>
        <w:rPr>
          <w:rFonts w:hint="eastAsia" w:ascii="仿宋_GB2312" w:hAnsi="Times New Roman" w:eastAsia="仿宋_GB2312" w:cs="仿宋_GB2312"/>
          <w:sz w:val="32"/>
          <w:szCs w:val="32"/>
          <w:lang w:val="en-US" w:eastAsia="zh-CN"/>
        </w:rPr>
        <w:t>1399.79</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26.9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项目投资资金增加</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6605.6</w:t>
      </w:r>
      <w:r>
        <w:rPr>
          <w:rFonts w:hint="eastAsia" w:ascii="仿宋_GB2312" w:hAnsi="Times New Roman" w:eastAsia="仿宋_GB2312" w:cs="仿宋_GB2312"/>
          <w:sz w:val="32"/>
          <w:szCs w:val="32"/>
        </w:rPr>
        <w:t>万元，增加</w:t>
      </w:r>
      <w:r>
        <w:rPr>
          <w:rFonts w:hint="eastAsia" w:ascii="仿宋_GB2312" w:hAnsi="Times New Roman" w:eastAsia="仿宋_GB2312" w:cs="仿宋_GB2312"/>
          <w:sz w:val="32"/>
          <w:szCs w:val="32"/>
          <w:lang w:val="en-US" w:eastAsia="zh-CN"/>
        </w:rPr>
        <w:t>1059.14</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19.1</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项目投资资金增加</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w:t>
      </w:r>
      <w:r>
        <w:rPr>
          <w:rFonts w:hint="eastAsia" w:ascii="仿宋_GB2312" w:hAnsi="Times New Roman" w:eastAsia="仿宋_GB2312" w:cs="仿宋_GB2312"/>
          <w:sz w:val="32"/>
          <w:szCs w:val="32"/>
          <w:lang w:val="en-US" w:eastAsia="zh-CN"/>
        </w:rPr>
        <w:t>3990.33</w:t>
      </w:r>
      <w:r>
        <w:rPr>
          <w:rFonts w:hint="eastAsia" w:ascii="仿宋_GB2312" w:hAnsi="Times New Roman" w:eastAsia="仿宋_GB2312" w:cs="仿宋_GB2312"/>
          <w:sz w:val="32"/>
          <w:szCs w:val="32"/>
        </w:rPr>
        <w:t>万元，比上年减少</w:t>
      </w:r>
      <w:r>
        <w:rPr>
          <w:rFonts w:hint="eastAsia" w:ascii="仿宋_GB2312" w:hAnsi="Times New Roman" w:eastAsia="仿宋_GB2312" w:cs="仿宋_GB2312"/>
          <w:sz w:val="32"/>
          <w:szCs w:val="32"/>
          <w:lang w:val="en-US" w:eastAsia="zh-CN"/>
        </w:rPr>
        <w:t>1041.38</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项目投资资金减少</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3989.63</w:t>
      </w:r>
      <w:r>
        <w:rPr>
          <w:rFonts w:hint="eastAsia" w:ascii="仿宋_GB2312" w:hAnsi="Times New Roman" w:eastAsia="仿宋_GB2312" w:cs="仿宋_GB2312"/>
          <w:sz w:val="32"/>
          <w:szCs w:val="32"/>
        </w:rPr>
        <w:t>万元，比上年减少</w:t>
      </w:r>
      <w:r>
        <w:rPr>
          <w:rFonts w:hint="eastAsia" w:ascii="仿宋_GB2312" w:hAnsi="Times New Roman" w:eastAsia="仿宋_GB2312" w:cs="仿宋_GB2312"/>
          <w:sz w:val="32"/>
          <w:szCs w:val="32"/>
          <w:lang w:val="en-US" w:eastAsia="zh-CN"/>
        </w:rPr>
        <w:t>1223.99</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23.5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eastAsia="zh-CN"/>
        </w:rPr>
        <w:t>项目投资资金减少</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w:t>
      </w:r>
      <w:r>
        <w:rPr>
          <w:rFonts w:hint="eastAsia" w:ascii="仿宋_GB2312" w:hAnsi="Times New Roman" w:eastAsia="仿宋_GB2312" w:cs="仿宋_GB2312"/>
          <w:sz w:val="32"/>
          <w:szCs w:val="32"/>
          <w:lang w:val="en-US" w:eastAsia="zh-CN"/>
        </w:rPr>
        <w:t>2615.97</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2441.16</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1396.5</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Wingdings"/>
          <w:sz w:val="32"/>
          <w:szCs w:val="32"/>
          <w:highlight w:val="none"/>
          <w:lang w:val="en-US" w:eastAsia="zh-CN"/>
        </w:rPr>
        <w:t>殡葬项目投入较上年增加</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2615.97</w:t>
      </w:r>
      <w:r>
        <w:rPr>
          <w:rFonts w:hint="eastAsia" w:ascii="仿宋_GB2312" w:hAnsi="Times New Roman" w:eastAsia="仿宋_GB2312" w:cs="仿宋_GB2312"/>
          <w:sz w:val="32"/>
          <w:szCs w:val="32"/>
        </w:rPr>
        <w:t>万元，比上年增加</w:t>
      </w:r>
      <w:r>
        <w:rPr>
          <w:rFonts w:hint="eastAsia" w:ascii="仿宋_GB2312" w:hAnsi="Times New Roman" w:eastAsia="仿宋_GB2312" w:cs="仿宋_GB2312"/>
          <w:sz w:val="32"/>
          <w:szCs w:val="32"/>
          <w:lang w:val="en-US" w:eastAsia="zh-CN"/>
        </w:rPr>
        <w:t>2283.13</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685.9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Wingdings"/>
          <w:sz w:val="32"/>
          <w:szCs w:val="32"/>
          <w:highlight w:val="none"/>
          <w:lang w:val="en-US" w:eastAsia="zh-CN"/>
        </w:rPr>
        <w:t>殡葬项目投入较上年增加</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hint="eastAsia" w:ascii="仿宋_GB2312" w:hAnsi="Times New Roman" w:eastAsia="仿宋_GB2312" w:cs="仿宋_GB2312"/>
          <w:sz w:val="32"/>
          <w:szCs w:val="32"/>
          <w:highlight w:val="none"/>
          <w:lang w:eastAsia="zh-CN"/>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highlight w:val="none"/>
        </w:rPr>
        <w:t>国有资本经营预算财政拨款本年收入</w:t>
      </w:r>
      <w:r>
        <w:rPr>
          <w:rFonts w:hint="eastAsia" w:ascii="仿宋_GB2312" w:hAnsi="Times New Roman" w:eastAsia="仿宋_GB2312" w:cs="仿宋_GB2312"/>
          <w:sz w:val="32"/>
          <w:szCs w:val="32"/>
          <w:highlight w:val="none"/>
          <w:lang w:val="en-US" w:eastAsia="zh-CN"/>
        </w:rPr>
        <w:t>0</w:t>
      </w:r>
      <w:r>
        <w:rPr>
          <w:rFonts w:hint="eastAsia" w:ascii="仿宋_GB2312" w:hAnsi="Times New Roman" w:eastAsia="仿宋_GB2312" w:cs="仿宋_GB2312"/>
          <w:sz w:val="32"/>
          <w:szCs w:val="32"/>
          <w:highlight w:val="none"/>
        </w:rPr>
        <w:t>万元，</w:t>
      </w:r>
      <w:r>
        <w:rPr>
          <w:rFonts w:hint="eastAsia" w:ascii="仿宋_GB2312" w:hAnsi="Times New Roman" w:eastAsia="仿宋_GB2312" w:cs="仿宋_GB2312"/>
          <w:sz w:val="32"/>
          <w:szCs w:val="32"/>
          <w:highlight w:val="none"/>
          <w:lang w:eastAsia="zh-CN"/>
        </w:rPr>
        <w:t>未发生此项支出，较</w:t>
      </w:r>
      <w:r>
        <w:rPr>
          <w:rFonts w:hint="eastAsia" w:ascii="仿宋_GB2312" w:hAnsi="Times New Roman" w:eastAsia="仿宋_GB2312" w:cs="仿宋_GB2312"/>
          <w:sz w:val="32"/>
          <w:szCs w:val="32"/>
          <w:highlight w:val="none"/>
        </w:rPr>
        <w:t>上年</w:t>
      </w:r>
      <w:r>
        <w:rPr>
          <w:rFonts w:hint="eastAsia" w:ascii="仿宋_GB2312" w:hAnsi="Times New Roman" w:eastAsia="仿宋_GB2312" w:cs="仿宋_GB2312"/>
          <w:sz w:val="32"/>
          <w:szCs w:val="32"/>
          <w:highlight w:val="none"/>
          <w:lang w:eastAsia="zh-CN"/>
        </w:rPr>
        <w:t>相比无增减变化。</w:t>
      </w:r>
    </w:p>
    <w:p>
      <w:pPr>
        <w:adjustRightInd w:val="0"/>
        <w:snapToGrid w:val="0"/>
        <w:spacing w:line="580" w:lineRule="exact"/>
        <w:ind w:firstLine="640" w:firstLineChars="200"/>
        <w:rPr>
          <w:rFonts w:hint="eastAsia" w:ascii="楷体_GB2312" w:hAnsi="Times New Roman" w:eastAsia="楷体_GB2312" w:cs="楷体_GB2312"/>
          <w:b/>
          <w:bCs/>
          <w:sz w:val="32"/>
          <w:szCs w:val="32"/>
        </w:rPr>
      </w:pPr>
      <w:r>
        <w:rPr>
          <w:rFonts w:hint="eastAsia" w:ascii="仿宋_GB2312" w:hAnsi="Times New Roman" w:eastAsia="仿宋_GB2312" w:cs="仿宋_GB2312"/>
          <w:sz w:val="32"/>
          <w:szCs w:val="32"/>
          <w:highlight w:val="none"/>
          <w:lang w:eastAsia="zh-CN"/>
        </w:rPr>
        <w:drawing>
          <wp:anchor distT="0" distB="0" distL="114300" distR="114300" simplePos="0" relativeHeight="251675648" behindDoc="0" locked="0" layoutInCell="1" allowOverlap="1">
            <wp:simplePos x="0" y="0"/>
            <wp:positionH relativeFrom="column">
              <wp:posOffset>118110</wp:posOffset>
            </wp:positionH>
            <wp:positionV relativeFrom="paragraph">
              <wp:posOffset>108585</wp:posOffset>
            </wp:positionV>
            <wp:extent cx="5080000" cy="3810000"/>
            <wp:effectExtent l="4445" t="4445" r="20955" b="14605"/>
            <wp:wrapTopAndBottom/>
            <wp:docPr id="20" name="图表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pPr>
        <w:snapToGrid w:val="0"/>
        <w:spacing w:line="580" w:lineRule="exact"/>
        <w:ind w:firstLine="643" w:firstLineChars="200"/>
        <w:rPr>
          <w:rFonts w:ascii="仿宋_GB2312" w:hAnsi="Times New Roman" w:eastAsia="仿宋_GB2312" w:cs="Times New Roman"/>
          <w:b/>
          <w:bCs/>
          <w:sz w:val="32"/>
          <w:szCs w:val="32"/>
        </w:rPr>
      </w:pPr>
      <w:r>
        <w:rPr>
          <w:rFonts w:hint="eastAsia" w:ascii="楷体_GB2312" w:hAnsi="Times New Roman" w:eastAsia="楷体_GB2312" w:cs="楷体_GB2312"/>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仿宋_GB2312" w:eastAsia="仿宋_GB2312" w:cs="仿宋_GB2312"/>
          <w:b w:val="0"/>
          <w:bCs w:val="0"/>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年度财政拨款本年收入</w:t>
      </w:r>
      <w:r>
        <w:rPr>
          <w:rFonts w:hint="eastAsia" w:ascii="仿宋_GB2312" w:hAnsi="Times New Roman" w:eastAsia="仿宋_GB2312" w:cs="仿宋_GB2312"/>
          <w:sz w:val="32"/>
          <w:szCs w:val="32"/>
          <w:lang w:val="en-US" w:eastAsia="zh-CN"/>
        </w:rPr>
        <w:t>6606.3</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142.0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1954.63</w:t>
      </w:r>
      <w:r>
        <w:rPr>
          <w:rFonts w:hint="eastAsia" w:ascii="仿宋_GB2312" w:hAnsi="Times New Roman" w:eastAsia="仿宋_GB2312" w:cs="仿宋_GB2312"/>
          <w:sz w:val="32"/>
          <w:szCs w:val="32"/>
        </w:rPr>
        <w:t>万元，决算数大于预算数主要原因是</w:t>
      </w:r>
      <w:r>
        <w:rPr>
          <w:rFonts w:hint="eastAsia" w:ascii="仿宋_GB2312" w:hAnsi="Times New Roman" w:eastAsia="仿宋_GB2312" w:cs="Wingdings"/>
          <w:sz w:val="32"/>
          <w:szCs w:val="32"/>
          <w:highlight w:val="none"/>
          <w:lang w:val="en-US" w:eastAsia="zh-CN"/>
        </w:rPr>
        <w:t>殡葬项目投入较上年增加</w:t>
      </w:r>
      <w:r>
        <w:rPr>
          <w:rFonts w:hint="eastAsia" w:ascii="仿宋_GB2312" w:hAnsi="Times New Roman" w:eastAsia="仿宋_GB2312" w:cs="仿宋_GB2312"/>
          <w:sz w:val="32"/>
          <w:szCs w:val="32"/>
        </w:rPr>
        <w:t>；本年支出</w:t>
      </w:r>
      <w:r>
        <w:rPr>
          <w:rFonts w:hint="eastAsia" w:ascii="仿宋_GB2312" w:hAnsi="Times New Roman" w:eastAsia="仿宋_GB2312" w:cs="仿宋_GB2312"/>
          <w:sz w:val="32"/>
          <w:szCs w:val="32"/>
          <w:lang w:val="en-US" w:eastAsia="zh-CN"/>
        </w:rPr>
        <w:t>6605.6</w:t>
      </w:r>
      <w:r>
        <w:rPr>
          <w:rFonts w:hint="eastAsia" w:ascii="仿宋_GB2312" w:hAnsi="Times New Roman" w:eastAsia="仿宋_GB2312" w:cs="仿宋_GB2312"/>
          <w:sz w:val="32"/>
          <w:szCs w:val="32"/>
        </w:rPr>
        <w:t>万元，完成年初预算的</w:t>
      </w:r>
      <w:r>
        <w:rPr>
          <w:rFonts w:hint="eastAsia" w:ascii="仿宋_GB2312" w:hAnsi="Times New Roman" w:eastAsia="仿宋_GB2312" w:cs="仿宋_GB2312"/>
          <w:sz w:val="32"/>
          <w:szCs w:val="32"/>
          <w:lang w:val="en-US" w:eastAsia="zh-CN"/>
        </w:rPr>
        <w:t>142.0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1953.93</w:t>
      </w:r>
      <w:r>
        <w:rPr>
          <w:rFonts w:hint="eastAsia" w:ascii="仿宋_GB2312" w:hAnsi="Times New Roman" w:eastAsia="仿宋_GB2312" w:cs="仿宋_GB2312"/>
          <w:sz w:val="32"/>
          <w:szCs w:val="32"/>
        </w:rPr>
        <w:t>万元，决算数大于预算数主要原因是</w:t>
      </w:r>
      <w:r>
        <w:rPr>
          <w:rFonts w:hint="eastAsia" w:ascii="仿宋_GB2312" w:hAnsi="Times New Roman" w:eastAsia="仿宋_GB2312" w:cs="Wingdings"/>
          <w:sz w:val="32"/>
          <w:szCs w:val="32"/>
          <w:highlight w:val="none"/>
          <w:lang w:val="en-US" w:eastAsia="zh-CN"/>
        </w:rPr>
        <w:t>殡葬项目投入较上年增加</w:t>
      </w:r>
      <w:r>
        <w:rPr>
          <w:rFonts w:hint="eastAsia" w:ascii="仿宋_GB2312" w:hAnsi="Times New Roman" w:eastAsia="仿宋_GB2312" w:cs="仿宋_GB2312"/>
          <w:sz w:val="32"/>
          <w:szCs w:val="32"/>
        </w:rPr>
        <w:t>。具体情况如下：</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1.</w:t>
      </w:r>
      <w:r>
        <w:rPr>
          <w:rFonts w:hint="eastAsia" w:ascii="仿宋_GB2312" w:hAnsi="Times New Roman" w:eastAsia="仿宋_GB2312" w:cs="仿宋_GB2312"/>
          <w:sz w:val="32"/>
          <w:szCs w:val="32"/>
        </w:rPr>
        <w:t>一般公共预算财政拨款本年收入完成年初预算</w:t>
      </w:r>
      <w:r>
        <w:rPr>
          <w:rFonts w:hint="eastAsia" w:ascii="仿宋_GB2312" w:hAnsi="Times New Roman" w:eastAsia="仿宋_GB2312" w:cs="仿宋_GB2312"/>
          <w:sz w:val="32"/>
          <w:szCs w:val="32"/>
          <w:lang w:val="en-US" w:eastAsia="zh-CN"/>
        </w:rPr>
        <w:t>94.6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hint="eastAsia" w:ascii="仿宋_GB2312" w:hAnsi="Times New Roman" w:eastAsia="仿宋_GB2312" w:cs="仿宋_GB2312"/>
          <w:sz w:val="32"/>
          <w:szCs w:val="32"/>
          <w:lang w:val="en-US" w:eastAsia="zh-CN"/>
        </w:rPr>
        <w:t>227.12</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项目投资资金减少</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94.6</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，比年初预算减少</w:t>
      </w:r>
      <w:r>
        <w:rPr>
          <w:rFonts w:hint="eastAsia" w:ascii="仿宋_GB2312" w:hAnsi="Times New Roman" w:eastAsia="仿宋_GB2312" w:cs="仿宋_GB2312"/>
          <w:sz w:val="32"/>
          <w:szCs w:val="32"/>
          <w:lang w:val="en-US" w:eastAsia="zh-CN"/>
        </w:rPr>
        <w:t>227.82</w:t>
      </w:r>
      <w:r>
        <w:rPr>
          <w:rFonts w:hint="eastAsia" w:ascii="仿宋_GB2312" w:hAnsi="Times New Roman" w:eastAsia="仿宋_GB2312" w:cs="仿宋_GB2312"/>
          <w:sz w:val="32"/>
          <w:szCs w:val="32"/>
        </w:rPr>
        <w:t>万元，主要是</w:t>
      </w:r>
      <w:r>
        <w:rPr>
          <w:rFonts w:hint="eastAsia" w:ascii="仿宋_GB2312" w:hAnsi="Times New Roman" w:eastAsia="仿宋_GB2312" w:cs="仿宋_GB2312"/>
          <w:sz w:val="32"/>
          <w:szCs w:val="32"/>
          <w:lang w:eastAsia="zh-CN"/>
        </w:rPr>
        <w:t>项目投资资金减少</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w:t>
      </w:r>
      <w:r>
        <w:rPr>
          <w:rFonts w:hint="eastAsia" w:ascii="仿宋_GB2312" w:hAnsi="Times New Roman" w:eastAsia="仿宋_GB2312" w:cs="仿宋_GB2312"/>
          <w:sz w:val="32"/>
          <w:szCs w:val="32"/>
        </w:rPr>
        <w:t>政府性基金预算财政拨款本年收入完成年初预算</w:t>
      </w:r>
      <w:r>
        <w:rPr>
          <w:rFonts w:hint="eastAsia" w:ascii="仿宋_GB2312" w:hAnsi="Times New Roman" w:eastAsia="仿宋_GB2312" w:cs="仿宋_GB2312"/>
          <w:sz w:val="32"/>
          <w:szCs w:val="32"/>
          <w:lang w:val="en-US" w:eastAsia="zh-CN"/>
        </w:rPr>
        <w:t>3633.3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2543.97</w:t>
      </w:r>
      <w:r>
        <w:rPr>
          <w:rFonts w:hint="eastAsia" w:ascii="仿宋_GB2312" w:hAnsi="Times New Roman" w:eastAsia="仿宋_GB2312" w:cs="仿宋_GB2312"/>
          <w:sz w:val="32"/>
          <w:szCs w:val="32"/>
        </w:rPr>
        <w:t>万元，主要是</w:t>
      </w:r>
      <w:r>
        <w:rPr>
          <w:rFonts w:hint="eastAsia" w:ascii="仿宋_GB2312" w:hAnsi="Times New Roman" w:eastAsia="仿宋_GB2312" w:cs="Wingdings"/>
          <w:sz w:val="32"/>
          <w:szCs w:val="32"/>
          <w:highlight w:val="none"/>
          <w:lang w:val="en-US" w:eastAsia="zh-CN"/>
        </w:rPr>
        <w:t>殡葬项目投入较上年增加</w:t>
      </w:r>
      <w:r>
        <w:rPr>
          <w:rFonts w:hint="eastAsia" w:ascii="仿宋_GB2312" w:hAnsi="Times New Roman" w:eastAsia="仿宋_GB2312" w:cs="仿宋_GB2312"/>
          <w:sz w:val="32"/>
          <w:szCs w:val="32"/>
        </w:rPr>
        <w:t>；支出完成年初预算</w:t>
      </w:r>
      <w:r>
        <w:rPr>
          <w:rFonts w:hint="eastAsia" w:ascii="仿宋_GB2312" w:hAnsi="Times New Roman" w:eastAsia="仿宋_GB2312" w:cs="仿宋_GB2312"/>
          <w:sz w:val="32"/>
          <w:szCs w:val="32"/>
          <w:lang w:val="en-US" w:eastAsia="zh-CN"/>
        </w:rPr>
        <w:t>3633.3</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，比年初预算增加</w:t>
      </w:r>
      <w:r>
        <w:rPr>
          <w:rFonts w:hint="eastAsia" w:ascii="仿宋_GB2312" w:hAnsi="Times New Roman" w:eastAsia="仿宋_GB2312" w:cs="仿宋_GB2312"/>
          <w:sz w:val="32"/>
          <w:szCs w:val="32"/>
          <w:lang w:val="en-US" w:eastAsia="zh-CN"/>
        </w:rPr>
        <w:t>2543.97</w:t>
      </w:r>
      <w:r>
        <w:rPr>
          <w:rFonts w:hint="eastAsia" w:ascii="仿宋_GB2312" w:hAnsi="Times New Roman" w:eastAsia="仿宋_GB2312" w:cs="仿宋_GB2312"/>
          <w:sz w:val="32"/>
          <w:szCs w:val="32"/>
        </w:rPr>
        <w:t>万元，主要是</w:t>
      </w:r>
      <w:r>
        <w:rPr>
          <w:rFonts w:hint="eastAsia" w:ascii="仿宋_GB2312" w:hAnsi="Times New Roman" w:eastAsia="仿宋_GB2312" w:cs="Wingdings"/>
          <w:sz w:val="32"/>
          <w:szCs w:val="32"/>
          <w:highlight w:val="none"/>
          <w:lang w:val="en-US" w:eastAsia="zh-CN"/>
        </w:rPr>
        <w:t>殡葬项目投入较上年增加</w:t>
      </w:r>
      <w:r>
        <w:rPr>
          <w:rFonts w:hint="eastAsia" w:ascii="仿宋_GB2312" w:hAnsi="Times New Roman" w:eastAsia="仿宋_GB2312" w:cs="仿宋_GB2312"/>
          <w:sz w:val="32"/>
          <w:szCs w:val="32"/>
        </w:rPr>
        <w:t>。</w:t>
      </w:r>
    </w:p>
    <w:p>
      <w:pPr>
        <w:adjustRightInd w:val="0"/>
        <w:snapToGrid w:val="0"/>
        <w:spacing w:line="580" w:lineRule="exact"/>
        <w:ind w:firstLine="640" w:firstLineChars="200"/>
        <w:rPr>
          <w:rFonts w:hint="eastAsia" w:ascii="仿宋_GB2312" w:hAnsi="Times New Roman" w:eastAsia="仿宋_GB2312" w:cs="仿宋_GB2312"/>
          <w:sz w:val="32"/>
          <w:szCs w:val="32"/>
          <w:highlight w:val="none"/>
          <w:lang w:eastAsia="zh-CN"/>
        </w:rPr>
      </w:pPr>
      <w:r>
        <w:rPr>
          <w:rFonts w:ascii="仿宋_GB2312" w:hAnsi="Times New Roman" w:eastAsia="仿宋_GB2312" w:cs="仿宋_GB2312"/>
          <w:sz w:val="32"/>
          <w:szCs w:val="32"/>
        </w:rPr>
        <w:t>3.</w:t>
      </w:r>
      <w:r>
        <w:rPr>
          <w:rFonts w:hint="eastAsia" w:ascii="仿宋_GB2312" w:hAnsi="Times New Roman" w:eastAsia="仿宋_GB2312" w:cs="仿宋_GB2312"/>
          <w:sz w:val="32"/>
          <w:szCs w:val="32"/>
          <w:highlight w:val="none"/>
        </w:rPr>
        <w:t>国有资本经营预算财政拨款本年收入</w:t>
      </w:r>
      <w:r>
        <w:rPr>
          <w:rFonts w:hint="eastAsia" w:ascii="仿宋_GB2312" w:hAnsi="Times New Roman" w:eastAsia="仿宋_GB2312" w:cs="仿宋_GB2312"/>
          <w:sz w:val="32"/>
          <w:szCs w:val="32"/>
          <w:highlight w:val="none"/>
          <w:lang w:val="en-US" w:eastAsia="zh-CN"/>
        </w:rPr>
        <w:t>0</w:t>
      </w:r>
      <w:r>
        <w:rPr>
          <w:rFonts w:hint="eastAsia" w:ascii="仿宋_GB2312" w:hAnsi="Times New Roman" w:eastAsia="仿宋_GB2312" w:cs="仿宋_GB2312"/>
          <w:sz w:val="32"/>
          <w:szCs w:val="32"/>
          <w:highlight w:val="none"/>
        </w:rPr>
        <w:t>万元，</w:t>
      </w:r>
      <w:r>
        <w:rPr>
          <w:rFonts w:hint="eastAsia" w:ascii="仿宋_GB2312" w:hAnsi="Times New Roman" w:eastAsia="仿宋_GB2312" w:cs="仿宋_GB2312"/>
          <w:sz w:val="32"/>
          <w:szCs w:val="32"/>
          <w:highlight w:val="none"/>
          <w:lang w:eastAsia="zh-CN"/>
        </w:rPr>
        <w:t>未发生此项支出，较</w:t>
      </w:r>
      <w:r>
        <w:rPr>
          <w:rFonts w:hint="eastAsia" w:ascii="仿宋_GB2312" w:hAnsi="Times New Roman" w:eastAsia="仿宋_GB2312" w:cs="仿宋_GB2312"/>
          <w:sz w:val="32"/>
          <w:szCs w:val="32"/>
          <w:highlight w:val="none"/>
        </w:rPr>
        <w:t>上年</w:t>
      </w:r>
      <w:r>
        <w:rPr>
          <w:rFonts w:hint="eastAsia" w:ascii="仿宋_GB2312" w:hAnsi="Times New Roman" w:eastAsia="仿宋_GB2312" w:cs="仿宋_GB2312"/>
          <w:sz w:val="32"/>
          <w:szCs w:val="32"/>
          <w:highlight w:val="none"/>
          <w:lang w:eastAsia="zh-CN"/>
        </w:rPr>
        <w:t>相比无增减变化。</w:t>
      </w:r>
    </w:p>
    <w:p>
      <w:pPr>
        <w:adjustRightInd w:val="0"/>
        <w:snapToGrid w:val="0"/>
        <w:spacing w:line="580" w:lineRule="exact"/>
        <w:ind w:firstLine="640" w:firstLineChars="200"/>
        <w:rPr>
          <w:rFonts w:hint="eastAsia"/>
          <w:lang w:eastAsia="zh-CN"/>
        </w:rPr>
      </w:pPr>
      <w:r>
        <w:rPr>
          <w:rFonts w:hint="eastAsia" w:ascii="仿宋_GB2312" w:hAnsi="Times New Roman" w:eastAsia="仿宋_GB2312" w:cs="仿宋_GB2312"/>
          <w:sz w:val="32"/>
          <w:szCs w:val="32"/>
          <w:highlight w:val="none"/>
          <w:lang w:eastAsia="zh-CN"/>
        </w:rPr>
        <w:drawing>
          <wp:anchor distT="0" distB="0" distL="114300" distR="114300" simplePos="0" relativeHeight="251676672" behindDoc="0" locked="0" layoutInCell="1" allowOverlap="1">
            <wp:simplePos x="0" y="0"/>
            <wp:positionH relativeFrom="column">
              <wp:posOffset>308610</wp:posOffset>
            </wp:positionH>
            <wp:positionV relativeFrom="paragraph">
              <wp:posOffset>64135</wp:posOffset>
            </wp:positionV>
            <wp:extent cx="5080000" cy="3810000"/>
            <wp:effectExtent l="4445" t="4445" r="20955" b="14605"/>
            <wp:wrapTopAndBottom/>
            <wp:docPr id="21" name="图表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pPr>
        <w:numPr>
          <w:ilvl w:val="0"/>
          <w:numId w:val="3"/>
        </w:num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财政拨款支出决算结构情况</w:t>
      </w:r>
    </w:p>
    <w:p>
      <w:pPr>
        <w:adjustRightInd w:val="0"/>
        <w:snapToGrid w:val="0"/>
        <w:spacing w:line="580" w:lineRule="exact"/>
        <w:ind w:firstLine="640" w:firstLineChars="200"/>
        <w:rPr>
          <w:rFonts w:hint="eastAsia" w:ascii="仿宋_GB2312" w:hAnsi="Times New Roman" w:eastAsia="仿宋_GB2312" w:cs="Times New Roman"/>
          <w:sz w:val="32"/>
          <w:szCs w:val="32"/>
          <w:highlight w:val="yellow"/>
          <w:lang w:eastAsia="zh-CN"/>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年度财政拨款支出</w:t>
      </w:r>
      <w:r>
        <w:rPr>
          <w:rFonts w:hint="eastAsia" w:ascii="仿宋_GB2312" w:hAnsi="Times New Roman" w:eastAsia="仿宋_GB2312" w:cs="仿宋_GB2312"/>
          <w:sz w:val="32"/>
          <w:szCs w:val="32"/>
          <w:lang w:val="en-US" w:eastAsia="zh-CN"/>
        </w:rPr>
        <w:t>6605.6</w:t>
      </w:r>
      <w:r>
        <w:rPr>
          <w:rFonts w:hint="eastAsia" w:ascii="仿宋_GB2312" w:hAnsi="Times New Roman" w:eastAsia="仿宋_GB2312" w:cs="仿宋_GB2312"/>
          <w:sz w:val="32"/>
          <w:szCs w:val="32"/>
        </w:rPr>
        <w:t>万元，主要用于以下方面</w:t>
      </w:r>
      <w:r>
        <w:rPr>
          <w:rFonts w:hint="eastAsia" w:ascii="仿宋_GB2312" w:hAnsi="Times New Roman" w:eastAsia="仿宋_GB2312" w:cs="仿宋_GB2312"/>
          <w:sz w:val="32"/>
          <w:szCs w:val="32"/>
          <w:lang w:eastAsia="zh-CN"/>
        </w:rPr>
        <w:t>：</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lang w:eastAsia="zh-CN"/>
        </w:rPr>
        <w:t>其中社会保障和就业</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3935.92</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59.6</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eastAsia="zh-CN"/>
        </w:rPr>
        <w:t>困难群众兜底保障等支出</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卫生健康</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22.3</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0.3</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eastAsia="zh-CN"/>
        </w:rPr>
        <w:t>在职人员社保类支出</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住房保障</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31.41</w:t>
      </w:r>
      <w:r>
        <w:rPr>
          <w:rFonts w:hint="eastAsia" w:ascii="仿宋_GB2312" w:hAnsi="Times New Roman" w:eastAsia="仿宋_GB2312" w:cs="Wingdings"/>
          <w:sz w:val="32"/>
          <w:szCs w:val="32"/>
        </w:rPr>
        <w:t xml:space="preserve">万元，占 </w:t>
      </w:r>
      <w:r>
        <w:rPr>
          <w:rFonts w:hint="eastAsia" w:ascii="仿宋_GB2312" w:hAnsi="Times New Roman" w:eastAsia="仿宋_GB2312" w:cs="Wingdings"/>
          <w:sz w:val="32"/>
          <w:szCs w:val="32"/>
          <w:lang w:val="en-US" w:eastAsia="zh-CN"/>
        </w:rPr>
        <w:t>0.5</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仿宋_GB2312"/>
          <w:sz w:val="32"/>
          <w:szCs w:val="32"/>
        </w:rPr>
        <w:t>主要用于</w:t>
      </w:r>
      <w:r>
        <w:rPr>
          <w:rFonts w:hint="eastAsia" w:ascii="仿宋_GB2312" w:hAnsi="Times New Roman" w:eastAsia="仿宋_GB2312" w:cs="仿宋_GB2312"/>
          <w:sz w:val="32"/>
          <w:szCs w:val="32"/>
          <w:lang w:eastAsia="zh-CN"/>
        </w:rPr>
        <w:t>在职人员社保类支出</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其他</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2615.97</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39.6</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，主要用于殡葬项目等支出</w:t>
      </w:r>
      <w:r>
        <w:rPr>
          <w:rFonts w:hint="eastAsia" w:ascii="仿宋_GB2312" w:hAnsi="Times New Roman" w:eastAsia="仿宋_GB2312" w:cs="Wingdings"/>
          <w:sz w:val="32"/>
          <w:szCs w:val="32"/>
        </w:rPr>
        <w:t>。</w:t>
      </w:r>
    </w:p>
    <w:p>
      <w:pPr>
        <w:adjustRightInd w:val="0"/>
        <w:snapToGrid w:val="0"/>
        <w:spacing w:line="580" w:lineRule="exact"/>
        <w:ind w:left="420" w:left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年度财政拨款基本支出</w:t>
      </w:r>
      <w:r>
        <w:rPr>
          <w:rFonts w:hint="eastAsia" w:ascii="仿宋_GB2312" w:hAnsi="Times New Roman" w:eastAsia="仿宋_GB2312" w:cs="仿宋_GB2312"/>
          <w:sz w:val="32"/>
          <w:szCs w:val="32"/>
          <w:lang w:val="en-US" w:eastAsia="zh-CN"/>
        </w:rPr>
        <w:t>827.37</w:t>
      </w:r>
      <w:r>
        <w:rPr>
          <w:rFonts w:hint="eastAsia" w:ascii="仿宋_GB2312" w:hAnsi="Times New Roman" w:eastAsia="仿宋_GB2312" w:cs="仿宋_GB2312"/>
          <w:sz w:val="32"/>
          <w:szCs w:val="32"/>
        </w:rPr>
        <w:t>万元，其中：</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人员经费</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579.83</w:t>
      </w:r>
      <w:r>
        <w:rPr>
          <w:rFonts w:hint="eastAsia" w:ascii="仿宋_GB2312" w:hAnsi="Times New Roman" w:eastAsia="仿宋_GB2312" w:cs="仿宋_GB2312"/>
          <w:sz w:val="32"/>
          <w:szCs w:val="32"/>
        </w:rPr>
        <w:t>万元，主要包括基本工资、津贴补贴、奖金、绩效工资、机关事业单位基本养老保险缴费、职业年金缴费、职工基本医疗保险缴费、住房公积金、其他社会保障缴费、离休费、退休费、生活补助。</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公用经费</w:t>
      </w:r>
      <w:r>
        <w:rPr>
          <w:rFonts w:ascii="仿宋_GB2312" w:hAnsi="Times New Roman" w:eastAsia="仿宋_GB2312" w:cs="仿宋_GB2312"/>
          <w:sz w:val="32"/>
          <w:szCs w:val="32"/>
        </w:rPr>
        <w:t xml:space="preserve"> </w:t>
      </w:r>
      <w:r>
        <w:rPr>
          <w:rFonts w:hint="eastAsia" w:ascii="仿宋_GB2312" w:hAnsi="Times New Roman" w:eastAsia="仿宋_GB2312" w:cs="仿宋_GB2312"/>
          <w:sz w:val="32"/>
          <w:szCs w:val="32"/>
          <w:lang w:val="en-US" w:eastAsia="zh-CN"/>
        </w:rPr>
        <w:t>247.54</w:t>
      </w:r>
      <w:r>
        <w:rPr>
          <w:rFonts w:hint="eastAsia" w:ascii="仿宋_GB2312" w:hAnsi="Times New Roman" w:eastAsia="仿宋_GB2312" w:cs="仿宋_GB2312"/>
          <w:sz w:val="32"/>
          <w:szCs w:val="32"/>
        </w:rPr>
        <w:t>万元，主要包括办公费、邮电费、物业管理费、委托业务费、工会经费、福利费、公务用车运行维护费、其他交通费用。</w:t>
      </w:r>
    </w:p>
    <w:p>
      <w:pPr>
        <w:keepNext/>
        <w:keepLines/>
        <w:snapToGrid w:val="0"/>
        <w:spacing w:line="580" w:lineRule="exact"/>
        <w:ind w:firstLine="640" w:firstLineChars="200"/>
        <w:outlineLvl w:val="1"/>
        <w:rPr>
          <w:rFonts w:ascii="黑体" w:eastAsia="黑体" w:cs="Times New Roman"/>
          <w:sz w:val="32"/>
          <w:szCs w:val="32"/>
        </w:rPr>
      </w:pPr>
      <w:r>
        <w:rPr>
          <w:rFonts w:hint="eastAsia" w:ascii="黑体" w:eastAsia="黑体" w:cs="黑体"/>
          <w:sz w:val="32"/>
          <w:szCs w:val="32"/>
        </w:rPr>
        <w:t>五、财政拨款“三公”</w:t>
      </w:r>
      <w:r>
        <w:rPr>
          <w:rFonts w:ascii="黑体" w:eastAsia="黑体" w:cs="黑体"/>
          <w:sz w:val="32"/>
          <w:szCs w:val="32"/>
        </w:rPr>
        <w:t xml:space="preserve"> </w:t>
      </w:r>
      <w:r>
        <w:rPr>
          <w:rFonts w:hint="eastAsia" w:ascii="黑体" w:eastAsia="黑体" w:cs="黑体"/>
          <w:sz w:val="32"/>
          <w:szCs w:val="32"/>
        </w:rPr>
        <w:t>经费支出决算情况说明</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仿宋_GB2312" w:eastAsia="仿宋_GB2312" w:cs="仿宋_GB2312"/>
          <w:b w:val="0"/>
          <w:bCs w:val="0"/>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年度“三公”经费财政拨款支出预算为</w:t>
      </w:r>
      <w:r>
        <w:rPr>
          <w:rFonts w:hint="eastAsia" w:ascii="仿宋_GB2312" w:hAnsi="Times New Roman" w:eastAsia="仿宋_GB2312" w:cs="仿宋_GB2312"/>
          <w:sz w:val="32"/>
          <w:szCs w:val="32"/>
          <w:lang w:val="en-US" w:eastAsia="zh-CN"/>
        </w:rPr>
        <w:t>5.4</w:t>
      </w:r>
      <w:r>
        <w:rPr>
          <w:rFonts w:hint="eastAsia" w:ascii="仿宋_GB2312" w:hAnsi="Times New Roman" w:eastAsia="仿宋_GB2312" w:cs="仿宋_GB2312"/>
          <w:sz w:val="32"/>
          <w:szCs w:val="32"/>
        </w:rPr>
        <w:t>万元，支出决算为</w:t>
      </w:r>
      <w:r>
        <w:rPr>
          <w:rFonts w:hint="eastAsia" w:ascii="仿宋_GB2312" w:hAnsi="Times New Roman" w:eastAsia="仿宋_GB2312" w:cs="仿宋_GB2312"/>
          <w:sz w:val="32"/>
          <w:szCs w:val="32"/>
          <w:lang w:val="en-US" w:eastAsia="zh-CN"/>
        </w:rPr>
        <w:t>4.86</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90.0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0.54</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厉行节约从严控制公务用车</w:t>
      </w:r>
      <w:r>
        <w:rPr>
          <w:rFonts w:hint="eastAsia" w:ascii="仿宋_GB2312" w:hAnsi="Times New Roman" w:eastAsia="仿宋_GB2312" w:cs="仿宋_GB2312"/>
          <w:sz w:val="32"/>
          <w:szCs w:val="32"/>
        </w:rPr>
        <w:t>；较</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年度决算增加</w:t>
      </w:r>
      <w:r>
        <w:rPr>
          <w:rFonts w:hint="eastAsia" w:ascii="仿宋_GB2312" w:hAnsi="Times New Roman" w:eastAsia="仿宋_GB2312" w:cs="仿宋_GB2312"/>
          <w:sz w:val="32"/>
          <w:szCs w:val="32"/>
          <w:lang w:val="en-US" w:eastAsia="zh-CN"/>
        </w:rPr>
        <w:t>2.38</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48.9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我单位承担疫情防控巡查工作，公务用车派出增加</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ascii="楷体_GB2312" w:hAnsi="Times New Roman" w:eastAsia="楷体_GB2312" w:cs="Times New Roman"/>
          <w:b/>
          <w:bCs/>
          <w:sz w:val="32"/>
          <w:szCs w:val="32"/>
        </w:rPr>
      </w:pPr>
      <w:r>
        <w:rPr>
          <w:rFonts w:hint="eastAsia" w:ascii="楷体_GB2312" w:hAnsi="Times New Roman" w:eastAsia="楷体_GB2312" w:cs="楷体_GB2312"/>
          <w:b/>
          <w:bCs/>
          <w:sz w:val="32"/>
          <w:szCs w:val="32"/>
        </w:rPr>
        <w:t>（二）“三公”经费财政拨款支出决算具体情况说明</w:t>
      </w:r>
    </w:p>
    <w:p>
      <w:pPr>
        <w:adjustRightInd w:val="0"/>
        <w:snapToGrid w:val="0"/>
        <w:spacing w:line="580" w:lineRule="exact"/>
        <w:ind w:firstLine="643" w:firstLineChars="200"/>
        <w:rPr>
          <w:rFonts w:ascii="仿宋" w:hAnsi="仿宋" w:eastAsia="仿宋" w:cs="DengXian-Regular"/>
          <w:sz w:val="32"/>
          <w:szCs w:val="32"/>
        </w:rPr>
      </w:pPr>
      <w:r>
        <w:rPr>
          <w:rFonts w:ascii="楷体_GB2312" w:hAnsi="Times New Roman" w:eastAsia="楷体_GB2312" w:cs="楷体_GB2312"/>
          <w:b/>
          <w:bCs/>
          <w:sz w:val="32"/>
          <w:szCs w:val="32"/>
        </w:rPr>
        <w:t>1.</w:t>
      </w:r>
      <w:r>
        <w:rPr>
          <w:rFonts w:hint="eastAsia" w:ascii="楷体_GB2312" w:hAnsi="Times New Roman" w:eastAsia="楷体_GB2312" w:cs="楷体_GB2312"/>
          <w:b/>
          <w:bCs/>
          <w:sz w:val="32"/>
          <w:szCs w:val="32"/>
        </w:rPr>
        <w:t>因公出国（境）费支出情况。</w:t>
      </w:r>
      <w:r>
        <w:rPr>
          <w:rFonts w:hint="eastAsia" w:ascii="仿宋_GB2312" w:hAnsi="仿宋_GB2312" w:eastAsia="仿宋_GB2312" w:cs="仿宋_GB2312"/>
          <w:sz w:val="32"/>
          <w:szCs w:val="32"/>
        </w:rPr>
        <w:t>本</w:t>
      </w:r>
      <w:r>
        <w:rPr>
          <w:rFonts w:hint="eastAsia" w:ascii="仿宋_GB2312" w:hAnsi="仿宋_GB2312" w:eastAsia="仿宋_GB2312" w:cs="仿宋_GB2312"/>
          <w:b w:val="0"/>
          <w:bCs w:val="0"/>
          <w:sz w:val="32"/>
          <w:szCs w:val="32"/>
          <w:lang w:eastAsia="zh-CN"/>
        </w:rPr>
        <w:t>单位</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eastAsia="zh-CN"/>
        </w:rPr>
        <w:t>度</w:t>
      </w:r>
      <w:r>
        <w:rPr>
          <w:rFonts w:hint="eastAsia" w:ascii="仿宋" w:hAnsi="仿宋" w:eastAsia="仿宋" w:cs="DengXian-Regular"/>
          <w:sz w:val="32"/>
          <w:szCs w:val="32"/>
        </w:rPr>
        <w:t>未发生此类支出，</w:t>
      </w:r>
      <w:r>
        <w:rPr>
          <w:rFonts w:hint="eastAsia" w:ascii="仿宋" w:hAnsi="仿宋" w:eastAsia="仿宋" w:cs="DengXian-Regular"/>
          <w:sz w:val="32"/>
          <w:szCs w:val="32"/>
          <w:lang w:val="en-US" w:eastAsia="zh-CN"/>
        </w:rPr>
        <w:t>与年初预算持平，与2021年度决算支出持平，无增减变化</w:t>
      </w:r>
      <w:r>
        <w:rPr>
          <w:rFonts w:hint="eastAsia" w:ascii="仿宋" w:hAnsi="仿宋" w:eastAsia="仿宋" w:cs="DengXian-Regular"/>
          <w:sz w:val="32"/>
          <w:szCs w:val="32"/>
        </w:rPr>
        <w:t>。</w:t>
      </w:r>
    </w:p>
    <w:p>
      <w:pPr>
        <w:adjustRightInd w:val="0"/>
        <w:snapToGrid w:val="0"/>
        <w:spacing w:line="580" w:lineRule="exact"/>
        <w:ind w:firstLine="643" w:firstLineChars="200"/>
        <w:rPr>
          <w:rFonts w:ascii="仿宋_GB2312" w:hAnsi="Times New Roman" w:eastAsia="仿宋_GB2312" w:cs="Times New Roman"/>
          <w:b/>
          <w:bCs/>
          <w:sz w:val="32"/>
          <w:szCs w:val="32"/>
        </w:rPr>
      </w:pPr>
      <w:r>
        <w:rPr>
          <w:rFonts w:ascii="楷体_GB2312" w:hAnsi="Times New Roman" w:eastAsia="楷体_GB2312" w:cs="楷体_GB2312"/>
          <w:b/>
          <w:bCs/>
          <w:sz w:val="32"/>
          <w:szCs w:val="32"/>
        </w:rPr>
        <w:t>2.</w:t>
      </w:r>
      <w:r>
        <w:rPr>
          <w:rFonts w:hint="eastAsia" w:ascii="楷体_GB2312" w:hAnsi="Times New Roman" w:eastAsia="楷体_GB2312" w:cs="楷体_GB2312"/>
          <w:b/>
          <w:bCs/>
          <w:sz w:val="32"/>
          <w:szCs w:val="32"/>
        </w:rPr>
        <w:t>公务用车购置及运行维护费支出情况。</w:t>
      </w:r>
      <w:r>
        <w:rPr>
          <w:rFonts w:hint="eastAsia" w:ascii="仿宋_GB2312" w:hAnsi="Times New Roman" w:eastAsia="仿宋_GB2312" w:cs="仿宋_GB2312"/>
          <w:sz w:val="32"/>
          <w:szCs w:val="32"/>
        </w:rPr>
        <w:t>本</w:t>
      </w:r>
      <w:r>
        <w:rPr>
          <w:rFonts w:hint="eastAsia" w:ascii="仿宋_GB2312" w:hAnsi="仿宋_GB2312" w:eastAsia="仿宋_GB2312" w:cs="仿宋_GB2312"/>
          <w:b w:val="0"/>
          <w:bCs w:val="0"/>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年度公务用车购置及运行维护费预算为</w:t>
      </w:r>
      <w:r>
        <w:rPr>
          <w:rFonts w:hint="eastAsia" w:ascii="仿宋_GB2312" w:hAnsi="Times New Roman" w:eastAsia="仿宋_GB2312" w:cs="仿宋_GB2312"/>
          <w:sz w:val="32"/>
          <w:szCs w:val="32"/>
          <w:lang w:val="en-US" w:eastAsia="zh-CN"/>
        </w:rPr>
        <w:t>5.4</w:t>
      </w:r>
      <w:r>
        <w:rPr>
          <w:rFonts w:hint="eastAsia" w:ascii="仿宋_GB2312" w:hAnsi="Times New Roman" w:eastAsia="仿宋_GB2312" w:cs="仿宋_GB2312"/>
          <w:sz w:val="32"/>
          <w:szCs w:val="32"/>
        </w:rPr>
        <w:t>万元，支出决算</w:t>
      </w:r>
      <w:r>
        <w:rPr>
          <w:rFonts w:hint="eastAsia" w:ascii="仿宋_GB2312" w:hAnsi="Times New Roman" w:eastAsia="仿宋_GB2312" w:cs="仿宋_GB2312"/>
          <w:sz w:val="32"/>
          <w:szCs w:val="32"/>
          <w:lang w:val="en-US" w:eastAsia="zh-CN"/>
        </w:rPr>
        <w:t>4.86</w:t>
      </w:r>
      <w:r>
        <w:rPr>
          <w:rFonts w:hint="eastAsia" w:ascii="仿宋_GB2312" w:hAnsi="Times New Roman" w:eastAsia="仿宋_GB2312" w:cs="仿宋_GB2312"/>
          <w:sz w:val="32"/>
          <w:szCs w:val="32"/>
        </w:rPr>
        <w:t>万元，完成预算的</w:t>
      </w:r>
      <w:r>
        <w:rPr>
          <w:rFonts w:hint="eastAsia" w:ascii="仿宋_GB2312" w:hAnsi="Times New Roman" w:eastAsia="仿宋_GB2312" w:cs="仿宋_GB2312"/>
          <w:sz w:val="32"/>
          <w:szCs w:val="32"/>
          <w:lang w:val="en-US" w:eastAsia="zh-CN"/>
        </w:rPr>
        <w:t>90.0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。较预算减少</w:t>
      </w:r>
      <w:r>
        <w:rPr>
          <w:rFonts w:hint="eastAsia" w:ascii="仿宋_GB2312" w:hAnsi="Times New Roman" w:eastAsia="仿宋_GB2312" w:cs="仿宋_GB2312"/>
          <w:sz w:val="32"/>
          <w:szCs w:val="32"/>
          <w:lang w:val="en-US" w:eastAsia="zh-CN"/>
        </w:rPr>
        <w:t>0.54</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厉行节约从严控制公务用车</w:t>
      </w:r>
      <w:r>
        <w:rPr>
          <w:rFonts w:hint="eastAsia" w:ascii="仿宋_GB2312" w:hAnsi="Times New Roman" w:eastAsia="仿宋_GB2312" w:cs="仿宋_GB2312"/>
          <w:sz w:val="32"/>
          <w:szCs w:val="32"/>
        </w:rPr>
        <w:t>；较上年</w:t>
      </w:r>
      <w:r>
        <w:rPr>
          <w:rFonts w:hint="eastAsia" w:ascii="仿宋_GB2312" w:hAnsi="Times New Roman" w:eastAsia="仿宋_GB2312" w:cs="仿宋_GB2312"/>
          <w:sz w:val="32"/>
          <w:szCs w:val="32"/>
          <w:lang w:eastAsia="zh-CN"/>
        </w:rPr>
        <w:t>增加</w:t>
      </w:r>
      <w:r>
        <w:rPr>
          <w:rFonts w:hint="eastAsia" w:ascii="仿宋_GB2312" w:hAnsi="Times New Roman" w:eastAsia="仿宋_GB2312" w:cs="仿宋_GB2312"/>
          <w:sz w:val="32"/>
          <w:szCs w:val="32"/>
          <w:lang w:val="en-US" w:eastAsia="zh-CN"/>
        </w:rPr>
        <w:t>2.38</w:t>
      </w:r>
      <w:r>
        <w:rPr>
          <w:rFonts w:hint="eastAsia" w:ascii="仿宋_GB2312" w:hAnsi="Times New Roman" w:eastAsia="仿宋_GB2312" w:cs="仿宋_GB2312"/>
          <w:sz w:val="32"/>
          <w:szCs w:val="32"/>
        </w:rPr>
        <w:t>万元，</w:t>
      </w:r>
      <w:r>
        <w:rPr>
          <w:rFonts w:hint="eastAsia" w:ascii="仿宋_GB2312" w:hAnsi="Times New Roman" w:eastAsia="仿宋_GB2312" w:cs="仿宋_GB2312"/>
          <w:sz w:val="32"/>
          <w:szCs w:val="32"/>
          <w:lang w:eastAsia="zh-CN"/>
        </w:rPr>
        <w:t>增长</w:t>
      </w:r>
      <w:r>
        <w:rPr>
          <w:rFonts w:hint="eastAsia" w:ascii="仿宋_GB2312" w:hAnsi="Times New Roman" w:eastAsia="仿宋_GB2312" w:cs="仿宋_GB2312"/>
          <w:sz w:val="32"/>
          <w:szCs w:val="32"/>
          <w:lang w:val="en-US" w:eastAsia="zh-CN"/>
        </w:rPr>
        <w:t>48.9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我单位承担疫情防控巡查工作，公务用车派出增加</w:t>
      </w:r>
      <w:r>
        <w:rPr>
          <w:rFonts w:hint="eastAsia" w:ascii="仿宋_GB2312" w:hAnsi="Times New Roman" w:eastAsia="仿宋_GB2312" w:cs="仿宋_GB2312"/>
          <w:sz w:val="32"/>
          <w:szCs w:val="32"/>
        </w:rPr>
        <w:t>。其中：</w:t>
      </w:r>
    </w:p>
    <w:p>
      <w:pPr>
        <w:adjustRightInd w:val="0"/>
        <w:snapToGrid w:val="0"/>
        <w:spacing w:line="580" w:lineRule="exact"/>
        <w:ind w:firstLine="643" w:firstLineChars="200"/>
        <w:rPr>
          <w:rFonts w:hint="eastAsia" w:ascii="仿宋_GB2312" w:hAnsi="仿宋_GB2312" w:eastAsia="仿宋_GB2312" w:cs="仿宋_GB2312"/>
          <w:sz w:val="32"/>
          <w:szCs w:val="32"/>
        </w:rPr>
      </w:pPr>
      <w:r>
        <w:rPr>
          <w:rFonts w:hint="eastAsia" w:ascii="仿宋_GB2312" w:hAnsi="Times New Roman" w:eastAsia="仿宋_GB2312" w:cs="仿宋_GB2312"/>
          <w:b/>
          <w:bCs/>
          <w:sz w:val="32"/>
          <w:szCs w:val="32"/>
        </w:rPr>
        <w:t>公务用车购置费支出</w:t>
      </w:r>
      <w:r>
        <w:rPr>
          <w:rFonts w:hint="eastAsia" w:ascii="楷体_GB2312" w:hAnsi="Times New Roman" w:eastAsia="楷体_GB2312" w:cs="楷体_GB2312"/>
          <w:b/>
          <w:bCs/>
          <w:sz w:val="32"/>
          <w:szCs w:val="32"/>
          <w:lang w:val="en-US" w:eastAsia="zh-CN"/>
        </w:rPr>
        <w:t>0</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仿宋_GB2312" w:eastAsia="仿宋_GB2312" w:cs="仿宋_GB2312"/>
          <w:sz w:val="32"/>
          <w:szCs w:val="32"/>
        </w:rPr>
        <w:t>本</w:t>
      </w:r>
      <w:r>
        <w:rPr>
          <w:rFonts w:hint="eastAsia" w:ascii="仿宋_GB2312" w:hAnsi="仿宋_GB2312" w:eastAsia="仿宋_GB2312" w:cs="仿宋_GB2312"/>
          <w:b w:val="0"/>
          <w:bCs w:val="0"/>
          <w:sz w:val="32"/>
          <w:szCs w:val="32"/>
          <w:lang w:eastAsia="zh-CN"/>
        </w:rPr>
        <w:t>单位</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年度公务用车购置量0辆，发生“公务用车购置”经费支出0万元。</w:t>
      </w:r>
      <w:r>
        <w:rPr>
          <w:rFonts w:hint="eastAsia" w:ascii="仿宋" w:hAnsi="仿宋" w:eastAsia="仿宋" w:cs="DengXian-Regular"/>
          <w:sz w:val="32"/>
          <w:szCs w:val="32"/>
          <w:lang w:val="en-US" w:eastAsia="zh-CN"/>
        </w:rPr>
        <w:t>与年初预算持平，与2021年度决算支出持平，无增减变化。</w:t>
      </w:r>
    </w:p>
    <w:p>
      <w:pPr>
        <w:adjustRightInd w:val="0"/>
        <w:snapToGrid w:val="0"/>
        <w:spacing w:line="580" w:lineRule="exact"/>
        <w:ind w:firstLine="643" w:firstLineChars="200"/>
        <w:rPr>
          <w:rFonts w:ascii="仿宋_GB2312" w:hAnsi="Times New Roman" w:eastAsia="仿宋_GB2312" w:cs="Times New Roman"/>
          <w:sz w:val="32"/>
          <w:szCs w:val="32"/>
        </w:rPr>
      </w:pPr>
      <w:r>
        <w:rPr>
          <w:rFonts w:hint="eastAsia" w:ascii="仿宋_GB2312" w:hAnsi="Times New Roman" w:eastAsia="仿宋_GB2312" w:cs="仿宋_GB2312"/>
          <w:b/>
          <w:bCs/>
          <w:sz w:val="32"/>
          <w:szCs w:val="32"/>
        </w:rPr>
        <w:t>公务用车运行维护费支出</w:t>
      </w:r>
      <w:r>
        <w:rPr>
          <w:rFonts w:hint="eastAsia" w:ascii="仿宋_GB2312" w:hAnsi="Times New Roman" w:eastAsia="仿宋_GB2312" w:cs="仿宋_GB2312"/>
          <w:b/>
          <w:bCs/>
          <w:sz w:val="32"/>
          <w:szCs w:val="32"/>
          <w:lang w:val="en-US" w:eastAsia="zh-CN"/>
        </w:rPr>
        <w:t>4.86</w:t>
      </w:r>
      <w:r>
        <w:rPr>
          <w:rFonts w:hint="eastAsia" w:ascii="楷体_GB2312" w:hAnsi="Times New Roman" w:eastAsia="楷体_GB2312" w:cs="楷体_GB2312"/>
          <w:b/>
          <w:bCs/>
          <w:sz w:val="32"/>
          <w:szCs w:val="32"/>
        </w:rPr>
        <w:t>万元</w:t>
      </w:r>
      <w:r>
        <w:rPr>
          <w:rFonts w:hint="eastAsia" w:ascii="仿宋_GB2312" w:hAnsi="Times New Roman" w:eastAsia="仿宋_GB2312" w:cs="仿宋_GB2312"/>
          <w:b/>
          <w:bCs/>
          <w:sz w:val="32"/>
          <w:szCs w:val="32"/>
        </w:rPr>
        <w:t>：</w:t>
      </w:r>
      <w:r>
        <w:rPr>
          <w:rFonts w:hint="eastAsia" w:ascii="仿宋_GB2312" w:hAnsi="Times New Roman" w:eastAsia="仿宋_GB2312" w:cs="仿宋_GB2312"/>
          <w:sz w:val="32"/>
          <w:szCs w:val="32"/>
        </w:rPr>
        <w:t>本</w:t>
      </w:r>
      <w:r>
        <w:rPr>
          <w:rFonts w:hint="eastAsia" w:ascii="仿宋_GB2312" w:hAnsi="仿宋_GB2312" w:eastAsia="仿宋_GB2312" w:cs="仿宋_GB2312"/>
          <w:b w:val="0"/>
          <w:bCs w:val="0"/>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年度单位公务用车保有量</w:t>
      </w:r>
      <w:r>
        <w:rPr>
          <w:rFonts w:hint="eastAsia" w:ascii="仿宋_GB2312" w:hAnsi="Times New Roman" w:eastAsia="仿宋_GB2312" w:cs="仿宋_GB2312"/>
          <w:sz w:val="32"/>
          <w:szCs w:val="32"/>
          <w:lang w:val="en-US" w:eastAsia="zh-CN"/>
        </w:rPr>
        <w:t>2</w:t>
      </w:r>
      <w:r>
        <w:rPr>
          <w:rFonts w:hint="eastAsia" w:ascii="仿宋_GB2312" w:hAnsi="Times New Roman" w:eastAsia="仿宋_GB2312" w:cs="仿宋_GB2312"/>
          <w:sz w:val="32"/>
          <w:szCs w:val="32"/>
        </w:rPr>
        <w:t>辆。公车运行维护费支出较预算减少</w:t>
      </w:r>
      <w:r>
        <w:rPr>
          <w:rFonts w:hint="eastAsia" w:ascii="仿宋_GB2312" w:hAnsi="Times New Roman" w:eastAsia="仿宋_GB2312" w:cs="仿宋_GB2312"/>
          <w:sz w:val="32"/>
          <w:szCs w:val="32"/>
          <w:lang w:val="en-US" w:eastAsia="zh-CN"/>
        </w:rPr>
        <w:t>0.54</w:t>
      </w:r>
      <w:r>
        <w:rPr>
          <w:rFonts w:hint="eastAsia" w:ascii="仿宋_GB2312" w:hAnsi="Times New Roman" w:eastAsia="仿宋_GB2312" w:cs="仿宋_GB2312"/>
          <w:sz w:val="32"/>
          <w:szCs w:val="32"/>
        </w:rPr>
        <w:t>万元，降低</w:t>
      </w:r>
      <w:r>
        <w:rPr>
          <w:rFonts w:hint="eastAsia" w:ascii="仿宋_GB2312" w:hAnsi="Times New Roman" w:eastAsia="仿宋_GB2312" w:cs="仿宋_GB2312"/>
          <w:sz w:val="32"/>
          <w:szCs w:val="32"/>
          <w:lang w:val="en-US" w:eastAsia="zh-CN"/>
        </w:rPr>
        <w:t>10.0</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厉行节约从严控制公务用车</w:t>
      </w:r>
      <w:r>
        <w:rPr>
          <w:rFonts w:hint="eastAsia" w:ascii="仿宋_GB2312" w:hAnsi="Times New Roman" w:eastAsia="仿宋_GB2312" w:cs="仿宋_GB2312"/>
          <w:sz w:val="32"/>
          <w:szCs w:val="32"/>
        </w:rPr>
        <w:t>；较上年增加</w:t>
      </w:r>
      <w:r>
        <w:rPr>
          <w:rFonts w:hint="eastAsia" w:ascii="仿宋_GB2312" w:hAnsi="Times New Roman" w:eastAsia="仿宋_GB2312" w:cs="仿宋_GB2312"/>
          <w:sz w:val="32"/>
          <w:szCs w:val="32"/>
          <w:lang w:val="en-US" w:eastAsia="zh-CN"/>
        </w:rPr>
        <w:t>2.38</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48.9</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，主要是</w:t>
      </w:r>
      <w:r>
        <w:rPr>
          <w:rFonts w:hint="eastAsia" w:ascii="仿宋_GB2312" w:hAnsi="Times New Roman" w:eastAsia="仿宋_GB2312" w:cs="仿宋_GB2312"/>
          <w:sz w:val="32"/>
          <w:szCs w:val="32"/>
          <w:lang w:val="en-US" w:eastAsia="zh-CN"/>
        </w:rPr>
        <w:t>我单位承担疫情防控巡查工作，公务用车派出增加</w:t>
      </w:r>
      <w:r>
        <w:rPr>
          <w:rFonts w:hint="eastAsia" w:ascii="仿宋_GB2312" w:hAnsi="Times New Roman" w:eastAsia="仿宋_GB2312" w:cs="仿宋_GB2312"/>
          <w:sz w:val="32"/>
          <w:szCs w:val="32"/>
        </w:rPr>
        <w:t>。</w:t>
      </w:r>
    </w:p>
    <w:p>
      <w:pPr>
        <w:adjustRightInd w:val="0"/>
        <w:snapToGrid w:val="0"/>
        <w:spacing w:line="580" w:lineRule="exact"/>
        <w:ind w:firstLine="643" w:firstLineChars="200"/>
        <w:rPr>
          <w:rFonts w:hint="eastAsia" w:ascii="仿宋_GB2312" w:hAnsi="仿宋_GB2312" w:eastAsia="仿宋_GB2312" w:cs="仿宋_GB2312"/>
          <w:b w:val="0"/>
          <w:bCs w:val="0"/>
          <w:sz w:val="32"/>
          <w:szCs w:val="32"/>
        </w:rPr>
      </w:pPr>
      <w:r>
        <w:rPr>
          <w:rFonts w:ascii="楷体_GB2312" w:hAnsi="Times New Roman" w:eastAsia="楷体_GB2312" w:cs="楷体_GB2312"/>
          <w:b/>
          <w:bCs/>
          <w:sz w:val="32"/>
          <w:szCs w:val="32"/>
        </w:rPr>
        <w:t>3.</w:t>
      </w:r>
      <w:r>
        <w:rPr>
          <w:rFonts w:hint="eastAsia" w:ascii="楷体_GB2312" w:hAnsi="Times New Roman" w:eastAsia="楷体_GB2312" w:cs="楷体_GB2312"/>
          <w:b/>
          <w:bCs/>
          <w:sz w:val="32"/>
          <w:szCs w:val="32"/>
        </w:rPr>
        <w:t>公务接待费支出情况。</w:t>
      </w:r>
      <w:r>
        <w:rPr>
          <w:rFonts w:hint="eastAsia" w:ascii="仿宋_GB2312" w:hAnsi="仿宋_GB2312" w:eastAsia="仿宋_GB2312" w:cs="仿宋_GB2312"/>
          <w:b w:val="0"/>
          <w:bCs w:val="0"/>
          <w:sz w:val="32"/>
          <w:szCs w:val="32"/>
        </w:rPr>
        <w:t>本</w:t>
      </w:r>
      <w:r>
        <w:rPr>
          <w:rFonts w:hint="eastAsia" w:ascii="仿宋_GB2312" w:hAnsi="仿宋_GB2312" w:eastAsia="仿宋_GB2312" w:cs="仿宋_GB2312"/>
          <w:b w:val="0"/>
          <w:bCs w:val="0"/>
          <w:sz w:val="32"/>
          <w:szCs w:val="32"/>
          <w:lang w:eastAsia="zh-CN"/>
        </w:rPr>
        <w:t>单位</w:t>
      </w:r>
      <w:r>
        <w:rPr>
          <w:rFonts w:hint="eastAsia" w:ascii="仿宋_GB2312" w:hAnsi="仿宋_GB2312" w:eastAsia="仿宋_GB2312" w:cs="仿宋_GB2312"/>
          <w:b w:val="0"/>
          <w:bCs w:val="0"/>
          <w:sz w:val="32"/>
          <w:szCs w:val="32"/>
        </w:rPr>
        <w:t>202</w:t>
      </w: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年</w:t>
      </w:r>
      <w:r>
        <w:rPr>
          <w:rFonts w:hint="eastAsia" w:ascii="仿宋_GB2312" w:hAnsi="仿宋_GB2312" w:eastAsia="仿宋_GB2312" w:cs="仿宋_GB2312"/>
          <w:b w:val="0"/>
          <w:bCs w:val="0"/>
          <w:sz w:val="32"/>
          <w:szCs w:val="32"/>
          <w:lang w:eastAsia="zh-CN"/>
        </w:rPr>
        <w:t>度</w:t>
      </w:r>
      <w:r>
        <w:rPr>
          <w:rFonts w:hint="eastAsia" w:ascii="仿宋_GB2312" w:hAnsi="仿宋_GB2312" w:eastAsia="仿宋_GB2312" w:cs="仿宋_GB2312"/>
          <w:b w:val="0"/>
          <w:bCs w:val="0"/>
          <w:sz w:val="32"/>
          <w:szCs w:val="32"/>
        </w:rPr>
        <w:t>未发生此类支出</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与年初预算持平，与2021年度决算支出持平，无增减变化。</w:t>
      </w:r>
    </w:p>
    <w:p>
      <w:pPr>
        <w:adjustRightInd w:val="0"/>
        <w:snapToGrid w:val="0"/>
        <w:spacing w:line="580" w:lineRule="exact"/>
        <w:ind w:left="420" w:leftChars="200" w:firstLine="320" w:firstLineChars="100"/>
        <w:rPr>
          <w:rFonts w:ascii="仿宋_GB2312" w:hAnsi="仿宋_GB2312" w:eastAsia="仿宋_GB2312" w:cs="Times New Roman"/>
          <w:sz w:val="32"/>
          <w:szCs w:val="32"/>
        </w:rPr>
      </w:pPr>
      <w:r>
        <w:rPr>
          <w:rFonts w:hint="eastAsia" w:ascii="黑体" w:eastAsia="黑体" w:cs="黑体"/>
          <w:sz w:val="32"/>
          <w:szCs w:val="32"/>
        </w:rPr>
        <w:t>六、机关运行经费支出说明</w:t>
      </w:r>
    </w:p>
    <w:p>
      <w:pPr>
        <w:adjustRightInd w:val="0"/>
        <w:snapToGrid w:val="0"/>
        <w:spacing w:line="580" w:lineRule="exact"/>
        <w:ind w:firstLine="640" w:firstLineChars="200"/>
        <w:rPr>
          <w:rFonts w:ascii="仿宋_GB2312" w:hAnsi="Times New Roman" w:eastAsia="仿宋_GB2312" w:cs="Times New Roman"/>
          <w:color w:val="000000" w:themeColor="text1"/>
          <w:sz w:val="32"/>
          <w:szCs w:val="32"/>
          <w14:textFill>
            <w14:solidFill>
              <w14:schemeClr w14:val="tx1"/>
            </w14:solidFill>
          </w14:textFill>
        </w:rPr>
      </w:pP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年度机关运行经费支出</w:t>
      </w:r>
      <w:r>
        <w:rPr>
          <w:rFonts w:hint="eastAsia" w:ascii="仿宋_GB2312" w:hAnsi="Times New Roman" w:eastAsia="仿宋_GB2312" w:cs="仿宋_GB2312"/>
          <w:sz w:val="32"/>
          <w:szCs w:val="32"/>
          <w:lang w:val="en-US" w:eastAsia="zh-CN"/>
        </w:rPr>
        <w:t>247.54</w:t>
      </w:r>
      <w:r>
        <w:rPr>
          <w:rFonts w:hint="eastAsia" w:ascii="仿宋_GB2312" w:hAnsi="Times New Roman" w:eastAsia="仿宋_GB2312" w:cs="仿宋_GB2312"/>
          <w:sz w:val="32"/>
          <w:szCs w:val="32"/>
        </w:rPr>
        <w:t>万元，比</w:t>
      </w:r>
      <w:r>
        <w:rPr>
          <w:rFonts w:ascii="仿宋_GB2312" w:hAnsi="Times New Roman" w:eastAsia="仿宋_GB2312" w:cs="仿宋_GB2312"/>
          <w:sz w:val="32"/>
          <w:szCs w:val="32"/>
        </w:rPr>
        <w:t>2021</w:t>
      </w:r>
      <w:r>
        <w:rPr>
          <w:rFonts w:hint="eastAsia" w:ascii="仿宋_GB2312" w:hAnsi="Times New Roman" w:eastAsia="仿宋_GB2312" w:cs="仿宋_GB2312"/>
          <w:sz w:val="32"/>
          <w:szCs w:val="32"/>
        </w:rPr>
        <w:t>年度增加</w:t>
      </w:r>
      <w:r>
        <w:rPr>
          <w:rFonts w:hint="eastAsia" w:ascii="仿宋_GB2312" w:hAnsi="Times New Roman" w:eastAsia="仿宋_GB2312" w:cs="仿宋_GB2312"/>
          <w:sz w:val="32"/>
          <w:szCs w:val="32"/>
          <w:lang w:val="en-US" w:eastAsia="zh-CN"/>
        </w:rPr>
        <w:t>39.24</w:t>
      </w:r>
      <w:r>
        <w:rPr>
          <w:rFonts w:hint="eastAsia" w:ascii="仿宋_GB2312" w:hAnsi="Times New Roman" w:eastAsia="仿宋_GB2312" w:cs="仿宋_GB2312"/>
          <w:sz w:val="32"/>
          <w:szCs w:val="32"/>
        </w:rPr>
        <w:t>万元，增长</w:t>
      </w:r>
      <w:r>
        <w:rPr>
          <w:rFonts w:hint="eastAsia" w:ascii="仿宋_GB2312" w:hAnsi="Times New Roman" w:eastAsia="仿宋_GB2312" w:cs="仿宋_GB2312"/>
          <w:sz w:val="32"/>
          <w:szCs w:val="32"/>
          <w:lang w:val="en-US" w:eastAsia="zh-CN"/>
        </w:rPr>
        <w:t>18.8</w:t>
      </w:r>
      <w:r>
        <w:rPr>
          <w:rFonts w:ascii="仿宋_GB2312" w:hAnsi="Times New Roman" w:eastAsia="仿宋_GB2312" w:cs="仿宋_GB2312"/>
          <w:sz w:val="32"/>
          <w:szCs w:val="32"/>
        </w:rPr>
        <w:t>%</w:t>
      </w:r>
      <w:r>
        <w:rPr>
          <w:rFonts w:hint="eastAsia" w:ascii="仿宋_GB2312" w:hAnsi="Times New Roman" w:eastAsia="仿宋_GB2312" w:cs="仿宋_GB2312"/>
          <w:sz w:val="32"/>
          <w:szCs w:val="32"/>
        </w:rPr>
        <w:t>。主要原因是</w:t>
      </w:r>
      <w:r>
        <w:rPr>
          <w:rFonts w:hint="eastAsia" w:ascii="仿宋_GB2312" w:hAnsi="Times New Roman" w:eastAsia="仿宋_GB2312" w:cs="仿宋_GB2312"/>
          <w:color w:val="000000" w:themeColor="text1"/>
          <w:sz w:val="32"/>
          <w:szCs w:val="32"/>
          <w:lang w:eastAsia="zh-CN"/>
          <w14:textFill>
            <w14:solidFill>
              <w14:schemeClr w14:val="tx1"/>
            </w14:solidFill>
          </w14:textFill>
        </w:rPr>
        <w:t>受疫情影响，承担了部分疫情相关工作</w:t>
      </w:r>
      <w:r>
        <w:rPr>
          <w:rFonts w:hint="eastAsia" w:ascii="仿宋_GB2312" w:hAnsi="Times New Roman" w:eastAsia="仿宋_GB2312" w:cs="仿宋_GB2312"/>
          <w:color w:val="000000" w:themeColor="text1"/>
          <w:sz w:val="32"/>
          <w:szCs w:val="32"/>
          <w14:textFill>
            <w14:solidFill>
              <w14:schemeClr w14:val="tx1"/>
            </w14:solidFill>
          </w14:textFill>
        </w:rPr>
        <w:t>。</w:t>
      </w:r>
    </w:p>
    <w:p>
      <w:pPr>
        <w:adjustRightInd w:val="0"/>
        <w:snapToGrid w:val="0"/>
        <w:spacing w:line="580" w:lineRule="exact"/>
        <w:ind w:firstLine="640" w:firstLineChars="200"/>
        <w:rPr>
          <w:rFonts w:ascii="仿宋_GB2312" w:hAnsi="Times New Roman" w:eastAsia="仿宋_GB2312" w:cs="Times New Roman"/>
          <w:sz w:val="32"/>
          <w:szCs w:val="32"/>
          <w:highlight w:val="yellow"/>
        </w:rPr>
      </w:pPr>
      <w:r>
        <w:rPr>
          <w:rFonts w:hint="eastAsia" w:ascii="黑体" w:eastAsia="黑体" w:cs="黑体"/>
          <w:sz w:val="32"/>
          <w:szCs w:val="32"/>
        </w:rPr>
        <w:t>七、政府采购支出说明</w:t>
      </w:r>
    </w:p>
    <w:p>
      <w:pPr>
        <w:snapToGrid w:val="0"/>
        <w:spacing w:line="580" w:lineRule="exact"/>
        <w:ind w:firstLine="640" w:firstLineChars="200"/>
        <w:jc w:val="left"/>
        <w:rPr>
          <w:rFonts w:ascii="仿宋_GB2312" w:hAnsi="Times New Roman" w:eastAsia="仿宋_GB2312" w:cs="Times New Roman"/>
          <w:sz w:val="32"/>
          <w:szCs w:val="32"/>
        </w:rPr>
      </w:pPr>
      <w:r>
        <w:rPr>
          <w:rFonts w:hint="eastAsia" w:ascii="仿宋_GB2312" w:hAnsi="Times New Roman" w:eastAsia="仿宋_GB2312" w:cs="仿宋_GB2312"/>
          <w:sz w:val="32"/>
          <w:szCs w:val="32"/>
        </w:rPr>
        <w:t>本</w:t>
      </w:r>
      <w:r>
        <w:rPr>
          <w:rFonts w:hint="eastAsia" w:ascii="仿宋_GB2312" w:hAnsi="仿宋_GB2312" w:eastAsia="仿宋_GB2312" w:cs="仿宋_GB2312"/>
          <w:b w:val="0"/>
          <w:bCs w:val="0"/>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年度政府采购支出总额</w:t>
      </w:r>
      <w:r>
        <w:rPr>
          <w:rFonts w:hint="eastAsia" w:ascii="仿宋_GB2312" w:hAnsi="Times New Roman" w:eastAsia="仿宋_GB2312" w:cs="仿宋_GB2312"/>
          <w:sz w:val="32"/>
          <w:szCs w:val="32"/>
          <w:lang w:val="en-US" w:eastAsia="zh-CN"/>
        </w:rPr>
        <w:t>2884.13</w:t>
      </w:r>
      <w:r>
        <w:rPr>
          <w:rFonts w:hint="eastAsia" w:ascii="仿宋_GB2312" w:hAnsi="Times New Roman" w:eastAsia="仿宋_GB2312" w:cs="仿宋_GB2312"/>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1258.89</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lang w:val="en-US" w:eastAsia="zh-CN"/>
        </w:rPr>
        <w:t>1624.74</w:t>
      </w:r>
      <w:r>
        <w:rPr>
          <w:rFonts w:hint="eastAsia"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lang w:val="en-US" w:eastAsia="zh-CN"/>
        </w:rPr>
        <w:t>0.5</w:t>
      </w:r>
      <w:r>
        <w:rPr>
          <w:rFonts w:hint="eastAsia"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2884.13</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100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2884.13</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 xml:space="preserve"> </w:t>
      </w:r>
      <w:r>
        <w:rPr>
          <w:rFonts w:hint="eastAsia" w:ascii="仿宋_GB2312" w:hAnsi="仿宋_GB2312" w:eastAsia="仿宋_GB2312" w:cs="仿宋_GB2312"/>
          <w:color w:val="000000"/>
          <w:kern w:val="0"/>
          <w:sz w:val="32"/>
          <w:szCs w:val="32"/>
          <w:lang w:val="en-US" w:eastAsia="zh-CN"/>
        </w:rPr>
        <w:t>100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w:t>
      </w:r>
    </w:p>
    <w:p>
      <w:pPr>
        <w:snapToGrid w:val="0"/>
        <w:spacing w:line="580" w:lineRule="exact"/>
        <w:ind w:firstLine="640" w:firstLineChars="200"/>
        <w:jc w:val="left"/>
        <w:rPr>
          <w:rFonts w:ascii="仿宋_GB2312" w:hAnsi="Times New Roman" w:eastAsia="仿宋_GB2312" w:cs="Times New Roman"/>
          <w:sz w:val="32"/>
          <w:szCs w:val="32"/>
          <w:highlight w:val="yellow"/>
        </w:rPr>
      </w:pPr>
      <w:r>
        <w:rPr>
          <w:rFonts w:hint="eastAsia" w:ascii="黑体" w:eastAsia="黑体" w:cs="黑体"/>
          <w:sz w:val="32"/>
          <w:szCs w:val="32"/>
        </w:rPr>
        <w:t>八、国有资产占用情况说明</w:t>
      </w:r>
    </w:p>
    <w:p>
      <w:pPr>
        <w:adjustRightInd w:val="0"/>
        <w:snapToGrid w:val="0"/>
        <w:spacing w:line="580" w:lineRule="exact"/>
        <w:ind w:firstLine="640" w:firstLineChars="200"/>
      </w:pPr>
      <w:r>
        <w:rPr>
          <w:rFonts w:hint="eastAsia" w:ascii="仿宋_GB2312" w:hAnsi="Times New Roman" w:eastAsia="仿宋_GB2312" w:cs="仿宋_GB2312"/>
          <w:sz w:val="32"/>
          <w:szCs w:val="32"/>
        </w:rPr>
        <w:t>截至</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w:t>
      </w:r>
      <w:r>
        <w:rPr>
          <w:rFonts w:ascii="仿宋_GB2312" w:hAnsi="Times New Roman" w:eastAsia="仿宋_GB2312" w:cs="仿宋_GB2312"/>
          <w:sz w:val="32"/>
          <w:szCs w:val="32"/>
        </w:rPr>
        <w:t>12</w:t>
      </w:r>
      <w:r>
        <w:rPr>
          <w:rFonts w:hint="eastAsia" w:ascii="仿宋_GB2312" w:hAnsi="Times New Roman" w:eastAsia="仿宋_GB2312" w:cs="仿宋_GB2312"/>
          <w:sz w:val="32"/>
          <w:szCs w:val="32"/>
        </w:rPr>
        <w:t>月</w:t>
      </w:r>
      <w:r>
        <w:rPr>
          <w:rFonts w:ascii="仿宋_GB2312" w:hAnsi="Times New Roman" w:eastAsia="仿宋_GB2312" w:cs="仿宋_GB2312"/>
          <w:sz w:val="32"/>
          <w:szCs w:val="32"/>
        </w:rPr>
        <w:t>31</w:t>
      </w:r>
      <w:r>
        <w:rPr>
          <w:rFonts w:hint="eastAsia" w:ascii="仿宋_GB2312" w:hAnsi="Times New Roman" w:eastAsia="仿宋_GB2312" w:cs="仿宋_GB2312"/>
          <w:sz w:val="32"/>
          <w:szCs w:val="32"/>
        </w:rPr>
        <w:t>日，本</w:t>
      </w:r>
      <w:r>
        <w:rPr>
          <w:rFonts w:hint="eastAsia" w:ascii="仿宋_GB2312" w:hAnsi="Times New Roman" w:eastAsia="仿宋_GB2312" w:cs="仿宋_GB2312"/>
          <w:sz w:val="32"/>
          <w:szCs w:val="32"/>
          <w:lang w:val="en-US" w:eastAsia="zh-CN"/>
        </w:rPr>
        <w:t>单位</w:t>
      </w:r>
      <w:bookmarkStart w:id="0" w:name="_GoBack"/>
      <w:bookmarkEnd w:id="0"/>
      <w:r>
        <w:rPr>
          <w:rFonts w:hint="eastAsia" w:ascii="仿宋_GB2312" w:hAnsi="Times New Roman" w:eastAsia="仿宋_GB2312" w:cs="仿宋_GB2312"/>
          <w:sz w:val="32"/>
          <w:szCs w:val="32"/>
        </w:rPr>
        <w:t>共有车辆</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w:t>
      </w:r>
      <w:r>
        <w:rPr>
          <w:rFonts w:hint="eastAsia" w:ascii="仿宋_GB2312" w:hAnsi="Times New Roman" w:eastAsia="仿宋_GB2312" w:cs="仿宋_GB2312"/>
          <w:sz w:val="32"/>
          <w:szCs w:val="32"/>
          <w:lang w:val="en-US" w:eastAsia="zh-CN"/>
        </w:rPr>
        <w:t>较上年无增减变化</w:t>
      </w:r>
      <w:r>
        <w:rPr>
          <w:rFonts w:hint="eastAsia" w:ascii="仿宋_GB2312" w:hAnsi="Times New Roman" w:eastAsia="仿宋_GB2312" w:cs="仿宋_GB2312"/>
          <w:sz w:val="32"/>
          <w:szCs w:val="32"/>
        </w:rPr>
        <w:t>。其中，副部（省）级及以上领导用车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辆，主要领导干部用车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辆，机要通信用车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辆，应急保障用车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辆，执法执勤用车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辆，特种专业技术用车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辆，离退休干部用车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辆，其他用车</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辆；单位价值</w:t>
      </w:r>
      <w:r>
        <w:rPr>
          <w:rFonts w:ascii="仿宋_GB2312" w:hAnsi="Times New Roman" w:eastAsia="仿宋_GB2312" w:cs="仿宋_GB2312"/>
          <w:sz w:val="32"/>
          <w:szCs w:val="32"/>
        </w:rPr>
        <w:t>100</w:t>
      </w:r>
      <w:r>
        <w:rPr>
          <w:rFonts w:hint="eastAsia" w:ascii="仿宋_GB2312" w:hAnsi="Times New Roman" w:eastAsia="仿宋_GB2312" w:cs="仿宋_GB2312"/>
          <w:sz w:val="32"/>
          <w:szCs w:val="32"/>
        </w:rPr>
        <w:t>万元以上设备（不含车辆）</w:t>
      </w:r>
      <w:r>
        <w:rPr>
          <w:rFonts w:hint="eastAsia" w:ascii="仿宋_GB2312" w:hAnsi="Times New Roman" w:eastAsia="仿宋_GB2312" w:cs="仿宋_GB2312"/>
          <w:sz w:val="32"/>
          <w:szCs w:val="32"/>
          <w:lang w:val="en-US" w:eastAsia="zh-CN"/>
        </w:rPr>
        <w:t>0</w:t>
      </w:r>
      <w:r>
        <w:rPr>
          <w:rFonts w:hint="eastAsia" w:ascii="仿宋_GB2312" w:hAnsi="Times New Roman" w:eastAsia="仿宋_GB2312" w:cs="仿宋_GB2312"/>
          <w:sz w:val="32"/>
          <w:szCs w:val="32"/>
        </w:rPr>
        <w:t>台（套）。</w:t>
      </w:r>
    </w:p>
    <w:p>
      <w:pPr>
        <w:adjustRightInd w:val="0"/>
        <w:snapToGrid w:val="0"/>
        <w:spacing w:line="580" w:lineRule="exact"/>
        <w:ind w:firstLine="640" w:firstLineChars="200"/>
        <w:rPr>
          <w:rFonts w:ascii="黑体" w:hAnsi="Times New Roman" w:eastAsia="黑体" w:cs="Times New Roman"/>
          <w:sz w:val="32"/>
          <w:szCs w:val="32"/>
        </w:rPr>
      </w:pPr>
      <w:r>
        <w:rPr>
          <w:rFonts w:hint="eastAsia" w:ascii="黑体" w:hAnsi="Times New Roman" w:eastAsia="黑体" w:cs="黑体"/>
          <w:sz w:val="32"/>
          <w:szCs w:val="32"/>
        </w:rPr>
        <w:t>九、</w:t>
      </w:r>
      <w:r>
        <w:rPr>
          <w:rFonts w:hint="eastAsia" w:ascii="黑体" w:hAnsi="Times New Roman" w:eastAsia="黑体" w:cs="黑体"/>
          <w:color w:val="000000" w:themeColor="text1"/>
          <w:sz w:val="32"/>
          <w:szCs w:val="32"/>
          <w14:textFill>
            <w14:solidFill>
              <w14:schemeClr w14:val="tx1"/>
            </w14:solidFill>
          </w14:textFill>
        </w:rPr>
        <w:t>预算绩效情况说明</w:t>
      </w:r>
    </w:p>
    <w:p>
      <w:pPr>
        <w:adjustRightInd w:val="0"/>
        <w:snapToGrid w:val="0"/>
        <w:spacing w:line="580" w:lineRule="exact"/>
        <w:ind w:firstLine="643" w:firstLineChars="2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根据预算绩效管理要求，本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年度一般公共预算项目支出全面开展绩效自评，其中，一级项目</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3518.84</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。组织对</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年度民办养老机构建设及床位运营补贴资金、鹿泉区殡仪馆、骨灰堂提升改造及附属设施建设项目等</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2615.97</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100</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w:t>
      </w:r>
    </w:p>
    <w:p>
      <w:pPr>
        <w:spacing w:beforeLines="0" w:afterLines="0"/>
        <w:ind w:firstLine="640" w:firstLineChars="200"/>
        <w:jc w:val="left"/>
        <w:rPr>
          <w:rFonts w:ascii="仿宋_GB2312" w:hAnsi="仿宋_GB2312" w:eastAsia="仿宋_GB2312" w:cs="Times New Roman"/>
          <w:color w:val="FFFF00"/>
          <w:sz w:val="32"/>
          <w:szCs w:val="32"/>
          <w:highlight w:val="yellow"/>
        </w:rPr>
      </w:pPr>
      <w:r>
        <w:rPr>
          <w:rFonts w:hint="eastAsia" w:ascii="仿宋_GB2312" w:hAnsi="仿宋_GB2312" w:eastAsia="仿宋_GB2312" w:cs="仿宋_GB2312"/>
          <w:sz w:val="32"/>
          <w:szCs w:val="32"/>
        </w:rPr>
        <w:t>组织对“鹿泉区殡仪馆、骨灰堂提升改造及附属设施建设项目”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个一级项目开展了重点评价，涉及政府性基金预算支出</w:t>
      </w:r>
      <w:r>
        <w:rPr>
          <w:rFonts w:hint="eastAsia" w:ascii="仿宋_GB2312" w:hAnsi="仿宋_GB2312" w:eastAsia="仿宋_GB2312" w:cs="仿宋_GB2312"/>
          <w:sz w:val="32"/>
          <w:szCs w:val="32"/>
          <w:lang w:val="en-US" w:eastAsia="zh-CN"/>
        </w:rPr>
        <w:t>2200</w:t>
      </w:r>
      <w:r>
        <w:rPr>
          <w:rFonts w:hint="eastAsia" w:ascii="仿宋_GB2312" w:hAnsi="仿宋_GB2312" w:eastAsia="仿宋_GB2312" w:cs="仿宋_GB2312"/>
          <w:sz w:val="32"/>
          <w:szCs w:val="32"/>
        </w:rPr>
        <w:t>万元。其中，对“鹿泉区殡仪馆、骨灰堂提升改造及附属设施建设项目”委托“</w:t>
      </w:r>
      <w:r>
        <w:rPr>
          <w:rFonts w:hint="eastAsia" w:ascii="仿宋_GB2312" w:hAnsi="仿宋_GB2312" w:eastAsia="仿宋_GB2312" w:cs="仿宋_GB2312"/>
          <w:sz w:val="32"/>
          <w:szCs w:val="32"/>
          <w:lang w:val="en-US" w:eastAsia="zh-CN"/>
        </w:rPr>
        <w:t>石家庄联华会计师事务所（普通合伙）</w:t>
      </w:r>
      <w:r>
        <w:rPr>
          <w:rFonts w:hint="eastAsia" w:ascii="仿宋_GB2312" w:hAnsi="仿宋_GB2312" w:eastAsia="仿宋_GB2312" w:cs="仿宋_GB2312"/>
          <w:sz w:val="32"/>
          <w:szCs w:val="32"/>
        </w:rPr>
        <w:t>”第三方机构开展绩效评价。从评价情况来看，</w:t>
      </w:r>
      <w:r>
        <w:rPr>
          <w:rFonts w:hint="eastAsia" w:ascii="仿宋_GB2312" w:hAnsi="仿宋_GB2312" w:eastAsia="仿宋_GB2312" w:cs="仿宋_GB2312"/>
          <w:color w:val="auto"/>
          <w:sz w:val="32"/>
          <w:szCs w:val="32"/>
          <w:highlight w:val="none"/>
        </w:rPr>
        <w:t>鹿泉区殡仪馆、骨灰堂提升改造及附属设施建设项目的公益性显著，项目的建设实施可满足群众对殡葬活动的要求，是新形势下构建和谐社会、落实以人为本、科学发展观的具体体现，也是发展社会福利事业和完善社会保障制度的要求。</w:t>
      </w:r>
    </w:p>
    <w:p>
      <w:pPr>
        <w:adjustRightInd w:val="0"/>
        <w:snapToGrid w:val="0"/>
        <w:spacing w:line="580" w:lineRule="exact"/>
        <w:ind w:left="420" w:leftChars="200" w:firstLine="321" w:firstLineChars="100"/>
        <w:rPr>
          <w:rFonts w:ascii="仿宋_GB2312" w:hAnsi="仿宋_GB2312" w:eastAsia="仿宋_GB2312" w:cs="Times New Roman"/>
          <w:b/>
          <w:bCs/>
          <w:sz w:val="32"/>
          <w:szCs w:val="32"/>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eastAsia="zh-CN"/>
        </w:rPr>
        <w:t>单位</w:t>
      </w:r>
      <w:r>
        <w:rPr>
          <w:rFonts w:hint="eastAsia" w:ascii="仿宋_GB2312" w:hAnsi="仿宋_GB2312" w:eastAsia="仿宋_GB2312" w:cs="仿宋_GB2312"/>
          <w:b/>
          <w:bCs/>
          <w:sz w:val="32"/>
          <w:szCs w:val="32"/>
        </w:rPr>
        <w:t>决算中项目绩效自评结果</w:t>
      </w:r>
    </w:p>
    <w:p>
      <w:p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在今年</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决算公开中反映</w:t>
      </w:r>
      <w:r>
        <w:rPr>
          <w:rFonts w:hint="eastAsia" w:ascii="仿宋_GB2312" w:hAnsi="仿宋_GB2312" w:eastAsia="仿宋_GB2312" w:cs="仿宋_GB2312"/>
          <w:sz w:val="32"/>
          <w:szCs w:val="32"/>
          <w:lang w:val="en-US" w:eastAsia="zh-CN"/>
        </w:rPr>
        <w:t>高龄津贴资金</w:t>
      </w:r>
      <w:r>
        <w:rPr>
          <w:rFonts w:hint="eastAsia" w:ascii="仿宋_GB2312" w:hAnsi="仿宋_GB2312" w:eastAsia="仿宋_GB2312" w:cs="仿宋_GB2312"/>
          <w:sz w:val="32"/>
          <w:szCs w:val="32"/>
        </w:rPr>
        <w:t>项目及民办养老机构建设及床位运营补贴资金项目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鹿泉区殡仪馆、骨灰堂提升改造及附属设施建设项目等</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个项目绩效自评结果。</w:t>
      </w:r>
    </w:p>
    <w:p>
      <w:pPr>
        <w:numPr>
          <w:ilvl w:val="0"/>
          <w:numId w:val="4"/>
        </w:num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lang w:val="en-US" w:eastAsia="zh-CN"/>
        </w:rPr>
        <w:t>高龄津贴资金</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高龄津贴资金</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99.2</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750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691.27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92.2%</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依据相关政策共设定评价指标7个，设定产出指标4项，全年享受高龄津贴老人共计117596人次，实际达到预期得分15分，高龄老人基本生活保障率预期值100%，实际完成值100%得分5分，高龄老人补助资金及时发放率预期值100%，实际完成值100%得分5份，80-89周岁老人补贴资金发放标准预期值60元/人/月，90-99周岁老人补贴资金发放标准预期值100元/人/月，100周岁老人补贴资金发放标准预期值500元/人/月，实际完成值100%得分15分，预算执行率92.2%实际得分9.2分，服务对象满意度指标预期值95.0%，实际完成值95.0%得分10分，</w:t>
      </w:r>
      <w:r>
        <w:rPr>
          <w:rFonts w:hint="eastAsia" w:ascii="仿宋_GB2312" w:hAnsi="仿宋_GB2312" w:eastAsia="仿宋_GB2312" w:cs="仿宋_GB2312"/>
          <w:i w:val="0"/>
          <w:color w:val="000000"/>
          <w:kern w:val="0"/>
          <w:sz w:val="32"/>
          <w:szCs w:val="32"/>
          <w:u w:val="none"/>
          <w:lang w:val="en-US" w:eastAsia="zh-CN" w:bidi="ar"/>
        </w:rPr>
        <w:t>通过给80-100周岁以上老人发放高龄津贴资金，保障我区老年人的基本生活，提升老年人的生活水平。</w:t>
      </w:r>
    </w:p>
    <w:p>
      <w:pPr>
        <w:numPr>
          <w:ilvl w:val="0"/>
          <w:numId w:val="4"/>
        </w:num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民办养老机构建设及床位运营补贴资金项目自评综述：根据年初设定的绩效目标，民办养老机构建设及床位运营补贴资金项目绩效自评得分为</w:t>
      </w:r>
      <w:r>
        <w:rPr>
          <w:rFonts w:hint="eastAsia" w:ascii="仿宋_GB2312" w:hAnsi="仿宋_GB2312" w:eastAsia="仿宋_GB2312" w:cs="仿宋_GB2312"/>
          <w:sz w:val="32"/>
          <w:szCs w:val="32"/>
          <w:lang w:val="en-US" w:eastAsia="zh-CN"/>
        </w:rPr>
        <w:t>97.9</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72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71.79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99.7%</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通过给11家机构发放床位运营补贴及5家养老机构发放建设补助，吸引社会资本投入我区养老服务业</w:t>
      </w:r>
      <w:r>
        <w:rPr>
          <w:rFonts w:hint="eastAsia" w:ascii="仿宋_GB2312" w:hAnsi="仿宋_GB2312" w:eastAsia="仿宋_GB2312" w:cs="仿宋_GB2312"/>
          <w:i w:val="0"/>
          <w:color w:val="000000"/>
          <w:kern w:val="0"/>
          <w:sz w:val="32"/>
          <w:szCs w:val="32"/>
          <w:u w:val="none"/>
          <w:lang w:val="en-US" w:eastAsia="zh-CN" w:bidi="ar"/>
        </w:rPr>
        <w:t>。</w:t>
      </w:r>
    </w:p>
    <w:p>
      <w:pPr>
        <w:numPr>
          <w:ilvl w:val="0"/>
          <w:numId w:val="4"/>
        </w:numPr>
        <w:adjustRightInd w:val="0"/>
        <w:snapToGrid w:val="0"/>
        <w:spacing w:line="580" w:lineRule="exact"/>
        <w:ind w:firstLine="640" w:firstLineChars="200"/>
        <w:rPr>
          <w:rFonts w:ascii="仿宋_GB2312" w:hAnsi="仿宋_GB2312" w:eastAsia="仿宋_GB2312" w:cs="Times New Roman"/>
          <w:sz w:val="32"/>
          <w:szCs w:val="32"/>
        </w:rPr>
      </w:pPr>
      <w:r>
        <w:rPr>
          <w:rFonts w:hint="eastAsia" w:ascii="仿宋_GB2312" w:hAnsi="仿宋_GB2312" w:eastAsia="仿宋_GB2312" w:cs="仿宋_GB2312"/>
          <w:sz w:val="32"/>
          <w:szCs w:val="32"/>
        </w:rPr>
        <w:t>鹿泉区殡仪馆、骨灰堂提升改造及附属设施建设项目自评综述：根据年初设定的绩效目标，鹿泉区殡仪馆、骨灰堂提升改造及附属设施建设项目绩效自评得分为</w:t>
      </w:r>
      <w:r>
        <w:rPr>
          <w:rFonts w:hint="eastAsia" w:ascii="仿宋_GB2312" w:hAnsi="仿宋_GB2312" w:eastAsia="仿宋_GB2312" w:cs="仿宋_GB2312"/>
          <w:sz w:val="32"/>
          <w:szCs w:val="32"/>
          <w:lang w:val="en-US" w:eastAsia="zh-CN"/>
        </w:rPr>
        <w:t>88</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2200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200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完成殡仪馆、骨灰堂提升改造建设及附属设施购置，符合施工质量验收有关要求，按时投入使用，保障业务顺利开展。</w:t>
      </w:r>
    </w:p>
    <w:tbl>
      <w:tblPr>
        <w:tblStyle w:val="10"/>
        <w:tblpPr w:leftFromText="180" w:rightFromText="180" w:vertAnchor="text" w:horzAnchor="page" w:tblpXSpec="center" w:tblpY="544"/>
        <w:tblOverlap w:val="never"/>
        <w:tblW w:w="939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35"/>
        <w:gridCol w:w="675"/>
        <w:gridCol w:w="1080"/>
        <w:gridCol w:w="1200"/>
        <w:gridCol w:w="1380"/>
        <w:gridCol w:w="1290"/>
        <w:gridCol w:w="1110"/>
        <w:gridCol w:w="13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jc w:val="center"/>
        </w:trPr>
        <w:tc>
          <w:tcPr>
            <w:tcW w:w="1335"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附件1</w:t>
            </w:r>
          </w:p>
        </w:tc>
        <w:tc>
          <w:tcPr>
            <w:tcW w:w="675"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0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8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9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1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2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jc w:val="center"/>
        </w:trPr>
        <w:tc>
          <w:tcPr>
            <w:tcW w:w="9390"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5" w:hRule="atLeast"/>
          <w:jc w:val="center"/>
        </w:trPr>
        <w:tc>
          <w:tcPr>
            <w:tcW w:w="9390"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（2022年度）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07" w:hRule="atLeast"/>
          <w:jc w:val="center"/>
        </w:trPr>
        <w:tc>
          <w:tcPr>
            <w:tcW w:w="1335"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填报单位：石家庄市鹿泉区民政局</w:t>
            </w:r>
          </w:p>
        </w:tc>
        <w:tc>
          <w:tcPr>
            <w:tcW w:w="675"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0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8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2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95" w:hRule="atLeast"/>
          <w:jc w:val="center"/>
        </w:trPr>
        <w:tc>
          <w:tcPr>
            <w:tcW w:w="133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Style w:val="24"/>
                <w:lang w:val="en-US" w:eastAsia="zh-CN" w:bidi="ar"/>
              </w:rPr>
              <w:t>基本情况</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高龄津贴资金</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7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17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750</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691.2715</w:t>
            </w: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92.17%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jc w:val="center"/>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750</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691.2715</w:t>
            </w: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16"/>
                <w:szCs w:val="16"/>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3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29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78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95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通过给80-100周岁以上老人发放高龄津贴资金，保障我区老年人的基本生活，提升老年人的生活水平</w:t>
            </w:r>
          </w:p>
        </w:tc>
        <w:tc>
          <w:tcPr>
            <w:tcW w:w="37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通过给80-100周岁以上老人发放高龄津贴资金，保障我区老年人的基本生活，提升老年人的生活水平</w:t>
            </w:r>
          </w:p>
        </w:tc>
        <w:tc>
          <w:tcPr>
            <w:tcW w:w="13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99.2</w:t>
            </w:r>
            <w:r>
              <w:rPr>
                <w:rFonts w:hint="eastAsia" w:ascii="宋体" w:hAnsi="宋体" w:eastAsia="宋体" w:cs="宋体"/>
                <w:i w:val="0"/>
                <w:color w:val="000000"/>
                <w:kern w:val="0"/>
                <w:sz w:val="16"/>
                <w:szCs w:val="16"/>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9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35" w:hRule="atLeast"/>
          <w:jc w:val="center"/>
        </w:trPr>
        <w:tc>
          <w:tcPr>
            <w:tcW w:w="13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9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7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Style w:val="24"/>
                <w:lang w:val="en-US" w:eastAsia="zh-CN" w:bidi="ar"/>
              </w:rPr>
              <w:t>年度绩效指标完成情况</w:t>
            </w:r>
          </w:p>
        </w:tc>
        <w:tc>
          <w:tcPr>
            <w:tcW w:w="675" w:type="dxa"/>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1080" w:type="dxa"/>
            <w:vMerge w:val="restart"/>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80-89周岁老人的人数</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≤108000人次</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102379人次</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90-99周岁老人的人数</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≤15840</w:t>
            </w:r>
            <w:r>
              <w:rPr>
                <w:rStyle w:val="24"/>
                <w:lang w:val="en-US" w:eastAsia="zh-CN" w:bidi="ar"/>
              </w:rPr>
              <w:t>人次</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14858</w:t>
            </w:r>
            <w:r>
              <w:rPr>
                <w:rStyle w:val="24"/>
                <w:lang w:val="en-US" w:eastAsia="zh-CN" w:bidi="ar"/>
              </w:rPr>
              <w:t>人次</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100周岁以上老人的人数</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≤360</w:t>
            </w:r>
            <w:r>
              <w:rPr>
                <w:rStyle w:val="24"/>
                <w:lang w:val="en-US" w:eastAsia="zh-CN" w:bidi="ar"/>
              </w:rPr>
              <w:t>人次</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359</w:t>
            </w:r>
            <w:r>
              <w:rPr>
                <w:rStyle w:val="24"/>
                <w:lang w:val="en-US" w:eastAsia="zh-CN" w:bidi="ar"/>
              </w:rPr>
              <w:t>人次</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高龄老人基本生活保障率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高龄老人补助资金及时发放率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80-89周岁老人补贴资金发放标准</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60</w:t>
            </w:r>
            <w:r>
              <w:rPr>
                <w:rStyle w:val="24"/>
                <w:lang w:val="en-US" w:eastAsia="zh-CN" w:bidi="ar"/>
              </w:rPr>
              <w:t>元</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人</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月</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60</w:t>
            </w:r>
            <w:r>
              <w:rPr>
                <w:rStyle w:val="24"/>
                <w:lang w:val="en-US" w:eastAsia="zh-CN" w:bidi="ar"/>
              </w:rPr>
              <w:t>元</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人</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月</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90-99周岁老人补贴资金发放标准</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r>
              <w:rPr>
                <w:rStyle w:val="24"/>
                <w:lang w:val="en-US" w:eastAsia="zh-CN" w:bidi="ar"/>
              </w:rPr>
              <w:t>元</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人</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月</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r>
              <w:rPr>
                <w:rStyle w:val="24"/>
                <w:lang w:val="en-US" w:eastAsia="zh-CN" w:bidi="ar"/>
              </w:rPr>
              <w:t>元</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人</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月</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100周岁以上老人补贴资金发放标准</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500</w:t>
            </w:r>
            <w:r>
              <w:rPr>
                <w:rStyle w:val="24"/>
                <w:lang w:val="en-US" w:eastAsia="zh-CN" w:bidi="ar"/>
              </w:rPr>
              <w:t>元</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人</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月</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500</w:t>
            </w:r>
            <w:r>
              <w:rPr>
                <w:rStyle w:val="24"/>
                <w:lang w:val="en-US" w:eastAsia="zh-CN" w:bidi="ar"/>
              </w:rPr>
              <w:t>元</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人</w:t>
            </w:r>
            <w:r>
              <w:rPr>
                <w:rFonts w:hint="default" w:ascii="Calibri" w:hAnsi="Calibri" w:eastAsia="宋体" w:cs="Calibri"/>
                <w:i w:val="0"/>
                <w:color w:val="000000"/>
                <w:kern w:val="0"/>
                <w:sz w:val="16"/>
                <w:szCs w:val="16"/>
                <w:u w:val="none"/>
                <w:lang w:val="en-US" w:eastAsia="zh-CN" w:bidi="ar"/>
              </w:rPr>
              <w:t>/</w:t>
            </w:r>
            <w:r>
              <w:rPr>
                <w:rStyle w:val="24"/>
                <w:lang w:val="en-US" w:eastAsia="zh-CN" w:bidi="ar"/>
              </w:rPr>
              <w:t>月</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92.17%</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2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restar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1080"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群众对高龄老人补贴政策知晓率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5" w:type="dxa"/>
            <w:vMerge w:val="continue"/>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58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70" w:hRule="atLeast"/>
          <w:jc w:val="center"/>
        </w:trPr>
        <w:tc>
          <w:tcPr>
            <w:tcW w:w="1335"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73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3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lang w:val="en-US" w:eastAsia="zh-CN"/>
              </w:rPr>
            </w:pPr>
            <w:r>
              <w:rPr>
                <w:rFonts w:hint="eastAsia" w:cs="Calibri"/>
                <w:i w:val="0"/>
                <w:color w:val="000000"/>
                <w:sz w:val="16"/>
                <w:szCs w:val="16"/>
                <w:u w:val="none"/>
                <w:lang w:val="en-US" w:eastAsia="zh-CN"/>
              </w:rPr>
              <w:t>99.2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35" w:hRule="atLeast"/>
          <w:jc w:val="center"/>
        </w:trPr>
        <w:tc>
          <w:tcPr>
            <w:tcW w:w="133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Style w:val="24"/>
                <w:lang w:val="en-US" w:eastAsia="zh-CN" w:bidi="ar"/>
              </w:rPr>
              <w:t>存在问题、原因及下一步整改措施</w:t>
            </w:r>
          </w:p>
        </w:tc>
        <w:tc>
          <w:tcPr>
            <w:tcW w:w="805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bl>
    <w:tbl>
      <w:tblPr>
        <w:tblStyle w:val="10"/>
        <w:tblW w:w="888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90"/>
        <w:gridCol w:w="901"/>
        <w:gridCol w:w="909"/>
        <w:gridCol w:w="990"/>
        <w:gridCol w:w="1110"/>
        <w:gridCol w:w="1080"/>
        <w:gridCol w:w="1275"/>
        <w:gridCol w:w="153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67" w:hRule="atLeast"/>
        </w:trPr>
        <w:tc>
          <w:tcPr>
            <w:tcW w:w="1090"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附件2</w:t>
            </w:r>
          </w:p>
        </w:tc>
        <w:tc>
          <w:tcPr>
            <w:tcW w:w="901"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09"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9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1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8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75"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53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94" w:hRule="atLeast"/>
        </w:trPr>
        <w:tc>
          <w:tcPr>
            <w:tcW w:w="8885"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 w:hRule="atLeast"/>
        </w:trPr>
        <w:tc>
          <w:tcPr>
            <w:tcW w:w="8885"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（2022年度）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67" w:hRule="atLeast"/>
        </w:trPr>
        <w:tc>
          <w:tcPr>
            <w:tcW w:w="109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填报单位：石家庄市鹿泉区民政局</w:t>
            </w:r>
          </w:p>
        </w:tc>
        <w:tc>
          <w:tcPr>
            <w:tcW w:w="901"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9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75"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530"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75" w:hRule="atLeast"/>
        </w:trPr>
        <w:tc>
          <w:tcPr>
            <w:tcW w:w="109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9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1899"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民办养老机构建设及床位运营补贴资金</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8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石家庄市鹿泉区民政局本级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0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18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35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0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72</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72</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71.7896</w:t>
            </w:r>
          </w:p>
        </w:tc>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99.71%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75" w:hRule="atLeast"/>
        </w:trPr>
        <w:tc>
          <w:tcPr>
            <w:tcW w:w="10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72</w:t>
            </w: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72</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71.7896</w:t>
            </w: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246" w:hRule="atLeast"/>
        </w:trPr>
        <w:tc>
          <w:tcPr>
            <w:tcW w:w="10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46" w:hRule="atLeast"/>
        </w:trPr>
        <w:tc>
          <w:tcPr>
            <w:tcW w:w="10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28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4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trPr>
        <w:tc>
          <w:tcPr>
            <w:tcW w:w="10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0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通过给13家机构发放床位运营补助及6家养老机构发放建设补助，吸引社会资本投入我区养老服务业。</w:t>
            </w:r>
          </w:p>
        </w:tc>
        <w:tc>
          <w:tcPr>
            <w:tcW w:w="346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通过给13家机构发放床位运营补助及6家养老机构发放建设补助，吸引社会资本投入我区养老服务业。</w:t>
            </w:r>
          </w:p>
        </w:tc>
        <w:tc>
          <w:tcPr>
            <w:tcW w:w="15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97.90%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12" w:hRule="atLeast"/>
        </w:trPr>
        <w:tc>
          <w:tcPr>
            <w:tcW w:w="10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6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53" w:hRule="atLeast"/>
        </w:trPr>
        <w:tc>
          <w:tcPr>
            <w:tcW w:w="10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80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46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5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090"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901"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90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9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补贴民办养老机构数量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13家</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11家</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74"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民办养老机构建设补贴数量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lang w:val="en-US" w:eastAsia="zh-CN" w:bidi="ar"/>
              </w:rPr>
              <w:t>≦</w:t>
            </w:r>
            <w:r>
              <w:rPr>
                <w:rFonts w:hint="default" w:ascii="Calibri" w:hAnsi="Calibri" w:eastAsia="宋体" w:cs="Calibri"/>
                <w:i w:val="0"/>
                <w:color w:val="000000"/>
                <w:kern w:val="0"/>
                <w:sz w:val="16"/>
                <w:szCs w:val="16"/>
                <w:u w:val="none"/>
                <w:lang w:val="en-US" w:eastAsia="zh-CN" w:bidi="ar"/>
              </w:rPr>
              <w:t>6</w:t>
            </w:r>
            <w:r>
              <w:rPr>
                <w:rFonts w:hint="eastAsia" w:ascii="宋体" w:hAnsi="宋体" w:eastAsia="宋体" w:cs="宋体"/>
                <w:i w:val="0"/>
                <w:color w:val="000000"/>
                <w:kern w:val="0"/>
                <w:sz w:val="16"/>
                <w:szCs w:val="16"/>
                <w:u w:val="none"/>
                <w:lang w:val="en-US" w:eastAsia="zh-CN" w:bidi="ar"/>
              </w:rPr>
              <w:t>家</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家</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4"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补贴民办养老机构运营床位数量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lang w:val="en-US" w:eastAsia="zh-CN" w:bidi="ar"/>
              </w:rPr>
              <w:t>≦</w:t>
            </w:r>
            <w:r>
              <w:rPr>
                <w:rFonts w:hint="default" w:ascii="Calibri" w:hAnsi="Calibri" w:eastAsia="宋体" w:cs="Calibri"/>
                <w:i w:val="0"/>
                <w:color w:val="000000"/>
                <w:kern w:val="0"/>
                <w:sz w:val="16"/>
                <w:szCs w:val="16"/>
                <w:u w:val="none"/>
                <w:lang w:val="en-US" w:eastAsia="zh-CN" w:bidi="ar"/>
              </w:rPr>
              <w:t>14220</w:t>
            </w:r>
            <w:r>
              <w:rPr>
                <w:rFonts w:hint="eastAsia" w:ascii="宋体" w:hAnsi="宋体" w:eastAsia="宋体" w:cs="宋体"/>
                <w:i w:val="0"/>
                <w:color w:val="000000"/>
                <w:kern w:val="0"/>
                <w:sz w:val="16"/>
                <w:szCs w:val="16"/>
                <w:u w:val="none"/>
                <w:lang w:val="en-US" w:eastAsia="zh-CN" w:bidi="ar"/>
              </w:rPr>
              <w:t>床</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9721</w:t>
            </w:r>
            <w:r>
              <w:rPr>
                <w:rFonts w:hint="eastAsia" w:ascii="宋体" w:hAnsi="宋体" w:eastAsia="宋体" w:cs="宋体"/>
                <w:i w:val="0"/>
                <w:color w:val="000000"/>
                <w:kern w:val="0"/>
                <w:sz w:val="16"/>
                <w:szCs w:val="16"/>
                <w:u w:val="none"/>
                <w:lang w:val="en-US" w:eastAsia="zh-CN" w:bidi="ar"/>
              </w:rPr>
              <w:t>床</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享受政策率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补助资金发放及时率</w:t>
            </w:r>
          </w:p>
        </w:tc>
        <w:tc>
          <w:tcPr>
            <w:tcW w:w="108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27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53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46"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100"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自理老人补贴标准</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50元</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月</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人</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50元</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月</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人</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74"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00"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失能半使能老人补贴标准</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100元</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月</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人</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100元</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月</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人</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01"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00" w:type="dxa"/>
            <w:gridSpan w:val="2"/>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租赁改造床位补贴标准</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1500元/床（床=实际面积÷42㎡）</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1500元/床（床=实际面积÷42㎡）</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74"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08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12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16"/>
                <w:szCs w:val="16"/>
                <w:u w:val="none"/>
              </w:rPr>
            </w:pPr>
          </w:p>
        </w:tc>
        <w:tc>
          <w:tcPr>
            <w:tcW w:w="153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4"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9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每千人口养老床位数</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40</w:t>
            </w:r>
            <w:r>
              <w:rPr>
                <w:rFonts w:hint="eastAsia" w:ascii="宋体" w:hAnsi="宋体" w:eastAsia="宋体" w:cs="宋体"/>
                <w:i w:val="0"/>
                <w:color w:val="000000"/>
                <w:kern w:val="0"/>
                <w:sz w:val="16"/>
                <w:szCs w:val="16"/>
                <w:u w:val="none"/>
                <w:lang w:val="en-US" w:eastAsia="zh-CN" w:bidi="ar"/>
              </w:rPr>
              <w:t>床</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千名老人</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40</w:t>
            </w:r>
            <w:r>
              <w:rPr>
                <w:rFonts w:hint="eastAsia" w:ascii="宋体" w:hAnsi="宋体" w:eastAsia="宋体" w:cs="宋体"/>
                <w:i w:val="0"/>
                <w:color w:val="000000"/>
                <w:kern w:val="0"/>
                <w:sz w:val="16"/>
                <w:szCs w:val="16"/>
                <w:u w:val="none"/>
                <w:lang w:val="en-US" w:eastAsia="zh-CN" w:bidi="ar"/>
              </w:rPr>
              <w:t>床</w:t>
            </w:r>
            <w:r>
              <w:rPr>
                <w:rFonts w:ascii="Calibri" w:hAnsi="Calibri" w:eastAsia="宋体" w:cs="Calibri"/>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千名老人</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受益民办养老机构数量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i w:val="0"/>
                <w:color w:val="000000"/>
                <w:sz w:val="16"/>
                <w:szCs w:val="16"/>
                <w:u w:val="none"/>
              </w:rPr>
            </w:pPr>
            <w:r>
              <w:rPr>
                <w:rFonts w:ascii="宋体" w:hAnsi="宋体" w:eastAsia="宋体" w:cs="宋体"/>
                <w:i w:val="0"/>
                <w:color w:val="000000"/>
                <w:kern w:val="0"/>
                <w:sz w:val="16"/>
                <w:szCs w:val="16"/>
                <w:u w:val="none"/>
                <w:lang w:val="en-US" w:eastAsia="zh-CN" w:bidi="ar"/>
              </w:rPr>
              <w:t>≦</w:t>
            </w:r>
            <w:r>
              <w:rPr>
                <w:rFonts w:hint="default" w:ascii="Calibri" w:hAnsi="Calibri" w:eastAsia="宋体" w:cs="Calibri"/>
                <w:i w:val="0"/>
                <w:color w:val="000000"/>
                <w:kern w:val="0"/>
                <w:sz w:val="16"/>
                <w:szCs w:val="16"/>
                <w:u w:val="none"/>
                <w:lang w:val="en-US" w:eastAsia="zh-CN" w:bidi="ar"/>
              </w:rPr>
              <w:t>13</w:t>
            </w:r>
            <w:r>
              <w:rPr>
                <w:rFonts w:hint="eastAsia" w:ascii="宋体" w:hAnsi="宋体" w:eastAsia="宋体" w:cs="宋体"/>
                <w:i w:val="0"/>
                <w:color w:val="000000"/>
                <w:kern w:val="0"/>
                <w:sz w:val="16"/>
                <w:szCs w:val="16"/>
                <w:u w:val="none"/>
                <w:lang w:val="en-US" w:eastAsia="zh-CN" w:bidi="ar"/>
              </w:rPr>
              <w:t>家</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11</w:t>
            </w:r>
            <w:r>
              <w:rPr>
                <w:rFonts w:hint="eastAsia" w:ascii="宋体" w:hAnsi="宋体" w:eastAsia="宋体" w:cs="宋体"/>
                <w:i w:val="0"/>
                <w:color w:val="000000"/>
                <w:kern w:val="0"/>
                <w:sz w:val="16"/>
                <w:szCs w:val="16"/>
                <w:u w:val="none"/>
                <w:lang w:val="en-US" w:eastAsia="zh-CN" w:bidi="ar"/>
              </w:rPr>
              <w:t>家</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75"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是否长期使用</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是</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长期使用</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909"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95%</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46" w:hRule="atLeast"/>
        </w:trPr>
        <w:tc>
          <w:tcPr>
            <w:tcW w:w="1090"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26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97.9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09" w:hRule="atLeast"/>
        </w:trPr>
        <w:tc>
          <w:tcPr>
            <w:tcW w:w="109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Fonts w:ascii="Calibri" w:hAnsi="Calibri" w:eastAsia="宋体" w:cs="Calibri"/>
                <w:i w:val="0"/>
                <w:color w:val="000000"/>
                <w:kern w:val="0"/>
                <w:sz w:val="16"/>
                <w:szCs w:val="16"/>
                <w:u w:val="none"/>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779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无</w:t>
            </w:r>
          </w:p>
        </w:tc>
      </w:tr>
    </w:tbl>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p>
    <w:tbl>
      <w:tblPr>
        <w:tblStyle w:val="10"/>
        <w:tblW w:w="948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17"/>
        <w:gridCol w:w="1060"/>
        <w:gridCol w:w="1113"/>
        <w:gridCol w:w="1073"/>
        <w:gridCol w:w="1192"/>
        <w:gridCol w:w="1219"/>
        <w:gridCol w:w="1245"/>
        <w:gridCol w:w="146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4" w:hRule="atLeast"/>
          <w:jc w:val="center"/>
        </w:trPr>
        <w:tc>
          <w:tcPr>
            <w:tcW w:w="1117" w:type="dxa"/>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left"/>
              <w:textAlignment w:val="bottom"/>
              <w:rPr>
                <w:rFonts w:ascii="黑体" w:hAnsi="宋体" w:eastAsia="黑体" w:cs="黑体"/>
                <w:i w:val="0"/>
                <w:color w:val="000000"/>
                <w:sz w:val="28"/>
                <w:szCs w:val="28"/>
                <w:u w:val="none"/>
              </w:rPr>
            </w:pPr>
            <w:r>
              <w:rPr>
                <w:rFonts w:hint="eastAsia" w:ascii="黑体" w:hAnsi="宋体" w:eastAsia="黑体" w:cs="黑体"/>
                <w:i w:val="0"/>
                <w:color w:val="000000"/>
                <w:kern w:val="0"/>
                <w:sz w:val="28"/>
                <w:szCs w:val="28"/>
                <w:u w:val="none"/>
                <w:lang w:val="en-US" w:eastAsia="zh-CN" w:bidi="ar"/>
              </w:rPr>
              <w:t>附件3</w:t>
            </w:r>
          </w:p>
        </w:tc>
        <w:tc>
          <w:tcPr>
            <w:tcW w:w="1060"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13"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73"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92"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19"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245"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466" w:type="dxa"/>
            <w:tcBorders>
              <w:top w:val="nil"/>
              <w:left w:val="nil"/>
              <w:bottom w:val="nil"/>
              <w:right w:val="nil"/>
            </w:tcBorders>
            <w:shd w:val="clear" w:color="auto" w:fill="auto"/>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54" w:hRule="atLeast"/>
          <w:jc w:val="center"/>
        </w:trPr>
        <w:tc>
          <w:tcPr>
            <w:tcW w:w="9485" w:type="dxa"/>
            <w:gridSpan w:val="8"/>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0"/>
                <w:szCs w:val="40"/>
                <w:u w:val="none"/>
              </w:rPr>
            </w:pPr>
            <w:r>
              <w:rPr>
                <w:rFonts w:hint="default" w:ascii="方正小标宋_GBK" w:hAnsi="方正小标宋_GBK" w:eastAsia="方正小标宋_GBK" w:cs="方正小标宋_GBK"/>
                <w:i w:val="0"/>
                <w:color w:val="000000"/>
                <w:kern w:val="0"/>
                <w:sz w:val="40"/>
                <w:szCs w:val="40"/>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24" w:hRule="atLeast"/>
          <w:jc w:val="center"/>
        </w:trPr>
        <w:tc>
          <w:tcPr>
            <w:tcW w:w="9485" w:type="dxa"/>
            <w:gridSpan w:val="8"/>
            <w:tcBorders>
              <w:top w:val="nil"/>
              <w:left w:val="nil"/>
              <w:bottom w:val="nil"/>
              <w:right w:val="nil"/>
            </w:tcBorders>
            <w:shd w:val="clear" w:color="auto" w:fill="auto"/>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（2022年度）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74" w:hRule="atLeast"/>
          <w:jc w:val="center"/>
        </w:trPr>
        <w:tc>
          <w:tcPr>
            <w:tcW w:w="1117"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填报单位：石家庄市鹿泉区民政局</w:t>
            </w:r>
          </w:p>
        </w:tc>
        <w:tc>
          <w:tcPr>
            <w:tcW w:w="1060"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73"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92"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19"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45" w:type="dxa"/>
            <w:tcBorders>
              <w:top w:val="nil"/>
              <w:left w:val="nil"/>
              <w:bottom w:val="nil"/>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66" w:type="dxa"/>
            <w:tcBorders>
              <w:top w:val="nil"/>
              <w:left w:val="nil"/>
              <w:bottom w:val="nil"/>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3" w:hRule="atLeast"/>
          <w:jc w:val="center"/>
        </w:trPr>
        <w:tc>
          <w:tcPr>
            <w:tcW w:w="11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w:t>
            </w:r>
            <w:r>
              <w:rPr>
                <w:rStyle w:val="27"/>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基本情况</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项目名称</w:t>
            </w:r>
          </w:p>
        </w:tc>
        <w:tc>
          <w:tcPr>
            <w:tcW w:w="2186"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鹿泉区殡仪馆、骨灰堂提升改造及附属设施建设项目（专项资金）</w:t>
            </w:r>
          </w:p>
        </w:tc>
        <w:tc>
          <w:tcPr>
            <w:tcW w:w="11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实施(主管）单位</w:t>
            </w:r>
          </w:p>
        </w:tc>
        <w:tc>
          <w:tcPr>
            <w:tcW w:w="39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石家庄市鹿泉区民政局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二、预算执行情况</w:t>
            </w:r>
          </w:p>
        </w:tc>
        <w:tc>
          <w:tcPr>
            <w:tcW w:w="2173"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预算安排情况（调整后）</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资金到位情况</w:t>
            </w:r>
          </w:p>
        </w:tc>
        <w:tc>
          <w:tcPr>
            <w:tcW w:w="2464"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资金执行情况</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预算数：</w:t>
            </w:r>
          </w:p>
        </w:tc>
        <w:tc>
          <w:tcPr>
            <w:tcW w:w="11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2200万</w:t>
            </w:r>
          </w:p>
        </w:tc>
        <w:tc>
          <w:tcPr>
            <w:tcW w:w="10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到位数：</w:t>
            </w:r>
          </w:p>
        </w:tc>
        <w:tc>
          <w:tcPr>
            <w:tcW w:w="11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2200万</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执行数：</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2200</w:t>
            </w:r>
            <w:r>
              <w:rPr>
                <w:rFonts w:hint="eastAsia" w:ascii="宋体" w:hAnsi="宋体" w:eastAsia="宋体" w:cs="宋体"/>
                <w:i w:val="0"/>
                <w:color w:val="000000"/>
                <w:kern w:val="0"/>
                <w:sz w:val="16"/>
                <w:szCs w:val="16"/>
                <w:u w:val="none"/>
                <w:lang w:val="en-US" w:eastAsia="zh-CN" w:bidi="ar"/>
              </w:rPr>
              <w:t>万</w:t>
            </w:r>
          </w:p>
        </w:tc>
        <w:tc>
          <w:tcPr>
            <w:tcW w:w="146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0"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1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2200万</w:t>
            </w:r>
          </w:p>
        </w:tc>
        <w:tc>
          <w:tcPr>
            <w:tcW w:w="10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1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2200万</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其中：财政资金</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2200</w:t>
            </w:r>
            <w:r>
              <w:rPr>
                <w:rFonts w:hint="eastAsia" w:ascii="宋体" w:hAnsi="宋体" w:eastAsia="宋体" w:cs="宋体"/>
                <w:i w:val="0"/>
                <w:color w:val="000000"/>
                <w:kern w:val="0"/>
                <w:sz w:val="16"/>
                <w:szCs w:val="16"/>
                <w:u w:val="none"/>
                <w:lang w:val="en-US" w:eastAsia="zh-CN" w:bidi="ar"/>
              </w:rPr>
              <w:t>万</w:t>
            </w:r>
          </w:p>
        </w:tc>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1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Calibri" w:hAnsi="Calibri" w:eastAsia="宋体" w:cs="Calibri"/>
                <w:i w:val="0"/>
                <w:color w:val="000000"/>
                <w:sz w:val="16"/>
                <w:szCs w:val="16"/>
                <w:u w:val="none"/>
              </w:rPr>
            </w:pPr>
          </w:p>
        </w:tc>
        <w:tc>
          <w:tcPr>
            <w:tcW w:w="10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1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其他</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6"/>
                <w:szCs w:val="16"/>
                <w:u w:val="none"/>
              </w:rPr>
            </w:pPr>
          </w:p>
        </w:tc>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三、目标完成情况</w:t>
            </w:r>
          </w:p>
        </w:tc>
        <w:tc>
          <w:tcPr>
            <w:tcW w:w="324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年度预期目标</w:t>
            </w:r>
          </w:p>
        </w:tc>
        <w:tc>
          <w:tcPr>
            <w:tcW w:w="365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具体完成情况</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24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完成殡仪馆、骨灰堂提升改造建设及附属设施购置，符合施工质量验收相关要求，按时投入使用，保障业务顺利开展</w:t>
            </w:r>
          </w:p>
        </w:tc>
        <w:tc>
          <w:tcPr>
            <w:tcW w:w="365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完成殡仪馆、骨灰堂提升改造建设及附属设施购置，符合施工质量验收相关要求，按时投入使用，保障业务顺利开展</w:t>
            </w:r>
          </w:p>
        </w:tc>
        <w:tc>
          <w:tcPr>
            <w:tcW w:w="146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12"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24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65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24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65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46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四、</w:t>
            </w:r>
            <w:r>
              <w:rPr>
                <w:rStyle w:val="27"/>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年度绩效指标完成情况</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1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预期指标值</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产出指标（50）</w:t>
            </w:r>
          </w:p>
        </w:tc>
        <w:tc>
          <w:tcPr>
            <w:tcW w:w="11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数量指标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需三屉冷冻柜数量</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20台</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20台</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Arial Unicode MS" w:hAnsi="Arial Unicode MS" w:eastAsia="Arial Unicode MS" w:cs="Arial Unicode MS"/>
                <w:i w:val="0"/>
                <w:color w:val="000000"/>
                <w:sz w:val="16"/>
                <w:szCs w:val="16"/>
                <w:u w:val="none"/>
              </w:rPr>
            </w:pPr>
            <w:r>
              <w:rPr>
                <w:rFonts w:hint="default" w:ascii="Arial Unicode MS" w:hAnsi="Arial Unicode MS" w:eastAsia="Arial Unicode MS" w:cs="Arial Unicode MS"/>
                <w:i w:val="0"/>
                <w:color w:val="000000"/>
                <w:kern w:val="0"/>
                <w:sz w:val="16"/>
                <w:szCs w:val="16"/>
                <w:u w:val="none"/>
                <w:lang w:val="en-US" w:eastAsia="zh-CN" w:bidi="ar"/>
              </w:rPr>
              <w:t>需告别棺数量</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3台</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3台</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需环保火化炉及尾气净化设备</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6套</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6套</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需接运遗体车</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0辆</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0辆</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需殡仪服务车</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0辆</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0辆</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需采暖电锅炉</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1台</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1台</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需骨灰寄存架西楼格位数量普通型</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7000格位</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7000格位</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质量指标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竣工验收合格率</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验收合格率</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时效指标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项目按计划完工率</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按时完工</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按时完工</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采购物品到位时间</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及时</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及时</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成本指标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预计三屉冷冻柜单价</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5万元</w:t>
            </w:r>
            <w:r>
              <w:rPr>
                <w:rStyle w:val="27"/>
                <w:rFonts w:eastAsia="宋体"/>
                <w:lang w:val="en-US" w:eastAsia="zh-CN" w:bidi="ar"/>
              </w:rPr>
              <w:t>/</w:t>
            </w:r>
            <w:r>
              <w:rPr>
                <w:rFonts w:hint="eastAsia" w:ascii="宋体" w:hAnsi="宋体" w:eastAsia="宋体" w:cs="宋体"/>
                <w:i w:val="0"/>
                <w:color w:val="000000"/>
                <w:kern w:val="0"/>
                <w:sz w:val="16"/>
                <w:szCs w:val="16"/>
                <w:u w:val="none"/>
                <w:lang w:val="en-US" w:eastAsia="zh-CN" w:bidi="ar"/>
              </w:rPr>
              <w:t>台</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4.96万元/台</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采购告别棺单价</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17万元</w:t>
            </w:r>
            <w:r>
              <w:rPr>
                <w:rStyle w:val="27"/>
                <w:rFonts w:eastAsia="宋体"/>
                <w:lang w:val="en-US" w:eastAsia="zh-CN" w:bidi="ar"/>
              </w:rPr>
              <w:t>/</w:t>
            </w:r>
            <w:r>
              <w:rPr>
                <w:rFonts w:hint="eastAsia" w:ascii="宋体" w:hAnsi="宋体" w:eastAsia="宋体" w:cs="宋体"/>
                <w:i w:val="0"/>
                <w:color w:val="000000"/>
                <w:kern w:val="0"/>
                <w:sz w:val="16"/>
                <w:szCs w:val="16"/>
                <w:u w:val="none"/>
                <w:lang w:val="en-US" w:eastAsia="zh-CN" w:bidi="ar"/>
              </w:rPr>
              <w:t>台</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16.87万元/台</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采购环保火化炉及尾气净化设备单价</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110万元</w:t>
            </w:r>
            <w:r>
              <w:rPr>
                <w:rStyle w:val="27"/>
                <w:rFonts w:eastAsia="宋体"/>
                <w:lang w:val="en-US" w:eastAsia="zh-CN" w:bidi="ar"/>
              </w:rPr>
              <w:t>/</w:t>
            </w:r>
            <w:r>
              <w:rPr>
                <w:rFonts w:hint="eastAsia" w:ascii="宋体" w:hAnsi="宋体" w:eastAsia="宋体" w:cs="宋体"/>
                <w:i w:val="0"/>
                <w:color w:val="000000"/>
                <w:kern w:val="0"/>
                <w:sz w:val="16"/>
                <w:szCs w:val="16"/>
                <w:u w:val="none"/>
                <w:lang w:val="en-US" w:eastAsia="zh-CN" w:bidi="ar"/>
              </w:rPr>
              <w:t>套</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109.3万元/套</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采购接运遗体车单价</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36万元</w:t>
            </w:r>
            <w:r>
              <w:rPr>
                <w:rStyle w:val="27"/>
                <w:rFonts w:eastAsia="宋体"/>
                <w:lang w:val="en-US" w:eastAsia="zh-CN" w:bidi="ar"/>
              </w:rPr>
              <w:t>/</w:t>
            </w:r>
            <w:r>
              <w:rPr>
                <w:rFonts w:hint="eastAsia" w:ascii="宋体" w:hAnsi="宋体" w:eastAsia="宋体" w:cs="宋体"/>
                <w:i w:val="0"/>
                <w:color w:val="000000"/>
                <w:kern w:val="0"/>
                <w:sz w:val="16"/>
                <w:szCs w:val="16"/>
                <w:u w:val="none"/>
                <w:lang w:val="en-US" w:eastAsia="zh-CN" w:bidi="ar"/>
              </w:rPr>
              <w:t>辆</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预计采购殡仪服务车单价</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53万元</w:t>
            </w:r>
            <w:r>
              <w:rPr>
                <w:rStyle w:val="27"/>
                <w:rFonts w:eastAsia="宋体"/>
                <w:lang w:val="en-US" w:eastAsia="zh-CN" w:bidi="ar"/>
              </w:rPr>
              <w:t>/</w:t>
            </w:r>
            <w:r>
              <w:rPr>
                <w:rFonts w:hint="eastAsia" w:ascii="宋体" w:hAnsi="宋体" w:eastAsia="宋体" w:cs="宋体"/>
                <w:i w:val="0"/>
                <w:color w:val="000000"/>
                <w:kern w:val="0"/>
                <w:sz w:val="16"/>
                <w:szCs w:val="16"/>
                <w:u w:val="none"/>
                <w:lang w:val="en-US" w:eastAsia="zh-CN" w:bidi="ar"/>
              </w:rPr>
              <w:t>辆</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采购骨灰寄存架西楼格位数量普通型单价</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0.05万元</w:t>
            </w:r>
            <w:r>
              <w:rPr>
                <w:rStyle w:val="27"/>
                <w:rFonts w:eastAsia="宋体"/>
                <w:lang w:val="en-US" w:eastAsia="zh-CN" w:bidi="ar"/>
              </w:rPr>
              <w:t>/</w:t>
            </w:r>
            <w:r>
              <w:rPr>
                <w:rFonts w:hint="eastAsia" w:ascii="宋体" w:hAnsi="宋体" w:eastAsia="宋体" w:cs="宋体"/>
                <w:i w:val="0"/>
                <w:color w:val="000000"/>
                <w:kern w:val="0"/>
                <w:sz w:val="16"/>
                <w:szCs w:val="16"/>
                <w:u w:val="none"/>
                <w:lang w:val="en-US" w:eastAsia="zh-CN" w:bidi="ar"/>
              </w:rPr>
              <w:t>格</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0.04万元/格</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采购采暖电锅炉单价</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160万元</w:t>
            </w:r>
            <w:r>
              <w:rPr>
                <w:rStyle w:val="27"/>
                <w:rFonts w:eastAsia="宋体"/>
                <w:lang w:val="en-US" w:eastAsia="zh-CN" w:bidi="ar"/>
              </w:rPr>
              <w:t>/</w:t>
            </w:r>
            <w:r>
              <w:rPr>
                <w:rFonts w:hint="eastAsia" w:ascii="宋体" w:hAnsi="宋体" w:eastAsia="宋体" w:cs="宋体"/>
                <w:i w:val="0"/>
                <w:color w:val="000000"/>
                <w:kern w:val="0"/>
                <w:sz w:val="16"/>
                <w:szCs w:val="16"/>
                <w:u w:val="none"/>
                <w:lang w:val="en-US" w:eastAsia="zh-CN" w:bidi="ar"/>
              </w:rPr>
              <w:t>台</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keepNext w:val="0"/>
              <w:keepLines w:val="0"/>
              <w:widowControl/>
              <w:suppressLineNumbers w:val="0"/>
              <w:jc w:val="center"/>
              <w:textAlignment w:val="top"/>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150万元/台</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效益指标（50）</w:t>
            </w:r>
          </w:p>
        </w:tc>
        <w:tc>
          <w:tcPr>
            <w:tcW w:w="111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社会效益指标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设备利用率</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设施正常运转率</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00"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设备使用率</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1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满意度指标</w:t>
            </w:r>
          </w:p>
        </w:tc>
        <w:tc>
          <w:tcPr>
            <w:tcW w:w="22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受益群体满意度</w:t>
            </w:r>
          </w:p>
        </w:tc>
        <w:tc>
          <w:tcPr>
            <w:tcW w:w="121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95%</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96%</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03" w:hRule="atLeast"/>
          <w:jc w:val="center"/>
        </w:trPr>
        <w:tc>
          <w:tcPr>
            <w:tcW w:w="11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6902"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146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16"/>
                <w:szCs w:val="16"/>
                <w:u w:val="none"/>
              </w:rPr>
            </w:pPr>
            <w:r>
              <w:rPr>
                <w:rFonts w:hint="default" w:ascii="Calibri" w:hAnsi="Calibri" w:eastAsia="宋体" w:cs="Calibri"/>
                <w:i w:val="0"/>
                <w:color w:val="000000"/>
                <w:kern w:val="0"/>
                <w:sz w:val="16"/>
                <w:szCs w:val="16"/>
                <w:u w:val="none"/>
                <w:lang w:val="en-US" w:eastAsia="zh-CN" w:bidi="ar"/>
              </w:rPr>
              <w:t>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72" w:hRule="atLeast"/>
          <w:jc w:val="center"/>
        </w:trPr>
        <w:tc>
          <w:tcPr>
            <w:tcW w:w="11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五、</w:t>
            </w:r>
            <w:r>
              <w:rPr>
                <w:rStyle w:val="27"/>
                <w:rFonts w:eastAsia="宋体"/>
                <w:lang w:val="en-US" w:eastAsia="zh-CN" w:bidi="ar"/>
              </w:rPr>
              <w:t xml:space="preserve"> </w:t>
            </w:r>
            <w:r>
              <w:rPr>
                <w:rFonts w:hint="eastAsia" w:ascii="宋体" w:hAnsi="宋体" w:eastAsia="宋体" w:cs="宋体"/>
                <w:i w:val="0"/>
                <w:color w:val="000000"/>
                <w:kern w:val="0"/>
                <w:sz w:val="16"/>
                <w:szCs w:val="16"/>
                <w:u w:val="none"/>
                <w:lang w:val="en-US" w:eastAsia="zh-CN" w:bidi="ar"/>
              </w:rPr>
              <w:t>存在问题、原因及下一步整改措施</w:t>
            </w:r>
          </w:p>
        </w:tc>
        <w:tc>
          <w:tcPr>
            <w:tcW w:w="8368"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由于疫情原因，资金减少未购遗体捷运车及殡仪服务车。</w:t>
            </w:r>
          </w:p>
        </w:tc>
      </w:tr>
    </w:tbl>
    <w:p>
      <w:pPr>
        <w:adjustRightInd w:val="0"/>
        <w:snapToGrid w:val="0"/>
        <w:spacing w:line="580" w:lineRule="exact"/>
        <w:rPr>
          <w:rFonts w:hint="eastAsia" w:ascii="仿宋_GB2312" w:hAnsi="仿宋_GB2312" w:eastAsia="仿宋_GB2312" w:cs="仿宋_GB2312"/>
          <w:b/>
          <w:bCs/>
          <w:sz w:val="32"/>
          <w:szCs w:val="32"/>
        </w:rPr>
      </w:pPr>
    </w:p>
    <w:p>
      <w:pPr>
        <w:adjustRightInd w:val="0"/>
        <w:snapToGrid w:val="0"/>
        <w:spacing w:line="580" w:lineRule="exact"/>
        <w:ind w:left="420" w:leftChars="200" w:firstLine="321" w:firstLineChars="1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（三）</w:t>
      </w:r>
      <w:r>
        <w:rPr>
          <w:rFonts w:hint="eastAsia" w:ascii="仿宋_GB2312" w:hAnsi="仿宋_GB2312" w:eastAsia="仿宋_GB2312" w:cs="仿宋_GB2312"/>
          <w:b/>
          <w:bCs/>
          <w:sz w:val="32"/>
          <w:szCs w:val="32"/>
          <w:highlight w:val="none"/>
          <w:lang w:val="en-US" w:eastAsia="zh-CN"/>
        </w:rPr>
        <w:t>单位</w:t>
      </w:r>
      <w:r>
        <w:rPr>
          <w:rFonts w:hint="eastAsia" w:ascii="仿宋_GB2312" w:hAnsi="仿宋_GB2312" w:eastAsia="仿宋_GB2312" w:cs="仿宋_GB2312"/>
          <w:b/>
          <w:bCs/>
          <w:sz w:val="32"/>
          <w:szCs w:val="32"/>
        </w:rPr>
        <w:t>评价项目绩效评价结果</w:t>
      </w:r>
    </w:p>
    <w:p>
      <w:pPr>
        <w:numPr>
          <w:ilvl w:val="0"/>
          <w:numId w:val="0"/>
        </w:numPr>
        <w:spacing w:line="543" w:lineRule="exact"/>
        <w:ind w:right="66" w:rightChars="0" w:firstLine="640" w:firstLineChars="200"/>
        <w:jc w:val="both"/>
        <w:rPr>
          <w:rFonts w:hint="eastAsia" w:ascii="仿宋" w:hAnsi="仿宋" w:eastAsia="仿宋"/>
          <w:sz w:val="32"/>
          <w:lang w:val="en-US" w:eastAsia="zh-CN"/>
        </w:rPr>
      </w:pPr>
      <w:r>
        <w:rPr>
          <w:rFonts w:hint="eastAsia" w:ascii="仿宋" w:hAnsi="仿宋" w:eastAsia="仿宋"/>
          <w:sz w:val="32"/>
          <w:lang w:val="en-US" w:eastAsia="zh-CN"/>
        </w:rPr>
        <w:t>2022年本单位绩效自评项目共3个，其中评价等级为“优”项目3个，评优率为100%。</w:t>
      </w:r>
    </w:p>
    <w:p>
      <w:pPr>
        <w:numPr>
          <w:ilvl w:val="0"/>
          <w:numId w:val="0"/>
        </w:numPr>
        <w:spacing w:line="543" w:lineRule="exact"/>
        <w:ind w:right="66" w:rightChars="0" w:firstLine="640" w:firstLineChars="200"/>
        <w:jc w:val="center"/>
        <w:rPr>
          <w:rFonts w:hint="eastAsia" w:ascii="仿宋" w:hAnsi="仿宋" w:eastAsia="仿宋"/>
          <w:sz w:val="32"/>
          <w:lang w:val="en-US" w:eastAsia="zh-CN"/>
        </w:rPr>
      </w:pPr>
      <w:r>
        <w:rPr>
          <w:rFonts w:hint="eastAsia" w:ascii="仿宋" w:hAnsi="仿宋" w:eastAsia="仿宋"/>
          <w:sz w:val="32"/>
          <w:lang w:val="en-US" w:eastAsia="zh-CN"/>
        </w:rPr>
        <w:t>民政局项目支出绩效自评表</w:t>
      </w:r>
    </w:p>
    <w:tbl>
      <w:tblPr>
        <w:tblStyle w:val="11"/>
        <w:tblW w:w="90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0"/>
        <w:gridCol w:w="4020"/>
        <w:gridCol w:w="2148"/>
        <w:gridCol w:w="18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top"/>
          </w:tcPr>
          <w:p>
            <w:pPr>
              <w:numPr>
                <w:ilvl w:val="0"/>
                <w:numId w:val="0"/>
              </w:numPr>
              <w:spacing w:line="543" w:lineRule="exact"/>
              <w:ind w:right="66" w:rightChars="0"/>
              <w:jc w:val="center"/>
              <w:rPr>
                <w:rFonts w:hint="default" w:ascii="仿宋" w:hAnsi="仿宋" w:eastAsia="仿宋"/>
                <w:sz w:val="32"/>
                <w:vertAlign w:val="baseline"/>
                <w:lang w:val="en-US" w:eastAsia="zh-CN"/>
              </w:rPr>
            </w:pPr>
            <w:r>
              <w:rPr>
                <w:rFonts w:hint="eastAsia" w:ascii="仿宋" w:hAnsi="仿宋" w:eastAsia="仿宋"/>
                <w:sz w:val="32"/>
                <w:vertAlign w:val="baseline"/>
                <w:lang w:val="en-US" w:eastAsia="zh-CN"/>
              </w:rPr>
              <w:t>序号</w:t>
            </w:r>
          </w:p>
        </w:tc>
        <w:tc>
          <w:tcPr>
            <w:tcW w:w="4020" w:type="dxa"/>
            <w:vAlign w:val="top"/>
          </w:tcPr>
          <w:p>
            <w:pPr>
              <w:numPr>
                <w:ilvl w:val="0"/>
                <w:numId w:val="0"/>
              </w:numPr>
              <w:spacing w:line="543" w:lineRule="exact"/>
              <w:ind w:right="66" w:rightChars="0"/>
              <w:jc w:val="center"/>
              <w:rPr>
                <w:rFonts w:hint="default" w:ascii="仿宋" w:hAnsi="仿宋" w:eastAsia="仿宋"/>
                <w:sz w:val="32"/>
                <w:vertAlign w:val="baseline"/>
                <w:lang w:val="en-US" w:eastAsia="zh-CN"/>
              </w:rPr>
            </w:pPr>
            <w:r>
              <w:rPr>
                <w:rFonts w:hint="eastAsia" w:ascii="仿宋" w:hAnsi="仿宋" w:eastAsia="仿宋"/>
                <w:sz w:val="32"/>
                <w:vertAlign w:val="baseline"/>
                <w:lang w:val="en-US" w:eastAsia="zh-CN"/>
              </w:rPr>
              <w:t>项目名称</w:t>
            </w:r>
          </w:p>
        </w:tc>
        <w:tc>
          <w:tcPr>
            <w:tcW w:w="2148" w:type="dxa"/>
            <w:vAlign w:val="top"/>
          </w:tcPr>
          <w:p>
            <w:pPr>
              <w:numPr>
                <w:ilvl w:val="0"/>
                <w:numId w:val="0"/>
              </w:numPr>
              <w:spacing w:line="543" w:lineRule="exact"/>
              <w:ind w:right="66" w:rightChars="0"/>
              <w:jc w:val="center"/>
              <w:rPr>
                <w:rFonts w:hint="default" w:ascii="仿宋" w:hAnsi="仿宋" w:eastAsia="仿宋"/>
                <w:sz w:val="32"/>
                <w:vertAlign w:val="baseline"/>
                <w:lang w:val="en-US" w:eastAsia="zh-CN"/>
              </w:rPr>
            </w:pPr>
            <w:r>
              <w:rPr>
                <w:rFonts w:hint="eastAsia" w:ascii="仿宋" w:hAnsi="仿宋" w:eastAsia="仿宋"/>
                <w:sz w:val="32"/>
                <w:vertAlign w:val="baseline"/>
                <w:lang w:val="en-US" w:eastAsia="zh-CN"/>
              </w:rPr>
              <w:t>自评的分</w:t>
            </w:r>
          </w:p>
        </w:tc>
        <w:tc>
          <w:tcPr>
            <w:tcW w:w="1812" w:type="dxa"/>
            <w:vAlign w:val="top"/>
          </w:tcPr>
          <w:p>
            <w:pPr>
              <w:numPr>
                <w:ilvl w:val="0"/>
                <w:numId w:val="0"/>
              </w:numPr>
              <w:spacing w:line="543" w:lineRule="exact"/>
              <w:ind w:right="66" w:rightChars="0"/>
              <w:jc w:val="center"/>
              <w:rPr>
                <w:rFonts w:hint="default" w:ascii="仿宋" w:hAnsi="仿宋" w:eastAsia="仿宋"/>
                <w:sz w:val="32"/>
                <w:vertAlign w:val="baseline"/>
                <w:lang w:val="en-US" w:eastAsia="zh-CN"/>
              </w:rPr>
            </w:pPr>
            <w:r>
              <w:rPr>
                <w:rFonts w:hint="eastAsia" w:ascii="仿宋" w:hAnsi="仿宋" w:eastAsia="仿宋"/>
                <w:sz w:val="32"/>
                <w:vertAlign w:val="baseline"/>
                <w:lang w:val="en-US" w:eastAsia="zh-CN"/>
              </w:rPr>
              <w:t>评价等级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default" w:ascii="仿宋" w:hAnsi="仿宋" w:eastAsia="仿宋"/>
                <w:sz w:val="24"/>
                <w:szCs w:val="24"/>
                <w:vertAlign w:val="baseline"/>
                <w:lang w:val="en-US" w:eastAsia="zh-CN"/>
              </w:rPr>
            </w:pPr>
            <w:r>
              <w:rPr>
                <w:rFonts w:hint="eastAsia" w:ascii="仿宋" w:hAnsi="仿宋" w:eastAsia="仿宋"/>
                <w:sz w:val="24"/>
                <w:szCs w:val="24"/>
                <w:vertAlign w:val="baseline"/>
                <w:lang w:val="en-US" w:eastAsia="zh-CN"/>
              </w:rPr>
              <w:t>1</w:t>
            </w:r>
          </w:p>
        </w:tc>
        <w:tc>
          <w:tcPr>
            <w:tcW w:w="4020" w:type="dxa"/>
            <w:vAlign w:val="center"/>
          </w:tcPr>
          <w:p>
            <w:pPr>
              <w:numPr>
                <w:ilvl w:val="0"/>
                <w:numId w:val="0"/>
              </w:numPr>
              <w:spacing w:line="543" w:lineRule="exact"/>
              <w:ind w:right="66" w:rightChars="0"/>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lang w:val="en-US" w:eastAsia="zh-CN"/>
              </w:rPr>
              <w:t>高龄津贴资金</w:t>
            </w:r>
          </w:p>
        </w:tc>
        <w:tc>
          <w:tcPr>
            <w:tcW w:w="2148" w:type="dxa"/>
            <w:vAlign w:val="center"/>
          </w:tcPr>
          <w:p>
            <w:pPr>
              <w:numPr>
                <w:ilvl w:val="0"/>
                <w:numId w:val="0"/>
              </w:numPr>
              <w:spacing w:line="543" w:lineRule="exact"/>
              <w:ind w:right="66" w:rightChars="0"/>
              <w:jc w:val="center"/>
              <w:rPr>
                <w:rFonts w:hint="default" w:ascii="仿宋" w:hAnsi="仿宋" w:eastAsia="仿宋"/>
                <w:sz w:val="24"/>
                <w:szCs w:val="24"/>
                <w:vertAlign w:val="baseline"/>
                <w:lang w:val="en-US" w:eastAsia="zh-CN"/>
              </w:rPr>
            </w:pPr>
            <w:r>
              <w:rPr>
                <w:rFonts w:hint="eastAsia" w:ascii="仿宋" w:hAnsi="仿宋" w:eastAsia="仿宋"/>
                <w:sz w:val="24"/>
                <w:szCs w:val="24"/>
                <w:vertAlign w:val="baseline"/>
                <w:lang w:val="en-US" w:eastAsia="zh-CN"/>
              </w:rPr>
              <w:t>99.2</w:t>
            </w:r>
          </w:p>
        </w:tc>
        <w:tc>
          <w:tcPr>
            <w:tcW w:w="1812" w:type="dxa"/>
            <w:vAlign w:val="center"/>
          </w:tcPr>
          <w:p>
            <w:pPr>
              <w:numPr>
                <w:ilvl w:val="0"/>
                <w:numId w:val="0"/>
              </w:numPr>
              <w:spacing w:line="543" w:lineRule="exact"/>
              <w:ind w:right="66" w:rightChars="0"/>
              <w:jc w:val="center"/>
              <w:rPr>
                <w:rFonts w:hint="default" w:ascii="仿宋" w:hAnsi="仿宋" w:eastAsia="仿宋"/>
                <w:sz w:val="24"/>
                <w:szCs w:val="24"/>
                <w:vertAlign w:val="baseline"/>
                <w:lang w:val="en-US" w:eastAsia="zh-CN"/>
              </w:rPr>
            </w:pPr>
            <w:r>
              <w:rPr>
                <w:rFonts w:hint="eastAsia" w:ascii="仿宋" w:hAnsi="仿宋" w:eastAsia="仿宋"/>
                <w:sz w:val="24"/>
                <w:szCs w:val="24"/>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default" w:ascii="仿宋" w:hAnsi="仿宋" w:eastAsia="仿宋"/>
                <w:sz w:val="24"/>
                <w:szCs w:val="24"/>
                <w:vertAlign w:val="baseline"/>
                <w:lang w:val="en-US" w:eastAsia="zh-CN"/>
              </w:rPr>
            </w:pPr>
            <w:r>
              <w:rPr>
                <w:rFonts w:hint="eastAsia" w:ascii="仿宋" w:hAnsi="仿宋" w:eastAsia="仿宋"/>
                <w:sz w:val="24"/>
                <w:szCs w:val="24"/>
                <w:vertAlign w:val="baseline"/>
                <w:lang w:val="en-US" w:eastAsia="zh-CN"/>
              </w:rPr>
              <w:t>2</w:t>
            </w:r>
          </w:p>
        </w:tc>
        <w:tc>
          <w:tcPr>
            <w:tcW w:w="4020" w:type="dxa"/>
            <w:vAlign w:val="center"/>
          </w:tcPr>
          <w:p>
            <w:pPr>
              <w:numPr>
                <w:ilvl w:val="0"/>
                <w:numId w:val="0"/>
              </w:numPr>
              <w:spacing w:line="543" w:lineRule="exact"/>
              <w:ind w:right="66" w:rightChars="0"/>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rPr>
              <w:t>民办养老机构建设及床位运营补贴资金</w:t>
            </w:r>
          </w:p>
        </w:tc>
        <w:tc>
          <w:tcPr>
            <w:tcW w:w="2148" w:type="dxa"/>
            <w:vAlign w:val="center"/>
          </w:tcPr>
          <w:p>
            <w:pPr>
              <w:numPr>
                <w:ilvl w:val="0"/>
                <w:numId w:val="0"/>
              </w:numPr>
              <w:spacing w:line="543" w:lineRule="exact"/>
              <w:ind w:right="66" w:rightChars="0"/>
              <w:jc w:val="center"/>
              <w:rPr>
                <w:rFonts w:hint="default" w:ascii="仿宋" w:hAnsi="仿宋" w:eastAsia="仿宋"/>
                <w:sz w:val="24"/>
                <w:szCs w:val="24"/>
                <w:vertAlign w:val="baseline"/>
                <w:lang w:val="en-US" w:eastAsia="zh-CN"/>
              </w:rPr>
            </w:pPr>
            <w:r>
              <w:rPr>
                <w:rFonts w:hint="eastAsia" w:ascii="仿宋" w:hAnsi="仿宋" w:eastAsia="仿宋"/>
                <w:sz w:val="24"/>
                <w:szCs w:val="24"/>
                <w:vertAlign w:val="baseline"/>
                <w:lang w:val="en-US" w:eastAsia="zh-CN"/>
              </w:rPr>
              <w:t>97.9</w:t>
            </w:r>
          </w:p>
        </w:tc>
        <w:tc>
          <w:tcPr>
            <w:tcW w:w="1812" w:type="dxa"/>
            <w:vAlign w:val="center"/>
          </w:tcPr>
          <w:p>
            <w:pPr>
              <w:numPr>
                <w:ilvl w:val="0"/>
                <w:numId w:val="0"/>
              </w:numPr>
              <w:spacing w:line="543" w:lineRule="exact"/>
              <w:ind w:right="66" w:rightChars="0"/>
              <w:jc w:val="center"/>
              <w:rPr>
                <w:rFonts w:hint="default" w:ascii="仿宋" w:hAnsi="仿宋" w:eastAsia="仿宋"/>
                <w:sz w:val="24"/>
                <w:szCs w:val="24"/>
                <w:vertAlign w:val="baseline"/>
                <w:lang w:val="en-US" w:eastAsia="zh-CN"/>
              </w:rPr>
            </w:pPr>
            <w:r>
              <w:rPr>
                <w:rFonts w:hint="eastAsia" w:ascii="仿宋" w:hAnsi="仿宋" w:eastAsia="仿宋"/>
                <w:sz w:val="24"/>
                <w:szCs w:val="24"/>
                <w:vertAlign w:val="baseline"/>
                <w:lang w:val="en-US" w:eastAsia="zh-CN"/>
              </w:rPr>
              <w:t>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0" w:type="dxa"/>
            <w:vAlign w:val="center"/>
          </w:tcPr>
          <w:p>
            <w:pPr>
              <w:numPr>
                <w:ilvl w:val="0"/>
                <w:numId w:val="0"/>
              </w:numPr>
              <w:spacing w:line="543" w:lineRule="exact"/>
              <w:ind w:right="66" w:rightChars="0"/>
              <w:jc w:val="center"/>
              <w:rPr>
                <w:rFonts w:hint="default" w:ascii="仿宋" w:hAnsi="仿宋" w:eastAsia="仿宋"/>
                <w:sz w:val="24"/>
                <w:szCs w:val="24"/>
                <w:vertAlign w:val="baseline"/>
                <w:lang w:val="en-US" w:eastAsia="zh-CN"/>
              </w:rPr>
            </w:pPr>
            <w:r>
              <w:rPr>
                <w:rFonts w:hint="eastAsia" w:ascii="仿宋" w:hAnsi="仿宋" w:eastAsia="仿宋"/>
                <w:sz w:val="24"/>
                <w:szCs w:val="24"/>
                <w:vertAlign w:val="baseline"/>
                <w:lang w:val="en-US" w:eastAsia="zh-CN"/>
              </w:rPr>
              <w:t>3</w:t>
            </w:r>
          </w:p>
        </w:tc>
        <w:tc>
          <w:tcPr>
            <w:tcW w:w="4020" w:type="dxa"/>
            <w:vAlign w:val="center"/>
          </w:tcPr>
          <w:p>
            <w:pPr>
              <w:numPr>
                <w:ilvl w:val="0"/>
                <w:numId w:val="0"/>
              </w:numPr>
              <w:spacing w:line="543" w:lineRule="exact"/>
              <w:ind w:right="66" w:rightChars="0"/>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i w:val="0"/>
                <w:color w:val="000000"/>
                <w:kern w:val="0"/>
                <w:sz w:val="24"/>
                <w:szCs w:val="24"/>
                <w:u w:val="none"/>
                <w:lang w:val="en-US" w:eastAsia="zh-CN" w:bidi="ar"/>
              </w:rPr>
              <w:t>鹿泉区殡仪馆、骨灰堂提升改造及附属设施建设项目</w:t>
            </w:r>
          </w:p>
        </w:tc>
        <w:tc>
          <w:tcPr>
            <w:tcW w:w="2148" w:type="dxa"/>
            <w:vAlign w:val="center"/>
          </w:tcPr>
          <w:p>
            <w:pPr>
              <w:numPr>
                <w:ilvl w:val="0"/>
                <w:numId w:val="0"/>
              </w:numPr>
              <w:spacing w:line="543" w:lineRule="exact"/>
              <w:ind w:right="66" w:rightChars="0"/>
              <w:jc w:val="center"/>
              <w:rPr>
                <w:rFonts w:hint="default" w:ascii="仿宋" w:hAnsi="仿宋" w:eastAsia="仿宋"/>
                <w:sz w:val="24"/>
                <w:szCs w:val="24"/>
                <w:vertAlign w:val="baseline"/>
                <w:lang w:val="en-US" w:eastAsia="zh-CN"/>
              </w:rPr>
            </w:pPr>
            <w:r>
              <w:rPr>
                <w:rFonts w:hint="eastAsia" w:ascii="仿宋" w:hAnsi="仿宋" w:eastAsia="仿宋"/>
                <w:sz w:val="24"/>
                <w:szCs w:val="24"/>
                <w:vertAlign w:val="baseline"/>
                <w:lang w:val="en-US" w:eastAsia="zh-CN"/>
              </w:rPr>
              <w:t>88</w:t>
            </w:r>
          </w:p>
        </w:tc>
        <w:tc>
          <w:tcPr>
            <w:tcW w:w="1812" w:type="dxa"/>
            <w:vAlign w:val="center"/>
          </w:tcPr>
          <w:p>
            <w:pPr>
              <w:numPr>
                <w:ilvl w:val="0"/>
                <w:numId w:val="0"/>
              </w:numPr>
              <w:spacing w:line="543" w:lineRule="exact"/>
              <w:ind w:right="66" w:rightChars="0"/>
              <w:jc w:val="center"/>
              <w:rPr>
                <w:rFonts w:hint="default" w:ascii="仿宋" w:hAnsi="仿宋" w:eastAsia="仿宋"/>
                <w:sz w:val="24"/>
                <w:szCs w:val="24"/>
                <w:vertAlign w:val="baseline"/>
                <w:lang w:val="en-US" w:eastAsia="zh-CN"/>
              </w:rPr>
            </w:pPr>
            <w:r>
              <w:rPr>
                <w:rFonts w:hint="eastAsia" w:ascii="仿宋" w:hAnsi="仿宋" w:eastAsia="仿宋"/>
                <w:sz w:val="24"/>
                <w:szCs w:val="24"/>
                <w:vertAlign w:val="baseline"/>
                <w:lang w:val="en-US" w:eastAsia="zh-CN"/>
              </w:rPr>
              <w:t>优</w:t>
            </w:r>
          </w:p>
        </w:tc>
      </w:tr>
    </w:tbl>
    <w:p>
      <w:pPr>
        <w:adjustRightInd w:val="0"/>
        <w:snapToGrid w:val="0"/>
        <w:spacing w:line="580" w:lineRule="exact"/>
        <w:ind w:firstLine="640" w:firstLineChars="200"/>
        <w:rPr>
          <w:rFonts w:ascii="楷体_GB2312" w:hAnsi="Times New Roman" w:eastAsia="楷体_GB2312" w:cs="Times New Roman"/>
          <w:b/>
          <w:bCs/>
          <w:sz w:val="32"/>
          <w:szCs w:val="32"/>
        </w:rPr>
      </w:pPr>
      <w:r>
        <w:rPr>
          <w:rFonts w:hint="eastAsia" w:ascii="黑体" w:eastAsia="黑体" w:cs="黑体"/>
          <w:sz w:val="32"/>
          <w:szCs w:val="32"/>
        </w:rPr>
        <w:t>十、其他需要说明的情况</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1. </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单位</w:t>
      </w:r>
      <w:r>
        <w:rPr>
          <w:rFonts w:ascii="仿宋_GB2312" w:hAnsi="Times New Roman" w:eastAsia="仿宋_GB2312" w:cs="仿宋_GB2312"/>
          <w:sz w:val="32"/>
          <w:szCs w:val="32"/>
        </w:rPr>
        <w:t>2022</w:t>
      </w:r>
      <w:r>
        <w:rPr>
          <w:rFonts w:hint="eastAsia" w:ascii="仿宋_GB2312" w:hAnsi="Times New Roman" w:eastAsia="仿宋_GB2312" w:cs="仿宋_GB2312"/>
          <w:sz w:val="32"/>
          <w:szCs w:val="32"/>
        </w:rPr>
        <w:t>年度</w:t>
      </w:r>
      <w:r>
        <w:rPr>
          <w:rFonts w:hint="eastAsia" w:ascii="仿宋_GB2312" w:hAnsi="Times New Roman" w:eastAsia="仿宋_GB2312" w:cs="仿宋_GB2312"/>
          <w:sz w:val="32"/>
          <w:szCs w:val="32"/>
          <w:lang w:eastAsia="zh-CN"/>
        </w:rPr>
        <w:t>国有资本经营预算</w:t>
      </w:r>
      <w:r>
        <w:rPr>
          <w:rFonts w:hint="eastAsia" w:ascii="仿宋_GB2312" w:hAnsi="Times New Roman" w:eastAsia="仿宋_GB2312" w:cs="仿宋_GB2312"/>
          <w:sz w:val="32"/>
          <w:szCs w:val="32"/>
        </w:rPr>
        <w:t>无收支及结转结余情况，故国有资本经营预算财政拨款支出决算表以空表列示。</w:t>
      </w:r>
    </w:p>
    <w:p>
      <w:pPr>
        <w:adjustRightInd w:val="0"/>
        <w:snapToGrid w:val="0"/>
        <w:spacing w:line="580" w:lineRule="exact"/>
        <w:ind w:firstLine="640" w:firstLineChars="200"/>
        <w:rPr>
          <w:rFonts w:ascii="仿宋_GB2312" w:hAnsi="Times New Roman" w:eastAsia="仿宋_GB2312" w:cs="Times New Roman"/>
          <w:sz w:val="32"/>
          <w:szCs w:val="32"/>
        </w:rPr>
      </w:pPr>
      <w:r>
        <w:rPr>
          <w:rFonts w:ascii="仿宋_GB2312" w:hAnsi="Times New Roman" w:eastAsia="仿宋_GB2312" w:cs="仿宋_GB2312"/>
          <w:sz w:val="32"/>
          <w:szCs w:val="32"/>
        </w:rPr>
        <w:t xml:space="preserve">2. </w:t>
      </w:r>
      <w:r>
        <w:rPr>
          <w:rFonts w:hint="eastAsia" w:ascii="仿宋_GB2312" w:hAnsi="Times New Roman" w:eastAsia="仿宋_GB2312" w:cs="仿宋_GB2312"/>
          <w:sz w:val="32"/>
          <w:szCs w:val="32"/>
        </w:rPr>
        <w:t>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cs="Times New Roman"/>
          <w:b/>
          <w:bCs/>
          <w:kern w:val="0"/>
          <w:sz w:val="44"/>
          <w:szCs w:val="44"/>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rPr>
          <w:rFonts w:ascii="仿宋_GB2312" w:hAnsi="宋体" w:eastAsia="仿宋_GB2312" w:cs="Times New Roman"/>
          <w:sz w:val="32"/>
          <w:szCs w:val="32"/>
        </w:rPr>
      </w:pPr>
    </w:p>
    <w:p>
      <w:pPr>
        <w:widowControl/>
        <w:ind w:firstLine="2640" w:firstLineChars="600"/>
        <w:jc w:val="both"/>
        <w:rPr>
          <w:rFonts w:hint="eastAsia" w:ascii="黑体" w:hAnsi="黑体" w:eastAsia="黑体" w:cs="黑体"/>
          <w:color w:val="000000"/>
          <w:sz w:val="44"/>
          <w:szCs w:val="44"/>
        </w:rPr>
      </w:pPr>
    </w:p>
    <w:p>
      <w:pPr>
        <w:widowControl/>
        <w:ind w:firstLine="2640" w:firstLineChars="600"/>
        <w:jc w:val="both"/>
        <w:rPr>
          <w:rFonts w:hint="eastAsia" w:ascii="黑体" w:hAnsi="黑体" w:eastAsia="黑体" w:cs="黑体"/>
          <w:color w:val="000000"/>
          <w:sz w:val="44"/>
          <w:szCs w:val="44"/>
        </w:rPr>
      </w:pPr>
    </w:p>
    <w:p>
      <w:pPr>
        <w:widowControl/>
        <w:ind w:firstLine="2640" w:firstLineChars="600"/>
        <w:jc w:val="both"/>
        <w:rPr>
          <w:rFonts w:hint="eastAsia" w:ascii="黑体" w:hAnsi="黑体" w:eastAsia="黑体" w:cs="黑体"/>
          <w:color w:val="000000"/>
          <w:sz w:val="44"/>
          <w:szCs w:val="44"/>
        </w:rPr>
      </w:pPr>
    </w:p>
    <w:p>
      <w:pPr>
        <w:widowControl/>
        <w:ind w:firstLine="2640" w:firstLineChars="600"/>
        <w:jc w:val="both"/>
        <w:rPr>
          <w:rFonts w:hint="eastAsia" w:ascii="黑体" w:hAnsi="黑体" w:eastAsia="黑体" w:cs="黑体"/>
          <w:color w:val="000000"/>
          <w:sz w:val="44"/>
          <w:szCs w:val="44"/>
        </w:rPr>
      </w:pPr>
    </w:p>
    <w:p>
      <w:pPr>
        <w:widowControl/>
        <w:ind w:firstLine="2640" w:firstLineChars="600"/>
        <w:jc w:val="both"/>
        <w:rPr>
          <w:rFonts w:hint="eastAsia" w:ascii="黑体" w:hAnsi="黑体" w:eastAsia="黑体" w:cs="黑体"/>
          <w:color w:val="000000"/>
          <w:sz w:val="44"/>
          <w:szCs w:val="44"/>
        </w:rPr>
      </w:pPr>
    </w:p>
    <w:p>
      <w:pPr>
        <w:widowControl/>
        <w:ind w:firstLine="2640" w:firstLineChars="600"/>
        <w:jc w:val="both"/>
        <w:rPr>
          <w:rFonts w:hint="eastAsia" w:ascii="黑体" w:hAnsi="黑体" w:eastAsia="黑体" w:cs="黑体"/>
          <w:color w:val="000000"/>
          <w:sz w:val="44"/>
          <w:szCs w:val="44"/>
        </w:rPr>
      </w:pPr>
    </w:p>
    <w:p>
      <w:pPr>
        <w:widowControl/>
        <w:ind w:firstLine="2640" w:firstLineChars="600"/>
        <w:jc w:val="both"/>
        <w:rPr>
          <w:rFonts w:hint="eastAsia" w:ascii="黑体" w:hAnsi="黑体" w:eastAsia="黑体" w:cs="黑体"/>
          <w:color w:val="000000"/>
          <w:sz w:val="44"/>
          <w:szCs w:val="44"/>
        </w:rPr>
      </w:pPr>
    </w:p>
    <w:p>
      <w:pPr>
        <w:widowControl/>
        <w:ind w:firstLine="2640" w:firstLineChars="600"/>
        <w:jc w:val="both"/>
        <w:rPr>
          <w:rFonts w:hint="eastAsia" w:ascii="黑体" w:hAnsi="黑体" w:eastAsia="黑体" w:cs="黑体"/>
          <w:color w:val="000000"/>
          <w:sz w:val="44"/>
          <w:szCs w:val="44"/>
        </w:rPr>
      </w:pPr>
    </w:p>
    <w:p>
      <w:pPr>
        <w:widowControl/>
        <w:ind w:firstLine="2640" w:firstLineChars="600"/>
        <w:jc w:val="both"/>
        <w:rPr>
          <w:rFonts w:hint="eastAsia" w:ascii="黑体" w:hAnsi="黑体" w:eastAsia="黑体" w:cs="黑体"/>
          <w:color w:val="000000"/>
          <w:sz w:val="44"/>
          <w:szCs w:val="44"/>
        </w:rPr>
      </w:pPr>
    </w:p>
    <w:p>
      <w:pPr>
        <w:widowControl/>
        <w:ind w:firstLine="2640" w:firstLineChars="600"/>
        <w:jc w:val="both"/>
        <w:rPr>
          <w:rFonts w:hint="eastAsia" w:ascii="黑体" w:hAnsi="黑体" w:eastAsia="黑体" w:cs="黑体"/>
          <w:color w:val="000000"/>
          <w:sz w:val="44"/>
          <w:szCs w:val="44"/>
        </w:rPr>
      </w:pPr>
    </w:p>
    <w:p>
      <w:pPr>
        <w:widowControl/>
        <w:ind w:firstLine="2640" w:firstLineChars="600"/>
        <w:jc w:val="both"/>
        <w:rPr>
          <w:rFonts w:hint="eastAsia" w:ascii="黑体" w:hAnsi="黑体" w:eastAsia="黑体" w:cs="黑体"/>
          <w:color w:val="000000"/>
          <w:sz w:val="44"/>
          <w:szCs w:val="44"/>
        </w:rPr>
      </w:pPr>
    </w:p>
    <w:p>
      <w:pPr>
        <w:widowControl/>
        <w:ind w:firstLine="2640" w:firstLineChars="600"/>
        <w:jc w:val="both"/>
        <w:rPr>
          <w:rFonts w:hint="eastAsia" w:ascii="黑体" w:hAnsi="黑体" w:eastAsia="黑体" w:cs="黑体"/>
          <w:color w:val="000000"/>
          <w:sz w:val="44"/>
          <w:szCs w:val="44"/>
        </w:rPr>
      </w:pPr>
    </w:p>
    <w:p>
      <w:pPr>
        <w:widowControl/>
        <w:ind w:firstLine="2640" w:firstLineChars="600"/>
        <w:jc w:val="both"/>
        <w:rPr>
          <w:rFonts w:hint="eastAsia" w:ascii="黑体" w:hAnsi="黑体" w:eastAsia="黑体" w:cs="黑体"/>
          <w:color w:val="000000"/>
          <w:sz w:val="44"/>
          <w:szCs w:val="44"/>
        </w:rPr>
      </w:pPr>
    </w:p>
    <w:p>
      <w:pPr>
        <w:widowControl/>
        <w:ind w:firstLine="2640" w:firstLineChars="600"/>
        <w:jc w:val="both"/>
        <w:rPr>
          <w:rFonts w:hint="eastAsia" w:ascii="黑体" w:hAnsi="黑体" w:eastAsia="黑体" w:cs="黑体"/>
          <w:color w:val="000000"/>
          <w:sz w:val="44"/>
          <w:szCs w:val="44"/>
        </w:rPr>
      </w:pPr>
    </w:p>
    <w:p>
      <w:pPr>
        <w:widowControl/>
        <w:ind w:firstLine="2640" w:firstLineChars="600"/>
        <w:jc w:val="both"/>
        <w:rPr>
          <w:rFonts w:hint="eastAsia" w:ascii="黑体" w:hAnsi="黑体" w:eastAsia="黑体" w:cs="黑体"/>
          <w:color w:val="000000"/>
          <w:sz w:val="44"/>
          <w:szCs w:val="44"/>
        </w:rPr>
      </w:pPr>
    </w:p>
    <w:p>
      <w:pPr>
        <w:widowControl/>
        <w:ind w:firstLine="2640" w:firstLineChars="600"/>
        <w:jc w:val="both"/>
        <w:rPr>
          <w:rFonts w:hint="eastAsia" w:ascii="黑体" w:hAnsi="黑体" w:eastAsia="黑体" w:cs="黑体"/>
          <w:color w:val="000000"/>
          <w:sz w:val="44"/>
          <w:szCs w:val="44"/>
        </w:rPr>
      </w:pPr>
    </w:p>
    <w:p>
      <w:pPr>
        <w:widowControl/>
        <w:ind w:firstLine="2640" w:firstLineChars="600"/>
        <w:jc w:val="both"/>
        <w:rPr>
          <w:rFonts w:cs="Times New Roman"/>
          <w:sz w:val="44"/>
          <w:szCs w:val="44"/>
        </w:rPr>
      </w:pPr>
      <w:r>
        <w:rPr>
          <w:rFonts w:hint="eastAsia" w:ascii="黑体" w:hAnsi="黑体" w:eastAsia="黑体" w:cs="黑体"/>
          <w:color w:val="000000"/>
          <w:sz w:val="44"/>
          <w:szCs w:val="44"/>
        </w:rPr>
        <w:t>第四部分</w:t>
      </w:r>
      <w:r>
        <w:rPr>
          <w:rFonts w:ascii="黑体" w:hAnsi="黑体" w:eastAsia="黑体" w:cs="黑体"/>
          <w:color w:val="000000"/>
          <w:sz w:val="44"/>
          <w:szCs w:val="44"/>
        </w:rPr>
        <w:t xml:space="preserve">  </w:t>
      </w:r>
      <w:r>
        <w:rPr>
          <w:rFonts w:hint="eastAsia" w:ascii="黑体" w:hAnsi="黑体" w:eastAsia="黑体" w:cs="黑体"/>
          <w:color w:val="000000"/>
          <w:sz w:val="44"/>
          <w:szCs w:val="44"/>
        </w:rPr>
        <w:t>名词解释</w:t>
      </w:r>
    </w:p>
    <w:p>
      <w:pPr>
        <w:widowControl/>
        <w:jc w:val="center"/>
        <w:rPr>
          <w:rFonts w:ascii="黑体" w:hAnsi="黑体" w:eastAsia="黑体" w:cs="Times New Roman"/>
          <w:color w:val="000000"/>
          <w:sz w:val="44"/>
          <w:szCs w:val="44"/>
        </w:rPr>
      </w:pPr>
    </w:p>
    <w:p>
      <w:pPr>
        <w:widowControl/>
        <w:jc w:val="center"/>
        <w:rPr>
          <w:rFonts w:ascii="黑体" w:hAnsi="黑体" w:eastAsia="黑体" w:cs="Times New Roman"/>
          <w:color w:val="000000"/>
          <w:sz w:val="44"/>
          <w:szCs w:val="44"/>
        </w:rPr>
      </w:pPr>
    </w:p>
    <w:p>
      <w:pPr>
        <w:widowControl/>
        <w:jc w:val="center"/>
        <w:rPr>
          <w:rFonts w:ascii="黑体" w:hAnsi="黑体" w:eastAsia="黑体" w:cs="黑体"/>
          <w:color w:val="000000"/>
          <w:sz w:val="44"/>
          <w:szCs w:val="44"/>
        </w:rPr>
      </w:pPr>
      <w:r>
        <w:rPr>
          <w:rFonts w:ascii="黑体" w:hAnsi="黑体" w:eastAsia="黑体" w:cs="黑体"/>
          <w:color w:val="000000"/>
          <w:sz w:val="44"/>
          <w:szCs w:val="44"/>
        </w:rPr>
        <w:t xml:space="preserve">   </w:t>
      </w:r>
    </w:p>
    <w:p>
      <w:pPr>
        <w:widowControl/>
        <w:jc w:val="center"/>
        <w:rPr>
          <w:rFonts w:ascii="黑体" w:hAnsi="黑体" w:eastAsia="黑体" w:cs="黑体"/>
          <w:color w:val="000000"/>
          <w:sz w:val="44"/>
          <w:szCs w:val="44"/>
        </w:rPr>
      </w:pPr>
    </w:p>
    <w:p>
      <w:pPr>
        <w:widowControl/>
        <w:jc w:val="center"/>
        <w:rPr>
          <w:rFonts w:ascii="黑体" w:hAnsi="黑体" w:eastAsia="黑体" w:cs="Times New Roman"/>
          <w:color w:val="000000"/>
          <w:sz w:val="44"/>
          <w:szCs w:val="44"/>
        </w:rPr>
      </w:pPr>
      <w:r>
        <w:drawing>
          <wp:anchor distT="0" distB="0" distL="114300" distR="114300" simplePos="0" relativeHeight="251671552" behindDoc="0" locked="0" layoutInCell="1" allowOverlap="1">
            <wp:simplePos x="0" y="0"/>
            <wp:positionH relativeFrom="column">
              <wp:posOffset>675640</wp:posOffset>
            </wp:positionH>
            <wp:positionV relativeFrom="margin">
              <wp:posOffset>2620645</wp:posOffset>
            </wp:positionV>
            <wp:extent cx="640080" cy="640080"/>
            <wp:effectExtent l="0" t="0" r="7620" b="7620"/>
            <wp:wrapNone/>
            <wp:docPr id="18"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76" descr="32313535383135393b32313535383230393bcbb5c3f7cae9"/>
                    <pic:cNvPicPr>
                      <a:picLocks noChangeAspect="1"/>
                    </pic:cNvPicPr>
                  </pic:nvPicPr>
                  <pic:blipFill>
                    <a:blip r:embed="rId25"/>
                    <a:stretch>
                      <a:fillRect/>
                    </a:stretch>
                  </pic:blipFill>
                  <pic:spPr>
                    <a:xfrm>
                      <a:off x="0" y="0"/>
                      <a:ext cx="640080" cy="640080"/>
                    </a:xfrm>
                    <a:prstGeom prst="rect">
                      <a:avLst/>
                    </a:prstGeom>
                    <a:noFill/>
                    <a:ln>
                      <a:noFill/>
                    </a:ln>
                  </pic:spPr>
                </pic:pic>
              </a:graphicData>
            </a:graphic>
          </wp:anchor>
        </w:drawing>
      </w:r>
    </w:p>
    <w:p>
      <w:pPr>
        <w:rPr>
          <w:rFonts w:ascii="仿宋_GB2312" w:hAnsi="宋体" w:eastAsia="仿宋_GB2312" w:cs="Times New Roman"/>
          <w:sz w:val="32"/>
          <w:szCs w:val="32"/>
        </w:rPr>
      </w:pPr>
    </w:p>
    <w:p>
      <w:pPr>
        <w:rPr>
          <w:rFonts w:ascii="仿宋_GB2312" w:hAnsi="宋体" w:eastAsia="仿宋_GB2312" w:cs="Times New Roman"/>
          <w:sz w:val="32"/>
          <w:szCs w:val="32"/>
        </w:rPr>
      </w:pPr>
      <w:r>
        <w:rPr>
          <w:rFonts w:ascii="仿宋_GB2312" w:hAnsi="宋体" w:eastAsia="仿宋_GB2312" w:cs="Times New Roman"/>
          <w:sz w:val="32"/>
          <w:szCs w:val="32"/>
        </w:rPr>
        <w:br w:type="page"/>
      </w:r>
    </w:p>
    <w:p>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财政拨款收入：</w:t>
      </w:r>
      <w:r>
        <w:rPr>
          <w:rFonts w:hint="eastAsia" w:ascii="仿宋_GB2312" w:hAnsi="宋体" w:eastAsia="仿宋_GB2312" w:cs="仿宋_GB2312"/>
          <w:color w:val="000000"/>
          <w:kern w:val="0"/>
          <w:sz w:val="32"/>
          <w:szCs w:val="32"/>
        </w:rPr>
        <w:t>指单位从同级财政</w:t>
      </w:r>
      <w:r>
        <w:rPr>
          <w:rFonts w:hint="eastAsia" w:ascii="仿宋_GB2312" w:hAnsi="宋体" w:eastAsia="仿宋_GB2312" w:cs="仿宋_GB2312"/>
          <w:color w:val="000000"/>
          <w:kern w:val="0"/>
          <w:sz w:val="32"/>
          <w:szCs w:val="32"/>
          <w:lang w:eastAsia="zh-CN"/>
        </w:rPr>
        <w:t>单位</w:t>
      </w:r>
      <w:r>
        <w:rPr>
          <w:rFonts w:hint="eastAsia" w:ascii="仿宋_GB2312" w:hAnsi="宋体" w:eastAsia="仿宋_GB2312" w:cs="仿宋_GB2312"/>
          <w:color w:val="000000"/>
          <w:kern w:val="0"/>
          <w:sz w:val="32"/>
          <w:szCs w:val="32"/>
        </w:rPr>
        <w:t>取得的财政预</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算资金。</w:t>
      </w:r>
    </w:p>
    <w:p>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事业收入：</w:t>
      </w:r>
      <w:r>
        <w:rPr>
          <w:rFonts w:hint="eastAsia" w:ascii="仿宋_GB2312" w:hAnsi="宋体" w:eastAsia="仿宋_GB2312" w:cs="仿宋_GB2312"/>
          <w:color w:val="000000"/>
          <w:kern w:val="0"/>
          <w:sz w:val="32"/>
          <w:szCs w:val="32"/>
        </w:rPr>
        <w:t>指事业单位开展专业业务活动及辅助活动</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取得的收入。</w:t>
      </w:r>
    </w:p>
    <w:p>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经营收入：</w:t>
      </w:r>
      <w:r>
        <w:rPr>
          <w:rFonts w:hint="eastAsia" w:ascii="仿宋_GB2312" w:hAnsi="宋体" w:eastAsia="仿宋_GB2312" w:cs="仿宋_GB2312"/>
          <w:color w:val="000000"/>
          <w:kern w:val="0"/>
          <w:sz w:val="32"/>
          <w:szCs w:val="32"/>
        </w:rPr>
        <w:t>指事业单位在专业业务活动及其辅助活动</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之外开展非独立核算经营活动取得的收入。</w:t>
      </w:r>
    </w:p>
    <w:p>
      <w:pPr>
        <w:numPr>
          <w:ilvl w:val="0"/>
          <w:numId w:val="5"/>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其他收入：</w:t>
      </w:r>
      <w:r>
        <w:rPr>
          <w:rFonts w:hint="eastAsia" w:ascii="仿宋_GB2312" w:hAnsi="宋体" w:eastAsia="仿宋_GB2312" w:cs="仿宋_GB2312"/>
          <w:color w:val="000000"/>
          <w:kern w:val="0"/>
          <w:sz w:val="32"/>
          <w:szCs w:val="32"/>
        </w:rPr>
        <w:t>指单位取得的除上述收入以外的各项收</w:t>
      </w:r>
    </w:p>
    <w:p>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仿宋_GB2312"/>
          <w:color w:val="000000"/>
          <w:kern w:val="0"/>
          <w:sz w:val="32"/>
          <w:szCs w:val="32"/>
        </w:rPr>
        <w:t>入。主要是事业单位固定资产出租收入、存款利息收入等。</w:t>
      </w:r>
    </w:p>
    <w:p>
      <w:pPr>
        <w:spacing w:line="580" w:lineRule="exact"/>
        <w:rPr>
          <w:rFonts w:ascii="仿宋_GB2312" w:hAnsi="宋体" w:eastAsia="仿宋_GB2312" w:cs="Times New Roman"/>
          <w:color w:val="000000"/>
          <w:kern w:val="0"/>
          <w:sz w:val="32"/>
          <w:szCs w:val="32"/>
        </w:rPr>
      </w:pPr>
      <w:r>
        <w:rPr>
          <w:rFonts w:ascii="仿宋_GB2312" w:hAnsi="宋体" w:eastAsia="仿宋_GB2312" w:cs="仿宋_GB2312"/>
          <w:b/>
          <w:bCs/>
          <w:color w:val="000000"/>
          <w:kern w:val="0"/>
          <w:sz w:val="32"/>
          <w:szCs w:val="32"/>
        </w:rPr>
        <w:t xml:space="preserve">   </w:t>
      </w:r>
      <w:r>
        <w:rPr>
          <w:rFonts w:hint="eastAsia" w:ascii="仿宋_GB2312" w:hAnsi="宋体" w:eastAsia="仿宋_GB2312" w:cs="仿宋_GB2312"/>
          <w:b/>
          <w:bCs/>
          <w:color w:val="000000"/>
          <w:kern w:val="0"/>
          <w:sz w:val="32"/>
          <w:szCs w:val="32"/>
        </w:rPr>
        <w:t>五、使用非财政拨款结余：</w:t>
      </w:r>
      <w:r>
        <w:rPr>
          <w:rFonts w:hint="eastAsia" w:ascii="仿宋_GB2312" w:hAnsi="宋体" w:eastAsia="仿宋_GB2312" w:cs="仿宋_GB2312"/>
          <w:color w:val="000000"/>
          <w:kern w:val="0"/>
          <w:sz w:val="32"/>
          <w:szCs w:val="32"/>
        </w:rPr>
        <w:t>指事业单位使用以前年度积累的非财政拨款结余弥补当年收支差额的金额。</w:t>
      </w:r>
    </w:p>
    <w:p>
      <w:pPr>
        <w:numPr>
          <w:ilvl w:val="0"/>
          <w:numId w:val="6"/>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年初结转和结余：</w:t>
      </w:r>
      <w:r>
        <w:rPr>
          <w:rFonts w:hint="eastAsia" w:ascii="仿宋_GB2312" w:hAnsi="宋体" w:eastAsia="仿宋_GB2312" w:cs="仿宋_GB2312"/>
          <w:color w:val="000000"/>
          <w:kern w:val="0"/>
          <w:sz w:val="32"/>
          <w:szCs w:val="32"/>
        </w:rPr>
        <w:t>指单位以前年度尚未完成、结转到</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本年仍按原规定用途继续使用的资金，或项目已完成等产生的结余资金。</w:t>
      </w:r>
    </w:p>
    <w:p>
      <w:pPr>
        <w:numPr>
          <w:ilvl w:val="0"/>
          <w:numId w:val="6"/>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结余分配：</w:t>
      </w:r>
      <w:r>
        <w:rPr>
          <w:rFonts w:hint="eastAsia" w:ascii="仿宋_GB2312" w:hAnsi="宋体" w:eastAsia="仿宋_GB2312" w:cs="仿宋_GB2312"/>
          <w:color w:val="000000"/>
          <w:kern w:val="0"/>
          <w:sz w:val="32"/>
          <w:szCs w:val="32"/>
        </w:rPr>
        <w:t>指事业单位按照会计制度规定缴纳的所得</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税、提取的专用结余以及转入非财政拨款结余的金额等。</w:t>
      </w:r>
    </w:p>
    <w:p>
      <w:pPr>
        <w:numPr>
          <w:ilvl w:val="0"/>
          <w:numId w:val="6"/>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年末结转和结余：</w:t>
      </w:r>
      <w:r>
        <w:rPr>
          <w:rFonts w:hint="eastAsia" w:ascii="仿宋_GB2312" w:hAnsi="宋体" w:eastAsia="仿宋_GB2312" w:cs="仿宋_GB2312"/>
          <w:color w:val="000000"/>
          <w:kern w:val="0"/>
          <w:sz w:val="32"/>
          <w:szCs w:val="32"/>
        </w:rPr>
        <w:t>指单位按有关规定结转到下年或以</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后年度继续使用的资金，或项目已完成等产生的结余资金。</w:t>
      </w:r>
    </w:p>
    <w:p>
      <w:pPr>
        <w:numPr>
          <w:ilvl w:val="0"/>
          <w:numId w:val="6"/>
        </w:num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基本支出：</w:t>
      </w:r>
      <w:r>
        <w:rPr>
          <w:rFonts w:hint="eastAsia" w:ascii="仿宋_GB2312" w:hAnsi="宋体" w:eastAsia="仿宋_GB2312" w:cs="仿宋_GB2312"/>
          <w:color w:val="000000"/>
          <w:kern w:val="0"/>
          <w:sz w:val="32"/>
          <w:szCs w:val="32"/>
        </w:rPr>
        <w:t>指为保障机构正常运转、完成日常工作任</w:t>
      </w:r>
    </w:p>
    <w:p>
      <w:pPr>
        <w:spacing w:line="580" w:lineRule="exact"/>
        <w:rPr>
          <w:rFonts w:ascii="仿宋_GB2312" w:hAnsi="宋体" w:eastAsia="仿宋_GB2312" w:cs="Times New Roman"/>
          <w:color w:val="000000"/>
          <w:kern w:val="0"/>
          <w:sz w:val="32"/>
          <w:szCs w:val="32"/>
        </w:rPr>
      </w:pPr>
      <w:r>
        <w:rPr>
          <w:rFonts w:hint="eastAsia" w:ascii="仿宋_GB2312" w:hAnsi="宋体" w:eastAsia="仿宋_GB2312" w:cs="仿宋_GB2312"/>
          <w:color w:val="000000"/>
          <w:kern w:val="0"/>
          <w:sz w:val="32"/>
          <w:szCs w:val="32"/>
        </w:rPr>
        <w:t>务而发生的人员支出和公用支出。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十、项目支出：</w:t>
      </w:r>
      <w:r>
        <w:rPr>
          <w:rFonts w:hint="eastAsia" w:ascii="仿宋_GB2312" w:hAnsi="宋体" w:eastAsia="仿宋_GB2312" w:cs="仿宋_GB2312"/>
          <w:color w:val="000000"/>
          <w:kern w:val="0"/>
          <w:sz w:val="32"/>
          <w:szCs w:val="32"/>
        </w:rPr>
        <w:t>指在基本支出之外为完成特定行政任务和事业发展目标所发生的支出。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十一、基本建设支出：</w:t>
      </w:r>
      <w:r>
        <w:rPr>
          <w:rFonts w:hint="eastAsia" w:ascii="仿宋_GB2312" w:hAnsi="宋体" w:eastAsia="仿宋_GB2312" w:cs="仿宋_GB2312"/>
          <w:color w:val="000000"/>
          <w:kern w:val="0"/>
          <w:sz w:val="32"/>
          <w:szCs w:val="32"/>
        </w:rPr>
        <w:t>填列由本级发展与改革</w:t>
      </w:r>
      <w:r>
        <w:rPr>
          <w:rFonts w:hint="eastAsia" w:ascii="仿宋_GB2312" w:hAnsi="宋体" w:eastAsia="仿宋_GB2312" w:cs="仿宋_GB2312"/>
          <w:color w:val="000000"/>
          <w:kern w:val="0"/>
          <w:sz w:val="32"/>
          <w:szCs w:val="32"/>
          <w:lang w:eastAsia="zh-CN"/>
        </w:rPr>
        <w:t>单位</w:t>
      </w:r>
      <w:r>
        <w:rPr>
          <w:rFonts w:hint="eastAsia" w:ascii="仿宋_GB2312" w:hAnsi="宋体" w:eastAsia="仿宋_GB2312" w:cs="仿宋_GB2312"/>
          <w:color w:val="000000"/>
          <w:kern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仿宋_GB2312"/>
          <w:b/>
          <w:bCs/>
          <w:color w:val="000000"/>
          <w:kern w:val="0"/>
          <w:sz w:val="32"/>
          <w:szCs w:val="32"/>
        </w:rPr>
        <w:t>十二、其他资本性支出：</w:t>
      </w:r>
      <w:r>
        <w:rPr>
          <w:rFonts w:hint="eastAsia" w:ascii="仿宋_GB2312" w:hAnsi="宋体" w:eastAsia="仿宋_GB2312" w:cs="仿宋_GB2312"/>
          <w:color w:val="000000"/>
          <w:kern w:val="0"/>
          <w:sz w:val="32"/>
          <w:szCs w:val="32"/>
        </w:rPr>
        <w:t>填列由各级非发展与改革</w:t>
      </w:r>
      <w:r>
        <w:rPr>
          <w:rFonts w:hint="eastAsia" w:ascii="仿宋_GB2312" w:hAnsi="宋体" w:eastAsia="仿宋_GB2312" w:cs="仿宋_GB2312"/>
          <w:color w:val="000000"/>
          <w:kern w:val="0"/>
          <w:sz w:val="32"/>
          <w:szCs w:val="32"/>
          <w:lang w:eastAsia="zh-CN"/>
        </w:rPr>
        <w:t>单位</w:t>
      </w:r>
      <w:r>
        <w:rPr>
          <w:rFonts w:hint="eastAsia" w:ascii="仿宋_GB2312" w:hAnsi="宋体" w:eastAsia="仿宋_GB2312" w:cs="仿宋_GB2312"/>
          <w:color w:val="000000"/>
          <w:kern w:val="0"/>
          <w:sz w:val="32"/>
          <w:szCs w:val="32"/>
        </w:rPr>
        <w:t>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十三、“三公”经费：</w:t>
      </w:r>
      <w:r>
        <w:rPr>
          <w:rFonts w:hint="eastAsia" w:ascii="仿宋_GB2312" w:hAnsi="宋体" w:eastAsia="仿宋_GB2312" w:cs="仿宋_GB2312"/>
          <w:color w:val="000000"/>
          <w:kern w:val="0"/>
          <w:sz w:val="32"/>
          <w:szCs w:val="32"/>
        </w:rPr>
        <w:t>指</w:t>
      </w:r>
      <w:r>
        <w:rPr>
          <w:rFonts w:hint="eastAsia" w:ascii="仿宋_GB2312" w:hAnsi="宋体" w:eastAsia="仿宋_GB2312" w:cs="仿宋_GB2312"/>
          <w:color w:val="000000"/>
          <w:kern w:val="0"/>
          <w:sz w:val="32"/>
          <w:szCs w:val="32"/>
          <w:lang w:eastAsia="zh-CN"/>
        </w:rPr>
        <w:t>单位</w:t>
      </w:r>
      <w:r>
        <w:rPr>
          <w:rFonts w:hint="eastAsia" w:ascii="仿宋_GB2312" w:hAnsi="宋体" w:eastAsia="仿宋_GB2312" w:cs="仿宋_GB2312"/>
          <w:color w:val="000000"/>
          <w:kern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十四、其他交通费用：</w:t>
      </w:r>
      <w:r>
        <w:rPr>
          <w:rFonts w:hint="eastAsia" w:ascii="仿宋_GB2312" w:hAnsi="宋体" w:eastAsia="仿宋_GB2312" w:cs="仿宋_GB2312"/>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十五、公务用车购置：</w:t>
      </w:r>
      <w:r>
        <w:rPr>
          <w:rFonts w:hint="eastAsia" w:ascii="仿宋_GB2312" w:hAnsi="宋体" w:eastAsia="仿宋_GB2312" w:cs="仿宋_GB2312"/>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十六、其他交通工具购置：</w:t>
      </w:r>
      <w:r>
        <w:rPr>
          <w:rFonts w:hint="eastAsia" w:ascii="仿宋_GB2312" w:hAnsi="宋体" w:eastAsia="仿宋_GB2312" w:cs="仿宋_GB2312"/>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仿宋_GB2312"/>
          <w:b/>
          <w:bCs/>
          <w:color w:val="000000"/>
          <w:kern w:val="0"/>
          <w:sz w:val="32"/>
          <w:szCs w:val="32"/>
        </w:rPr>
        <w:t>十七、机关运行经费：</w:t>
      </w:r>
      <w:r>
        <w:rPr>
          <w:rFonts w:hint="eastAsia" w:ascii="仿宋_GB2312" w:hAnsi="宋体" w:eastAsia="仿宋_GB2312" w:cs="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Times New Roman"/>
          <w:kern w:val="0"/>
          <w:sz w:val="32"/>
          <w:szCs w:val="32"/>
        </w:rPr>
      </w:pPr>
      <w:r>
        <w:rPr>
          <w:rFonts w:hint="eastAsia" w:ascii="仿宋_GB2312" w:hAnsi="宋体" w:eastAsia="仿宋_GB2312" w:cs="仿宋_GB2312"/>
          <w:b/>
          <w:bCs/>
          <w:color w:val="000000"/>
          <w:kern w:val="0"/>
          <w:sz w:val="32"/>
          <w:szCs w:val="32"/>
        </w:rPr>
        <w:t>十八、经费形式</w:t>
      </w:r>
      <w:r>
        <w:rPr>
          <w:rFonts w:ascii="仿宋_GB2312" w:hAnsi="宋体" w:eastAsia="仿宋_GB2312" w:cs="仿宋_GB2312"/>
          <w:b/>
          <w:bCs/>
          <w:color w:val="000000"/>
          <w:kern w:val="0"/>
          <w:sz w:val="32"/>
          <w:szCs w:val="32"/>
        </w:rPr>
        <w:t>:</w:t>
      </w:r>
      <w:r>
        <w:rPr>
          <w:rFonts w:hint="eastAsia" w:ascii="仿宋_GB2312" w:hAnsi="宋体" w:eastAsia="仿宋_GB2312" w:cs="仿宋_GB2312"/>
          <w:color w:val="000000"/>
          <w:kern w:val="0"/>
          <w:sz w:val="32"/>
          <w:szCs w:val="32"/>
        </w:rPr>
        <w:t>按照经费来源，</w:t>
      </w:r>
      <w:r>
        <w:rPr>
          <w:rFonts w:hint="eastAsia" w:ascii="仿宋_GB2312" w:hAnsi="Cambria" w:eastAsia="仿宋_GB2312" w:cs="仿宋_GB2312"/>
          <w:kern w:val="0"/>
          <w:sz w:val="32"/>
          <w:szCs w:val="32"/>
        </w:rPr>
        <w:t>可分为财政拨款、财政性资金基本保证、财政性资金定额或定项补助、财政性资金零补助四类</w:t>
      </w:r>
    </w:p>
    <w:p>
      <w:pPr>
        <w:rPr>
          <w:rFonts w:cs="Times New Roman"/>
        </w:rPr>
      </w:pPr>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auto"/>
    <w:pitch w:val="default"/>
    <w:sig w:usb0="80000287" w:usb1="2ACF3C50" w:usb2="00000016" w:usb3="00000000" w:csb0="0004001F" w:csb1="0000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0" w:usb3="00000000" w:csb0="00040000" w:csb1="00000000"/>
  </w:font>
  <w:font w:name="思源黑体 CN Bold">
    <w:altName w:val="黑体"/>
    <w:panose1 w:val="00000000000000000000"/>
    <w:charset w:val="86"/>
    <w:family w:val="swiss"/>
    <w:pitch w:val="default"/>
    <w:sig w:usb0="00000000" w:usb1="00000000" w:usb2="00000010" w:usb3="00000000" w:csb0="00040000" w:csb1="00000000"/>
  </w:font>
  <w:font w:name="方正魏碑简体">
    <w:altName w:val="微软雅黑"/>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TimesNewRomanPSMT">
    <w:altName w:val="Times New Roman"/>
    <w:panose1 w:val="00000000000000000000"/>
    <w:charset w:val="86"/>
    <w:family w:val="auto"/>
    <w:pitch w:val="default"/>
    <w:sig w:usb0="00000000" w:usb1="00000000" w:usb2="0000001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Arial Unicode MS">
    <w:altName w:val="Arial"/>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rPr>
        <w:rFonts w:cs="Times New Roma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rPr>
        <w:rFonts w:cs="Times New Roman"/>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top w:val="none" w:color="auto" w:sz="0" w:space="0"/>
        <w:left w:val="none" w:color="auto" w:sz="0" w:space="0"/>
        <w:bottom w:val="none" w:color="auto" w:sz="0" w:space="0"/>
        <w:right w:val="none" w:color="auto" w:sz="0" w:space="0"/>
      </w:pBdr>
      <w:rPr>
        <w:rFonts w:cs="Times New Roman"/>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top w:val="none" w:color="auto" w:sz="0" w:space="0"/>
        <w:left w:val="none" w:color="auto" w:sz="0" w:space="0"/>
        <w:bottom w:val="none" w:color="auto" w:sz="0" w:space="0"/>
        <w:right w:val="none" w:color="auto" w:sz="0" w:space="0"/>
      </w:pBdr>
      <w:rPr>
        <w:rFonts w:cs="Times New Roman"/>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top w:val="none" w:color="auto" w:sz="0" w:space="0"/>
        <w:left w:val="none" w:color="auto" w:sz="0" w:space="0"/>
        <w:bottom w:val="none" w:color="auto" w:sz="0" w:space="0"/>
        <w:right w:val="none" w:color="auto" w:sz="0" w:space="0"/>
      </w:pBdr>
      <w:rPr>
        <w:rFonts w:cs="Times New Roman"/>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top w:val="none" w:color="auto" w:sz="0" w:space="0"/>
        <w:left w:val="none" w:color="auto" w:sz="0" w:space="0"/>
        <w:bottom w:val="none" w:color="auto" w:sz="0" w:space="0"/>
        <w:right w:val="none" w:color="auto" w:sz="0" w:space="0"/>
      </w:pBdr>
      <w:rPr>
        <w:rFonts w:cs="Times New Roman"/>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top w:val="none" w:color="auto" w:sz="0" w:space="0"/>
        <w:left w:val="none" w:color="auto" w:sz="0" w:space="0"/>
        <w:bottom w:val="none" w:color="auto" w:sz="0" w:space="0"/>
        <w:right w:val="none" w:color="auto" w:sz="0" w:space="0"/>
      </w:pBdr>
      <w:rPr>
        <w:rFonts w:cs="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A22FCA5"/>
    <w:multiLevelType w:val="singleLevel"/>
    <w:tmpl w:val="9A22FCA5"/>
    <w:lvl w:ilvl="0" w:tentative="0">
      <w:start w:val="2"/>
      <w:numFmt w:val="chineseCounting"/>
      <w:suff w:val="nothing"/>
      <w:lvlText w:val="%1、"/>
      <w:lvlJc w:val="left"/>
      <w:rPr>
        <w:rFonts w:hint="eastAsia"/>
      </w:rPr>
    </w:lvl>
  </w:abstractNum>
  <w:abstractNum w:abstractNumId="1">
    <w:nsid w:val="C9033EFF"/>
    <w:multiLevelType w:val="singleLevel"/>
    <w:tmpl w:val="C9033EFF"/>
    <w:lvl w:ilvl="0" w:tentative="0">
      <w:start w:val="2"/>
      <w:numFmt w:val="chineseCounting"/>
      <w:suff w:val="space"/>
      <w:lvlText w:val="第%1部分"/>
      <w:lvlJc w:val="left"/>
      <w:rPr>
        <w:rFonts w:hint="eastAsia"/>
      </w:rPr>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abstractNum w:abstractNumId="3">
    <w:nsid w:val="486A544E"/>
    <w:multiLevelType w:val="multilevel"/>
    <w:tmpl w:val="486A544E"/>
    <w:lvl w:ilvl="0" w:tentative="0">
      <w:start w:val="6"/>
      <w:numFmt w:val="japaneseCounting"/>
      <w:lvlText w:val="%1、"/>
      <w:lvlJc w:val="left"/>
      <w:pPr>
        <w:ind w:left="1360" w:hanging="720"/>
      </w:pPr>
      <w:rPr>
        <w:rFonts w:hint="default"/>
        <w:b/>
        <w:bCs/>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4">
    <w:nsid w:val="53D25D65"/>
    <w:multiLevelType w:val="multilevel"/>
    <w:tmpl w:val="53D25D65"/>
    <w:lvl w:ilvl="0" w:tentative="0">
      <w:start w:val="1"/>
      <w:numFmt w:val="japaneseCounting"/>
      <w:lvlText w:val="%1、"/>
      <w:lvlJc w:val="left"/>
      <w:pPr>
        <w:tabs>
          <w:tab w:val="left" w:pos="1395"/>
        </w:tabs>
        <w:ind w:left="1395" w:hanging="720"/>
      </w:pPr>
      <w:rPr>
        <w:rFonts w:hint="default"/>
        <w:b/>
        <w:bCs/>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abstractNum w:abstractNumId="5">
    <w:nsid w:val="5F222FFA"/>
    <w:multiLevelType w:val="singleLevel"/>
    <w:tmpl w:val="5F222FFA"/>
    <w:lvl w:ilvl="0" w:tentative="0">
      <w:start w:val="1"/>
      <w:numFmt w:val="decimal"/>
      <w:suff w:val="nothing"/>
      <w:lvlText w:val="（%1）"/>
      <w:lvlJc w:val="left"/>
    </w:lvl>
  </w:abstractNum>
  <w:num w:numId="1">
    <w:abstractNumId w:val="0"/>
  </w:num>
  <w:num w:numId="2">
    <w:abstractNumId w:val="1"/>
  </w:num>
  <w:num w:numId="3">
    <w:abstractNumId w:val="2"/>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AsImhkaWQiOiJhY2U3MTBmNGM0NzIyMzAwMzI2NmEwNDhlNDIzZDI0ZCIsInVzZXJDb3VudCI6NH0="/>
  </w:docVars>
  <w:rsids>
    <w:rsidRoot w:val="00172A27"/>
    <w:rsid w:val="000031F7"/>
    <w:rsid w:val="00014862"/>
    <w:rsid w:val="000A002F"/>
    <w:rsid w:val="00144CC5"/>
    <w:rsid w:val="00172A27"/>
    <w:rsid w:val="00182CC9"/>
    <w:rsid w:val="00203288"/>
    <w:rsid w:val="00262CE0"/>
    <w:rsid w:val="002C2C3F"/>
    <w:rsid w:val="00310221"/>
    <w:rsid w:val="00327C85"/>
    <w:rsid w:val="0034600F"/>
    <w:rsid w:val="00366109"/>
    <w:rsid w:val="00366EA1"/>
    <w:rsid w:val="004550B9"/>
    <w:rsid w:val="004662B9"/>
    <w:rsid w:val="00473A26"/>
    <w:rsid w:val="004A7D4C"/>
    <w:rsid w:val="004D1145"/>
    <w:rsid w:val="004E274E"/>
    <w:rsid w:val="004F23D0"/>
    <w:rsid w:val="004F5E71"/>
    <w:rsid w:val="0051575E"/>
    <w:rsid w:val="00522C51"/>
    <w:rsid w:val="00550130"/>
    <w:rsid w:val="005B2633"/>
    <w:rsid w:val="00657113"/>
    <w:rsid w:val="00663586"/>
    <w:rsid w:val="0068420C"/>
    <w:rsid w:val="006C5D6E"/>
    <w:rsid w:val="007042CC"/>
    <w:rsid w:val="00757732"/>
    <w:rsid w:val="00786182"/>
    <w:rsid w:val="007B2183"/>
    <w:rsid w:val="007B4464"/>
    <w:rsid w:val="00855E47"/>
    <w:rsid w:val="00896712"/>
    <w:rsid w:val="008E5668"/>
    <w:rsid w:val="0093782E"/>
    <w:rsid w:val="009718A8"/>
    <w:rsid w:val="009C4D2B"/>
    <w:rsid w:val="009D7927"/>
    <w:rsid w:val="009E6461"/>
    <w:rsid w:val="00A66109"/>
    <w:rsid w:val="00AE11AF"/>
    <w:rsid w:val="00B15320"/>
    <w:rsid w:val="00B86E38"/>
    <w:rsid w:val="00BE7649"/>
    <w:rsid w:val="00C21492"/>
    <w:rsid w:val="00C418F5"/>
    <w:rsid w:val="00CE4C2D"/>
    <w:rsid w:val="00CE755E"/>
    <w:rsid w:val="00D264B9"/>
    <w:rsid w:val="00D71400"/>
    <w:rsid w:val="00DA0719"/>
    <w:rsid w:val="00DA0B17"/>
    <w:rsid w:val="00DE4245"/>
    <w:rsid w:val="00DF42C4"/>
    <w:rsid w:val="00DF688D"/>
    <w:rsid w:val="00E35F22"/>
    <w:rsid w:val="00E40650"/>
    <w:rsid w:val="00E44B04"/>
    <w:rsid w:val="00E45243"/>
    <w:rsid w:val="00E57285"/>
    <w:rsid w:val="00E669B9"/>
    <w:rsid w:val="00E818B1"/>
    <w:rsid w:val="00E86E79"/>
    <w:rsid w:val="00F07F81"/>
    <w:rsid w:val="00F242CA"/>
    <w:rsid w:val="00FC3F68"/>
    <w:rsid w:val="00FF453A"/>
    <w:rsid w:val="0132783D"/>
    <w:rsid w:val="018E53BB"/>
    <w:rsid w:val="01965C44"/>
    <w:rsid w:val="01B752BF"/>
    <w:rsid w:val="02CA1926"/>
    <w:rsid w:val="02F2691F"/>
    <w:rsid w:val="030E36C4"/>
    <w:rsid w:val="03E017D2"/>
    <w:rsid w:val="04205318"/>
    <w:rsid w:val="05273E55"/>
    <w:rsid w:val="06EB1AB6"/>
    <w:rsid w:val="07A457DB"/>
    <w:rsid w:val="08F02F50"/>
    <w:rsid w:val="099D6B31"/>
    <w:rsid w:val="09FD66D9"/>
    <w:rsid w:val="0A174008"/>
    <w:rsid w:val="0B3D64EC"/>
    <w:rsid w:val="0CB86EE8"/>
    <w:rsid w:val="0E3679E6"/>
    <w:rsid w:val="0F7F3251"/>
    <w:rsid w:val="10B242CF"/>
    <w:rsid w:val="11F4604E"/>
    <w:rsid w:val="136D16FB"/>
    <w:rsid w:val="13AA21BF"/>
    <w:rsid w:val="13B6512E"/>
    <w:rsid w:val="14D27385"/>
    <w:rsid w:val="152B4B68"/>
    <w:rsid w:val="153D27A7"/>
    <w:rsid w:val="17417D20"/>
    <w:rsid w:val="1887273B"/>
    <w:rsid w:val="19104E80"/>
    <w:rsid w:val="193006AE"/>
    <w:rsid w:val="199D3770"/>
    <w:rsid w:val="1A3D2C72"/>
    <w:rsid w:val="1B52496C"/>
    <w:rsid w:val="1D2E3286"/>
    <w:rsid w:val="1DCD66DA"/>
    <w:rsid w:val="1DF906FE"/>
    <w:rsid w:val="1F612539"/>
    <w:rsid w:val="20744028"/>
    <w:rsid w:val="2168503D"/>
    <w:rsid w:val="216937C4"/>
    <w:rsid w:val="229A740D"/>
    <w:rsid w:val="2942408B"/>
    <w:rsid w:val="298605CB"/>
    <w:rsid w:val="29B06D2A"/>
    <w:rsid w:val="29ED2F13"/>
    <w:rsid w:val="2A1E483C"/>
    <w:rsid w:val="2B640D43"/>
    <w:rsid w:val="2C62163F"/>
    <w:rsid w:val="2CEF036C"/>
    <w:rsid w:val="2D1C6EB3"/>
    <w:rsid w:val="2E641D98"/>
    <w:rsid w:val="2FBC25A1"/>
    <w:rsid w:val="2FFE1F77"/>
    <w:rsid w:val="30761BD3"/>
    <w:rsid w:val="31FB2583"/>
    <w:rsid w:val="32A31C4C"/>
    <w:rsid w:val="32B53CA7"/>
    <w:rsid w:val="32F702FD"/>
    <w:rsid w:val="33BE2784"/>
    <w:rsid w:val="33CD2241"/>
    <w:rsid w:val="344C7906"/>
    <w:rsid w:val="34967CFD"/>
    <w:rsid w:val="36412810"/>
    <w:rsid w:val="36A4003C"/>
    <w:rsid w:val="36B163A4"/>
    <w:rsid w:val="37337152"/>
    <w:rsid w:val="39C2416B"/>
    <w:rsid w:val="39F318CA"/>
    <w:rsid w:val="39F70E3E"/>
    <w:rsid w:val="3A206A00"/>
    <w:rsid w:val="3B744E3E"/>
    <w:rsid w:val="3C0477CD"/>
    <w:rsid w:val="3DC91A1B"/>
    <w:rsid w:val="3DEA5E96"/>
    <w:rsid w:val="3E955ED9"/>
    <w:rsid w:val="3F235BB1"/>
    <w:rsid w:val="3F663581"/>
    <w:rsid w:val="4031764A"/>
    <w:rsid w:val="40BC30F3"/>
    <w:rsid w:val="40FA0C11"/>
    <w:rsid w:val="420240AE"/>
    <w:rsid w:val="42750ED2"/>
    <w:rsid w:val="428E5A35"/>
    <w:rsid w:val="42A44BF6"/>
    <w:rsid w:val="4333093A"/>
    <w:rsid w:val="43C612BB"/>
    <w:rsid w:val="44F6246C"/>
    <w:rsid w:val="4571549B"/>
    <w:rsid w:val="471274FD"/>
    <w:rsid w:val="49717ADD"/>
    <w:rsid w:val="4A51609B"/>
    <w:rsid w:val="4B46593E"/>
    <w:rsid w:val="4C194D3B"/>
    <w:rsid w:val="4D304C6C"/>
    <w:rsid w:val="4D781947"/>
    <w:rsid w:val="4EA36C51"/>
    <w:rsid w:val="4EAB2BE8"/>
    <w:rsid w:val="4F2A6A41"/>
    <w:rsid w:val="500373A2"/>
    <w:rsid w:val="507C6383"/>
    <w:rsid w:val="537446AB"/>
    <w:rsid w:val="53AD746D"/>
    <w:rsid w:val="561769D4"/>
    <w:rsid w:val="571C1C97"/>
    <w:rsid w:val="581D77A2"/>
    <w:rsid w:val="58D844B0"/>
    <w:rsid w:val="597201C1"/>
    <w:rsid w:val="5B197484"/>
    <w:rsid w:val="5BDE39BF"/>
    <w:rsid w:val="5C9351D4"/>
    <w:rsid w:val="5DB6035C"/>
    <w:rsid w:val="5F4A1A8C"/>
    <w:rsid w:val="5F8A1E93"/>
    <w:rsid w:val="60075621"/>
    <w:rsid w:val="602001C2"/>
    <w:rsid w:val="60485BDE"/>
    <w:rsid w:val="60CE32E1"/>
    <w:rsid w:val="62610F61"/>
    <w:rsid w:val="62906304"/>
    <w:rsid w:val="634D5F75"/>
    <w:rsid w:val="636F2CDC"/>
    <w:rsid w:val="64C00985"/>
    <w:rsid w:val="651A3148"/>
    <w:rsid w:val="65225D26"/>
    <w:rsid w:val="65643936"/>
    <w:rsid w:val="65DB5CBA"/>
    <w:rsid w:val="67322606"/>
    <w:rsid w:val="674E6C15"/>
    <w:rsid w:val="67636EEB"/>
    <w:rsid w:val="67D832C0"/>
    <w:rsid w:val="68261839"/>
    <w:rsid w:val="68DC1689"/>
    <w:rsid w:val="697609B2"/>
    <w:rsid w:val="69F4671F"/>
    <w:rsid w:val="6BA53F12"/>
    <w:rsid w:val="6C3B0A3B"/>
    <w:rsid w:val="6CBF282C"/>
    <w:rsid w:val="6E1A12C9"/>
    <w:rsid w:val="6ECB182C"/>
    <w:rsid w:val="6F7377A8"/>
    <w:rsid w:val="709A5D03"/>
    <w:rsid w:val="70CC4DD8"/>
    <w:rsid w:val="7238370F"/>
    <w:rsid w:val="72D305D9"/>
    <w:rsid w:val="73335BEE"/>
    <w:rsid w:val="734B3BFA"/>
    <w:rsid w:val="73753308"/>
    <w:rsid w:val="742D2652"/>
    <w:rsid w:val="747E31FF"/>
    <w:rsid w:val="75C57848"/>
    <w:rsid w:val="763D0442"/>
    <w:rsid w:val="787B4617"/>
    <w:rsid w:val="78D72E8E"/>
    <w:rsid w:val="793C11CC"/>
    <w:rsid w:val="79442C5B"/>
    <w:rsid w:val="7B5312A2"/>
    <w:rsid w:val="7BB011B5"/>
    <w:rsid w:val="7C2A2F43"/>
    <w:rsid w:val="7CE56EE4"/>
    <w:rsid w:val="7EAD450C"/>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semiHidden="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0" w:semiHidden="0"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13"/>
    <w:qFormat/>
    <w:uiPriority w:val="99"/>
    <w:pPr>
      <w:keepNext/>
      <w:keepLines/>
      <w:spacing w:before="340" w:after="330" w:line="578" w:lineRule="auto"/>
      <w:outlineLvl w:val="0"/>
    </w:pPr>
    <w:rPr>
      <w:b/>
      <w:bCs/>
      <w:kern w:val="44"/>
      <w:sz w:val="44"/>
      <w:szCs w:val="44"/>
    </w:rPr>
  </w:style>
  <w:style w:type="paragraph" w:styleId="3">
    <w:name w:val="heading 4"/>
    <w:basedOn w:val="1"/>
    <w:next w:val="1"/>
    <w:unhideWhenUsed/>
    <w:qFormat/>
    <w:locked/>
    <w:uiPriority w:val="0"/>
    <w:pPr>
      <w:keepNext/>
      <w:keepLines/>
      <w:spacing w:line="600" w:lineRule="exact"/>
      <w:ind w:firstLine="200" w:firstLineChars="200"/>
      <w:outlineLvl w:val="3"/>
    </w:pPr>
    <w:rPr>
      <w:rFonts w:ascii="Cambria" w:hAnsi="Cambria" w:eastAsia="宋体" w:cs="Cambria"/>
      <w:b/>
      <w:bCs/>
      <w:sz w:val="28"/>
      <w:szCs w:val="28"/>
    </w:rPr>
  </w:style>
  <w:style w:type="character" w:default="1" w:styleId="12">
    <w:name w:val="Default Paragraph Font"/>
    <w:semiHidden/>
    <w:qFormat/>
    <w:uiPriority w:val="99"/>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4">
    <w:name w:val="Normal Indent"/>
    <w:basedOn w:val="1"/>
    <w:next w:val="3"/>
    <w:qFormat/>
    <w:uiPriority w:val="0"/>
    <w:pPr>
      <w:ind w:firstLine="420" w:firstLineChars="200"/>
    </w:pPr>
  </w:style>
  <w:style w:type="paragraph" w:styleId="5">
    <w:name w:val="Body Text Indent"/>
    <w:basedOn w:val="1"/>
    <w:unhideWhenUsed/>
    <w:qFormat/>
    <w:uiPriority w:val="99"/>
    <w:pPr>
      <w:spacing w:line="360" w:lineRule="auto"/>
      <w:ind w:firstLine="200" w:firstLineChars="200"/>
      <w:textAlignment w:val="baseline"/>
    </w:pPr>
    <w:rPr>
      <w:rFonts w:hint="eastAsia" w:ascii="Times New Roman" w:hAnsi="Times New Roman" w:eastAsia="宋体" w:cs="Times New Roman"/>
      <w:sz w:val="24"/>
    </w:rPr>
  </w:style>
  <w:style w:type="paragraph" w:styleId="6">
    <w:name w:val="Balloon Text"/>
    <w:basedOn w:val="1"/>
    <w:link w:val="14"/>
    <w:semiHidden/>
    <w:qFormat/>
    <w:uiPriority w:val="99"/>
    <w:rPr>
      <w:sz w:val="18"/>
      <w:szCs w:val="18"/>
    </w:rPr>
  </w:style>
  <w:style w:type="paragraph" w:styleId="7">
    <w:name w:val="footer"/>
    <w:basedOn w:val="1"/>
    <w:link w:val="15"/>
    <w:qFormat/>
    <w:uiPriority w:val="99"/>
    <w:pPr>
      <w:tabs>
        <w:tab w:val="center" w:pos="4153"/>
        <w:tab w:val="right" w:pos="8306"/>
      </w:tabs>
      <w:snapToGrid w:val="0"/>
      <w:jc w:val="left"/>
    </w:pPr>
    <w:rPr>
      <w:sz w:val="18"/>
      <w:szCs w:val="18"/>
    </w:rPr>
  </w:style>
  <w:style w:type="paragraph" w:styleId="8">
    <w:name w:val="header"/>
    <w:basedOn w:val="1"/>
    <w:link w:val="16"/>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styleId="9">
    <w:name w:val="Body Text First Indent 2"/>
    <w:basedOn w:val="5"/>
    <w:unhideWhenUsed/>
    <w:qFormat/>
    <w:uiPriority w:val="99"/>
    <w:pPr>
      <w:ind w:firstLine="420"/>
    </w:pPr>
    <w:rPr>
      <w:rFonts w:ascii="Times New Roman" w:hAnsi="Times New Roman" w:eastAsia="宋体" w:cs="Times New Roman"/>
    </w:rPr>
  </w:style>
  <w:style w:type="table" w:styleId="11">
    <w:name w:val="Table Grid"/>
    <w:basedOn w:val="10"/>
    <w:qFormat/>
    <w:uiPriority w:val="99"/>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3">
    <w:name w:val="Heading 1 Char"/>
    <w:basedOn w:val="12"/>
    <w:link w:val="2"/>
    <w:qFormat/>
    <w:uiPriority w:val="9"/>
    <w:rPr>
      <w:rFonts w:cs="Calibri"/>
      <w:b/>
      <w:bCs/>
      <w:kern w:val="44"/>
      <w:sz w:val="44"/>
      <w:szCs w:val="44"/>
    </w:rPr>
  </w:style>
  <w:style w:type="character" w:customStyle="1" w:styleId="14">
    <w:name w:val="Balloon Text Char"/>
    <w:basedOn w:val="12"/>
    <w:link w:val="6"/>
    <w:semiHidden/>
    <w:qFormat/>
    <w:locked/>
    <w:uiPriority w:val="99"/>
    <w:rPr>
      <w:kern w:val="2"/>
      <w:sz w:val="18"/>
      <w:szCs w:val="18"/>
    </w:rPr>
  </w:style>
  <w:style w:type="character" w:customStyle="1" w:styleId="15">
    <w:name w:val="Footer Char"/>
    <w:basedOn w:val="12"/>
    <w:link w:val="7"/>
    <w:qFormat/>
    <w:locked/>
    <w:uiPriority w:val="99"/>
    <w:rPr>
      <w:kern w:val="2"/>
      <w:sz w:val="18"/>
      <w:szCs w:val="18"/>
    </w:rPr>
  </w:style>
  <w:style w:type="character" w:customStyle="1" w:styleId="16">
    <w:name w:val="Header Char"/>
    <w:basedOn w:val="12"/>
    <w:link w:val="8"/>
    <w:qFormat/>
    <w:locked/>
    <w:uiPriority w:val="99"/>
    <w:rPr>
      <w:kern w:val="2"/>
      <w:sz w:val="18"/>
      <w:szCs w:val="18"/>
    </w:rPr>
  </w:style>
  <w:style w:type="character" w:customStyle="1" w:styleId="17">
    <w:name w:val="font11"/>
    <w:basedOn w:val="12"/>
    <w:qFormat/>
    <w:uiPriority w:val="99"/>
    <w:rPr>
      <w:rFonts w:ascii="宋体" w:hAnsi="宋体" w:eastAsia="宋体" w:cs="宋体"/>
      <w:color w:val="000000"/>
      <w:sz w:val="20"/>
      <w:szCs w:val="20"/>
      <w:u w:val="none"/>
    </w:rPr>
  </w:style>
  <w:style w:type="character" w:customStyle="1" w:styleId="18">
    <w:name w:val="font01"/>
    <w:basedOn w:val="12"/>
    <w:qFormat/>
    <w:uiPriority w:val="99"/>
    <w:rPr>
      <w:rFonts w:ascii="宋体" w:hAnsi="宋体" w:eastAsia="宋体" w:cs="宋体"/>
      <w:color w:val="000000"/>
      <w:sz w:val="22"/>
      <w:szCs w:val="22"/>
      <w:u w:val="none"/>
    </w:rPr>
  </w:style>
  <w:style w:type="character" w:customStyle="1" w:styleId="19">
    <w:name w:val="font41"/>
    <w:basedOn w:val="12"/>
    <w:qFormat/>
    <w:uiPriority w:val="99"/>
    <w:rPr>
      <w:rFonts w:ascii="宋体" w:hAnsi="宋体" w:eastAsia="宋体" w:cs="宋体"/>
      <w:color w:val="000000"/>
      <w:sz w:val="24"/>
      <w:szCs w:val="24"/>
      <w:u w:val="none"/>
    </w:rPr>
  </w:style>
  <w:style w:type="character" w:customStyle="1" w:styleId="20">
    <w:name w:val="font31"/>
    <w:basedOn w:val="12"/>
    <w:qFormat/>
    <w:uiPriority w:val="99"/>
    <w:rPr>
      <w:rFonts w:ascii="华文中宋" w:hAnsi="华文中宋" w:eastAsia="华文中宋" w:cs="华文中宋"/>
      <w:color w:val="000000"/>
      <w:sz w:val="32"/>
      <w:szCs w:val="32"/>
      <w:u w:val="none"/>
    </w:rPr>
  </w:style>
  <w:style w:type="character" w:customStyle="1" w:styleId="21">
    <w:name w:val="font91"/>
    <w:basedOn w:val="12"/>
    <w:qFormat/>
    <w:uiPriority w:val="99"/>
    <w:rPr>
      <w:rFonts w:ascii="华文中宋" w:hAnsi="华文中宋" w:eastAsia="华文中宋" w:cs="华文中宋"/>
      <w:color w:val="000000"/>
      <w:sz w:val="32"/>
      <w:szCs w:val="32"/>
      <w:u w:val="none"/>
    </w:rPr>
  </w:style>
  <w:style w:type="character" w:customStyle="1" w:styleId="22">
    <w:name w:val="font51"/>
    <w:basedOn w:val="12"/>
    <w:qFormat/>
    <w:uiPriority w:val="99"/>
    <w:rPr>
      <w:rFonts w:ascii="宋体" w:hAnsi="宋体" w:eastAsia="宋体" w:cs="宋体"/>
      <w:color w:val="000000"/>
      <w:sz w:val="24"/>
      <w:szCs w:val="24"/>
      <w:u w:val="none"/>
    </w:rPr>
  </w:style>
  <w:style w:type="paragraph" w:styleId="23">
    <w:name w:val="No Spacing"/>
    <w:qFormat/>
    <w:uiPriority w:val="1"/>
    <w:pPr>
      <w:adjustRightInd w:val="0"/>
      <w:snapToGrid w:val="0"/>
      <w:spacing w:after="0" w:line="240" w:lineRule="auto"/>
    </w:pPr>
    <w:rPr>
      <w:rFonts w:ascii="Tahoma" w:hAnsi="Tahoma" w:eastAsia="微软雅黑" w:cs="Times New Roman"/>
      <w:sz w:val="22"/>
      <w:szCs w:val="22"/>
      <w:lang w:val="en-US" w:eastAsia="zh-CN" w:bidi="ar-SA"/>
    </w:rPr>
  </w:style>
  <w:style w:type="character" w:customStyle="1" w:styleId="24">
    <w:name w:val="font21"/>
    <w:basedOn w:val="12"/>
    <w:qFormat/>
    <w:uiPriority w:val="0"/>
    <w:rPr>
      <w:rFonts w:hint="eastAsia" w:ascii="宋体" w:hAnsi="宋体" w:eastAsia="宋体" w:cs="宋体"/>
      <w:color w:val="000000"/>
      <w:sz w:val="16"/>
      <w:szCs w:val="16"/>
      <w:u w:val="none"/>
    </w:rPr>
  </w:style>
  <w:style w:type="character" w:customStyle="1" w:styleId="25">
    <w:name w:val="font81"/>
    <w:basedOn w:val="12"/>
    <w:qFormat/>
    <w:uiPriority w:val="0"/>
    <w:rPr>
      <w:rFonts w:ascii="Calibri" w:hAnsi="Calibri" w:cs="Calibri"/>
      <w:color w:val="000000"/>
      <w:sz w:val="16"/>
      <w:szCs w:val="16"/>
      <w:u w:val="none"/>
    </w:rPr>
  </w:style>
  <w:style w:type="character" w:customStyle="1" w:styleId="26">
    <w:name w:val="font71"/>
    <w:basedOn w:val="12"/>
    <w:qFormat/>
    <w:uiPriority w:val="0"/>
    <w:rPr>
      <w:rFonts w:hint="eastAsia" w:ascii="宋体" w:hAnsi="宋体" w:eastAsia="宋体" w:cs="宋体"/>
      <w:color w:val="000000"/>
      <w:sz w:val="16"/>
      <w:szCs w:val="16"/>
      <w:u w:val="none"/>
    </w:rPr>
  </w:style>
  <w:style w:type="character" w:customStyle="1" w:styleId="27">
    <w:name w:val="font111"/>
    <w:basedOn w:val="12"/>
    <w:qFormat/>
    <w:uiPriority w:val="0"/>
    <w:rPr>
      <w:rFonts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8.png"/><Relationship Id="rId24" Type="http://schemas.openxmlformats.org/officeDocument/2006/relationships/chart" Target="charts/chart5.xml"/><Relationship Id="rId23" Type="http://schemas.openxmlformats.org/officeDocument/2006/relationships/chart" Target="charts/chart4.xml"/><Relationship Id="rId22" Type="http://schemas.openxmlformats.org/officeDocument/2006/relationships/chart" Target="charts/chart3.xml"/><Relationship Id="rId21" Type="http://schemas.openxmlformats.org/officeDocument/2006/relationships/chart" Target="charts/chart2.xml"/><Relationship Id="rId20" Type="http://schemas.openxmlformats.org/officeDocument/2006/relationships/chart" Target="charts/chart1.xml"/><Relationship Id="rId2" Type="http://schemas.openxmlformats.org/officeDocument/2006/relationships/settings" Target="settings.xml"/><Relationship Id="rId19" Type="http://schemas.openxmlformats.org/officeDocument/2006/relationships/image" Target="media/image7.png"/><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jpeg"/><Relationship Id="rId14" Type="http://schemas.openxmlformats.org/officeDocument/2006/relationships/image" Target="media/image2.jpe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2021-2022</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年收支总计对比情况（图</a:t>
            </a:r>
            <a:r>
              <a:rPr lang="en-US" alt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1</a:t>
            </a:r>
            <a:r>
              <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rPr>
              <a:t>）</a:t>
            </a:r>
            <a:endParaRPr lang="zh-CN" altLang="en-US">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endParaRPr>
          </a:p>
        </c:rich>
      </c:tx>
      <c:layout>
        <c:manualLayout>
          <c:xMode val="edge"/>
          <c:yMode val="edge"/>
          <c:x val="0.209718361608105"/>
          <c:y val="0.846648044692737"/>
        </c:manualLayout>
      </c:layout>
      <c:overlay val="0"/>
      <c:spPr>
        <a:noFill/>
        <a:ln>
          <a:noFill/>
        </a:ln>
        <a:effectLst/>
      </c:spPr>
    </c:title>
    <c:autoTitleDeleted val="0"/>
    <c:plotArea>
      <c:layout>
        <c:manualLayout>
          <c:layoutTarget val="inner"/>
          <c:xMode val="edge"/>
          <c:yMode val="edge"/>
          <c:x val="0.170830788026878"/>
          <c:y val="0.14022346368715"/>
          <c:w val="0.778772144166158"/>
          <c:h val="0.619106145251397"/>
        </c:manualLayout>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dLbl>
              <c:idx val="0"/>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t>5592.4</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15:layout>
                    <c:manualLayout>
                      <c:w val="0.146304215027489"/>
                      <c:h val="0.10195530726257"/>
                    </c:manualLayout>
                  </c15:layout>
                </c:ext>
              </c:extLst>
            </c:dLbl>
            <c:dLbl>
              <c:idx val="1"/>
              <c:layout>
                <c:manualLayout>
                  <c:x val="-0.00229077580940745"/>
                  <c:y val="0.00837988826815642"/>
                </c:manualLayout>
              </c:layout>
              <c:tx>
                <c:rich>
                  <a:bodyPr rot="0" spcFirstLastPara="0" vertOverflow="ellipsis" vert="horz" wrap="square" lIns="38100" tIns="19050" rIns="38100" bIns="19050" anchor="ctr" anchorCtr="1"/>
                  <a:lstStyle/>
                  <a:p>
                    <a:pPr defTabSz="914400">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r>
                      <a:rPr lang="en-US" altLang="zh-CN"/>
                      <a:t>6967.19</a:t>
                    </a:r>
                    <a:endParaRPr lang="en-US" altLang="zh-CN"/>
                  </a:p>
                </c:rich>
              </c:tx>
              <c:dLblPos val="outEnd"/>
              <c:showLegendKey val="0"/>
              <c:showVal val="1"/>
              <c:showCatName val="0"/>
              <c:showSerName val="0"/>
              <c:showPercent val="0"/>
              <c:showBubbleSize val="0"/>
              <c:extLst>
                <c:ext xmlns:c15="http://schemas.microsoft.com/office/drawing/2012/chart" uri="{CE6537A1-D6FC-4f65-9D91-7224C49458BB}">
                  <c15:layout>
                    <c:manualLayout>
                      <c:w val="0.127519853390348"/>
                      <c:h val="0.0994413407821229"/>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2021年</c:v>
                </c:pt>
                <c:pt idx="1">
                  <c:v>2022年</c:v>
                </c:pt>
              </c:strCache>
            </c:strRef>
          </c:cat>
          <c:val>
            <c:numRef>
              <c:f>Sheet1!$B$2:$B$3</c:f>
              <c:numCache>
                <c:formatCode>General</c:formatCode>
                <c:ptCount val="2"/>
                <c:pt idx="0">
                  <c:v>5592.4</c:v>
                </c:pt>
                <c:pt idx="1">
                  <c:v>6967.19</c:v>
                </c:pt>
              </c:numCache>
            </c:numRef>
          </c:val>
        </c:ser>
        <c:dLbls>
          <c:showLegendKey val="0"/>
          <c:showVal val="1"/>
          <c:showCatName val="0"/>
          <c:showSerName val="0"/>
          <c:showPercent val="0"/>
          <c:showBubbleSize val="0"/>
        </c:dLbls>
        <c:gapWidth val="219"/>
        <c:overlap val="-27"/>
        <c:axId val="325272704"/>
        <c:axId val="325275648"/>
      </c:barChart>
      <c:catAx>
        <c:axId val="325272704"/>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5648"/>
        <c:crosses val="autoZero"/>
        <c:auto val="1"/>
        <c:lblAlgn val="ctr"/>
        <c:lblOffset val="100"/>
        <c:noMultiLvlLbl val="0"/>
      </c:catAx>
      <c:valAx>
        <c:axId val="325275648"/>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crossAx val="325272704"/>
        <c:crosses val="autoZero"/>
        <c:crossBetween val="between"/>
      </c:valAx>
      <c:spPr>
        <a:noFill/>
        <a:ln>
          <a:noFill/>
        </a:ln>
        <a:effectLst/>
      </c:spPr>
    </c:plotArea>
    <c:legend>
      <c:legendPos val="b"/>
      <c:legendEntry>
        <c:idx val="0"/>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Entry>
      <c:layout>
        <c:manualLayout>
          <c:xMode val="edge"/>
          <c:yMode val="edge"/>
          <c:x val="0.830312807730552"/>
          <c:y val="0.363173169828043"/>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legend>
    <c:plotVisOnly val="1"/>
    <c:dispBlanksAs val="gap"/>
    <c:showDLblsOverMax val="0"/>
  </c:chart>
  <c:spPr>
    <a:solidFill>
      <a:schemeClr val="bg1"/>
    </a:solidFill>
    <a:ln w="9525" cap="flat" cmpd="sng" algn="ctr">
      <a:noFill/>
      <a:prstDash val="solid"/>
      <a:round/>
    </a:ln>
    <a:effectLst/>
  </c:spPr>
  <c:txPr>
    <a:bodyPr/>
    <a:lstStyle/>
    <a:p>
      <a:pPr>
        <a:defRPr lang="zh-CN">
          <a:latin typeface="楷体_GB2312" panose="02010609030101010101" pitchFamily="3" charset="-122"/>
          <a:ea typeface="楷体_GB2312" panose="02010609030101010101" pitchFamily="3" charset="-122"/>
          <a:cs typeface="楷体_GB2312" panose="02010609030101010101" pitchFamily="3" charset="-122"/>
          <a:sym typeface="楷体_GB2312" panose="02010609030101010101" pitchFamily="3" charset="-122"/>
        </a:defRPr>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75000"/>
                    <a:lumOff val="25000"/>
                  </a:schemeClr>
                </a:solidFill>
                <a:latin typeface="+mn-lt"/>
                <a:ea typeface="+mn-ea"/>
                <a:cs typeface="+mn-cs"/>
              </a:defRPr>
            </a:pPr>
            <a:r>
              <a:rPr sz="1400"/>
              <a:t>收入决算构成情况</a:t>
            </a:r>
            <a:endParaRPr sz="1400"/>
          </a:p>
        </c:rich>
      </c:tx>
      <c:layout>
        <c:manualLayout>
          <c:xMode val="edge"/>
          <c:yMode val="edge"/>
          <c:x val="0.371361635529619"/>
          <c:y val="0.0357264375637972"/>
        </c:manualLayout>
      </c:layout>
      <c:overlay val="0"/>
      <c:spPr>
        <a:noFill/>
        <a:ln>
          <a:noFill/>
        </a:ln>
        <a:effectLst/>
      </c:spPr>
    </c:title>
    <c:autoTitleDeleted val="0"/>
    <c:plotArea>
      <c:layout>
        <c:manualLayout>
          <c:layoutTarget val="inner"/>
          <c:xMode val="edge"/>
          <c:yMode val="edge"/>
          <c:x val="0.224625"/>
          <c:y val="0.174666666666667"/>
          <c:w val="0.61525"/>
          <c:h val="0.820333333333333"/>
        </c:manualLayout>
      </c:layout>
      <c:pieChart>
        <c:varyColors val="1"/>
        <c:ser>
          <c:idx val="0"/>
          <c:order val="0"/>
          <c:tx>
            <c:strRef>
              <c:f>Sheet1!$B$1</c:f>
              <c:strCache>
                <c:ptCount val="1"/>
                <c:pt idx="0">
                  <c:v>销售额</c:v>
                </c:pt>
              </c:strCache>
            </c:strRef>
          </c:tx>
          <c:spPr/>
          <c:explosion val="0"/>
          <c:dPt>
            <c:idx val="0"/>
            <c:bubble3D val="0"/>
            <c:explosion val="2"/>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Sheet1!$A$2:$A$3</c:f>
              <c:strCache>
                <c:ptCount val="2"/>
                <c:pt idx="0">
                  <c:v>财政拨款收入</c:v>
                </c:pt>
                <c:pt idx="1">
                  <c:v>其他收入</c:v>
                </c:pt>
              </c:strCache>
            </c:strRef>
          </c:cat>
          <c:val>
            <c:numRef>
              <c:f>Sheet1!$B$2:$B$3</c:f>
              <c:numCache>
                <c:formatCode>General</c:formatCode>
                <c:ptCount val="2"/>
                <c:pt idx="0">
                  <c:v>94.88</c:v>
                </c:pt>
                <c:pt idx="1">
                  <c:v>5.12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0173263629574309"/>
          <c:y val="0.12753433616743"/>
          <c:w val="0.320687079910381"/>
          <c:h val="0.754414650098103"/>
        </c:manualLayout>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no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75000"/>
                    <a:lumOff val="25000"/>
                  </a:schemeClr>
                </a:solidFill>
                <a:latin typeface="+mn-lt"/>
                <a:ea typeface="+mn-ea"/>
                <a:cs typeface="+mn-cs"/>
              </a:defRPr>
            </a:pPr>
            <a:r>
              <a:rPr sz="1400"/>
              <a:t>支出决算构成情况</a:t>
            </a:r>
            <a:endParaRPr sz="1400"/>
          </a:p>
        </c:rich>
      </c:tx>
      <c:layout>
        <c:manualLayout>
          <c:xMode val="edge"/>
          <c:yMode val="edge"/>
          <c:x val="0.371361635529619"/>
          <c:y val="0.0357264375637972"/>
        </c:manualLayout>
      </c:layout>
      <c:overlay val="0"/>
      <c:spPr>
        <a:noFill/>
        <a:ln>
          <a:noFill/>
        </a:ln>
        <a:effectLst/>
      </c:spPr>
    </c:title>
    <c:autoTitleDeleted val="0"/>
    <c:plotArea>
      <c:layout>
        <c:manualLayout>
          <c:layoutTarget val="inner"/>
          <c:xMode val="edge"/>
          <c:yMode val="edge"/>
          <c:x val="0.224625"/>
          <c:y val="0.174666666666667"/>
          <c:w val="0.61525"/>
          <c:h val="0.820333333333333"/>
        </c:manualLayout>
      </c:layout>
      <c:pieChart>
        <c:varyColors val="1"/>
        <c:ser>
          <c:idx val="0"/>
          <c:order val="0"/>
          <c:tx>
            <c:strRef>
              <c:f>Sheet1!$B$1</c:f>
              <c:strCache>
                <c:ptCount val="1"/>
                <c:pt idx="0">
                  <c:v>销售额</c:v>
                </c:pt>
              </c:strCache>
            </c:strRef>
          </c:tx>
          <c:spPr/>
          <c:explosion val="0"/>
          <c:dPt>
            <c:idx val="0"/>
            <c:bubble3D val="0"/>
            <c:explosion val="2"/>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11.88</c:v>
                </c:pt>
                <c:pt idx="1">
                  <c:v>88.12</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r"/>
      <c:layout>
        <c:manualLayout>
          <c:xMode val="edge"/>
          <c:yMode val="edge"/>
          <c:x val="0.0173263629574309"/>
          <c:y val="0.12753433616743"/>
          <c:w val="0.320687079910381"/>
          <c:h val="0.754414650098103"/>
        </c:manualLayout>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no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收支对比情况图</a:t>
            </a:r>
          </a:p>
        </c:rich>
      </c:tx>
      <c:layout/>
      <c:overlay val="0"/>
      <c:spPr>
        <a:noFill/>
        <a:ln>
          <a:noFill/>
        </a:ln>
        <a:effectLst/>
      </c:spPr>
    </c:title>
    <c:autoTitleDeleted val="0"/>
    <c:plotArea>
      <c:layout>
        <c:manualLayout>
          <c:layoutTarget val="inner"/>
          <c:xMode val="edge"/>
          <c:yMode val="edge"/>
          <c:x val="0.06995"/>
          <c:y val="0.142"/>
          <c:w val="0.927925"/>
          <c:h val="0.716566666666667"/>
        </c:manualLayout>
      </c:layout>
      <c:barChart>
        <c:barDir val="col"/>
        <c:grouping val="clustered"/>
        <c:varyColors val="0"/>
        <c:ser>
          <c:idx val="0"/>
          <c:order val="0"/>
          <c:tx>
            <c:strRef>
              <c:f>Sheet1!$B$1</c:f>
              <c:strCache>
                <c:ptCount val="1"/>
                <c:pt idx="0">
                  <c:v>2021年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一般公共预算收入</c:v>
                </c:pt>
                <c:pt idx="1">
                  <c:v>一般公共预算支出</c:v>
                </c:pt>
                <c:pt idx="2">
                  <c:v>政府性基金预算收入</c:v>
                </c:pt>
                <c:pt idx="3">
                  <c:v>政府性基金预算支出</c:v>
                </c:pt>
              </c:strCache>
            </c:strRef>
          </c:cat>
          <c:val>
            <c:numRef>
              <c:f>Sheet1!$B$2:$B$5</c:f>
              <c:numCache>
                <c:formatCode>General</c:formatCode>
                <c:ptCount val="4"/>
                <c:pt idx="0">
                  <c:v>5031.71</c:v>
                </c:pt>
                <c:pt idx="1">
                  <c:v>5213.62</c:v>
                </c:pt>
                <c:pt idx="2">
                  <c:v>174.81</c:v>
                </c:pt>
                <c:pt idx="3">
                  <c:v>332.84</c:v>
                </c:pt>
              </c:numCache>
            </c:numRef>
          </c:val>
        </c:ser>
        <c:ser>
          <c:idx val="1"/>
          <c:order val="1"/>
          <c:tx>
            <c:strRef>
              <c:f>Sheet1!$C$1</c:f>
              <c:strCache>
                <c:ptCount val="1"/>
                <c:pt idx="0">
                  <c:v>2022年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一般公共预算收入</c:v>
                </c:pt>
                <c:pt idx="1">
                  <c:v>一般公共预算支出</c:v>
                </c:pt>
                <c:pt idx="2">
                  <c:v>政府性基金预算收入</c:v>
                </c:pt>
                <c:pt idx="3">
                  <c:v>政府性基金预算支出</c:v>
                </c:pt>
              </c:strCache>
            </c:strRef>
          </c:cat>
          <c:val>
            <c:numRef>
              <c:f>Sheet1!$C$2:$C$5</c:f>
              <c:numCache>
                <c:formatCode>General</c:formatCode>
                <c:ptCount val="4"/>
                <c:pt idx="0">
                  <c:v>3990.33</c:v>
                </c:pt>
                <c:pt idx="1">
                  <c:v>3989.63</c:v>
                </c:pt>
                <c:pt idx="2">
                  <c:v>2615.97</c:v>
                </c:pt>
                <c:pt idx="3">
                  <c:v>2615.97</c:v>
                </c:pt>
              </c:numCache>
            </c:numRef>
          </c:val>
        </c:ser>
        <c:dLbls>
          <c:showLegendKey val="0"/>
          <c:showVal val="1"/>
          <c:showCatName val="0"/>
          <c:showSerName val="0"/>
          <c:showPercent val="0"/>
          <c:showBubbleSize val="0"/>
        </c:dLbls>
        <c:gapWidth val="219"/>
        <c:overlap val="-27"/>
        <c:axId val="842597134"/>
        <c:axId val="86937648"/>
      </c:barChart>
      <c:catAx>
        <c:axId val="84259713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6937648"/>
        <c:crosses val="autoZero"/>
        <c:auto val="1"/>
        <c:lblAlgn val="ctr"/>
        <c:lblOffset val="100"/>
        <c:noMultiLvlLbl val="0"/>
      </c:catAx>
      <c:valAx>
        <c:axId val="869376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259713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收支对比情况图</a:t>
            </a:r>
          </a:p>
        </c:rich>
      </c:tx>
      <c:layout/>
      <c:overlay val="0"/>
      <c:spPr>
        <a:noFill/>
        <a:ln>
          <a:noFill/>
        </a:ln>
        <a:effectLst/>
      </c:spPr>
    </c:title>
    <c:autoTitleDeleted val="0"/>
    <c:plotArea>
      <c:layout>
        <c:manualLayout>
          <c:layoutTarget val="inner"/>
          <c:xMode val="edge"/>
          <c:yMode val="edge"/>
          <c:x val="0.052075"/>
          <c:y val="0.132"/>
          <c:w val="0.927925"/>
          <c:h val="0.716566666666667"/>
        </c:manualLayout>
      </c:layout>
      <c:barChart>
        <c:barDir val="col"/>
        <c:grouping val="clustered"/>
        <c:varyColors val="0"/>
        <c:ser>
          <c:idx val="0"/>
          <c:order val="0"/>
          <c:tx>
            <c:strRef>
              <c:f>Sheet1!$B$1</c:f>
              <c:strCache>
                <c:ptCount val="1"/>
                <c:pt idx="0">
                  <c:v>2021年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一般公共预算收入</c:v>
                </c:pt>
                <c:pt idx="1">
                  <c:v>一般公共预算支出</c:v>
                </c:pt>
                <c:pt idx="2">
                  <c:v>政府性基金预算收入</c:v>
                </c:pt>
                <c:pt idx="3">
                  <c:v>政府性基金预算支出</c:v>
                </c:pt>
              </c:strCache>
            </c:strRef>
          </c:cat>
          <c:val>
            <c:numRef>
              <c:f>Sheet1!$B$2:$B$5</c:f>
              <c:numCache>
                <c:formatCode>General</c:formatCode>
                <c:ptCount val="4"/>
                <c:pt idx="0">
                  <c:v>5031.71</c:v>
                </c:pt>
                <c:pt idx="1">
                  <c:v>5213.62</c:v>
                </c:pt>
                <c:pt idx="2">
                  <c:v>174.81</c:v>
                </c:pt>
                <c:pt idx="3">
                  <c:v>332.84</c:v>
                </c:pt>
              </c:numCache>
            </c:numRef>
          </c:val>
        </c:ser>
        <c:ser>
          <c:idx val="1"/>
          <c:order val="1"/>
          <c:tx>
            <c:strRef>
              <c:f>Sheet1!$C$1</c:f>
              <c:strCache>
                <c:ptCount val="1"/>
                <c:pt idx="0">
                  <c:v>2022年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一般公共预算收入</c:v>
                </c:pt>
                <c:pt idx="1">
                  <c:v>一般公共预算支出</c:v>
                </c:pt>
                <c:pt idx="2">
                  <c:v>政府性基金预算收入</c:v>
                </c:pt>
                <c:pt idx="3">
                  <c:v>政府性基金预算支出</c:v>
                </c:pt>
              </c:strCache>
            </c:strRef>
          </c:cat>
          <c:val>
            <c:numRef>
              <c:f>Sheet1!$C$2:$C$5</c:f>
              <c:numCache>
                <c:formatCode>General</c:formatCode>
                <c:ptCount val="4"/>
                <c:pt idx="0">
                  <c:v>3990.33</c:v>
                </c:pt>
                <c:pt idx="1">
                  <c:v>3989.63</c:v>
                </c:pt>
                <c:pt idx="2">
                  <c:v>2615.97</c:v>
                </c:pt>
                <c:pt idx="3">
                  <c:v>2615.97</c:v>
                </c:pt>
              </c:numCache>
            </c:numRef>
          </c:val>
        </c:ser>
        <c:dLbls>
          <c:showLegendKey val="0"/>
          <c:showVal val="1"/>
          <c:showCatName val="0"/>
          <c:showSerName val="0"/>
          <c:showPercent val="0"/>
          <c:showBubbleSize val="0"/>
        </c:dLbls>
        <c:gapWidth val="219"/>
        <c:overlap val="-27"/>
        <c:axId val="842597134"/>
        <c:axId val="86937648"/>
      </c:barChart>
      <c:catAx>
        <c:axId val="84259713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6937648"/>
        <c:crosses val="autoZero"/>
        <c:auto val="1"/>
        <c:lblAlgn val="ctr"/>
        <c:lblOffset val="100"/>
        <c:noMultiLvlLbl val="0"/>
      </c:catAx>
      <c:valAx>
        <c:axId val="869376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4259713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神州网信技术有限公司</Company>
  <Pages>47</Pages>
  <Words>16569</Words>
  <Characters>20039</Characters>
  <Lines>0</Lines>
  <Paragraphs>0</Paragraphs>
  <TotalTime>1</TotalTime>
  <ScaleCrop>false</ScaleCrop>
  <LinksUpToDate>false</LinksUpToDate>
  <CharactersWithSpaces>20559</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2023-09-07T03:46:00Z</dcterms:created>
  <dc:creator>王明新TIAD</dc:creator>
  <cp:lastModifiedBy>Administrator</cp:lastModifiedBy>
  <cp:lastPrinted>2023-08-04T01:00:00Z</cp:lastPrinted>
  <dcterms:modified xsi:type="dcterms:W3CDTF">2024-09-02T03:18:49Z</dcterms:modified>
  <dc:title>1 </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KSOTemplateUUID">
    <vt:lpwstr>v1.0_mb_S7ajbG3IpAnL1wSthNCxfw==</vt:lpwstr>
  </property>
  <property fmtid="{D5CDD505-2E9C-101B-9397-08002B2CF9AE}" pid="4" name="ICV">
    <vt:lpwstr>1515CEFC20754C3380B382230295B456</vt:lpwstr>
  </property>
</Properties>
</file>