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spacing w:line="560" w:lineRule="exact"/>
        <w:jc w:val="both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石家庄市鹿泉区融媒体中心</w:t>
      </w:r>
    </w:p>
    <w:p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贯彻落实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" w:hAnsi="仿宋" w:eastAsia="仿宋" w:cs="仿宋"/>
          <w:sz w:val="32"/>
          <w:szCs w:val="32"/>
        </w:rPr>
        <w:t>〔20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本部门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  <w:bookmarkStart w:id="2" w:name="_GoBack"/>
      <w:bookmarkEnd w:id="2"/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石家庄市鹿泉区融媒体中心系全额事业单位，办公场所位于石柏南大街11号众和商务楼1号办公楼，现有在职在编36人。单位主要负责全区各类新闻资讯的采集和编辑</w:t>
      </w:r>
      <w:bookmarkStart w:id="0" w:name="（二）宣传上级党委、政府的决策部署、中心工作及重点工作，宣传本地党委和政府的工作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；宣传上级党委、政府的决策部署、中心工作及重点工作，宣传本地党委和政府的工作安排，传播本地政经资讯；</w:t>
      </w:r>
      <w:bookmarkStart w:id="1" w:name="（三）向基层干部群众提供政务服务、生活服务、社会传播、教育培训等综合服务等。"/>
      <w:bookmarkEnd w:id="1"/>
      <w:r>
        <w:rPr>
          <w:rFonts w:hint="eastAsia" w:ascii="仿宋" w:hAnsi="仿宋" w:eastAsia="仿宋"/>
          <w:sz w:val="32"/>
          <w:szCs w:val="32"/>
          <w:lang w:val="en-US" w:eastAsia="zh-CN"/>
        </w:rPr>
        <w:t>向基层干部群众提供政务服务、生活服务、社会传播、教育培训等综合服务等。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石家庄市鹿泉区全媒体服务保障中心系融媒体中心下属单位，属于自收自支事业单位，现有在职在编46人。单位主要为中心工作提供保障服务。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2024年度共下达专项资金289.35</w:t>
      </w:r>
      <w:r>
        <w:rPr>
          <w:rFonts w:hint="eastAsia"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，其中融媒体专项业务经费35.21万元，电力物业宽带保障经费25万元，融媒体中心场地租赁费205万元，军队退役人员劳务派遣工资5.71万元，原乡镇机线员生活补贴1.76万元，省级地面电视传输设施设备运行维护11.67万元，冀云县级平台基础资源费5万元，全部专项资金由财政拨发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）总体绩效目标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融媒体中心以习近平新时代中国特色社会主义思想为指导，按照“引导群众、服务群众”的总要求，推动我区媒体转型升级，加快实现各种媒介资源、生产要素有效融合，推动信息内容、技术应用、平台终端和管理服务共享融通，重构采编发体系，优化采编发流程，提高信息供给质量和针对性，发挥好教育引导群众、服务生产生活的积极作用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分项绩效目标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一、</w:t>
      </w:r>
      <w:r>
        <w:rPr>
          <w:rFonts w:hint="eastAsia" w:ascii="仿宋" w:hAnsi="仿宋" w:eastAsia="仿宋"/>
          <w:sz w:val="32"/>
          <w:szCs w:val="32"/>
        </w:rPr>
        <w:t>广播电视事业建设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1、广播电视节目制作播出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宣传党的路线、方针、政策和区委、区政府的工作部署，坚持正确舆论导向，发挥主流媒体作用；开展新闻宣传，办好各类广播电视节目；配合上级台完成我区的采访报道工作并提供各类节目；承担区委、区政府形象宣传片及专题片的创作生产；完成电台、电视台自播新闻、专题、文艺节目的采、编、播工作。研发新节目，打造品牌活动；媒体识别度和影响力进一步提升，收听收看群体扩大；广告创收任务完成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绩效指标：对上宣传报道量</w:t>
      </w:r>
      <w:r>
        <w:rPr>
          <w:rFonts w:hint="eastAsia" w:ascii="仿宋" w:hAnsi="仿宋" w:eastAsia="仿宋"/>
          <w:sz w:val="32"/>
          <w:szCs w:val="32"/>
          <w:lang w:eastAsia="zh-CN"/>
        </w:rPr>
        <w:t>394</w:t>
      </w:r>
      <w:r>
        <w:rPr>
          <w:rFonts w:hint="eastAsia" w:ascii="仿宋" w:hAnsi="仿宋" w:eastAsia="仿宋"/>
          <w:sz w:val="32"/>
          <w:szCs w:val="32"/>
        </w:rPr>
        <w:t>条、本台自播新闻24</w:t>
      </w:r>
      <w:r>
        <w:rPr>
          <w:rFonts w:hint="eastAsia" w:ascii="仿宋" w:hAnsi="仿宋" w:eastAsia="仿宋"/>
          <w:sz w:val="32"/>
          <w:szCs w:val="32"/>
          <w:lang w:eastAsia="zh-CN"/>
        </w:rPr>
        <w:t>89</w:t>
      </w:r>
      <w:r>
        <w:rPr>
          <w:rFonts w:hint="eastAsia" w:ascii="仿宋" w:hAnsi="仿宋" w:eastAsia="仿宋"/>
          <w:sz w:val="32"/>
          <w:szCs w:val="32"/>
        </w:rPr>
        <w:t>条、专题量</w:t>
      </w:r>
      <w:r>
        <w:rPr>
          <w:rFonts w:hint="eastAsia" w:ascii="仿宋" w:hAnsi="仿宋" w:eastAsia="仿宋"/>
          <w:sz w:val="32"/>
          <w:szCs w:val="32"/>
          <w:lang w:eastAsia="zh-CN"/>
        </w:rPr>
        <w:t>234</w:t>
      </w:r>
      <w:r>
        <w:rPr>
          <w:rFonts w:hint="eastAsia" w:ascii="仿宋" w:hAnsi="仿宋" w:eastAsia="仿宋"/>
          <w:sz w:val="32"/>
          <w:szCs w:val="32"/>
        </w:rPr>
        <w:t>期。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2、广播电视节目制作能力建设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绩效目标：通过技术升级，实现台内资源互通互享，提高节目制力和传播能力；拓展新媒体传播途径，开拓新型业务。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绩效指标：新媒体的融合度90%以上、新媒体设备利用率90%以上。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3、安全播出管理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绩效目标：建立起完备的广播电视安全播出保障体系，加强维护和演练。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绩效指标：广播电视节目停播率小于20秒。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二、政务管理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1、综合业务管理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绩效目标：确保各项业务工作谋划到位、顺利开展；保障</w:t>
      </w:r>
      <w:r>
        <w:rPr>
          <w:rFonts w:hint="eastAsia" w:ascii="仿宋" w:hAnsi="仿宋" w:eastAsia="仿宋"/>
          <w:sz w:val="32"/>
          <w:szCs w:val="32"/>
          <w:lang w:eastAsia="zh-CN"/>
        </w:rPr>
        <w:t>中心</w:t>
      </w:r>
      <w:r>
        <w:rPr>
          <w:rFonts w:hint="eastAsia" w:ascii="仿宋" w:hAnsi="仿宋" w:eastAsia="仿宋"/>
          <w:sz w:val="32"/>
          <w:szCs w:val="32"/>
        </w:rPr>
        <w:t>工作正常高效运转。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绩效指标：综合业务管理工作完成率95%以上。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单位组织绩效评价工作组成员及相关人员进行了培训，熟悉相关政策规定，领会绩效评价的文件精神，重新修订了该项目的绩效评价指标体系。为确保绩效评价工作落到实处，工作组根据绩效评价指标收集了该项目的相关文件资料，并对各项数据进行分析，根据分析结果对项目绩效情况进行了评分，评分完成后又进行了检查和核实工作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本次评价工作坚持“客观、公正、科学、规范”的原则，在自评的基础上，通过多种方式，搜集并审核相关绩效材料，运用比较分析、因素分析、成本效益分析等方法，综合评价该项目绩效。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年度专项工作经费管理规范，按计划基本完成，确保了各项工作正常运转和圆满完成，各科室对该项工作总体较为满意。对各项职能指标完成情况进行了自检自查,各项工作均已基本完成，专项资金绩效评价自评为优秀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）融媒体专项业务经费项目绩效自评综述：根据年初设定的绩效目标，全年预算调整数为35.21万元，执行数为35.21万元，完成预算的100%。项目绩效目标完成情况：更新了广电专用设备，保障了正常运转，较好的完成了宣传报道任务，及时传达区委区政府的政策精神，打造了《鹿泉新闻》等电视栏目。下一步改进措施：细化产出指标，完善成本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2）电力物业宽带保障经费项目绩效自评综述：根据年初设定的绩效目标，全年预算数为25万元，执行数为25万元，完成预算的100%。项目绩效目标完成情况：保障了专业设备用电供应的稳定运行。下一步改进措施：细化产出指标，完善成本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3）融媒体中心场地租赁费项目绩效自评综述：根据年初设定的绩效目标，全年预算数为205万元，执行数为205万元，完成预算的100%。项目绩效目标完成情况：保障了融媒体中心办公楼的正常运转。下一步改进措施：细化产出指标，完善成本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4）军队退役人员劳务派遣工资项目自评综述：根据年初设定的绩效目标，全年预算数为5.71万元，执行数为5.71万元，完成预算的100%。项目绩效目标完成情况：军队退役人员劳务派遣工资按时发放。下一步改进措施：细化产出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5）原乡镇机线员生活补贴项目绩效自评综述：根据年初设定的绩效目标，全年预算数为1.76万元，执行数为1.76万元，完成预算的100%。项目绩效目标完成情况：提升了原乡镇机线员生活水平。下一步改进措施：细化产出指标，完善成本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6）冀云县级平台基础资源费项目绩效自评综述：根据年初设定的绩效目标，全年预算调整数为5万元，执行数为5万元，完成预算的100%。项目绩效目标完成情况：保障冀云县级平台正常使用。下一步改进措施：细化产出指标，完善成本指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（7）省级地面电视传输设施设备运行维护项目绩效自评综述：根据年初设定的绩效目标，全年预算数为11.67万元，执行数为11.67万元，完成预算的100%。项目绩效目标完成情况：已完成对发射台铁塔维修维护。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numPr>
          <w:ilvl w:val="0"/>
          <w:numId w:val="4"/>
        </w:num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评价结论和评价等级</w:t>
      </w:r>
    </w:p>
    <w:p>
      <w:pPr>
        <w:numPr>
          <w:ilvl w:val="0"/>
          <w:numId w:val="0"/>
        </w:numPr>
        <w:spacing w:line="560" w:lineRule="exact"/>
        <w:rPr>
          <w:rFonts w:hint="eastAsia" w:ascii="黑体" w:hAnsi="黑体" w:eastAsia="黑体"/>
          <w:sz w:val="32"/>
          <w:szCs w:val="32"/>
        </w:rPr>
      </w:pPr>
    </w:p>
    <w:tbl>
      <w:tblPr>
        <w:tblStyle w:val="8"/>
        <w:tblW w:w="884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20"/>
        <w:gridCol w:w="1595"/>
        <w:gridCol w:w="183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41" w:line="208" w:lineRule="auto"/>
              <w:ind w:left="1809"/>
              <w:jc w:val="both"/>
            </w:pPr>
            <w:r>
              <w:rPr>
                <w:spacing w:val="-5"/>
              </w:rPr>
              <w:t>项目名称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41" w:line="208" w:lineRule="auto"/>
              <w:ind w:left="474"/>
              <w:jc w:val="both"/>
            </w:pPr>
            <w:r>
              <w:rPr>
                <w:spacing w:val="-16"/>
              </w:rPr>
              <w:t>自评得分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41" w:line="208" w:lineRule="auto"/>
              <w:ind w:firstLine="460" w:firstLineChars="200"/>
              <w:jc w:val="both"/>
            </w:pPr>
            <w:r>
              <w:rPr>
                <w:spacing w:val="-5"/>
              </w:rPr>
              <w:t>评价等级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1" w:line="222" w:lineRule="auto"/>
              <w:jc w:val="center"/>
            </w:pPr>
            <w:r>
              <w:rPr>
                <w:rFonts w:hint="eastAsia"/>
                <w:spacing w:val="-2"/>
                <w:lang w:eastAsia="zh-CN"/>
              </w:rPr>
              <w:t>融媒体专项业务经费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2" w:line="180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5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1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2" w:line="223" w:lineRule="auto"/>
              <w:jc w:val="center"/>
            </w:pPr>
            <w:r>
              <w:rPr>
                <w:rFonts w:hint="eastAsia"/>
                <w:lang w:val="en-US" w:eastAsia="zh-CN"/>
              </w:rPr>
              <w:t>电力物业宽带保障经费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3" w:line="180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5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2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4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融媒体中心场地租赁费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4" w:line="181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9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4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2" w:line="222" w:lineRule="auto"/>
              <w:jc w:val="center"/>
            </w:pPr>
            <w:r>
              <w:t>军队退役人员劳务派遣工资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3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3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4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原乡镇机线员生活补贴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4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4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4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省级地面电视传输设施设备运行维护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5" w:line="181" w:lineRule="auto"/>
              <w:jc w:val="center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spacing w:val="-9"/>
                <w:lang w:val="en-US" w:eastAsia="zh-CN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5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420" w:type="dxa"/>
            <w:vAlign w:val="top"/>
          </w:tcPr>
          <w:p>
            <w:pPr>
              <w:pStyle w:val="7"/>
              <w:spacing w:before="176" w:line="222" w:lineRule="auto"/>
              <w:jc w:val="center"/>
            </w:pPr>
            <w:r>
              <w:rPr>
                <w:rFonts w:hint="eastAsia"/>
                <w:lang w:val="en-US" w:eastAsia="zh-CN"/>
              </w:rPr>
              <w:t>冀云县级平台基础资源费</w:t>
            </w:r>
          </w:p>
        </w:tc>
        <w:tc>
          <w:tcPr>
            <w:tcW w:w="1595" w:type="dxa"/>
            <w:vAlign w:val="top"/>
          </w:tcPr>
          <w:p>
            <w:pPr>
              <w:pStyle w:val="7"/>
              <w:spacing w:before="216" w:line="181" w:lineRule="auto"/>
              <w:jc w:val="center"/>
            </w:pPr>
            <w:r>
              <w:rPr>
                <w:spacing w:val="-9"/>
              </w:rPr>
              <w:t>100</w:t>
            </w:r>
          </w:p>
        </w:tc>
        <w:tc>
          <w:tcPr>
            <w:tcW w:w="1833" w:type="dxa"/>
            <w:vAlign w:val="top"/>
          </w:tcPr>
          <w:p>
            <w:pPr>
              <w:pStyle w:val="7"/>
              <w:spacing w:before="176" w:line="222" w:lineRule="auto"/>
              <w:jc w:val="center"/>
            </w:pPr>
            <w:r>
              <w:rPr>
                <w:spacing w:val="-8"/>
              </w:rPr>
              <w:t>优秀</w:t>
            </w:r>
          </w:p>
        </w:tc>
      </w:tr>
    </w:tbl>
    <w:p>
      <w:pPr>
        <w:spacing w:line="560" w:lineRule="exact"/>
        <w:rPr>
          <w:rFonts w:hint="eastAsia"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560" w:lineRule="exact"/>
        <w:ind w:firstLine="4480" w:firstLineChars="14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石家庄市鹿泉区融媒体中心</w:t>
      </w:r>
    </w:p>
    <w:p>
      <w:pPr>
        <w:adjustRightInd w:val="0"/>
        <w:snapToGrid w:val="0"/>
        <w:spacing w:line="560" w:lineRule="exact"/>
        <w:ind w:firstLine="5120" w:firstLineChars="16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2025年4月28日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7E28B0"/>
    <w:multiLevelType w:val="singleLevel"/>
    <w:tmpl w:val="987E28B0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FCFD86B1"/>
    <w:multiLevelType w:val="singleLevel"/>
    <w:tmpl w:val="FCFD86B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zN2U1ODhjYWNhYzE0M2MxYjA4YTM3ZWY1ODJhNTAifQ=="/>
  </w:docVars>
  <w:rsids>
    <w:rsidRoot w:val="0EBD2122"/>
    <w:rsid w:val="000B0260"/>
    <w:rsid w:val="00296707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186A33"/>
    <w:rsid w:val="027345B1"/>
    <w:rsid w:val="02B43A28"/>
    <w:rsid w:val="03870314"/>
    <w:rsid w:val="039E11BA"/>
    <w:rsid w:val="03F67248"/>
    <w:rsid w:val="041056D1"/>
    <w:rsid w:val="046F331E"/>
    <w:rsid w:val="0548399A"/>
    <w:rsid w:val="06AA338A"/>
    <w:rsid w:val="070B125C"/>
    <w:rsid w:val="07956271"/>
    <w:rsid w:val="09721397"/>
    <w:rsid w:val="0BB63BED"/>
    <w:rsid w:val="0C815337"/>
    <w:rsid w:val="0C882A07"/>
    <w:rsid w:val="0C917B0E"/>
    <w:rsid w:val="0EB97A43"/>
    <w:rsid w:val="0EBD2122"/>
    <w:rsid w:val="0F214EAE"/>
    <w:rsid w:val="0F4B48EC"/>
    <w:rsid w:val="0F8E6586"/>
    <w:rsid w:val="10C34956"/>
    <w:rsid w:val="11B71E6A"/>
    <w:rsid w:val="126B2BAF"/>
    <w:rsid w:val="156758B0"/>
    <w:rsid w:val="15BC2038"/>
    <w:rsid w:val="19762565"/>
    <w:rsid w:val="1A9D1D74"/>
    <w:rsid w:val="1AAF0063"/>
    <w:rsid w:val="1AC9700C"/>
    <w:rsid w:val="1B5C4BBA"/>
    <w:rsid w:val="1BE140DE"/>
    <w:rsid w:val="1BFE276F"/>
    <w:rsid w:val="1C2A7637"/>
    <w:rsid w:val="1DE24533"/>
    <w:rsid w:val="1E026ABD"/>
    <w:rsid w:val="21ED538F"/>
    <w:rsid w:val="227B5090"/>
    <w:rsid w:val="243E45C7"/>
    <w:rsid w:val="248C197D"/>
    <w:rsid w:val="251D3D90"/>
    <w:rsid w:val="252959AF"/>
    <w:rsid w:val="2613738E"/>
    <w:rsid w:val="277A6671"/>
    <w:rsid w:val="27BF157B"/>
    <w:rsid w:val="28FB65E3"/>
    <w:rsid w:val="292D35B7"/>
    <w:rsid w:val="2B30453E"/>
    <w:rsid w:val="2B345DDC"/>
    <w:rsid w:val="2BCC1665"/>
    <w:rsid w:val="2C3047F6"/>
    <w:rsid w:val="2D564730"/>
    <w:rsid w:val="2D6D7CCB"/>
    <w:rsid w:val="2D8D5C78"/>
    <w:rsid w:val="2DDC4BB8"/>
    <w:rsid w:val="2E314855"/>
    <w:rsid w:val="30AC4667"/>
    <w:rsid w:val="322A1CE7"/>
    <w:rsid w:val="32817910"/>
    <w:rsid w:val="333170A5"/>
    <w:rsid w:val="33AC6E2B"/>
    <w:rsid w:val="33EB6CFF"/>
    <w:rsid w:val="33F627C9"/>
    <w:rsid w:val="3428494C"/>
    <w:rsid w:val="356279EA"/>
    <w:rsid w:val="35A12947"/>
    <w:rsid w:val="37387040"/>
    <w:rsid w:val="376719AD"/>
    <w:rsid w:val="38EA710A"/>
    <w:rsid w:val="3A43428E"/>
    <w:rsid w:val="3A553CC1"/>
    <w:rsid w:val="3B625C0A"/>
    <w:rsid w:val="3B7566C9"/>
    <w:rsid w:val="3BE9676F"/>
    <w:rsid w:val="3BFC52F7"/>
    <w:rsid w:val="3C277297"/>
    <w:rsid w:val="3CEE1963"/>
    <w:rsid w:val="3D0260AC"/>
    <w:rsid w:val="3E5F51A0"/>
    <w:rsid w:val="3ECF7E9E"/>
    <w:rsid w:val="3F0F0BE2"/>
    <w:rsid w:val="406960D0"/>
    <w:rsid w:val="415428DD"/>
    <w:rsid w:val="419453CF"/>
    <w:rsid w:val="41B11ADD"/>
    <w:rsid w:val="42B31885"/>
    <w:rsid w:val="42FA74B4"/>
    <w:rsid w:val="436A63E7"/>
    <w:rsid w:val="436B78D3"/>
    <w:rsid w:val="44AE0556"/>
    <w:rsid w:val="44E421C9"/>
    <w:rsid w:val="45061BCA"/>
    <w:rsid w:val="46AB7443"/>
    <w:rsid w:val="471E7C15"/>
    <w:rsid w:val="49724248"/>
    <w:rsid w:val="49D722FD"/>
    <w:rsid w:val="4C9C27FE"/>
    <w:rsid w:val="4CA02E7A"/>
    <w:rsid w:val="4E197388"/>
    <w:rsid w:val="4EEA0D24"/>
    <w:rsid w:val="4FA90297"/>
    <w:rsid w:val="505E1082"/>
    <w:rsid w:val="512260B4"/>
    <w:rsid w:val="52906EC3"/>
    <w:rsid w:val="52BD6ACB"/>
    <w:rsid w:val="55306D65"/>
    <w:rsid w:val="55537534"/>
    <w:rsid w:val="561A74F1"/>
    <w:rsid w:val="56A25A40"/>
    <w:rsid w:val="58C85C32"/>
    <w:rsid w:val="593C3F2A"/>
    <w:rsid w:val="597244E8"/>
    <w:rsid w:val="5B136F0D"/>
    <w:rsid w:val="5B677F82"/>
    <w:rsid w:val="5BE10DB9"/>
    <w:rsid w:val="5EB629D1"/>
    <w:rsid w:val="5EB71C30"/>
    <w:rsid w:val="5F974F92"/>
    <w:rsid w:val="5F9E593F"/>
    <w:rsid w:val="5FA17D8F"/>
    <w:rsid w:val="608A1A1F"/>
    <w:rsid w:val="61442516"/>
    <w:rsid w:val="62D13935"/>
    <w:rsid w:val="62EA0E9B"/>
    <w:rsid w:val="63D80CF3"/>
    <w:rsid w:val="65055B18"/>
    <w:rsid w:val="656A1E1F"/>
    <w:rsid w:val="663568D1"/>
    <w:rsid w:val="66AF0CE5"/>
    <w:rsid w:val="6744501E"/>
    <w:rsid w:val="68EA74FF"/>
    <w:rsid w:val="6A794FDE"/>
    <w:rsid w:val="6AB37DC4"/>
    <w:rsid w:val="6AC537CF"/>
    <w:rsid w:val="6D97577B"/>
    <w:rsid w:val="6E032E11"/>
    <w:rsid w:val="6E5B14A6"/>
    <w:rsid w:val="6E900B48"/>
    <w:rsid w:val="700C41FF"/>
    <w:rsid w:val="708D079A"/>
    <w:rsid w:val="711A294B"/>
    <w:rsid w:val="711B255E"/>
    <w:rsid w:val="719C15B2"/>
    <w:rsid w:val="719C5A56"/>
    <w:rsid w:val="734737A0"/>
    <w:rsid w:val="73E831D5"/>
    <w:rsid w:val="743B1556"/>
    <w:rsid w:val="75C31803"/>
    <w:rsid w:val="76832D41"/>
    <w:rsid w:val="76A41635"/>
    <w:rsid w:val="775F37AE"/>
    <w:rsid w:val="78D67AA0"/>
    <w:rsid w:val="791B54B2"/>
    <w:rsid w:val="7A0B5527"/>
    <w:rsid w:val="7A2605B3"/>
    <w:rsid w:val="7B4231CA"/>
    <w:rsid w:val="7BB51E06"/>
    <w:rsid w:val="7C0C5586"/>
    <w:rsid w:val="7C1903CF"/>
    <w:rsid w:val="7C387F7C"/>
    <w:rsid w:val="7D657644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" w:hAnsi="仿宋" w:eastAsia="仿宋" w:cs="仿宋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7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2485</Words>
  <Characters>2609</Characters>
  <Lines>4</Lines>
  <Paragraphs>1</Paragraphs>
  <TotalTime>18</TotalTime>
  <ScaleCrop>false</ScaleCrop>
  <LinksUpToDate>false</LinksUpToDate>
  <CharactersWithSpaces>2626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2025-04-28T03:24:53Z</cp:lastPrinted>
  <dcterms:modified xsi:type="dcterms:W3CDTF">2025-04-28T03:26:20Z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691E911F02B44D46A1BB0C5616A14D6B</vt:lpwstr>
  </property>
</Properties>
</file>