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FC196">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石家庄市鹿泉区妇女联合会</w:t>
      </w:r>
    </w:p>
    <w:p w14:paraId="41A7B0DC">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7B4FA79E">
      <w:pPr>
        <w:ind w:firstLine="640"/>
        <w:rPr>
          <w:rFonts w:ascii="Times New Roman" w:hAnsi="Times New Roman" w:eastAsia="仿宋" w:cs="Times New Roman"/>
          <w:sz w:val="32"/>
          <w:szCs w:val="32"/>
        </w:rPr>
      </w:pPr>
    </w:p>
    <w:p w14:paraId="3C6F6F9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eastAsia="zh-CN"/>
        </w:rPr>
        <w:t>石家庄市鹿泉区妇女联合会</w:t>
      </w:r>
      <w:r>
        <w:rPr>
          <w:rFonts w:hint="eastAsia" w:ascii="Times New Roman" w:hAnsi="Times New Roman" w:eastAsia="仿宋" w:cs="Times New Roman"/>
          <w:sz w:val="32"/>
          <w:szCs w:val="32"/>
        </w:rPr>
        <w:t>2020年部门预算公开如下：</w:t>
      </w:r>
    </w:p>
    <w:p w14:paraId="479BFBD0">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EB5E523">
      <w:pPr>
        <w:ind w:firstLine="640"/>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根据《石家庄市鹿泉区妇女联合会职能配置、内设机构和人员编制规定》， 石家庄</w:t>
      </w:r>
      <w:bookmarkStart w:id="8" w:name="_GoBack"/>
      <w:bookmarkEnd w:id="8"/>
      <w:r>
        <w:rPr>
          <w:rFonts w:hint="eastAsia" w:ascii="Times New Roman" w:hAnsi="Times New Roman" w:eastAsia="仿宋" w:cs="Times New Roman"/>
          <w:sz w:val="32"/>
          <w:szCs w:val="32"/>
        </w:rPr>
        <w:t>市鹿泉区妇女联合会的主要职责是：</w:t>
      </w:r>
    </w:p>
    <w:p w14:paraId="2F2608FB">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鹿泉区妇女联合会是党领导下的全区各族各界妇女的群众团体组织，是党和政府联系妇女群众的桥梁和纽带，是国家政权的重要社会支柱之一。其机关主要职责是：</w:t>
      </w:r>
    </w:p>
    <w:p w14:paraId="1644FC24">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（一）坚持正确的政治方向，团结、教育全区各族各界妇女以及各类妇女组织同党中央在思想上政治上行动上保持高度一致。</w:t>
      </w:r>
    </w:p>
    <w:p w14:paraId="243F8263">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（二）紧密围绕区委和区政府的中心任务开展工作。团结、动员和组织妇女群众投身改革开放和社会主义物质文明、精神文明建设，积极促进我区经济发展和社会进步，为维护改革、发展、稳定的大局服务。</w:t>
      </w:r>
    </w:p>
    <w:p w14:paraId="46131B6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三）宣传马克思主义妇女观和男女平等思想，教育、引导妇女树立正确的世界观、人生观、价值观，弘扬“自尊、自信、自立、自强”的精神，积极推动和开展对妇女科技文化及生产劳动技能教育，全面提高妇女素质。</w:t>
      </w:r>
    </w:p>
    <w:p w14:paraId="6BF973A2">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14:paraId="7723A2BC">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（五）坚持为妇女儿童服务，为基层服务，加强与社会各界联系，协调推动全社会为妇女儿童办实事、办好事。</w:t>
      </w:r>
    </w:p>
    <w:p w14:paraId="2CD59137">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（六）指导乡、镇（街道办事处）、高新技术产业开发区妇联会、区直妇委会，依据《中华全国妇女联合会章程》和妇女代表大会的任务，开展妇女儿童工作。</w:t>
      </w:r>
    </w:p>
    <w:p w14:paraId="7B7B1C9C">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（七）承担鹿泉区妇女儿童工作委员会办公室工作。</w:t>
      </w:r>
    </w:p>
    <w:p w14:paraId="47BC3A4B">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（八）承办区委、区政府交办的有关工作。</w:t>
      </w:r>
    </w:p>
    <w:p w14:paraId="197F7807">
      <w:pPr>
        <w:rPr>
          <w:rFonts w:ascii="仿宋" w:hAnsi="仿宋" w:eastAsia="仿宋" w:cs="Times New Roman"/>
          <w:sz w:val="32"/>
          <w:szCs w:val="32"/>
        </w:rPr>
      </w:pPr>
    </w:p>
    <w:p w14:paraId="331CE1F5">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216D5584">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035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4E81AF5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3A1BD96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6757B16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093730A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2C93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27362AE8">
            <w:pPr>
              <w:spacing w:line="300" w:lineRule="exact"/>
              <w:jc w:val="left"/>
              <w:outlineLvl w:val="0"/>
              <w:rPr>
                <w:rFonts w:ascii="Times New Roman" w:hAnsi="Times New Roman" w:cs="Times New Roman"/>
                <w:szCs w:val="24"/>
              </w:rPr>
            </w:pPr>
          </w:p>
        </w:tc>
        <w:tc>
          <w:tcPr>
            <w:tcW w:w="1134" w:type="dxa"/>
            <w:vMerge w:val="continue"/>
            <w:vAlign w:val="center"/>
          </w:tcPr>
          <w:p w14:paraId="79E40756">
            <w:pPr>
              <w:spacing w:line="300" w:lineRule="exact"/>
              <w:jc w:val="left"/>
              <w:outlineLvl w:val="0"/>
              <w:rPr>
                <w:rFonts w:ascii="Times New Roman" w:hAnsi="Times New Roman" w:cs="Times New Roman"/>
                <w:szCs w:val="24"/>
              </w:rPr>
            </w:pPr>
          </w:p>
        </w:tc>
        <w:tc>
          <w:tcPr>
            <w:tcW w:w="1276" w:type="dxa"/>
            <w:vMerge w:val="continue"/>
            <w:vAlign w:val="center"/>
          </w:tcPr>
          <w:p w14:paraId="0DBEAB5A">
            <w:pPr>
              <w:spacing w:line="300" w:lineRule="exact"/>
              <w:jc w:val="left"/>
              <w:outlineLvl w:val="0"/>
              <w:rPr>
                <w:rFonts w:ascii="Times New Roman" w:hAnsi="Times New Roman" w:cs="Times New Roman"/>
                <w:szCs w:val="24"/>
              </w:rPr>
            </w:pPr>
          </w:p>
        </w:tc>
        <w:tc>
          <w:tcPr>
            <w:tcW w:w="2902" w:type="dxa"/>
            <w:vMerge w:val="continue"/>
            <w:vAlign w:val="center"/>
          </w:tcPr>
          <w:p w14:paraId="394E6A3C">
            <w:pPr>
              <w:spacing w:line="300" w:lineRule="exact"/>
              <w:jc w:val="left"/>
              <w:outlineLvl w:val="0"/>
              <w:rPr>
                <w:rFonts w:ascii="Times New Roman" w:hAnsi="Times New Roman" w:cs="Times New Roman"/>
                <w:szCs w:val="24"/>
              </w:rPr>
            </w:pPr>
          </w:p>
        </w:tc>
      </w:tr>
      <w:tr w14:paraId="782B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123675B">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石家庄市鹿泉区妇女联合会</w:t>
            </w:r>
          </w:p>
        </w:tc>
        <w:tc>
          <w:tcPr>
            <w:tcW w:w="1134" w:type="dxa"/>
            <w:vAlign w:val="center"/>
          </w:tcPr>
          <w:p w14:paraId="0CF5858B">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73F0CEF2">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902" w:type="dxa"/>
            <w:vAlign w:val="center"/>
          </w:tcPr>
          <w:p w14:paraId="716B35C3">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70FEACC5"/>
    <w:p w14:paraId="1468F8F6">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273EA19">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，即全部收入和支出都反映的预算中。河北省</w:t>
      </w:r>
      <w:r>
        <w:rPr>
          <w:rFonts w:hint="eastAsia" w:ascii="Times New Roman" w:hAnsi="Times New Roman" w:eastAsia="仿宋" w:cs="Times New Roman"/>
          <w:sz w:val="32"/>
          <w:szCs w:val="32"/>
        </w:rPr>
        <w:t>人大常委会办公厅</w:t>
      </w:r>
      <w:r>
        <w:rPr>
          <w:rFonts w:ascii="Times New Roman" w:hAnsi="Times New Roman" w:eastAsia="仿宋" w:cs="Times New Roman"/>
          <w:sz w:val="32"/>
          <w:szCs w:val="32"/>
        </w:rPr>
        <w:t>及所属事业单位的收支包含在部门预算中。</w:t>
      </w:r>
    </w:p>
    <w:p w14:paraId="5C989E2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8EFE61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187.76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187.76</w:t>
      </w:r>
      <w:r>
        <w:rPr>
          <w:rFonts w:hint="eastAsia" w:ascii="Times New Roman" w:hAnsi="Times New Roman" w:eastAsia="仿宋" w:cs="Times New Roman"/>
          <w:sz w:val="32"/>
          <w:szCs w:val="32"/>
        </w:rPr>
        <w:t>万元，基金预算收入0万元，财政专户核拨收入0万元，其他来源收入0万元。</w:t>
      </w:r>
    </w:p>
    <w:p w14:paraId="64297F4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174CFFB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收支预算总表支出栏、基本支出表、项目支出表按经济分类和支出功能分类科目编制，反映河北省人民代表大会常务委员会办公厅年度部门预算中支出预算的总体情况。2020年部门支出预算为1</w:t>
      </w:r>
      <w:r>
        <w:rPr>
          <w:rFonts w:hint="eastAsia" w:ascii="Times New Roman" w:hAnsi="Times New Roman" w:eastAsia="仿宋" w:cs="Times New Roman"/>
          <w:sz w:val="32"/>
          <w:szCs w:val="32"/>
          <w:lang w:val="en-US" w:eastAsia="zh-CN"/>
        </w:rPr>
        <w:t>87.76</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143.72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110.24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33.48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44.04</w:t>
      </w:r>
      <w:r>
        <w:rPr>
          <w:rFonts w:hint="eastAsia" w:ascii="Times New Roman" w:hAnsi="Times New Roman" w:eastAsia="仿宋" w:cs="Times New Roman"/>
          <w:sz w:val="32"/>
          <w:szCs w:val="32"/>
        </w:rPr>
        <w:t>万元，主要妇女儿童发展专项经费</w:t>
      </w:r>
      <w:r>
        <w:rPr>
          <w:rFonts w:hint="eastAsia" w:ascii="Times New Roman" w:hAnsi="Times New Roman" w:eastAsia="仿宋" w:cs="Times New Roman"/>
          <w:sz w:val="32"/>
          <w:szCs w:val="32"/>
          <w:lang w:val="en-US" w:eastAsia="zh-CN"/>
        </w:rPr>
        <w:t>10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军队退役人员</w:t>
      </w:r>
      <w:r>
        <w:rPr>
          <w:rFonts w:hint="eastAsia" w:ascii="Times New Roman" w:hAnsi="Times New Roman" w:eastAsia="仿宋" w:cs="Times New Roman"/>
          <w:sz w:val="32"/>
          <w:szCs w:val="32"/>
          <w:lang w:eastAsia="zh-CN"/>
        </w:rPr>
        <w:t>公益性岗位</w:t>
      </w:r>
      <w:r>
        <w:rPr>
          <w:rFonts w:hint="eastAsia" w:ascii="Times New Roman" w:hAnsi="Times New Roman" w:eastAsia="仿宋" w:cs="Times New Roman"/>
          <w:sz w:val="32"/>
          <w:szCs w:val="32"/>
        </w:rPr>
        <w:t>工资</w:t>
      </w:r>
      <w:r>
        <w:rPr>
          <w:rFonts w:hint="eastAsia" w:ascii="Times New Roman" w:hAnsi="Times New Roman" w:eastAsia="仿宋" w:cs="Times New Roman"/>
          <w:sz w:val="32"/>
          <w:szCs w:val="32"/>
          <w:lang w:val="en-US" w:eastAsia="zh-CN"/>
        </w:rPr>
        <w:t>2.54万元，</w:t>
      </w:r>
      <w:r>
        <w:rPr>
          <w:rFonts w:hint="eastAsia" w:ascii="Times New Roman" w:hAnsi="Times New Roman" w:eastAsia="仿宋" w:cs="Times New Roman"/>
          <w:sz w:val="32"/>
          <w:szCs w:val="32"/>
        </w:rPr>
        <w:t>人居环境整创（美丽庭院创建）</w:t>
      </w:r>
      <w:r>
        <w:rPr>
          <w:rFonts w:hint="eastAsia" w:ascii="Times New Roman" w:hAnsi="Times New Roman" w:eastAsia="仿宋" w:cs="Times New Roman"/>
          <w:sz w:val="32"/>
          <w:szCs w:val="32"/>
          <w:lang w:val="en-US" w:eastAsia="zh-CN"/>
        </w:rPr>
        <w:t>25万元，</w:t>
      </w:r>
      <w:r>
        <w:rPr>
          <w:rFonts w:hint="eastAsia" w:ascii="Times New Roman" w:hAnsi="Times New Roman" w:eastAsia="仿宋" w:cs="Times New Roman"/>
          <w:sz w:val="32"/>
          <w:szCs w:val="32"/>
        </w:rPr>
        <w:t>提前下达2020年市级妇女工作专项资金</w:t>
      </w:r>
      <w:r>
        <w:rPr>
          <w:rFonts w:hint="eastAsia" w:ascii="Times New Roman" w:hAnsi="Times New Roman" w:eastAsia="仿宋" w:cs="Times New Roman"/>
          <w:sz w:val="32"/>
          <w:szCs w:val="32"/>
          <w:lang w:val="en-US" w:eastAsia="zh-CN"/>
        </w:rPr>
        <w:t>6.5万元</w:t>
      </w:r>
      <w:r>
        <w:rPr>
          <w:rFonts w:hint="eastAsia" w:ascii="Times New Roman" w:hAnsi="Times New Roman" w:eastAsia="仿宋" w:cs="Times New Roman"/>
          <w:sz w:val="32"/>
          <w:szCs w:val="32"/>
        </w:rPr>
        <w:t>；其他支出0万元。</w:t>
      </w:r>
    </w:p>
    <w:p w14:paraId="7337C43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41DD1A9A">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w:t>
      </w:r>
      <w:r>
        <w:rPr>
          <w:rFonts w:hint="eastAsia" w:ascii="Times New Roman" w:hAnsi="Times New Roman" w:eastAsia="仿宋" w:cs="Times New Roman"/>
          <w:sz w:val="32"/>
          <w:szCs w:val="32"/>
          <w:lang w:val="en-US" w:eastAsia="zh-CN"/>
        </w:rPr>
        <w:t>87.76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8.63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14.73</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工资增加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23.36</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减少人居环境整创（美丽庭院创建）</w:t>
      </w:r>
      <w:r>
        <w:rPr>
          <w:rFonts w:hint="eastAsia" w:ascii="Times New Roman" w:hAnsi="Times New Roman" w:eastAsia="仿宋" w:cs="Times New Roman"/>
          <w:sz w:val="32"/>
          <w:szCs w:val="32"/>
        </w:rPr>
        <w:t>资金；其他支出无增减变化。</w:t>
      </w:r>
    </w:p>
    <w:p w14:paraId="58F4B1F8">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18512050">
      <w:pPr>
        <w:autoSpaceDE w:val="0"/>
        <w:autoSpaceDN w:val="0"/>
        <w:adjustRightInd w:val="0"/>
        <w:ind w:left="198" w:firstLine="640" w:firstLineChars="200"/>
        <w:jc w:val="left"/>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2020年，我部门机关运行经费共计安排</w:t>
      </w:r>
      <w:r>
        <w:rPr>
          <w:rFonts w:hint="eastAsia" w:ascii="Times New Roman" w:hAnsi="Times New Roman" w:eastAsia="仿宋" w:cs="Times New Roman"/>
          <w:color w:val="auto"/>
          <w:sz w:val="32"/>
          <w:szCs w:val="32"/>
          <w:lang w:val="en-US" w:eastAsia="zh-CN"/>
        </w:rPr>
        <w:t>33.48</w:t>
      </w:r>
      <w:r>
        <w:rPr>
          <w:rFonts w:hint="eastAsia" w:ascii="Times New Roman" w:hAnsi="Times New Roman" w:eastAsia="仿宋" w:cs="Times New Roman"/>
          <w:color w:val="auto"/>
          <w:sz w:val="32"/>
          <w:szCs w:val="32"/>
        </w:rPr>
        <w:t>万元，主要用于保证机关正常运转的办公及印刷费、邮电费、差旅费、福利费、专用材料及一般设备购置费、办公用房水电费、办公用房取暖费、日常维修费、公务车运行维护费等支出。</w:t>
      </w:r>
    </w:p>
    <w:p w14:paraId="08CB236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26F279B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7万元，其中：因公出国（境）费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3F2F35D6">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6D1936BD">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1BAFFB23">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E6607A0">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制作宣传材料、宣传册、宣传品、标识标牌，每月对挂牌美丽庭院进行评比，评出10户进行表彰，巩固创建成果；对我单位符合就业困难条件军队退役人员1名帮扶到位；打造2个市级妇女儿童活动阵地，儿童友好家园依次开展不少于30次主题活动，为儿童提供活动场所，促进儿童身心健康成长；做好白内障免费筛查宣传工作。牵手省直医院对全区不少于30户农村贫困家庭白内障患者进行免费筛查，为患者安排免费手术；对妇女干部进行培训、慰问文革命母亲、开展“两纲”等活动。制作宣传页、宣传品在“三八”维权周、11.24和12.4等法制日进行发放，提高妇女维权意识在法定节日组织和开展活动、组织妇联干部等妇女参加培训提高业务水平、做好“三八”、“六一”、重端午、中秋等节日的宣传工作、慰问文革命母亲、开展“两纲”等活动；在“三八”维权周、11.24和12.4等法制日进行发放宣传材料和宣传品。</w:t>
      </w:r>
    </w:p>
    <w:p w14:paraId="3314A71A">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D03EC32">
      <w:pPr>
        <w:spacing w:line="500" w:lineRule="exact"/>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1、妇女儿童发展专项经费</w:t>
      </w:r>
    </w:p>
    <w:p w14:paraId="3B786D2A">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绩效目标：在法定节日组织和开展活动、组织妇联干部等妇女参加培训提高业务水平等。</w:t>
      </w:r>
    </w:p>
    <w:p w14:paraId="3442068E">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绩效指标：开展宣传活动不少于3次；开展活动宣传品发放数量不少于3800份;组织妇女参加白内障及“两癌”筛查的人数不少于230人。</w:t>
      </w:r>
    </w:p>
    <w:p w14:paraId="1E65EFBF">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2、人居环境整创（美丽庭院创建）</w:t>
      </w:r>
    </w:p>
    <w:p w14:paraId="367F4CA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绩效目标：制作宣传材料、宣传册、宣传品、标识标牌，每月对挂牌美丽庭院进行评比，评出10户进行表彰，巩固创建成果。</w:t>
      </w:r>
    </w:p>
    <w:p w14:paraId="4ACF1502">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绩效指标：每月每村每月表彰10户</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开展美丽庭院活动表彰的村数为208个；208个村每月每户表彰户奖励品发放成本不少于10元/个。</w:t>
      </w:r>
    </w:p>
    <w:p w14:paraId="548D2094">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3、军队退役人员</w:t>
      </w:r>
      <w:r>
        <w:rPr>
          <w:rFonts w:hint="eastAsia" w:ascii="Times New Roman" w:hAnsi="Times New Roman" w:eastAsia="仿宋" w:cs="Times New Roman"/>
          <w:sz w:val="32"/>
          <w:szCs w:val="32"/>
          <w:lang w:eastAsia="zh-CN"/>
        </w:rPr>
        <w:t>公益性岗位</w:t>
      </w:r>
      <w:r>
        <w:rPr>
          <w:rFonts w:hint="eastAsia" w:ascii="Times New Roman" w:hAnsi="Times New Roman" w:eastAsia="仿宋" w:cs="Times New Roman"/>
          <w:sz w:val="32"/>
          <w:szCs w:val="32"/>
        </w:rPr>
        <w:t>工资</w:t>
      </w:r>
    </w:p>
    <w:p w14:paraId="49854280">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绩效目标：我单位对符合就业困难条件军队退役人员1名发放工资、帮扶到位。</w:t>
      </w:r>
    </w:p>
    <w:p w14:paraId="58B0CA63">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绩效指标：按规定对符合就业困难条件的1名退役军人发放全年工资。</w:t>
      </w:r>
    </w:p>
    <w:p w14:paraId="7A0DB50C">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4、关于提前下达2020年市级妇女工作专项资金的通知</w:t>
      </w:r>
    </w:p>
    <w:p w14:paraId="78D3B1F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b w:val="0"/>
          <w:bCs w:val="0"/>
          <w:color w:val="auto"/>
          <w:sz w:val="32"/>
          <w:szCs w:val="32"/>
        </w:rPr>
        <w:t>绩效目标：打造2个市级妇女儿童活动阵地，儿童友好家园依次开展不少于30次主题活动，为儿童提供活动场所，促进儿童身心健康成长。</w:t>
      </w:r>
    </w:p>
    <w:p w14:paraId="0098E4B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绩效指标：打造2个市级妇女儿童活动阵地；在儿童友好家园开展活动的次数不少于30次；儿童友好家园建设平米标准不少于30平米。</w:t>
      </w:r>
    </w:p>
    <w:p w14:paraId="6F6B5ABA">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E688AE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14:paraId="7A255ED4">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14:paraId="2C72A43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14:paraId="478EAEA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14:paraId="09F77D2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14:paraId="0FC512C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14:paraId="14AF2887">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10796F4A">
      <w:pPr>
        <w:jc w:val="left"/>
        <w:outlineLvl w:val="1"/>
        <w:rPr>
          <w:rFonts w:hint="eastAsia" w:ascii="方正仿宋_GBK" w:eastAsia="方正仿宋_GBK"/>
          <w:b/>
          <w:sz w:val="28"/>
        </w:rPr>
      </w:pPr>
      <w:r>
        <w:rPr>
          <w:rFonts w:hint="eastAsia" w:ascii="方正仿宋_GBK" w:eastAsia="方正仿宋_GBK"/>
          <w:b/>
          <w:sz w:val="28"/>
        </w:rPr>
        <w:t xml:space="preserve">  1、妇女儿童发展专项经费绩效目标表</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26C6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1233DC4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14:paraId="42678F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、做好白内障免费筛查宣传工作。牵手省直医院对全区不少于</w:t>
            </w:r>
            <w:r>
              <w:rPr>
                <w:rFonts w:ascii="方正书宋_GBK" w:eastAsia="方正书宋_GBK"/>
              </w:rPr>
              <w:t>30</w:t>
            </w:r>
            <w:r>
              <w:rPr>
                <w:rFonts w:hint="eastAsia" w:ascii="方正书宋_GBK" w:eastAsia="方正书宋_GBK"/>
              </w:rPr>
              <w:t>户农村贫困家庭白内障患者进行免费筛查，为患者安排免费手术。</w:t>
            </w:r>
          </w:p>
          <w:p w14:paraId="1FF33FD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、对妇女干部进行培训、慰问文革命母亲、开展</w:t>
            </w:r>
            <w:r>
              <w:rPr>
                <w:rFonts w:hint="cs" w:ascii="方正书宋_GBK" w:eastAsia="方正书宋_GBK"/>
              </w:rPr>
              <w:t>“</w:t>
            </w:r>
            <w:r>
              <w:rPr>
                <w:rFonts w:hint="eastAsia" w:ascii="方正书宋_GBK" w:eastAsia="方正书宋_GBK"/>
              </w:rPr>
              <w:t>两纲</w:t>
            </w:r>
            <w:r>
              <w:rPr>
                <w:rFonts w:hint="cs" w:ascii="方正书宋_GBK" w:eastAsia="方正书宋_GBK"/>
              </w:rPr>
              <w:t>”</w:t>
            </w:r>
            <w:r>
              <w:rPr>
                <w:rFonts w:hint="eastAsia" w:ascii="方正书宋_GBK" w:eastAsia="方正书宋_GBK"/>
              </w:rPr>
              <w:t>等活动。制作宣传页、宣传品在</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维权周、</w:t>
            </w:r>
            <w:r>
              <w:rPr>
                <w:rFonts w:ascii="方正书宋_GBK" w:eastAsia="方正书宋_GBK"/>
              </w:rPr>
              <w:t>11.24</w:t>
            </w:r>
            <w:r>
              <w:rPr>
                <w:rFonts w:hint="eastAsia" w:ascii="方正书宋_GBK" w:eastAsia="方正书宋_GBK"/>
              </w:rPr>
              <w:t>和</w:t>
            </w:r>
            <w:r>
              <w:rPr>
                <w:rFonts w:ascii="方正书宋_GBK" w:eastAsia="方正书宋_GBK"/>
              </w:rPr>
              <w:t>12.4</w:t>
            </w:r>
            <w:r>
              <w:rPr>
                <w:rFonts w:hint="eastAsia" w:ascii="方正书宋_GBK" w:eastAsia="方正书宋_GBK"/>
              </w:rPr>
              <w:t>等法制日进行发放，提高妇女维权意识</w:t>
            </w:r>
          </w:p>
          <w:p w14:paraId="50BDE30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、在法定节日组织和开展活动、组织妇联干部等妇女参加培训提高业务水平、做好</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六一</w:t>
            </w:r>
            <w:r>
              <w:rPr>
                <w:rFonts w:hint="cs" w:ascii="方正书宋_GBK" w:eastAsia="方正书宋_GBK"/>
              </w:rPr>
              <w:t>”</w:t>
            </w:r>
            <w:r>
              <w:rPr>
                <w:rFonts w:hint="eastAsia" w:ascii="方正书宋_GBK" w:eastAsia="方正书宋_GBK"/>
              </w:rPr>
              <w:t>、重端午、中秋等节日的宣传工作、慰问文革命母亲、开展</w:t>
            </w:r>
            <w:r>
              <w:rPr>
                <w:rFonts w:hint="cs" w:ascii="方正书宋_GBK" w:eastAsia="方正书宋_GBK"/>
              </w:rPr>
              <w:t>“</w:t>
            </w:r>
            <w:r>
              <w:rPr>
                <w:rFonts w:hint="eastAsia" w:ascii="方正书宋_GBK" w:eastAsia="方正书宋_GBK"/>
              </w:rPr>
              <w:t>两纲</w:t>
            </w:r>
            <w:r>
              <w:rPr>
                <w:rFonts w:hint="cs" w:ascii="方正书宋_GBK" w:eastAsia="方正书宋_GBK"/>
              </w:rPr>
              <w:t>”</w:t>
            </w:r>
            <w:r>
              <w:rPr>
                <w:rFonts w:hint="eastAsia" w:ascii="方正书宋_GBK" w:eastAsia="方正书宋_GBK"/>
              </w:rPr>
              <w:t>等活动；在</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维权周、</w:t>
            </w:r>
            <w:r>
              <w:rPr>
                <w:rFonts w:ascii="方正书宋_GBK" w:eastAsia="方正书宋_GBK"/>
              </w:rPr>
              <w:t>11.24</w:t>
            </w:r>
            <w:r>
              <w:rPr>
                <w:rFonts w:hint="eastAsia" w:ascii="方正书宋_GBK" w:eastAsia="方正书宋_GBK"/>
              </w:rPr>
              <w:t>和</w:t>
            </w:r>
            <w:r>
              <w:rPr>
                <w:rFonts w:ascii="方正书宋_GBK" w:eastAsia="方正书宋_GBK"/>
              </w:rPr>
              <w:t>12.4</w:t>
            </w:r>
            <w:r>
              <w:rPr>
                <w:rFonts w:hint="eastAsia" w:ascii="方正书宋_GBK" w:eastAsia="方正书宋_GBK"/>
              </w:rPr>
              <w:t>等法制日进行发放宣传材料和宣传品。资金花费</w:t>
            </w:r>
            <w:r>
              <w:rPr>
                <w:rFonts w:ascii="方正书宋_GBK" w:eastAsia="方正书宋_GBK"/>
              </w:rPr>
              <w:t>14</w:t>
            </w:r>
            <w:r>
              <w:rPr>
                <w:rFonts w:hint="eastAsia" w:ascii="方正书宋_GBK" w:eastAsia="方正书宋_GBK"/>
              </w:rPr>
              <w:t>万元。</w:t>
            </w:r>
          </w:p>
        </w:tc>
      </w:tr>
    </w:tbl>
    <w:p w14:paraId="2A07D760">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6F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5FAFD52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67AE159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1F1698B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541D8B3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34A581C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115D8FA6">
            <w:pPr>
              <w:spacing w:line="300" w:lineRule="exact"/>
              <w:jc w:val="center"/>
              <w:rPr>
                <w:rFonts w:ascii="方正书宋_GBK" w:eastAsia="方正书宋_GBK"/>
                <w:b/>
              </w:rPr>
            </w:pPr>
            <w:r>
              <w:rPr>
                <w:rFonts w:hint="eastAsia" w:ascii="方正书宋_GBK" w:eastAsia="方正书宋_GBK"/>
                <w:b/>
              </w:rPr>
              <w:t>指标值确定依据</w:t>
            </w:r>
          </w:p>
        </w:tc>
      </w:tr>
      <w:tr w14:paraId="1CF5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33CD149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11F7324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407B592F">
            <w:pPr>
              <w:spacing w:line="300" w:lineRule="exact"/>
              <w:jc w:val="left"/>
              <w:rPr>
                <w:rFonts w:ascii="方正书宋_GBK" w:eastAsia="方正书宋_GBK"/>
              </w:rPr>
            </w:pPr>
            <w:r>
              <w:rPr>
                <w:rFonts w:hint="eastAsia" w:ascii="方正书宋_GBK" w:eastAsia="方正书宋_GBK"/>
              </w:rPr>
              <w:t>开展慰问活动次数</w:t>
            </w:r>
          </w:p>
        </w:tc>
        <w:tc>
          <w:tcPr>
            <w:tcW w:w="2891" w:type="dxa"/>
            <w:shd w:val="clear" w:color="auto" w:fill="auto"/>
            <w:noWrap w:val="0"/>
            <w:vAlign w:val="center"/>
          </w:tcPr>
          <w:p w14:paraId="3C5F6A59">
            <w:pPr>
              <w:spacing w:line="300" w:lineRule="exact"/>
              <w:jc w:val="left"/>
              <w:rPr>
                <w:rFonts w:ascii="方正书宋_GBK" w:eastAsia="方正书宋_GBK"/>
              </w:rPr>
            </w:pPr>
            <w:r>
              <w:rPr>
                <w:rFonts w:hint="eastAsia" w:ascii="方正书宋_GBK" w:eastAsia="方正书宋_GBK"/>
              </w:rPr>
              <w:t>当年开展慰问活动完成次数</w:t>
            </w:r>
          </w:p>
        </w:tc>
        <w:tc>
          <w:tcPr>
            <w:tcW w:w="1276" w:type="dxa"/>
            <w:shd w:val="clear" w:color="auto" w:fill="auto"/>
            <w:noWrap w:val="0"/>
            <w:vAlign w:val="center"/>
          </w:tcPr>
          <w:p w14:paraId="5B1D73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14:paraId="14AD66F9">
            <w:pPr>
              <w:spacing w:line="300" w:lineRule="exact"/>
              <w:jc w:val="left"/>
              <w:rPr>
                <w:rFonts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196D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BD25A5C">
            <w:pPr>
              <w:spacing w:line="300" w:lineRule="exact"/>
              <w:jc w:val="center"/>
              <w:rPr>
                <w:rFonts w:hint="eastAsia" w:ascii="方正书宋_GBK" w:eastAsia="方正书宋_GBK"/>
              </w:rPr>
            </w:pPr>
          </w:p>
        </w:tc>
        <w:tc>
          <w:tcPr>
            <w:tcW w:w="1134" w:type="dxa"/>
            <w:shd w:val="clear" w:color="auto" w:fill="auto"/>
            <w:noWrap w:val="0"/>
            <w:vAlign w:val="center"/>
          </w:tcPr>
          <w:p w14:paraId="0AE4A99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04DC7434">
            <w:pPr>
              <w:spacing w:line="300" w:lineRule="exact"/>
              <w:jc w:val="left"/>
              <w:rPr>
                <w:rFonts w:hint="eastAsia" w:ascii="方正书宋_GBK" w:eastAsia="方正书宋_GBK"/>
              </w:rPr>
            </w:pPr>
            <w:r>
              <w:rPr>
                <w:rFonts w:hint="eastAsia" w:ascii="方正书宋_GBK" w:eastAsia="方正书宋_GBK"/>
              </w:rPr>
              <w:t>开展宣传活动次数</w:t>
            </w:r>
          </w:p>
        </w:tc>
        <w:tc>
          <w:tcPr>
            <w:tcW w:w="2891" w:type="dxa"/>
            <w:shd w:val="clear" w:color="auto" w:fill="auto"/>
            <w:noWrap w:val="0"/>
            <w:vAlign w:val="center"/>
          </w:tcPr>
          <w:p w14:paraId="79868353">
            <w:pPr>
              <w:spacing w:line="300" w:lineRule="exact"/>
              <w:jc w:val="left"/>
              <w:rPr>
                <w:rFonts w:ascii="方正书宋_GBK" w:eastAsia="方正书宋_GBK"/>
              </w:rPr>
            </w:pPr>
            <w:r>
              <w:rPr>
                <w:rFonts w:hint="eastAsia" w:ascii="方正书宋_GBK" w:eastAsia="方正书宋_GBK"/>
              </w:rPr>
              <w:t>当年开展活动完成情况</w:t>
            </w:r>
          </w:p>
        </w:tc>
        <w:tc>
          <w:tcPr>
            <w:tcW w:w="1276" w:type="dxa"/>
            <w:shd w:val="clear" w:color="auto" w:fill="auto"/>
            <w:noWrap w:val="0"/>
            <w:vAlign w:val="center"/>
          </w:tcPr>
          <w:p w14:paraId="00C4086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14:paraId="3788D1CA">
            <w:pPr>
              <w:spacing w:line="300" w:lineRule="exact"/>
              <w:jc w:val="left"/>
              <w:rPr>
                <w:rFonts w:hint="eastAsia"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2572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1D2C73A">
            <w:pPr>
              <w:spacing w:line="300" w:lineRule="exact"/>
              <w:jc w:val="center"/>
              <w:rPr>
                <w:rFonts w:hint="eastAsia" w:ascii="方正书宋_GBK" w:eastAsia="方正书宋_GBK"/>
              </w:rPr>
            </w:pPr>
          </w:p>
        </w:tc>
        <w:tc>
          <w:tcPr>
            <w:tcW w:w="1134" w:type="dxa"/>
            <w:shd w:val="clear" w:color="auto" w:fill="auto"/>
            <w:noWrap w:val="0"/>
            <w:vAlign w:val="center"/>
          </w:tcPr>
          <w:p w14:paraId="52310937">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4CEF68E3">
            <w:pPr>
              <w:spacing w:line="300" w:lineRule="exact"/>
              <w:jc w:val="left"/>
              <w:rPr>
                <w:rFonts w:hint="eastAsia" w:ascii="方正书宋_GBK" w:eastAsia="方正书宋_GBK"/>
              </w:rPr>
            </w:pPr>
            <w:r>
              <w:rPr>
                <w:rFonts w:hint="eastAsia" w:ascii="方正书宋_GBK" w:eastAsia="方正书宋_GBK"/>
              </w:rPr>
              <w:t>开展活动宣传品发放数量</w:t>
            </w:r>
          </w:p>
        </w:tc>
        <w:tc>
          <w:tcPr>
            <w:tcW w:w="2891" w:type="dxa"/>
            <w:shd w:val="clear" w:color="auto" w:fill="auto"/>
            <w:noWrap w:val="0"/>
            <w:vAlign w:val="center"/>
          </w:tcPr>
          <w:p w14:paraId="24379E05">
            <w:pPr>
              <w:spacing w:line="300" w:lineRule="exact"/>
              <w:jc w:val="left"/>
              <w:rPr>
                <w:rFonts w:ascii="方正书宋_GBK" w:eastAsia="方正书宋_GBK"/>
              </w:rPr>
            </w:pPr>
            <w:r>
              <w:rPr>
                <w:rFonts w:hint="eastAsia" w:ascii="方正书宋_GBK" w:eastAsia="方正书宋_GBK"/>
              </w:rPr>
              <w:t>反映开展活动宣传品发放数量情况</w:t>
            </w:r>
          </w:p>
        </w:tc>
        <w:tc>
          <w:tcPr>
            <w:tcW w:w="1276" w:type="dxa"/>
            <w:shd w:val="clear" w:color="auto" w:fill="auto"/>
            <w:noWrap w:val="0"/>
            <w:vAlign w:val="center"/>
          </w:tcPr>
          <w:p w14:paraId="1BB659A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3800</w:t>
            </w:r>
            <w:r>
              <w:rPr>
                <w:rFonts w:hint="eastAsia" w:ascii="方正书宋_GBK" w:eastAsia="方正书宋_GBK"/>
              </w:rPr>
              <w:t>份</w:t>
            </w:r>
          </w:p>
        </w:tc>
        <w:tc>
          <w:tcPr>
            <w:tcW w:w="1701" w:type="dxa"/>
            <w:shd w:val="clear" w:color="auto" w:fill="auto"/>
            <w:noWrap w:val="0"/>
            <w:vAlign w:val="center"/>
          </w:tcPr>
          <w:p w14:paraId="246A0931">
            <w:pPr>
              <w:spacing w:line="300" w:lineRule="exact"/>
              <w:jc w:val="left"/>
              <w:rPr>
                <w:rFonts w:hint="eastAsia"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67D4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47B9054">
            <w:pPr>
              <w:spacing w:line="300" w:lineRule="exact"/>
              <w:jc w:val="center"/>
              <w:rPr>
                <w:rFonts w:hint="eastAsia" w:ascii="方正书宋_GBK" w:eastAsia="方正书宋_GBK"/>
              </w:rPr>
            </w:pPr>
          </w:p>
        </w:tc>
        <w:tc>
          <w:tcPr>
            <w:tcW w:w="1134" w:type="dxa"/>
            <w:shd w:val="clear" w:color="auto" w:fill="auto"/>
            <w:noWrap w:val="0"/>
            <w:vAlign w:val="center"/>
          </w:tcPr>
          <w:p w14:paraId="5491FCB6">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72ED0E02">
            <w:pPr>
              <w:spacing w:line="300" w:lineRule="exact"/>
              <w:jc w:val="left"/>
              <w:rPr>
                <w:rFonts w:hint="eastAsia" w:ascii="方正书宋_GBK" w:eastAsia="方正书宋_GBK"/>
              </w:rPr>
            </w:pPr>
            <w:r>
              <w:rPr>
                <w:rFonts w:hint="eastAsia" w:ascii="方正书宋_GBK" w:eastAsia="方正书宋_GBK"/>
              </w:rPr>
              <w:t>组织妇女参加白内障及</w:t>
            </w:r>
            <w:r>
              <w:rPr>
                <w:rFonts w:hint="cs" w:ascii="方正书宋_GBK" w:eastAsia="方正书宋_GBK"/>
              </w:rPr>
              <w:t>“</w:t>
            </w:r>
            <w:r>
              <w:rPr>
                <w:rFonts w:hint="eastAsia" w:ascii="方正书宋_GBK" w:eastAsia="方正书宋_GBK"/>
              </w:rPr>
              <w:t>两癌</w:t>
            </w:r>
            <w:r>
              <w:rPr>
                <w:rFonts w:hint="cs" w:ascii="方正书宋_GBK" w:eastAsia="方正书宋_GBK"/>
              </w:rPr>
              <w:t>”</w:t>
            </w:r>
            <w:r>
              <w:rPr>
                <w:rFonts w:hint="eastAsia" w:ascii="方正书宋_GBK" w:eastAsia="方正书宋_GBK"/>
              </w:rPr>
              <w:t>筛查的人数</w:t>
            </w:r>
          </w:p>
        </w:tc>
        <w:tc>
          <w:tcPr>
            <w:tcW w:w="2891" w:type="dxa"/>
            <w:shd w:val="clear" w:color="auto" w:fill="auto"/>
            <w:noWrap w:val="0"/>
            <w:vAlign w:val="center"/>
          </w:tcPr>
          <w:p w14:paraId="31E7AA18">
            <w:pPr>
              <w:spacing w:line="300" w:lineRule="exact"/>
              <w:jc w:val="left"/>
              <w:rPr>
                <w:rFonts w:ascii="方正书宋_GBK" w:eastAsia="方正书宋_GBK"/>
              </w:rPr>
            </w:pPr>
            <w:r>
              <w:rPr>
                <w:rFonts w:hint="eastAsia" w:ascii="方正书宋_GBK" w:eastAsia="方正书宋_GBK"/>
              </w:rPr>
              <w:t>反映组织妇女参加白内障及</w:t>
            </w:r>
            <w:r>
              <w:rPr>
                <w:rFonts w:hint="cs" w:ascii="方正书宋_GBK" w:eastAsia="方正书宋_GBK"/>
              </w:rPr>
              <w:t>“</w:t>
            </w:r>
            <w:r>
              <w:rPr>
                <w:rFonts w:hint="eastAsia" w:ascii="方正书宋_GBK" w:eastAsia="方正书宋_GBK"/>
              </w:rPr>
              <w:t>两癌</w:t>
            </w:r>
            <w:r>
              <w:rPr>
                <w:rFonts w:hint="cs" w:ascii="方正书宋_GBK" w:eastAsia="方正书宋_GBK"/>
              </w:rPr>
              <w:t>”</w:t>
            </w:r>
            <w:r>
              <w:rPr>
                <w:rFonts w:hint="eastAsia" w:ascii="方正书宋_GBK" w:eastAsia="方正书宋_GBK"/>
              </w:rPr>
              <w:t>筛查人数的情况</w:t>
            </w:r>
          </w:p>
        </w:tc>
        <w:tc>
          <w:tcPr>
            <w:tcW w:w="1276" w:type="dxa"/>
            <w:shd w:val="clear" w:color="auto" w:fill="auto"/>
            <w:noWrap w:val="0"/>
            <w:vAlign w:val="center"/>
          </w:tcPr>
          <w:p w14:paraId="428541B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230</w:t>
            </w:r>
            <w:r>
              <w:rPr>
                <w:rFonts w:hint="eastAsia" w:ascii="方正书宋_GBK" w:eastAsia="方正书宋_GBK"/>
              </w:rPr>
              <w:t>人</w:t>
            </w:r>
          </w:p>
        </w:tc>
        <w:tc>
          <w:tcPr>
            <w:tcW w:w="1701" w:type="dxa"/>
            <w:shd w:val="clear" w:color="auto" w:fill="auto"/>
            <w:noWrap w:val="0"/>
            <w:vAlign w:val="center"/>
          </w:tcPr>
          <w:p w14:paraId="2B508031">
            <w:pPr>
              <w:spacing w:line="300" w:lineRule="exact"/>
              <w:jc w:val="left"/>
              <w:rPr>
                <w:rFonts w:hint="eastAsia"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463F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30B6872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14:paraId="701CC60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0D335126">
            <w:pPr>
              <w:spacing w:line="300" w:lineRule="exact"/>
              <w:jc w:val="left"/>
              <w:rPr>
                <w:rFonts w:hint="eastAsia" w:ascii="方正书宋_GBK" w:eastAsia="方正书宋_GBK"/>
              </w:rPr>
            </w:pPr>
            <w:r>
              <w:rPr>
                <w:rFonts w:hint="eastAsia" w:ascii="方正书宋_GBK" w:eastAsia="方正书宋_GBK"/>
              </w:rPr>
              <w:t>受益人次</w:t>
            </w:r>
          </w:p>
        </w:tc>
        <w:tc>
          <w:tcPr>
            <w:tcW w:w="2891" w:type="dxa"/>
            <w:shd w:val="clear" w:color="auto" w:fill="auto"/>
            <w:noWrap w:val="0"/>
            <w:vAlign w:val="center"/>
          </w:tcPr>
          <w:p w14:paraId="49B13C3D">
            <w:pPr>
              <w:spacing w:line="300" w:lineRule="exact"/>
              <w:jc w:val="left"/>
              <w:rPr>
                <w:rFonts w:ascii="方正书宋_GBK" w:eastAsia="方正书宋_GBK"/>
              </w:rPr>
            </w:pPr>
            <w:r>
              <w:rPr>
                <w:rFonts w:hint="eastAsia" w:ascii="方正书宋_GBK" w:eastAsia="方正书宋_GBK"/>
              </w:rPr>
              <w:t>全年开展筛查受益人次</w:t>
            </w:r>
          </w:p>
        </w:tc>
        <w:tc>
          <w:tcPr>
            <w:tcW w:w="1276" w:type="dxa"/>
            <w:shd w:val="clear" w:color="auto" w:fill="auto"/>
            <w:noWrap w:val="0"/>
            <w:vAlign w:val="center"/>
          </w:tcPr>
          <w:p w14:paraId="51418E4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230</w:t>
            </w:r>
            <w:r>
              <w:rPr>
                <w:rFonts w:hint="eastAsia" w:ascii="方正书宋_GBK" w:eastAsia="方正书宋_GBK"/>
              </w:rPr>
              <w:t>人</w:t>
            </w:r>
          </w:p>
        </w:tc>
        <w:tc>
          <w:tcPr>
            <w:tcW w:w="1701" w:type="dxa"/>
            <w:shd w:val="clear" w:color="auto" w:fill="auto"/>
            <w:noWrap w:val="0"/>
            <w:vAlign w:val="center"/>
          </w:tcPr>
          <w:p w14:paraId="7B34FC31">
            <w:pPr>
              <w:spacing w:line="300" w:lineRule="exact"/>
              <w:jc w:val="left"/>
              <w:rPr>
                <w:rFonts w:hint="eastAsia"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1D92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6FCD09F">
            <w:pPr>
              <w:spacing w:line="300" w:lineRule="exact"/>
              <w:jc w:val="center"/>
              <w:rPr>
                <w:rFonts w:hint="eastAsia" w:ascii="方正书宋_GBK" w:eastAsia="方正书宋_GBK"/>
              </w:rPr>
            </w:pPr>
          </w:p>
        </w:tc>
        <w:tc>
          <w:tcPr>
            <w:tcW w:w="1134" w:type="dxa"/>
            <w:shd w:val="clear" w:color="auto" w:fill="auto"/>
            <w:noWrap w:val="0"/>
            <w:vAlign w:val="center"/>
          </w:tcPr>
          <w:p w14:paraId="7796004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2A5F5198">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14:paraId="5299D1BA">
            <w:pPr>
              <w:spacing w:line="300" w:lineRule="exact"/>
              <w:jc w:val="left"/>
              <w:rPr>
                <w:rFonts w:ascii="方正书宋_GBK" w:eastAsia="方正书宋_GBK"/>
              </w:rPr>
            </w:pPr>
            <w:r>
              <w:rPr>
                <w:rFonts w:hint="eastAsia" w:ascii="方正书宋_GBK" w:eastAsia="方正书宋_GBK"/>
              </w:rPr>
              <w:t>在全区产生的重要影响，得到广大受众的认可度。</w:t>
            </w:r>
          </w:p>
        </w:tc>
        <w:tc>
          <w:tcPr>
            <w:tcW w:w="1276" w:type="dxa"/>
            <w:shd w:val="clear" w:color="auto" w:fill="auto"/>
            <w:noWrap w:val="0"/>
            <w:vAlign w:val="center"/>
          </w:tcPr>
          <w:p w14:paraId="07FA6A0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14:paraId="4F0AF12D">
            <w:pPr>
              <w:spacing w:line="300" w:lineRule="exact"/>
              <w:jc w:val="left"/>
              <w:rPr>
                <w:rFonts w:hint="eastAsia" w:ascii="方正书宋_GBK" w:eastAsia="方正书宋_GBK"/>
              </w:rPr>
            </w:pPr>
            <w:r>
              <w:rPr>
                <w:rFonts w:hint="eastAsia" w:ascii="方正书宋_GBK" w:eastAsia="方正书宋_GBK"/>
              </w:rPr>
              <w:t>《河北省妇联改革方案》、《石家庄市妇联改革方案》、《石家庄市鹿泉区妇联改革方案》、往年制作数据及项目书</w:t>
            </w:r>
          </w:p>
        </w:tc>
      </w:tr>
      <w:tr w14:paraId="3AA5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663AFA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2C4CAFA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27C025B3">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337CF940">
            <w:pPr>
              <w:spacing w:line="300" w:lineRule="exact"/>
              <w:jc w:val="left"/>
              <w:rPr>
                <w:rFonts w:ascii="方正书宋_GBK" w:eastAsia="方正书宋_GBK"/>
              </w:rPr>
            </w:pPr>
            <w:r>
              <w:rPr>
                <w:rFonts w:hint="eastAsia" w:ascii="方正书宋_GBK" w:eastAsia="方正书宋_GBK"/>
              </w:rPr>
              <w:t>对妇联开展活动满意人数占群众总人数的比例</w:t>
            </w:r>
          </w:p>
        </w:tc>
        <w:tc>
          <w:tcPr>
            <w:tcW w:w="1276" w:type="dxa"/>
            <w:shd w:val="clear" w:color="auto" w:fill="auto"/>
            <w:noWrap w:val="0"/>
            <w:vAlign w:val="center"/>
          </w:tcPr>
          <w:p w14:paraId="16EADA4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14:paraId="64773763">
            <w:pPr>
              <w:spacing w:line="300" w:lineRule="exact"/>
              <w:jc w:val="left"/>
              <w:rPr>
                <w:rFonts w:hint="eastAsia" w:ascii="方正书宋_GBK" w:eastAsia="方正书宋_GBK"/>
              </w:rPr>
            </w:pPr>
            <w:r>
              <w:rPr>
                <w:rFonts w:hint="eastAsia" w:ascii="方正书宋_GBK" w:eastAsia="方正书宋_GBK"/>
              </w:rPr>
              <w:t>电话回访或调查问卷</w:t>
            </w:r>
          </w:p>
        </w:tc>
      </w:tr>
    </w:tbl>
    <w:p w14:paraId="0D0B4180">
      <w:pPr>
        <w:jc w:val="left"/>
        <w:outlineLvl w:val="1"/>
        <w:rPr>
          <w:rFonts w:ascii="方正仿宋_GBK" w:eastAsia="方正仿宋_GBK"/>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14:paraId="29D9CCF4">
      <w:pPr>
        <w:jc w:val="left"/>
        <w:outlineLvl w:val="1"/>
        <w:rPr>
          <w:rFonts w:ascii="Times New Roman" w:hAnsi="宋体"/>
          <w:b/>
          <w:sz w:val="28"/>
        </w:rPr>
      </w:pPr>
      <w:r>
        <w:rPr>
          <w:rFonts w:hint="eastAsia" w:ascii="方正仿宋_GBK" w:eastAsia="方正仿宋_GBK"/>
          <w:b/>
          <w:sz w:val="28"/>
        </w:rPr>
        <w:t xml:space="preserve">  2、军队退役人员</w:t>
      </w:r>
      <w:r>
        <w:rPr>
          <w:rFonts w:hint="eastAsia" w:ascii="方正仿宋_GBK" w:eastAsia="方正仿宋_GBK"/>
          <w:b/>
          <w:sz w:val="28"/>
          <w:lang w:eastAsia="zh-CN"/>
        </w:rPr>
        <w:t>公益性岗位</w:t>
      </w:r>
      <w:r>
        <w:rPr>
          <w:rFonts w:hint="eastAsia" w:ascii="方正仿宋_GBK" w:eastAsia="方正仿宋_GBK"/>
          <w:b/>
          <w:sz w:val="28"/>
        </w:rPr>
        <w:t>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317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27DCF744">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14:paraId="5D12A28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1</w:t>
            </w:r>
            <w:r>
              <w:rPr>
                <w:rFonts w:hint="eastAsia" w:ascii="方正书宋_GBK" w:eastAsia="方正书宋_GBK"/>
              </w:rPr>
              <w:t>名帮扶到位。</w:t>
            </w:r>
          </w:p>
          <w:p w14:paraId="637EBC9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、工资按月及时发放，全年发放资金</w:t>
            </w:r>
            <w:r>
              <w:rPr>
                <w:rFonts w:ascii="方正书宋_GBK" w:eastAsia="方正书宋_GBK"/>
              </w:rPr>
              <w:t>2.54</w:t>
            </w:r>
            <w:r>
              <w:rPr>
                <w:rFonts w:hint="eastAsia" w:ascii="方正书宋_GBK" w:eastAsia="方正书宋_GBK"/>
              </w:rPr>
              <w:t>万元。</w:t>
            </w:r>
          </w:p>
        </w:tc>
      </w:tr>
    </w:tbl>
    <w:p w14:paraId="6FC20CEF">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48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19662B5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2216080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2F47E34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536517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20305F6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298EFDF4">
            <w:pPr>
              <w:spacing w:line="300" w:lineRule="exact"/>
              <w:jc w:val="center"/>
              <w:rPr>
                <w:rFonts w:ascii="方正书宋_GBK" w:eastAsia="方正书宋_GBK"/>
                <w:b/>
              </w:rPr>
            </w:pPr>
            <w:r>
              <w:rPr>
                <w:rFonts w:hint="eastAsia" w:ascii="方正书宋_GBK" w:eastAsia="方正书宋_GBK"/>
                <w:b/>
              </w:rPr>
              <w:t>指标值确定依据</w:t>
            </w:r>
          </w:p>
        </w:tc>
      </w:tr>
      <w:tr w14:paraId="25AA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90F2AB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7B388F2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6BD87D07">
            <w:pPr>
              <w:spacing w:line="300" w:lineRule="exact"/>
              <w:jc w:val="left"/>
              <w:rPr>
                <w:rFonts w:ascii="方正书宋_GBK" w:eastAsia="方正书宋_GBK"/>
              </w:rPr>
            </w:pPr>
            <w:r>
              <w:rPr>
                <w:rFonts w:hint="eastAsia" w:ascii="方正书宋_GBK" w:eastAsia="方正书宋_GBK"/>
              </w:rPr>
              <w:t>退役军人工资全年发放标准</w:t>
            </w:r>
          </w:p>
        </w:tc>
        <w:tc>
          <w:tcPr>
            <w:tcW w:w="2891" w:type="dxa"/>
            <w:shd w:val="clear" w:color="auto" w:fill="auto"/>
            <w:noWrap w:val="0"/>
            <w:vAlign w:val="center"/>
          </w:tcPr>
          <w:p w14:paraId="7EC60DFA">
            <w:pPr>
              <w:spacing w:line="300" w:lineRule="exact"/>
              <w:jc w:val="left"/>
              <w:rPr>
                <w:rFonts w:ascii="方正书宋_GBK" w:eastAsia="方正书宋_GBK"/>
              </w:rPr>
            </w:pPr>
            <w:r>
              <w:rPr>
                <w:rFonts w:hint="eastAsia" w:ascii="方正书宋_GBK" w:eastAsia="方正书宋_GBK"/>
              </w:rPr>
              <w:t>按规定数额发放退役军人全年工资</w:t>
            </w:r>
          </w:p>
        </w:tc>
        <w:tc>
          <w:tcPr>
            <w:tcW w:w="1276" w:type="dxa"/>
            <w:shd w:val="clear" w:color="auto" w:fill="auto"/>
            <w:noWrap w:val="0"/>
            <w:vAlign w:val="center"/>
          </w:tcPr>
          <w:p w14:paraId="067D3746">
            <w:pPr>
              <w:spacing w:line="300" w:lineRule="exact"/>
              <w:jc w:val="left"/>
              <w:rPr>
                <w:rFonts w:ascii="方正书宋_GBK" w:eastAsia="方正书宋_GBK"/>
              </w:rPr>
            </w:pPr>
            <w:r>
              <w:rPr>
                <w:rFonts w:ascii="方正书宋_GBK" w:eastAsia="方正书宋_GBK"/>
              </w:rPr>
              <w:t>2.54</w:t>
            </w:r>
            <w:r>
              <w:rPr>
                <w:rFonts w:hint="eastAsia" w:ascii="方正书宋_GBK" w:eastAsia="方正书宋_GBK"/>
              </w:rPr>
              <w:t>万元</w:t>
            </w:r>
          </w:p>
        </w:tc>
        <w:tc>
          <w:tcPr>
            <w:tcW w:w="1701" w:type="dxa"/>
            <w:shd w:val="clear" w:color="auto" w:fill="auto"/>
            <w:noWrap w:val="0"/>
            <w:vAlign w:val="center"/>
          </w:tcPr>
          <w:p w14:paraId="49975EAA">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133F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143A8B18">
            <w:pPr>
              <w:spacing w:line="300" w:lineRule="exact"/>
              <w:jc w:val="center"/>
              <w:rPr>
                <w:rFonts w:hint="eastAsia" w:ascii="方正书宋_GBK" w:eastAsia="方正书宋_GBK"/>
              </w:rPr>
            </w:pPr>
          </w:p>
        </w:tc>
        <w:tc>
          <w:tcPr>
            <w:tcW w:w="1134" w:type="dxa"/>
            <w:shd w:val="clear" w:color="auto" w:fill="auto"/>
            <w:noWrap w:val="0"/>
            <w:vAlign w:val="center"/>
          </w:tcPr>
          <w:p w14:paraId="7B89D62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716700E4">
            <w:pPr>
              <w:spacing w:line="300" w:lineRule="exact"/>
              <w:jc w:val="left"/>
              <w:rPr>
                <w:rFonts w:hint="eastAsia" w:ascii="方正书宋_GBK" w:eastAsia="方正书宋_GBK"/>
              </w:rPr>
            </w:pPr>
            <w:r>
              <w:rPr>
                <w:rFonts w:hint="eastAsia" w:ascii="方正书宋_GBK" w:eastAsia="方正书宋_GBK"/>
              </w:rPr>
              <w:t>退役军人工资发放人数</w:t>
            </w:r>
          </w:p>
        </w:tc>
        <w:tc>
          <w:tcPr>
            <w:tcW w:w="2891" w:type="dxa"/>
            <w:shd w:val="clear" w:color="auto" w:fill="auto"/>
            <w:noWrap w:val="0"/>
            <w:vAlign w:val="center"/>
          </w:tcPr>
          <w:p w14:paraId="115C0505">
            <w:pPr>
              <w:spacing w:line="300" w:lineRule="exact"/>
              <w:jc w:val="left"/>
              <w:rPr>
                <w:rFonts w:ascii="方正书宋_GBK" w:eastAsia="方正书宋_GBK"/>
              </w:rPr>
            </w:pPr>
            <w:r>
              <w:rPr>
                <w:rFonts w:hint="eastAsia" w:ascii="方正书宋_GBK" w:eastAsia="方正书宋_GBK"/>
              </w:rPr>
              <w:t>发放单位一名退役人员工资</w:t>
            </w:r>
          </w:p>
        </w:tc>
        <w:tc>
          <w:tcPr>
            <w:tcW w:w="1276" w:type="dxa"/>
            <w:shd w:val="clear" w:color="auto" w:fill="auto"/>
            <w:noWrap w:val="0"/>
            <w:vAlign w:val="center"/>
          </w:tcPr>
          <w:p w14:paraId="174E541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14:paraId="7B7CBCDF">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6C3B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CA4A7C1">
            <w:pPr>
              <w:spacing w:line="300" w:lineRule="exact"/>
              <w:jc w:val="center"/>
              <w:rPr>
                <w:rFonts w:hint="eastAsia" w:ascii="方正书宋_GBK" w:eastAsia="方正书宋_GBK"/>
              </w:rPr>
            </w:pPr>
          </w:p>
        </w:tc>
        <w:tc>
          <w:tcPr>
            <w:tcW w:w="1134" w:type="dxa"/>
            <w:shd w:val="clear" w:color="auto" w:fill="auto"/>
            <w:noWrap w:val="0"/>
            <w:vAlign w:val="center"/>
          </w:tcPr>
          <w:p w14:paraId="334A890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279E9C2C">
            <w:pPr>
              <w:spacing w:line="300" w:lineRule="exact"/>
              <w:jc w:val="left"/>
              <w:rPr>
                <w:rFonts w:hint="eastAsia" w:ascii="方正书宋_GBK" w:eastAsia="方正书宋_GBK"/>
              </w:rPr>
            </w:pPr>
            <w:r>
              <w:rPr>
                <w:rFonts w:hint="eastAsia" w:ascii="方正书宋_GBK" w:eastAsia="方正书宋_GBK"/>
              </w:rPr>
              <w:t>按月及时发放</w:t>
            </w:r>
            <w:r>
              <w:rPr>
                <w:rFonts w:ascii="方正书宋_GBK" w:eastAsia="方正书宋_GBK"/>
              </w:rPr>
              <w:t>3</w:t>
            </w:r>
            <w:r>
              <w:rPr>
                <w:rFonts w:hint="eastAsia" w:ascii="方正书宋_GBK" w:eastAsia="方正书宋_GBK"/>
              </w:rPr>
              <w:t>名退役军人工资</w:t>
            </w:r>
          </w:p>
        </w:tc>
        <w:tc>
          <w:tcPr>
            <w:tcW w:w="2891" w:type="dxa"/>
            <w:shd w:val="clear" w:color="auto" w:fill="auto"/>
            <w:noWrap w:val="0"/>
            <w:vAlign w:val="center"/>
          </w:tcPr>
          <w:p w14:paraId="489B24E2">
            <w:pPr>
              <w:spacing w:line="300" w:lineRule="exact"/>
              <w:jc w:val="left"/>
              <w:rPr>
                <w:rFonts w:ascii="方正书宋_GBK" w:eastAsia="方正书宋_GBK"/>
              </w:rPr>
            </w:pPr>
            <w:r>
              <w:rPr>
                <w:rFonts w:hint="eastAsia" w:ascii="方正书宋_GBK" w:eastAsia="方正书宋_GBK"/>
              </w:rPr>
              <w:t>按月及时发放</w:t>
            </w:r>
            <w:r>
              <w:rPr>
                <w:rFonts w:ascii="方正书宋_GBK" w:eastAsia="方正书宋_GBK"/>
              </w:rPr>
              <w:t>3</w:t>
            </w:r>
            <w:r>
              <w:rPr>
                <w:rFonts w:hint="eastAsia" w:ascii="方正书宋_GBK" w:eastAsia="方正书宋_GBK"/>
              </w:rPr>
              <w:t>名退役军人工资</w:t>
            </w:r>
          </w:p>
        </w:tc>
        <w:tc>
          <w:tcPr>
            <w:tcW w:w="1276" w:type="dxa"/>
            <w:shd w:val="clear" w:color="auto" w:fill="auto"/>
            <w:noWrap w:val="0"/>
            <w:vAlign w:val="center"/>
          </w:tcPr>
          <w:p w14:paraId="06613B8E">
            <w:pPr>
              <w:spacing w:line="300" w:lineRule="exact"/>
              <w:jc w:val="left"/>
              <w:rPr>
                <w:rFonts w:ascii="方正书宋_GBK" w:eastAsia="方正书宋_GBK"/>
              </w:rPr>
            </w:pPr>
            <w:r>
              <w:rPr>
                <w:rFonts w:hint="eastAsia" w:ascii="方正书宋_GBK" w:eastAsia="方正书宋_GBK"/>
              </w:rPr>
              <w:t>每月发放</w:t>
            </w:r>
          </w:p>
        </w:tc>
        <w:tc>
          <w:tcPr>
            <w:tcW w:w="1701" w:type="dxa"/>
            <w:shd w:val="clear" w:color="auto" w:fill="auto"/>
            <w:noWrap w:val="0"/>
            <w:vAlign w:val="center"/>
          </w:tcPr>
          <w:p w14:paraId="02C90124">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1F6E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A37F275">
            <w:pPr>
              <w:spacing w:line="300" w:lineRule="exact"/>
              <w:jc w:val="center"/>
              <w:rPr>
                <w:rFonts w:hint="eastAsia" w:ascii="方正书宋_GBK" w:eastAsia="方正书宋_GBK"/>
              </w:rPr>
            </w:pPr>
          </w:p>
        </w:tc>
        <w:tc>
          <w:tcPr>
            <w:tcW w:w="1134" w:type="dxa"/>
            <w:shd w:val="clear" w:color="auto" w:fill="auto"/>
            <w:noWrap w:val="0"/>
            <w:vAlign w:val="center"/>
          </w:tcPr>
          <w:p w14:paraId="344F30F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089A4002">
            <w:pPr>
              <w:spacing w:line="300" w:lineRule="exact"/>
              <w:jc w:val="left"/>
              <w:rPr>
                <w:rFonts w:hint="eastAsia" w:ascii="方正书宋_GBK" w:eastAsia="方正书宋_GBK"/>
              </w:rPr>
            </w:pPr>
            <w:r>
              <w:rPr>
                <w:rFonts w:hint="eastAsia" w:ascii="方正书宋_GBK" w:eastAsia="方正书宋_GBK"/>
              </w:rPr>
              <w:t>退役军人工资发放完成率</w:t>
            </w:r>
          </w:p>
        </w:tc>
        <w:tc>
          <w:tcPr>
            <w:tcW w:w="2891" w:type="dxa"/>
            <w:shd w:val="clear" w:color="auto" w:fill="auto"/>
            <w:noWrap w:val="0"/>
            <w:vAlign w:val="center"/>
          </w:tcPr>
          <w:p w14:paraId="11A71554">
            <w:pPr>
              <w:spacing w:line="300" w:lineRule="exact"/>
              <w:jc w:val="left"/>
              <w:rPr>
                <w:rFonts w:ascii="方正书宋_GBK" w:eastAsia="方正书宋_GBK"/>
              </w:rPr>
            </w:pPr>
            <w:r>
              <w:rPr>
                <w:rFonts w:hint="eastAsia" w:ascii="方正书宋_GBK" w:eastAsia="方正书宋_GBK"/>
              </w:rPr>
              <w:t>退役军人工资发放完成情况</w:t>
            </w:r>
          </w:p>
        </w:tc>
        <w:tc>
          <w:tcPr>
            <w:tcW w:w="1276" w:type="dxa"/>
            <w:shd w:val="clear" w:color="auto" w:fill="auto"/>
            <w:noWrap w:val="0"/>
            <w:vAlign w:val="center"/>
          </w:tcPr>
          <w:p w14:paraId="4AB57746">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14:paraId="5EF60D9F">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0861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5CF23A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14:paraId="16254C0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7BCB395A">
            <w:pPr>
              <w:spacing w:line="300" w:lineRule="exact"/>
              <w:jc w:val="left"/>
              <w:rPr>
                <w:rFonts w:hint="eastAsia" w:ascii="方正书宋_GBK" w:eastAsia="方正书宋_GBK"/>
              </w:rPr>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891" w:type="dxa"/>
            <w:shd w:val="clear" w:color="auto" w:fill="auto"/>
            <w:noWrap w:val="0"/>
            <w:vAlign w:val="center"/>
          </w:tcPr>
          <w:p w14:paraId="11DA9CA2">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1276" w:type="dxa"/>
            <w:shd w:val="clear" w:color="auto" w:fill="auto"/>
            <w:noWrap w:val="0"/>
            <w:vAlign w:val="center"/>
          </w:tcPr>
          <w:p w14:paraId="3958A12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14:paraId="0D8EDAFF">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1AF5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7DDB0B4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2467354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046CF898">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14:paraId="2D4194EA">
            <w:pPr>
              <w:spacing w:line="300" w:lineRule="exact"/>
              <w:jc w:val="left"/>
              <w:rPr>
                <w:rFonts w:ascii="方正书宋_GBK" w:eastAsia="方正书宋_GBK"/>
              </w:rPr>
            </w:pPr>
            <w:r>
              <w:rPr>
                <w:rFonts w:hint="eastAsia" w:ascii="方正书宋_GBK" w:eastAsia="方正书宋_GBK"/>
              </w:rPr>
              <w:t>对退役安置提供服务的满意程度</w:t>
            </w:r>
          </w:p>
        </w:tc>
        <w:tc>
          <w:tcPr>
            <w:tcW w:w="1276" w:type="dxa"/>
            <w:shd w:val="clear" w:color="auto" w:fill="auto"/>
            <w:noWrap w:val="0"/>
            <w:vAlign w:val="center"/>
          </w:tcPr>
          <w:p w14:paraId="637955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5E9D2D01">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bl>
    <w:p w14:paraId="64A91782">
      <w:pPr>
        <w:spacing w:line="300" w:lineRule="exact"/>
        <w:ind w:firstLine="420" w:firstLineChars="200"/>
        <w:jc w:val="left"/>
      </w:pPr>
    </w:p>
    <w:p w14:paraId="79D97A4A">
      <w:pPr>
        <w:ind w:firstLine="560" w:firstLineChars="200"/>
        <w:jc w:val="left"/>
        <w:outlineLvl w:val="1"/>
        <w:rPr>
          <w:rFonts w:ascii="Times New Roman" w:hAnsi="宋体"/>
          <w:b/>
          <w:sz w:val="28"/>
        </w:rPr>
      </w:pPr>
      <w:r>
        <w:rPr>
          <w:rFonts w:hint="eastAsia" w:ascii="方正仿宋_GBK" w:eastAsia="方正仿宋_GBK"/>
          <w:b/>
          <w:sz w:val="28"/>
        </w:rPr>
        <w:t>3、人居环境整创（美丽庭院创建）绩效目标表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81F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69F12F98">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14:paraId="37A56A5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、制作宣传材料、宣传册、宣传品、标识标牌，每月对挂牌美丽庭院进行评比，评出</w:t>
            </w:r>
            <w:r>
              <w:rPr>
                <w:rFonts w:ascii="方正书宋_GBK" w:eastAsia="方正书宋_GBK"/>
              </w:rPr>
              <w:t>10</w:t>
            </w:r>
            <w:r>
              <w:rPr>
                <w:rFonts w:hint="eastAsia" w:ascii="方正书宋_GBK" w:eastAsia="方正书宋_GBK"/>
              </w:rPr>
              <w:t>户进行表彰，巩固创建成果。</w:t>
            </w:r>
          </w:p>
        </w:tc>
      </w:tr>
    </w:tbl>
    <w:p w14:paraId="102CB413">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F9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2635649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40B919C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1CD0D43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0C5E262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0F31134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2816EBB8">
            <w:pPr>
              <w:spacing w:line="300" w:lineRule="exact"/>
              <w:jc w:val="center"/>
              <w:rPr>
                <w:rFonts w:ascii="方正书宋_GBK" w:eastAsia="方正书宋_GBK"/>
                <w:b/>
              </w:rPr>
            </w:pPr>
            <w:r>
              <w:rPr>
                <w:rFonts w:hint="eastAsia" w:ascii="方正书宋_GBK" w:eastAsia="方正书宋_GBK"/>
                <w:b/>
              </w:rPr>
              <w:t>指标值确定依据</w:t>
            </w:r>
          </w:p>
        </w:tc>
      </w:tr>
      <w:tr w14:paraId="0E73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24B6982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18064C2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5B223688">
            <w:pPr>
              <w:spacing w:line="300" w:lineRule="exact"/>
              <w:jc w:val="left"/>
              <w:rPr>
                <w:rFonts w:ascii="方正书宋_GBK" w:eastAsia="方正书宋_GBK"/>
              </w:rPr>
            </w:pPr>
            <w:r>
              <w:rPr>
                <w:rFonts w:hint="eastAsia" w:ascii="方正书宋_GBK" w:eastAsia="方正书宋_GBK"/>
              </w:rPr>
              <w:t>开展美丽庭院活动表彰的村数</w:t>
            </w:r>
          </w:p>
        </w:tc>
        <w:tc>
          <w:tcPr>
            <w:tcW w:w="2891" w:type="dxa"/>
            <w:shd w:val="clear" w:color="auto" w:fill="auto"/>
            <w:noWrap w:val="0"/>
            <w:vAlign w:val="center"/>
          </w:tcPr>
          <w:p w14:paraId="1DD07873">
            <w:pPr>
              <w:spacing w:line="300" w:lineRule="exact"/>
              <w:jc w:val="left"/>
              <w:rPr>
                <w:rFonts w:ascii="方正书宋_GBK" w:eastAsia="方正书宋_GBK"/>
              </w:rPr>
            </w:pPr>
            <w:r>
              <w:rPr>
                <w:rFonts w:hint="eastAsia" w:ascii="方正书宋_GBK" w:eastAsia="方正书宋_GBK"/>
              </w:rPr>
              <w:t>开展美丽庭院活动表彰的村数</w:t>
            </w:r>
          </w:p>
        </w:tc>
        <w:tc>
          <w:tcPr>
            <w:tcW w:w="1276" w:type="dxa"/>
            <w:shd w:val="clear" w:color="auto" w:fill="auto"/>
            <w:noWrap w:val="0"/>
            <w:vAlign w:val="center"/>
          </w:tcPr>
          <w:p w14:paraId="4194892D">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noWrap w:val="0"/>
            <w:vAlign w:val="center"/>
          </w:tcPr>
          <w:p w14:paraId="7C9C6CBD">
            <w:pPr>
              <w:spacing w:line="300" w:lineRule="exact"/>
              <w:jc w:val="left"/>
              <w:rPr>
                <w:rFonts w:ascii="方正书宋_GBK" w:eastAsia="方正书宋_GBK"/>
              </w:rPr>
            </w:pPr>
            <w:r>
              <w:rPr>
                <w:rFonts w:hint="eastAsia" w:ascii="方正书宋_GBK" w:eastAsia="方正书宋_GBK"/>
              </w:rPr>
              <w:t>《河北省美丽乡村建设领导小组办公室关于抓紧做好人居环境整治有关工作的通知》、《石家庄市农村人居环境整治三年行动实施方案</w:t>
            </w:r>
            <w:r>
              <w:rPr>
                <w:rFonts w:ascii="方正书宋_GBK" w:eastAsia="方正书宋_GBK"/>
              </w:rPr>
              <w:t>(2018—2020</w:t>
            </w:r>
            <w:r>
              <w:rPr>
                <w:rFonts w:hint="eastAsia" w:ascii="方正书宋_GBK" w:eastAsia="方正书宋_GBK"/>
              </w:rPr>
              <w:t>年</w:t>
            </w:r>
            <w:r>
              <w:rPr>
                <w:rFonts w:ascii="方正书宋_GBK" w:eastAsia="方正书宋_GBK"/>
              </w:rPr>
              <w:t>)</w:t>
            </w:r>
            <w:r>
              <w:rPr>
                <w:rFonts w:hint="eastAsia" w:ascii="方正书宋_GBK" w:eastAsia="方正书宋_GBK"/>
              </w:rPr>
              <w:t>》、《鹿泉区农村人居环境整治三年行动实施方案》</w:t>
            </w:r>
          </w:p>
        </w:tc>
      </w:tr>
      <w:tr w14:paraId="456A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6722147A">
            <w:pPr>
              <w:spacing w:line="300" w:lineRule="exact"/>
              <w:jc w:val="center"/>
              <w:rPr>
                <w:rFonts w:hint="eastAsia" w:ascii="方正书宋_GBK" w:eastAsia="方正书宋_GBK"/>
              </w:rPr>
            </w:pPr>
          </w:p>
        </w:tc>
        <w:tc>
          <w:tcPr>
            <w:tcW w:w="1134" w:type="dxa"/>
            <w:shd w:val="clear" w:color="auto" w:fill="auto"/>
            <w:noWrap w:val="0"/>
            <w:vAlign w:val="center"/>
          </w:tcPr>
          <w:p w14:paraId="3CE9F99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010E2972">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个村每月每户表彰户奖励品发放成本</w:t>
            </w:r>
          </w:p>
        </w:tc>
        <w:tc>
          <w:tcPr>
            <w:tcW w:w="2891" w:type="dxa"/>
            <w:shd w:val="clear" w:color="auto" w:fill="auto"/>
            <w:noWrap w:val="0"/>
            <w:vAlign w:val="center"/>
          </w:tcPr>
          <w:p w14:paraId="326C573A">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个村每月每户表彰户奖励品发放成本</w:t>
            </w:r>
          </w:p>
        </w:tc>
        <w:tc>
          <w:tcPr>
            <w:tcW w:w="1276" w:type="dxa"/>
            <w:shd w:val="clear" w:color="auto" w:fill="auto"/>
            <w:noWrap w:val="0"/>
            <w:vAlign w:val="center"/>
          </w:tcPr>
          <w:p w14:paraId="24F17A54">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p>
        </w:tc>
        <w:tc>
          <w:tcPr>
            <w:tcW w:w="1701" w:type="dxa"/>
            <w:shd w:val="clear" w:color="auto" w:fill="auto"/>
            <w:noWrap w:val="0"/>
            <w:vAlign w:val="center"/>
          </w:tcPr>
          <w:p w14:paraId="27787EAB">
            <w:pPr>
              <w:spacing w:line="300" w:lineRule="exact"/>
              <w:jc w:val="left"/>
              <w:rPr>
                <w:rFonts w:hint="eastAsia" w:ascii="方正书宋_GBK" w:eastAsia="方正书宋_GBK"/>
              </w:rPr>
            </w:pPr>
            <w:r>
              <w:rPr>
                <w:rFonts w:hint="eastAsia" w:ascii="方正书宋_GBK" w:eastAsia="方正书宋_GBK"/>
              </w:rPr>
              <w:t>《河北省美丽乡村建设领导小组办公室关于抓紧做好人居环境整治有关工作的通知》、《石家庄市农村人居环境整治三年行动实施方案</w:t>
            </w:r>
            <w:r>
              <w:rPr>
                <w:rFonts w:ascii="方正书宋_GBK" w:eastAsia="方正书宋_GBK"/>
              </w:rPr>
              <w:t>(2018—2020</w:t>
            </w:r>
            <w:r>
              <w:rPr>
                <w:rFonts w:hint="eastAsia" w:ascii="方正书宋_GBK" w:eastAsia="方正书宋_GBK"/>
              </w:rPr>
              <w:t>年</w:t>
            </w:r>
            <w:r>
              <w:rPr>
                <w:rFonts w:ascii="方正书宋_GBK" w:eastAsia="方正书宋_GBK"/>
              </w:rPr>
              <w:t>)</w:t>
            </w:r>
            <w:r>
              <w:rPr>
                <w:rFonts w:hint="eastAsia" w:ascii="方正书宋_GBK" w:eastAsia="方正书宋_GBK"/>
              </w:rPr>
              <w:t>》、《鹿泉区农村人居环境整治三年行动实施方案》</w:t>
            </w:r>
          </w:p>
        </w:tc>
      </w:tr>
      <w:tr w14:paraId="3778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FE18CC7">
            <w:pPr>
              <w:spacing w:line="300" w:lineRule="exact"/>
              <w:jc w:val="center"/>
              <w:rPr>
                <w:rFonts w:hint="eastAsia" w:ascii="方正书宋_GBK" w:eastAsia="方正书宋_GBK"/>
              </w:rPr>
            </w:pPr>
          </w:p>
        </w:tc>
        <w:tc>
          <w:tcPr>
            <w:tcW w:w="1134" w:type="dxa"/>
            <w:shd w:val="clear" w:color="auto" w:fill="auto"/>
            <w:noWrap w:val="0"/>
            <w:vAlign w:val="center"/>
          </w:tcPr>
          <w:p w14:paraId="0E18950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535D065E">
            <w:pPr>
              <w:spacing w:line="300" w:lineRule="exact"/>
              <w:jc w:val="left"/>
              <w:rPr>
                <w:rFonts w:ascii="方正书宋_GBK" w:eastAsia="方正书宋_GBK"/>
              </w:rPr>
            </w:pPr>
            <w:r>
              <w:rPr>
                <w:rFonts w:hint="eastAsia" w:ascii="方正书宋_GBK" w:eastAsia="方正书宋_GBK"/>
              </w:rPr>
              <w:t>每月表彰户数</w:t>
            </w:r>
          </w:p>
        </w:tc>
        <w:tc>
          <w:tcPr>
            <w:tcW w:w="2891" w:type="dxa"/>
            <w:shd w:val="clear" w:color="auto" w:fill="auto"/>
            <w:noWrap w:val="0"/>
            <w:vAlign w:val="center"/>
          </w:tcPr>
          <w:p w14:paraId="20905654">
            <w:pPr>
              <w:spacing w:line="300" w:lineRule="exact"/>
              <w:jc w:val="left"/>
              <w:rPr>
                <w:rFonts w:ascii="方正书宋_GBK" w:eastAsia="方正书宋_GBK"/>
              </w:rPr>
            </w:pPr>
            <w:r>
              <w:rPr>
                <w:rFonts w:hint="eastAsia" w:ascii="方正书宋_GBK" w:eastAsia="方正书宋_GBK"/>
              </w:rPr>
              <w:t>每村每月表彰户数</w:t>
            </w:r>
          </w:p>
        </w:tc>
        <w:tc>
          <w:tcPr>
            <w:tcW w:w="1276" w:type="dxa"/>
            <w:shd w:val="clear" w:color="auto" w:fill="auto"/>
            <w:noWrap w:val="0"/>
            <w:vAlign w:val="center"/>
          </w:tcPr>
          <w:p w14:paraId="4402B1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户</w:t>
            </w:r>
          </w:p>
        </w:tc>
        <w:tc>
          <w:tcPr>
            <w:tcW w:w="1701" w:type="dxa"/>
            <w:shd w:val="clear" w:color="auto" w:fill="auto"/>
            <w:noWrap w:val="0"/>
            <w:vAlign w:val="center"/>
          </w:tcPr>
          <w:p w14:paraId="2BFAD330">
            <w:pPr>
              <w:spacing w:line="300" w:lineRule="exact"/>
              <w:jc w:val="left"/>
              <w:rPr>
                <w:rFonts w:hint="eastAsia" w:ascii="方正书宋_GBK" w:eastAsia="方正书宋_GBK"/>
              </w:rPr>
            </w:pPr>
            <w:r>
              <w:rPr>
                <w:rFonts w:hint="eastAsia" w:ascii="方正书宋_GBK" w:eastAsia="方正书宋_GBK"/>
              </w:rPr>
              <w:t>《河北省美丽乡村建设领导小组办公室关于抓紧做好人居环境整治有关工作的通知》、《石家庄市农村人居环境整治三年行动实施方案</w:t>
            </w:r>
            <w:r>
              <w:rPr>
                <w:rFonts w:ascii="方正书宋_GBK" w:eastAsia="方正书宋_GBK"/>
              </w:rPr>
              <w:t>(2018—2020</w:t>
            </w:r>
            <w:r>
              <w:rPr>
                <w:rFonts w:hint="eastAsia" w:ascii="方正书宋_GBK" w:eastAsia="方正书宋_GBK"/>
              </w:rPr>
              <w:t>年</w:t>
            </w:r>
            <w:r>
              <w:rPr>
                <w:rFonts w:ascii="方正书宋_GBK" w:eastAsia="方正书宋_GBK"/>
              </w:rPr>
              <w:t>)</w:t>
            </w:r>
            <w:r>
              <w:rPr>
                <w:rFonts w:hint="eastAsia" w:ascii="方正书宋_GBK" w:eastAsia="方正书宋_GBK"/>
              </w:rPr>
              <w:t>》、《鹿泉区农村人居环境整治三年行动实施方案》</w:t>
            </w:r>
          </w:p>
        </w:tc>
      </w:tr>
      <w:tr w14:paraId="3A30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6E0C35C1">
            <w:pPr>
              <w:spacing w:line="300" w:lineRule="exact"/>
              <w:jc w:val="center"/>
              <w:rPr>
                <w:rFonts w:hint="eastAsia" w:ascii="方正书宋_GBK" w:eastAsia="方正书宋_GBK"/>
              </w:rPr>
            </w:pPr>
          </w:p>
        </w:tc>
        <w:tc>
          <w:tcPr>
            <w:tcW w:w="1134" w:type="dxa"/>
            <w:shd w:val="clear" w:color="auto" w:fill="auto"/>
            <w:noWrap w:val="0"/>
            <w:vAlign w:val="center"/>
          </w:tcPr>
          <w:p w14:paraId="0974F4B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184F6830">
            <w:pPr>
              <w:spacing w:line="300" w:lineRule="exact"/>
              <w:jc w:val="left"/>
              <w:rPr>
                <w:rFonts w:hint="eastAsia" w:ascii="方正书宋_GBK" w:eastAsia="方正书宋_GBK"/>
              </w:rPr>
            </w:pPr>
            <w:r>
              <w:rPr>
                <w:rFonts w:hint="eastAsia" w:ascii="方正书宋_GBK" w:eastAsia="方正书宋_GBK"/>
              </w:rPr>
              <w:t>开展活动宣传品发放数量</w:t>
            </w:r>
          </w:p>
        </w:tc>
        <w:tc>
          <w:tcPr>
            <w:tcW w:w="2891" w:type="dxa"/>
            <w:shd w:val="clear" w:color="auto" w:fill="auto"/>
            <w:noWrap w:val="0"/>
            <w:vAlign w:val="center"/>
          </w:tcPr>
          <w:p w14:paraId="420C31B1">
            <w:pPr>
              <w:spacing w:line="300" w:lineRule="exact"/>
              <w:jc w:val="left"/>
              <w:rPr>
                <w:rFonts w:ascii="方正书宋_GBK" w:eastAsia="方正书宋_GBK"/>
              </w:rPr>
            </w:pPr>
            <w:r>
              <w:rPr>
                <w:rFonts w:hint="eastAsia" w:ascii="方正书宋_GBK" w:eastAsia="方正书宋_GBK"/>
              </w:rPr>
              <w:t>反映开展活动宣传品发放数量情况</w:t>
            </w:r>
          </w:p>
        </w:tc>
        <w:tc>
          <w:tcPr>
            <w:tcW w:w="1276" w:type="dxa"/>
            <w:shd w:val="clear" w:color="auto" w:fill="auto"/>
            <w:noWrap w:val="0"/>
            <w:vAlign w:val="center"/>
          </w:tcPr>
          <w:p w14:paraId="1DE38B3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1701" w:type="dxa"/>
            <w:shd w:val="clear" w:color="auto" w:fill="auto"/>
            <w:noWrap w:val="0"/>
            <w:vAlign w:val="center"/>
          </w:tcPr>
          <w:p w14:paraId="434F00AC">
            <w:pPr>
              <w:spacing w:line="300" w:lineRule="exact"/>
              <w:jc w:val="left"/>
              <w:rPr>
                <w:rFonts w:hint="eastAsia" w:ascii="方正书宋_GBK" w:eastAsia="方正书宋_GBK"/>
              </w:rPr>
            </w:pPr>
            <w:r>
              <w:rPr>
                <w:rFonts w:hint="eastAsia" w:ascii="方正书宋_GBK" w:eastAsia="方正书宋_GBK"/>
              </w:rPr>
              <w:t>《河北省美丽乡村建设领导小组办公室关于抓紧做好人居环境整治有关工作的通知》、《石家庄市农村人居环境整治三年行动实施方案</w:t>
            </w:r>
            <w:r>
              <w:rPr>
                <w:rFonts w:ascii="方正书宋_GBK" w:eastAsia="方正书宋_GBK"/>
              </w:rPr>
              <w:t>(2018—2020</w:t>
            </w:r>
            <w:r>
              <w:rPr>
                <w:rFonts w:hint="eastAsia" w:ascii="方正书宋_GBK" w:eastAsia="方正书宋_GBK"/>
              </w:rPr>
              <w:t>年</w:t>
            </w:r>
            <w:r>
              <w:rPr>
                <w:rFonts w:ascii="方正书宋_GBK" w:eastAsia="方正书宋_GBK"/>
              </w:rPr>
              <w:t>)</w:t>
            </w:r>
            <w:r>
              <w:rPr>
                <w:rFonts w:hint="eastAsia" w:ascii="方正书宋_GBK" w:eastAsia="方正书宋_GBK"/>
              </w:rPr>
              <w:t>》、《鹿泉区农村人居环境整治三年行动实施方案》</w:t>
            </w:r>
          </w:p>
        </w:tc>
      </w:tr>
      <w:tr w14:paraId="16A7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486566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14:paraId="21473AE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2B7AC98F">
            <w:pPr>
              <w:spacing w:line="300" w:lineRule="exact"/>
              <w:jc w:val="left"/>
              <w:rPr>
                <w:rFonts w:hint="eastAsia" w:ascii="方正书宋_GBK" w:eastAsia="方正书宋_GBK"/>
              </w:rPr>
            </w:pPr>
            <w:r>
              <w:rPr>
                <w:rFonts w:hint="eastAsia" w:ascii="方正书宋_GBK" w:eastAsia="方正书宋_GBK"/>
              </w:rPr>
              <w:t>全年共表彰户数</w:t>
            </w:r>
          </w:p>
        </w:tc>
        <w:tc>
          <w:tcPr>
            <w:tcW w:w="2891" w:type="dxa"/>
            <w:shd w:val="clear" w:color="auto" w:fill="auto"/>
            <w:noWrap w:val="0"/>
            <w:vAlign w:val="center"/>
          </w:tcPr>
          <w:p w14:paraId="1A65C25D">
            <w:pPr>
              <w:spacing w:line="300" w:lineRule="exact"/>
              <w:jc w:val="left"/>
              <w:rPr>
                <w:rFonts w:ascii="方正书宋_GBK" w:eastAsia="方正书宋_GBK"/>
              </w:rPr>
            </w:pPr>
            <w:r>
              <w:rPr>
                <w:rFonts w:hint="eastAsia" w:ascii="方正书宋_GBK" w:eastAsia="方正书宋_GBK"/>
              </w:rPr>
              <w:t>全年共表彰户</w:t>
            </w:r>
            <w:r>
              <w:rPr>
                <w:rFonts w:ascii="方正书宋_GBK" w:eastAsia="方正书宋_GBK"/>
              </w:rPr>
              <w:t>208</w:t>
            </w:r>
            <w:r>
              <w:rPr>
                <w:rFonts w:hint="eastAsia" w:ascii="方正书宋_GBK" w:eastAsia="方正书宋_GBK"/>
              </w:rPr>
              <w:t>村</w:t>
            </w:r>
            <w:r>
              <w:rPr>
                <w:rFonts w:ascii="方正书宋_GBK" w:eastAsia="方正书宋_GBK"/>
              </w:rPr>
              <w:t>*10</w:t>
            </w:r>
            <w:r>
              <w:rPr>
                <w:rFonts w:hint="eastAsia" w:ascii="方正书宋_GBK" w:eastAsia="方正书宋_GBK"/>
              </w:rPr>
              <w:t>户</w:t>
            </w:r>
            <w:r>
              <w:rPr>
                <w:rFonts w:ascii="方正书宋_GBK" w:eastAsia="方正书宋_GBK"/>
              </w:rPr>
              <w:t>*12</w:t>
            </w:r>
            <w:r>
              <w:rPr>
                <w:rFonts w:hint="eastAsia" w:ascii="方正书宋_GBK" w:eastAsia="方正书宋_GBK"/>
              </w:rPr>
              <w:t>月</w:t>
            </w:r>
            <w:r>
              <w:rPr>
                <w:rFonts w:ascii="方正书宋_GBK" w:eastAsia="方正书宋_GBK"/>
              </w:rPr>
              <w:t>=24960</w:t>
            </w:r>
            <w:r>
              <w:rPr>
                <w:rFonts w:hint="eastAsia" w:ascii="方正书宋_GBK" w:eastAsia="方正书宋_GBK"/>
              </w:rPr>
              <w:t>户</w:t>
            </w:r>
          </w:p>
        </w:tc>
        <w:tc>
          <w:tcPr>
            <w:tcW w:w="1276" w:type="dxa"/>
            <w:shd w:val="clear" w:color="auto" w:fill="auto"/>
            <w:noWrap w:val="0"/>
            <w:vAlign w:val="center"/>
          </w:tcPr>
          <w:p w14:paraId="3E3F1428">
            <w:pPr>
              <w:spacing w:line="300" w:lineRule="exact"/>
              <w:jc w:val="left"/>
              <w:rPr>
                <w:rFonts w:hint="eastAsia" w:ascii="方正书宋_GBK" w:eastAsia="方正书宋_GBK"/>
              </w:rPr>
            </w:pPr>
            <w:r>
              <w:rPr>
                <w:rFonts w:ascii="方正书宋_GBK" w:eastAsia="方正书宋_GBK"/>
              </w:rPr>
              <w:t>24960</w:t>
            </w:r>
            <w:r>
              <w:rPr>
                <w:rFonts w:hint="eastAsia" w:ascii="方正书宋_GBK" w:eastAsia="方正书宋_GBK"/>
              </w:rPr>
              <w:t>户</w:t>
            </w:r>
          </w:p>
        </w:tc>
        <w:tc>
          <w:tcPr>
            <w:tcW w:w="1701" w:type="dxa"/>
            <w:shd w:val="clear" w:color="auto" w:fill="auto"/>
            <w:noWrap w:val="0"/>
            <w:vAlign w:val="center"/>
          </w:tcPr>
          <w:p w14:paraId="6941CD6E">
            <w:pPr>
              <w:spacing w:line="300" w:lineRule="exact"/>
              <w:jc w:val="left"/>
              <w:rPr>
                <w:rFonts w:hint="eastAsia" w:ascii="方正书宋_GBK" w:eastAsia="方正书宋_GBK"/>
              </w:rPr>
            </w:pPr>
            <w:r>
              <w:rPr>
                <w:rFonts w:hint="eastAsia" w:ascii="方正书宋_GBK" w:eastAsia="方正书宋_GBK"/>
              </w:rPr>
              <w:t>《河北省美丽乡村建设领导小组办公室关于抓紧做好人居环境整治有关工作的通知》、《石家庄市农村人居环境整治三年行动实施方案</w:t>
            </w:r>
            <w:r>
              <w:rPr>
                <w:rFonts w:ascii="方正书宋_GBK" w:eastAsia="方正书宋_GBK"/>
              </w:rPr>
              <w:t>(2018—2020</w:t>
            </w:r>
            <w:r>
              <w:rPr>
                <w:rFonts w:hint="eastAsia" w:ascii="方正书宋_GBK" w:eastAsia="方正书宋_GBK"/>
              </w:rPr>
              <w:t>年</w:t>
            </w:r>
            <w:r>
              <w:rPr>
                <w:rFonts w:ascii="方正书宋_GBK" w:eastAsia="方正书宋_GBK"/>
              </w:rPr>
              <w:t>)</w:t>
            </w:r>
            <w:r>
              <w:rPr>
                <w:rFonts w:hint="eastAsia" w:ascii="方正书宋_GBK" w:eastAsia="方正书宋_GBK"/>
              </w:rPr>
              <w:t>》、《鹿泉区农村人居环境整治三年行动实施方案》</w:t>
            </w:r>
          </w:p>
        </w:tc>
      </w:tr>
      <w:tr w14:paraId="28AC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2D8CC7E">
            <w:pPr>
              <w:spacing w:line="300" w:lineRule="exact"/>
              <w:jc w:val="center"/>
              <w:rPr>
                <w:rFonts w:hint="eastAsia" w:ascii="方正书宋_GBK" w:eastAsia="方正书宋_GBK"/>
              </w:rPr>
            </w:pPr>
          </w:p>
        </w:tc>
        <w:tc>
          <w:tcPr>
            <w:tcW w:w="1134" w:type="dxa"/>
            <w:shd w:val="clear" w:color="auto" w:fill="auto"/>
            <w:noWrap w:val="0"/>
            <w:vAlign w:val="center"/>
          </w:tcPr>
          <w:p w14:paraId="2C222D2A">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14:paraId="7425EA74">
            <w:pPr>
              <w:spacing w:line="300" w:lineRule="exact"/>
              <w:jc w:val="left"/>
              <w:rPr>
                <w:rFonts w:hint="eastAsia" w:ascii="方正书宋_GBK" w:eastAsia="方正书宋_GBK"/>
              </w:rPr>
            </w:pPr>
            <w:r>
              <w:rPr>
                <w:rFonts w:hint="eastAsia" w:ascii="方正书宋_GBK" w:eastAsia="方正书宋_GBK"/>
              </w:rPr>
              <w:t>巩固挂牌户占全区总户数的比例</w:t>
            </w:r>
          </w:p>
        </w:tc>
        <w:tc>
          <w:tcPr>
            <w:tcW w:w="2891" w:type="dxa"/>
            <w:shd w:val="clear" w:color="auto" w:fill="auto"/>
            <w:noWrap w:val="0"/>
            <w:vAlign w:val="center"/>
          </w:tcPr>
          <w:p w14:paraId="674F9EAA">
            <w:pPr>
              <w:spacing w:line="300" w:lineRule="exact"/>
              <w:jc w:val="left"/>
              <w:rPr>
                <w:rFonts w:ascii="方正书宋_GBK" w:eastAsia="方正书宋_GBK"/>
              </w:rPr>
            </w:pPr>
            <w:r>
              <w:rPr>
                <w:rFonts w:hint="eastAsia" w:ascii="方正书宋_GBK" w:eastAsia="方正书宋_GBK"/>
              </w:rPr>
              <w:t>巩固挂牌户占全区总户数的比例</w:t>
            </w:r>
          </w:p>
        </w:tc>
        <w:tc>
          <w:tcPr>
            <w:tcW w:w="1276" w:type="dxa"/>
            <w:shd w:val="clear" w:color="auto" w:fill="auto"/>
            <w:noWrap w:val="0"/>
            <w:vAlign w:val="center"/>
          </w:tcPr>
          <w:p w14:paraId="33BF42B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noWrap w:val="0"/>
            <w:vAlign w:val="center"/>
          </w:tcPr>
          <w:p w14:paraId="6121858F">
            <w:pPr>
              <w:spacing w:line="300" w:lineRule="exact"/>
              <w:jc w:val="left"/>
              <w:rPr>
                <w:rFonts w:hint="eastAsia" w:ascii="方正书宋_GBK" w:eastAsia="方正书宋_GBK"/>
              </w:rPr>
            </w:pPr>
            <w:r>
              <w:rPr>
                <w:rFonts w:hint="eastAsia" w:ascii="方正书宋_GBK" w:eastAsia="方正书宋_GBK"/>
              </w:rPr>
              <w:t>《河北省美丽乡村建设领导小组办公室关于抓紧做好人居环境整治有关工作的通知》、《石家庄市农村人居环境整治三年行动实施方案</w:t>
            </w:r>
            <w:r>
              <w:rPr>
                <w:rFonts w:ascii="方正书宋_GBK" w:eastAsia="方正书宋_GBK"/>
              </w:rPr>
              <w:t>(2018—2020</w:t>
            </w:r>
            <w:r>
              <w:rPr>
                <w:rFonts w:hint="eastAsia" w:ascii="方正书宋_GBK" w:eastAsia="方正书宋_GBK"/>
              </w:rPr>
              <w:t>年</w:t>
            </w:r>
            <w:r>
              <w:rPr>
                <w:rFonts w:ascii="方正书宋_GBK" w:eastAsia="方正书宋_GBK"/>
              </w:rPr>
              <w:t>)</w:t>
            </w:r>
            <w:r>
              <w:rPr>
                <w:rFonts w:hint="eastAsia" w:ascii="方正书宋_GBK" w:eastAsia="方正书宋_GBK"/>
              </w:rPr>
              <w:t>》、《鹿泉区农村人居环境整治三年行动实施方案》</w:t>
            </w:r>
          </w:p>
        </w:tc>
      </w:tr>
      <w:tr w14:paraId="32AF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3BB79E9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1DE9256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140BAA4C">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7E76BB4B">
            <w:pPr>
              <w:spacing w:line="300" w:lineRule="exact"/>
              <w:jc w:val="left"/>
              <w:rPr>
                <w:rFonts w:ascii="方正书宋_GBK" w:eastAsia="方正书宋_GBK"/>
              </w:rPr>
            </w:pPr>
            <w:r>
              <w:rPr>
                <w:rFonts w:hint="eastAsia" w:ascii="方正书宋_GBK" w:eastAsia="方正书宋_GBK"/>
              </w:rPr>
              <w:t>全区群众对开展美丽庭院创建工作的满意度</w:t>
            </w:r>
          </w:p>
        </w:tc>
        <w:tc>
          <w:tcPr>
            <w:tcW w:w="1276" w:type="dxa"/>
            <w:shd w:val="clear" w:color="auto" w:fill="auto"/>
            <w:noWrap w:val="0"/>
            <w:vAlign w:val="center"/>
          </w:tcPr>
          <w:p w14:paraId="22C44B7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14:paraId="6C336A06">
            <w:pPr>
              <w:spacing w:line="300" w:lineRule="exact"/>
              <w:jc w:val="left"/>
              <w:rPr>
                <w:rFonts w:hint="eastAsia" w:ascii="方正书宋_GBK" w:eastAsia="方正书宋_GBK"/>
              </w:rPr>
            </w:pPr>
            <w:r>
              <w:rPr>
                <w:rFonts w:hint="eastAsia" w:ascii="方正书宋_GBK" w:eastAsia="方正书宋_GBK"/>
              </w:rPr>
              <w:t>计划标准</w:t>
            </w:r>
          </w:p>
        </w:tc>
      </w:tr>
    </w:tbl>
    <w:p w14:paraId="1A4CEF4E">
      <w:pPr>
        <w:spacing w:line="300" w:lineRule="exact"/>
        <w:jc w:val="left"/>
      </w:pPr>
    </w:p>
    <w:p w14:paraId="5EE90908">
      <w:pPr>
        <w:ind w:firstLine="560" w:firstLineChars="200"/>
        <w:jc w:val="left"/>
        <w:outlineLvl w:val="1"/>
        <w:rPr>
          <w:rFonts w:ascii="Times New Roman" w:hAnsi="宋体"/>
          <w:b/>
          <w:sz w:val="28"/>
        </w:rPr>
      </w:pPr>
      <w:r>
        <w:rPr>
          <w:rFonts w:hint="eastAsia" w:ascii="方正仿宋_GBK" w:eastAsia="方正仿宋_GBK"/>
          <w:b/>
          <w:sz w:val="28"/>
        </w:rPr>
        <w:t>4、关于提前下达2020年市级妇女工作专项资金的通知绩效目标表</w:t>
      </w:r>
    </w:p>
    <w:p w14:paraId="1AE72519">
      <w:pPr>
        <w:spacing w:line="300" w:lineRule="exact"/>
        <w:ind w:firstLine="420" w:firstLineChars="200"/>
        <w:jc w:val="left"/>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6E8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579B572E">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noWrap w:val="0"/>
            <w:vAlign w:val="center"/>
          </w:tcPr>
          <w:p w14:paraId="5EC6EC3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、打造</w:t>
            </w:r>
            <w:r>
              <w:rPr>
                <w:rFonts w:ascii="方正书宋_GBK" w:eastAsia="方正书宋_GBK"/>
              </w:rPr>
              <w:t>1</w:t>
            </w:r>
            <w:r>
              <w:rPr>
                <w:rFonts w:hint="eastAsia" w:ascii="方正书宋_GBK" w:eastAsia="方正书宋_GBK"/>
              </w:rPr>
              <w:t>个市级妇女活动阵地，妇女儿童提供活动场所</w:t>
            </w:r>
          </w:p>
          <w:p w14:paraId="7FE4139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、打造</w:t>
            </w:r>
            <w:r>
              <w:rPr>
                <w:rFonts w:ascii="方正书宋_GBK" w:eastAsia="方正书宋_GBK"/>
              </w:rPr>
              <w:t>2</w:t>
            </w:r>
            <w:r>
              <w:rPr>
                <w:rFonts w:hint="eastAsia" w:ascii="方正书宋_GBK" w:eastAsia="方正书宋_GBK"/>
              </w:rPr>
              <w:t>个市级妇女儿童活动阵地，儿童友好家园依次开展不少于</w:t>
            </w:r>
            <w:r>
              <w:rPr>
                <w:rFonts w:ascii="方正书宋_GBK" w:eastAsia="方正书宋_GBK"/>
              </w:rPr>
              <w:t>30</w:t>
            </w:r>
            <w:r>
              <w:rPr>
                <w:rFonts w:hint="eastAsia" w:ascii="方正书宋_GBK" w:eastAsia="方正书宋_GBK"/>
              </w:rPr>
              <w:t>次主题活动，为儿童提供活动场所，促进儿童身心健康成长。</w:t>
            </w:r>
          </w:p>
        </w:tc>
      </w:tr>
    </w:tbl>
    <w:p w14:paraId="78021788">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34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7C44893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63E7A1E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3E7BD40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10D5FDA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5277182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06CA6DEB">
            <w:pPr>
              <w:spacing w:line="300" w:lineRule="exact"/>
              <w:jc w:val="center"/>
              <w:rPr>
                <w:rFonts w:ascii="方正书宋_GBK" w:eastAsia="方正书宋_GBK"/>
                <w:b/>
              </w:rPr>
            </w:pPr>
            <w:r>
              <w:rPr>
                <w:rFonts w:hint="eastAsia" w:ascii="方正书宋_GBK" w:eastAsia="方正书宋_GBK"/>
                <w:b/>
              </w:rPr>
              <w:t>指标值确定依据</w:t>
            </w:r>
          </w:p>
        </w:tc>
      </w:tr>
      <w:tr w14:paraId="3E70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70B6253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6577C0E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472E0C7B">
            <w:pPr>
              <w:spacing w:line="300" w:lineRule="exact"/>
              <w:jc w:val="left"/>
              <w:rPr>
                <w:rFonts w:ascii="方正书宋_GBK" w:eastAsia="方正书宋_GBK"/>
              </w:rPr>
            </w:pPr>
            <w:r>
              <w:rPr>
                <w:rFonts w:hint="eastAsia" w:ascii="方正书宋_GBK" w:eastAsia="方正书宋_GBK"/>
              </w:rPr>
              <w:t>建设阵地数量</w:t>
            </w:r>
          </w:p>
        </w:tc>
        <w:tc>
          <w:tcPr>
            <w:tcW w:w="2891" w:type="dxa"/>
            <w:shd w:val="clear" w:color="auto" w:fill="auto"/>
            <w:noWrap w:val="0"/>
            <w:vAlign w:val="center"/>
          </w:tcPr>
          <w:p w14:paraId="680835B0">
            <w:pPr>
              <w:spacing w:line="300" w:lineRule="exact"/>
              <w:jc w:val="left"/>
              <w:rPr>
                <w:rFonts w:ascii="方正书宋_GBK" w:eastAsia="方正书宋_GBK"/>
              </w:rPr>
            </w:pPr>
            <w:r>
              <w:rPr>
                <w:rFonts w:hint="eastAsia" w:ascii="方正书宋_GBK" w:eastAsia="方正书宋_GBK"/>
              </w:rPr>
              <w:t>建设阵地的个数</w:t>
            </w:r>
          </w:p>
        </w:tc>
        <w:tc>
          <w:tcPr>
            <w:tcW w:w="1276" w:type="dxa"/>
            <w:shd w:val="clear" w:color="auto" w:fill="auto"/>
            <w:noWrap w:val="0"/>
            <w:vAlign w:val="center"/>
          </w:tcPr>
          <w:p w14:paraId="0210FA3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noWrap w:val="0"/>
            <w:vAlign w:val="center"/>
          </w:tcPr>
          <w:p w14:paraId="2693DC9D">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[2019]51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年市级妇女工作专项资金的通知》</w:t>
            </w:r>
          </w:p>
        </w:tc>
      </w:tr>
      <w:tr w14:paraId="43FF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BA56FBB">
            <w:pPr>
              <w:spacing w:line="300" w:lineRule="exact"/>
              <w:jc w:val="center"/>
              <w:rPr>
                <w:rFonts w:hint="eastAsia" w:ascii="方正书宋_GBK" w:eastAsia="方正书宋_GBK"/>
              </w:rPr>
            </w:pPr>
          </w:p>
        </w:tc>
        <w:tc>
          <w:tcPr>
            <w:tcW w:w="1134" w:type="dxa"/>
            <w:shd w:val="clear" w:color="auto" w:fill="auto"/>
            <w:noWrap w:val="0"/>
            <w:vAlign w:val="center"/>
          </w:tcPr>
          <w:p w14:paraId="5009036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471A76FE">
            <w:pPr>
              <w:spacing w:line="300" w:lineRule="exact"/>
              <w:jc w:val="left"/>
              <w:rPr>
                <w:rFonts w:hint="eastAsia" w:ascii="方正书宋_GBK" w:eastAsia="方正书宋_GBK"/>
              </w:rPr>
            </w:pPr>
            <w:r>
              <w:rPr>
                <w:rFonts w:hint="eastAsia" w:ascii="方正书宋_GBK" w:eastAsia="方正书宋_GBK"/>
              </w:rPr>
              <w:t>在阵地开展活动的次数</w:t>
            </w:r>
          </w:p>
        </w:tc>
        <w:tc>
          <w:tcPr>
            <w:tcW w:w="2891" w:type="dxa"/>
            <w:shd w:val="clear" w:color="auto" w:fill="auto"/>
            <w:noWrap w:val="0"/>
            <w:vAlign w:val="center"/>
          </w:tcPr>
          <w:p w14:paraId="3F584120">
            <w:pPr>
              <w:spacing w:line="300" w:lineRule="exact"/>
              <w:jc w:val="left"/>
              <w:rPr>
                <w:rFonts w:ascii="方正书宋_GBK" w:eastAsia="方正书宋_GBK"/>
              </w:rPr>
            </w:pPr>
            <w:r>
              <w:rPr>
                <w:rFonts w:hint="eastAsia" w:ascii="方正书宋_GBK" w:eastAsia="方正书宋_GBK"/>
              </w:rPr>
              <w:t>在儿童友好家园开展活动的次数</w:t>
            </w:r>
          </w:p>
        </w:tc>
        <w:tc>
          <w:tcPr>
            <w:tcW w:w="1276" w:type="dxa"/>
            <w:shd w:val="clear" w:color="auto" w:fill="auto"/>
            <w:noWrap w:val="0"/>
            <w:vAlign w:val="center"/>
          </w:tcPr>
          <w:p w14:paraId="050D338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节</w:t>
            </w:r>
          </w:p>
        </w:tc>
        <w:tc>
          <w:tcPr>
            <w:tcW w:w="1701" w:type="dxa"/>
            <w:shd w:val="clear" w:color="auto" w:fill="auto"/>
            <w:noWrap w:val="0"/>
            <w:vAlign w:val="center"/>
          </w:tcPr>
          <w:p w14:paraId="7820E854">
            <w:pPr>
              <w:spacing w:line="300" w:lineRule="exact"/>
              <w:jc w:val="left"/>
              <w:rPr>
                <w:rFonts w:hint="eastAsia" w:ascii="方正书宋_GBK" w:eastAsia="方正书宋_GBK"/>
              </w:rPr>
            </w:pPr>
            <w:r>
              <w:rPr>
                <w:rFonts w:hint="eastAsia" w:ascii="方正书宋_GBK" w:eastAsia="方正书宋_GBK"/>
              </w:rPr>
              <w:t>石财行</w:t>
            </w:r>
            <w:r>
              <w:rPr>
                <w:rFonts w:ascii="方正书宋_GBK" w:eastAsia="方正书宋_GBK"/>
              </w:rPr>
              <w:t>[2019]51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年市级妇女工作专项资金的通知》</w:t>
            </w:r>
          </w:p>
        </w:tc>
      </w:tr>
      <w:tr w14:paraId="66C7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EA96E79">
            <w:pPr>
              <w:spacing w:line="300" w:lineRule="exact"/>
              <w:jc w:val="center"/>
              <w:rPr>
                <w:rFonts w:hint="eastAsia" w:ascii="方正书宋_GBK" w:eastAsia="方正书宋_GBK"/>
              </w:rPr>
            </w:pPr>
          </w:p>
        </w:tc>
        <w:tc>
          <w:tcPr>
            <w:tcW w:w="1134" w:type="dxa"/>
            <w:shd w:val="clear" w:color="auto" w:fill="auto"/>
            <w:noWrap w:val="0"/>
            <w:vAlign w:val="center"/>
          </w:tcPr>
          <w:p w14:paraId="131C325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77B83565">
            <w:pPr>
              <w:spacing w:line="300" w:lineRule="exact"/>
              <w:jc w:val="left"/>
              <w:rPr>
                <w:rFonts w:hint="eastAsia" w:ascii="方正书宋_GBK" w:eastAsia="方正书宋_GBK"/>
              </w:rPr>
            </w:pPr>
            <w:r>
              <w:rPr>
                <w:rFonts w:hint="eastAsia" w:ascii="方正书宋_GBK" w:eastAsia="方正书宋_GBK"/>
              </w:rPr>
              <w:t>儿童友好家园建设平米标准</w:t>
            </w:r>
          </w:p>
        </w:tc>
        <w:tc>
          <w:tcPr>
            <w:tcW w:w="2891" w:type="dxa"/>
            <w:shd w:val="clear" w:color="auto" w:fill="auto"/>
            <w:noWrap w:val="0"/>
            <w:vAlign w:val="center"/>
          </w:tcPr>
          <w:p w14:paraId="14D859EB">
            <w:pPr>
              <w:spacing w:line="300" w:lineRule="exact"/>
              <w:jc w:val="left"/>
              <w:rPr>
                <w:rFonts w:ascii="方正书宋_GBK" w:eastAsia="方正书宋_GBK"/>
              </w:rPr>
            </w:pPr>
            <w:r>
              <w:rPr>
                <w:rFonts w:hint="eastAsia" w:ascii="方正书宋_GBK" w:eastAsia="方正书宋_GBK"/>
              </w:rPr>
              <w:t>儿童友好家园建设平米标准</w:t>
            </w:r>
          </w:p>
        </w:tc>
        <w:tc>
          <w:tcPr>
            <w:tcW w:w="1276" w:type="dxa"/>
            <w:shd w:val="clear" w:color="auto" w:fill="auto"/>
            <w:noWrap w:val="0"/>
            <w:vAlign w:val="center"/>
          </w:tcPr>
          <w:p w14:paraId="632CA83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平方米</w:t>
            </w:r>
          </w:p>
        </w:tc>
        <w:tc>
          <w:tcPr>
            <w:tcW w:w="1701" w:type="dxa"/>
            <w:shd w:val="clear" w:color="auto" w:fill="auto"/>
            <w:noWrap w:val="0"/>
            <w:vAlign w:val="center"/>
          </w:tcPr>
          <w:p w14:paraId="6C2775E5">
            <w:pPr>
              <w:spacing w:line="300" w:lineRule="exact"/>
              <w:jc w:val="left"/>
              <w:rPr>
                <w:rFonts w:hint="eastAsia" w:ascii="方正书宋_GBK" w:eastAsia="方正书宋_GBK"/>
              </w:rPr>
            </w:pPr>
            <w:r>
              <w:rPr>
                <w:rFonts w:hint="eastAsia" w:ascii="方正书宋_GBK" w:eastAsia="方正书宋_GBK"/>
              </w:rPr>
              <w:t>石财行</w:t>
            </w:r>
            <w:r>
              <w:rPr>
                <w:rFonts w:ascii="方正书宋_GBK" w:eastAsia="方正书宋_GBK"/>
              </w:rPr>
              <w:t>[2019]51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年市级妇女工作专项资金的通知》</w:t>
            </w:r>
          </w:p>
        </w:tc>
      </w:tr>
      <w:tr w14:paraId="51A6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CC1C926">
            <w:pPr>
              <w:spacing w:line="300" w:lineRule="exact"/>
              <w:jc w:val="center"/>
              <w:rPr>
                <w:rFonts w:hint="eastAsia" w:ascii="方正书宋_GBK" w:eastAsia="方正书宋_GBK"/>
              </w:rPr>
            </w:pPr>
          </w:p>
        </w:tc>
        <w:tc>
          <w:tcPr>
            <w:tcW w:w="1134" w:type="dxa"/>
            <w:shd w:val="clear" w:color="auto" w:fill="auto"/>
            <w:noWrap w:val="0"/>
            <w:vAlign w:val="center"/>
          </w:tcPr>
          <w:p w14:paraId="68DCEED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5A3DD8A6">
            <w:pPr>
              <w:spacing w:line="300" w:lineRule="exact"/>
              <w:jc w:val="left"/>
              <w:rPr>
                <w:rFonts w:hint="eastAsia" w:ascii="方正书宋_GBK" w:eastAsia="方正书宋_GBK"/>
              </w:rPr>
            </w:pPr>
            <w:r>
              <w:rPr>
                <w:rFonts w:hint="eastAsia" w:ascii="方正书宋_GBK" w:eastAsia="方正书宋_GBK"/>
              </w:rPr>
              <w:t>建设阵地验收合格率</w:t>
            </w:r>
          </w:p>
        </w:tc>
        <w:tc>
          <w:tcPr>
            <w:tcW w:w="2891" w:type="dxa"/>
            <w:shd w:val="clear" w:color="auto" w:fill="auto"/>
            <w:noWrap w:val="0"/>
            <w:vAlign w:val="center"/>
          </w:tcPr>
          <w:p w14:paraId="31C803C2">
            <w:pPr>
              <w:spacing w:line="300" w:lineRule="exact"/>
              <w:jc w:val="left"/>
              <w:rPr>
                <w:rFonts w:ascii="方正书宋_GBK" w:eastAsia="方正书宋_GBK"/>
              </w:rPr>
            </w:pPr>
            <w:r>
              <w:rPr>
                <w:rFonts w:hint="eastAsia" w:ascii="方正书宋_GBK" w:eastAsia="方正书宋_GBK"/>
              </w:rPr>
              <w:t>按照要求验收合格阵地的数量在所有阵地数量中的比例</w:t>
            </w:r>
          </w:p>
        </w:tc>
        <w:tc>
          <w:tcPr>
            <w:tcW w:w="1276" w:type="dxa"/>
            <w:shd w:val="clear" w:color="auto" w:fill="auto"/>
            <w:noWrap w:val="0"/>
            <w:vAlign w:val="center"/>
          </w:tcPr>
          <w:p w14:paraId="608F77A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207CF385">
            <w:pPr>
              <w:spacing w:line="300" w:lineRule="exact"/>
              <w:jc w:val="left"/>
              <w:rPr>
                <w:rFonts w:hint="eastAsia" w:ascii="方正书宋_GBK" w:eastAsia="方正书宋_GBK"/>
              </w:rPr>
            </w:pPr>
            <w:r>
              <w:rPr>
                <w:rFonts w:hint="eastAsia" w:ascii="方正书宋_GBK" w:eastAsia="方正书宋_GBK"/>
              </w:rPr>
              <w:t>石财行</w:t>
            </w:r>
            <w:r>
              <w:rPr>
                <w:rFonts w:ascii="方正书宋_GBK" w:eastAsia="方正书宋_GBK"/>
              </w:rPr>
              <w:t>[2019]51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年市级妇女工作专项资金的通知》</w:t>
            </w:r>
          </w:p>
        </w:tc>
      </w:tr>
      <w:tr w14:paraId="20F0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8F747D0">
            <w:pPr>
              <w:spacing w:line="300" w:lineRule="exact"/>
              <w:jc w:val="center"/>
              <w:rPr>
                <w:rFonts w:hint="eastAsia" w:ascii="方正书宋_GBK" w:eastAsia="方正书宋_GBK"/>
              </w:rPr>
            </w:pPr>
          </w:p>
        </w:tc>
        <w:tc>
          <w:tcPr>
            <w:tcW w:w="1134" w:type="dxa"/>
            <w:shd w:val="clear" w:color="auto" w:fill="auto"/>
            <w:noWrap w:val="0"/>
            <w:vAlign w:val="center"/>
          </w:tcPr>
          <w:p w14:paraId="5356059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1CE61D8B">
            <w:pPr>
              <w:spacing w:line="300" w:lineRule="exact"/>
              <w:jc w:val="left"/>
              <w:rPr>
                <w:rFonts w:hint="eastAsia" w:ascii="方正书宋_GBK" w:eastAsia="方正书宋_GBK"/>
              </w:rPr>
            </w:pPr>
            <w:r>
              <w:rPr>
                <w:rFonts w:hint="eastAsia" w:ascii="方正书宋_GBK" w:eastAsia="方正书宋_GBK"/>
              </w:rPr>
              <w:t>阵地建设完成时间</w:t>
            </w:r>
          </w:p>
        </w:tc>
        <w:tc>
          <w:tcPr>
            <w:tcW w:w="2891" w:type="dxa"/>
            <w:shd w:val="clear" w:color="auto" w:fill="auto"/>
            <w:noWrap w:val="0"/>
            <w:vAlign w:val="center"/>
          </w:tcPr>
          <w:p w14:paraId="6EC42DCB">
            <w:pPr>
              <w:spacing w:line="300" w:lineRule="exact"/>
              <w:jc w:val="left"/>
              <w:rPr>
                <w:rFonts w:ascii="方正书宋_GBK" w:eastAsia="方正书宋_GBK"/>
              </w:rPr>
            </w:pPr>
            <w:r>
              <w:rPr>
                <w:rFonts w:hint="eastAsia" w:ascii="方正书宋_GBK" w:eastAsia="方正书宋_GBK"/>
              </w:rPr>
              <w:t>阵地建设完成时间</w:t>
            </w:r>
          </w:p>
        </w:tc>
        <w:tc>
          <w:tcPr>
            <w:tcW w:w="1276" w:type="dxa"/>
            <w:shd w:val="clear" w:color="auto" w:fill="auto"/>
            <w:noWrap w:val="0"/>
            <w:vAlign w:val="center"/>
          </w:tcPr>
          <w:p w14:paraId="1210A2E2">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年底</w:t>
            </w:r>
          </w:p>
        </w:tc>
        <w:tc>
          <w:tcPr>
            <w:tcW w:w="1701" w:type="dxa"/>
            <w:shd w:val="clear" w:color="auto" w:fill="auto"/>
            <w:noWrap w:val="0"/>
            <w:vAlign w:val="center"/>
          </w:tcPr>
          <w:p w14:paraId="6F7D3517">
            <w:pPr>
              <w:spacing w:line="300" w:lineRule="exact"/>
              <w:jc w:val="left"/>
              <w:rPr>
                <w:rFonts w:hint="eastAsia" w:ascii="方正书宋_GBK" w:eastAsia="方正书宋_GBK"/>
              </w:rPr>
            </w:pPr>
            <w:r>
              <w:rPr>
                <w:rFonts w:hint="eastAsia" w:ascii="方正书宋_GBK" w:eastAsia="方正书宋_GBK"/>
              </w:rPr>
              <w:t>石财行</w:t>
            </w:r>
            <w:r>
              <w:rPr>
                <w:rFonts w:ascii="方正书宋_GBK" w:eastAsia="方正书宋_GBK"/>
              </w:rPr>
              <w:t>[2019]51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年市级妇女工作专项资金的通知》</w:t>
            </w:r>
          </w:p>
        </w:tc>
      </w:tr>
      <w:tr w14:paraId="043A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68AAAA3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14:paraId="4A91415A">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14:paraId="557BF410">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14:paraId="577F2BB2">
            <w:pPr>
              <w:spacing w:line="300" w:lineRule="exact"/>
              <w:jc w:val="left"/>
              <w:rPr>
                <w:rFonts w:ascii="方正书宋_GBK" w:eastAsia="方正书宋_GBK"/>
              </w:rPr>
            </w:pPr>
            <w:r>
              <w:rPr>
                <w:rFonts w:hint="eastAsia" w:ascii="方正书宋_GBK" w:eastAsia="方正书宋_GBK"/>
              </w:rPr>
              <w:t>能够长期较好地开展活动，长期满足妇女儿童对精神文化的需求。</w:t>
            </w:r>
          </w:p>
        </w:tc>
        <w:tc>
          <w:tcPr>
            <w:tcW w:w="1276" w:type="dxa"/>
            <w:shd w:val="clear" w:color="auto" w:fill="auto"/>
            <w:noWrap w:val="0"/>
            <w:vAlign w:val="center"/>
          </w:tcPr>
          <w:p w14:paraId="6127372A">
            <w:pPr>
              <w:spacing w:line="300" w:lineRule="exact"/>
              <w:jc w:val="left"/>
              <w:rPr>
                <w:rFonts w:ascii="方正书宋_GBK" w:eastAsia="方正书宋_GBK"/>
              </w:rPr>
            </w:pPr>
            <w:r>
              <w:rPr>
                <w:rFonts w:hint="eastAsia" w:ascii="方正书宋_GBK" w:eastAsia="方正书宋_GBK"/>
              </w:rPr>
              <w:t>能够长期较好地开展活动，长期满足妇女儿童对精神文化的需求。</w:t>
            </w:r>
          </w:p>
        </w:tc>
        <w:tc>
          <w:tcPr>
            <w:tcW w:w="1701" w:type="dxa"/>
            <w:shd w:val="clear" w:color="auto" w:fill="auto"/>
            <w:noWrap w:val="0"/>
            <w:vAlign w:val="center"/>
          </w:tcPr>
          <w:p w14:paraId="67FC633C">
            <w:pPr>
              <w:spacing w:line="300" w:lineRule="exact"/>
              <w:jc w:val="left"/>
              <w:rPr>
                <w:rFonts w:hint="eastAsia" w:ascii="方正书宋_GBK" w:eastAsia="方正书宋_GBK"/>
              </w:rPr>
            </w:pPr>
            <w:r>
              <w:rPr>
                <w:rFonts w:hint="eastAsia" w:ascii="方正书宋_GBK" w:eastAsia="方正书宋_GBK"/>
              </w:rPr>
              <w:t>石财行</w:t>
            </w:r>
            <w:r>
              <w:rPr>
                <w:rFonts w:ascii="方正书宋_GBK" w:eastAsia="方正书宋_GBK"/>
              </w:rPr>
              <w:t>[2019]51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年市级妇女工作专项资金的通知》</w:t>
            </w:r>
          </w:p>
        </w:tc>
      </w:tr>
      <w:tr w14:paraId="0E7A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9750182">
            <w:pPr>
              <w:spacing w:line="300" w:lineRule="exact"/>
              <w:jc w:val="center"/>
              <w:rPr>
                <w:rFonts w:hint="eastAsia" w:ascii="方正书宋_GBK" w:eastAsia="方正书宋_GBK"/>
              </w:rPr>
            </w:pPr>
          </w:p>
        </w:tc>
        <w:tc>
          <w:tcPr>
            <w:tcW w:w="1134" w:type="dxa"/>
            <w:shd w:val="clear" w:color="auto" w:fill="auto"/>
            <w:noWrap w:val="0"/>
            <w:vAlign w:val="center"/>
          </w:tcPr>
          <w:p w14:paraId="00F1C94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06F798F3">
            <w:pPr>
              <w:spacing w:line="300" w:lineRule="exact"/>
              <w:jc w:val="left"/>
              <w:rPr>
                <w:rFonts w:hint="eastAsia" w:ascii="方正书宋_GBK" w:eastAsia="方正书宋_GBK"/>
              </w:rPr>
            </w:pPr>
            <w:r>
              <w:rPr>
                <w:rFonts w:hint="eastAsia" w:ascii="方正书宋_GBK" w:eastAsia="方正书宋_GBK"/>
              </w:rPr>
              <w:t>活动人数</w:t>
            </w:r>
          </w:p>
        </w:tc>
        <w:tc>
          <w:tcPr>
            <w:tcW w:w="2891" w:type="dxa"/>
            <w:shd w:val="clear" w:color="auto" w:fill="auto"/>
            <w:noWrap w:val="0"/>
            <w:vAlign w:val="center"/>
          </w:tcPr>
          <w:p w14:paraId="0879DD50">
            <w:pPr>
              <w:spacing w:line="300" w:lineRule="exact"/>
              <w:jc w:val="left"/>
              <w:rPr>
                <w:rFonts w:ascii="方正书宋_GBK" w:eastAsia="方正书宋_GBK"/>
              </w:rPr>
            </w:pPr>
            <w:r>
              <w:rPr>
                <w:rFonts w:hint="eastAsia" w:ascii="方正书宋_GBK" w:eastAsia="方正书宋_GBK"/>
              </w:rPr>
              <w:t>阵地建设完成后预计参加活动人次</w:t>
            </w:r>
          </w:p>
        </w:tc>
        <w:tc>
          <w:tcPr>
            <w:tcW w:w="1276" w:type="dxa"/>
            <w:shd w:val="clear" w:color="auto" w:fill="auto"/>
            <w:noWrap w:val="0"/>
            <w:vAlign w:val="center"/>
          </w:tcPr>
          <w:p w14:paraId="57D7A3B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1701" w:type="dxa"/>
            <w:shd w:val="clear" w:color="auto" w:fill="auto"/>
            <w:noWrap w:val="0"/>
            <w:vAlign w:val="center"/>
          </w:tcPr>
          <w:p w14:paraId="7F38DD58">
            <w:pPr>
              <w:spacing w:line="300" w:lineRule="exact"/>
              <w:jc w:val="left"/>
              <w:rPr>
                <w:rFonts w:hint="eastAsia" w:ascii="方正书宋_GBK" w:eastAsia="方正书宋_GBK"/>
              </w:rPr>
            </w:pPr>
            <w:r>
              <w:rPr>
                <w:rFonts w:hint="eastAsia" w:ascii="方正书宋_GBK" w:eastAsia="方正书宋_GBK"/>
              </w:rPr>
              <w:t>统计标准</w:t>
            </w:r>
          </w:p>
        </w:tc>
      </w:tr>
      <w:tr w14:paraId="5BA9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38EEB9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32CA0E0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37DC7095">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4FEF5F0B">
            <w:pPr>
              <w:spacing w:line="300" w:lineRule="exact"/>
              <w:jc w:val="left"/>
              <w:rPr>
                <w:rFonts w:ascii="方正书宋_GBK" w:eastAsia="方正书宋_GBK"/>
              </w:rPr>
            </w:pPr>
            <w:r>
              <w:rPr>
                <w:rFonts w:hint="eastAsia" w:ascii="方正书宋_GBK" w:eastAsia="方正书宋_GBK"/>
              </w:rPr>
              <w:t>使用阵地的妇女儿童对阵地建设的满意度</w:t>
            </w:r>
          </w:p>
        </w:tc>
        <w:tc>
          <w:tcPr>
            <w:tcW w:w="1276" w:type="dxa"/>
            <w:shd w:val="clear" w:color="auto" w:fill="auto"/>
            <w:noWrap w:val="0"/>
            <w:vAlign w:val="center"/>
          </w:tcPr>
          <w:p w14:paraId="290DD78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2F43C72F">
            <w:pPr>
              <w:spacing w:line="300" w:lineRule="exact"/>
              <w:jc w:val="left"/>
              <w:rPr>
                <w:rFonts w:hint="eastAsia" w:ascii="方正书宋_GBK" w:eastAsia="方正书宋_GBK"/>
              </w:rPr>
            </w:pPr>
            <w:r>
              <w:rPr>
                <w:rFonts w:hint="eastAsia" w:ascii="方正书宋_GBK" w:eastAsia="方正书宋_GBK"/>
              </w:rPr>
              <w:t>电话回访或问卷调查</w:t>
            </w:r>
          </w:p>
        </w:tc>
      </w:tr>
    </w:tbl>
    <w:p w14:paraId="106570E7">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1AE20BA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DDCE9DE">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仿宋" w:hAnsi="仿宋" w:eastAsia="仿宋" w:cs="仿宋"/>
          <w:sz w:val="32"/>
          <w:szCs w:val="32"/>
        </w:rPr>
        <w:t>我</w:t>
      </w:r>
      <w:r>
        <w:rPr>
          <w:rFonts w:hint="eastAsia" w:ascii="仿宋" w:hAnsi="仿宋" w:eastAsia="仿宋" w:cs="仿宋"/>
          <w:sz w:val="32"/>
          <w:szCs w:val="32"/>
          <w:lang w:eastAsia="zh-CN"/>
        </w:rPr>
        <w:t>单位无</w:t>
      </w:r>
      <w:r>
        <w:rPr>
          <w:rFonts w:hint="eastAsia" w:ascii="仿宋" w:hAnsi="仿宋" w:eastAsia="仿宋" w:cs="仿宋"/>
          <w:sz w:val="32"/>
          <w:szCs w:val="32"/>
        </w:rPr>
        <w:t>政府采购预算</w:t>
      </w:r>
      <w:r>
        <w:rPr>
          <w:rFonts w:ascii="Times New Roman" w:hAnsi="Times New Roman" w:eastAsia="仿宋" w:cs="Times New Roman"/>
          <w:sz w:val="32"/>
          <w:szCs w:val="24"/>
        </w:rPr>
        <w:t>。具体内容见下表。</w:t>
      </w:r>
      <w:bookmarkEnd w:id="7"/>
    </w:p>
    <w:p w14:paraId="05C80AA0">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p>
    <w:tbl>
      <w:tblPr>
        <w:tblStyle w:val="7"/>
        <w:tblW w:w="0" w:type="auto"/>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14:paraId="7EC725A7">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14:paraId="37316F47">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57" w:type="dxa"/>
            <w:vMerge w:val="restart"/>
            <w:tcBorders>
              <w:top w:val="single" w:color="000000" w:sz="4" w:space="0"/>
              <w:bottom w:val="single" w:color="000000" w:sz="4" w:space="0"/>
              <w:right w:val="single" w:color="000000" w:sz="4" w:space="0"/>
            </w:tcBorders>
            <w:vAlign w:val="center"/>
          </w:tcPr>
          <w:p w14:paraId="3646348F">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71" w:type="dxa"/>
            <w:vMerge w:val="restart"/>
            <w:tcBorders>
              <w:top w:val="single" w:color="000000" w:sz="4" w:space="0"/>
              <w:bottom w:val="single" w:color="000000" w:sz="4" w:space="0"/>
              <w:right w:val="single" w:color="000000" w:sz="4" w:space="0"/>
            </w:tcBorders>
            <w:vAlign w:val="center"/>
          </w:tcPr>
          <w:p w14:paraId="0C900358">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36" w:type="dxa"/>
            <w:vMerge w:val="restart"/>
            <w:tcBorders>
              <w:top w:val="single" w:color="000000" w:sz="4" w:space="0"/>
              <w:bottom w:val="single" w:color="000000" w:sz="4" w:space="0"/>
              <w:right w:val="single" w:color="000000" w:sz="4" w:space="0"/>
            </w:tcBorders>
            <w:vAlign w:val="center"/>
          </w:tcPr>
          <w:p w14:paraId="7A8D1862">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30" w:type="dxa"/>
            <w:vMerge w:val="restart"/>
            <w:tcBorders>
              <w:top w:val="single" w:color="000000" w:sz="4" w:space="0"/>
              <w:bottom w:val="single" w:color="000000" w:sz="4" w:space="0"/>
              <w:right w:val="single" w:color="000000" w:sz="4" w:space="0"/>
            </w:tcBorders>
            <w:vAlign w:val="center"/>
          </w:tcPr>
          <w:p w14:paraId="1E8732D8">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65" w:type="dxa"/>
            <w:vMerge w:val="restart"/>
            <w:tcBorders>
              <w:top w:val="single" w:color="000000" w:sz="4" w:space="0"/>
              <w:bottom w:val="single" w:color="000000" w:sz="4" w:space="0"/>
              <w:right w:val="single" w:color="000000" w:sz="4" w:space="0"/>
            </w:tcBorders>
            <w:vAlign w:val="center"/>
          </w:tcPr>
          <w:p w14:paraId="1112C0EF">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248" w:type="dxa"/>
            <w:gridSpan w:val="7"/>
            <w:tcBorders>
              <w:top w:val="single" w:color="000000" w:sz="4" w:space="0"/>
              <w:right w:val="single" w:color="000000" w:sz="4" w:space="0"/>
            </w:tcBorders>
            <w:vAlign w:val="center"/>
          </w:tcPr>
          <w:p w14:paraId="595D86BB">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14:paraId="3BEA8A69">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14:paraId="6BF55194">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79" w:type="dxa"/>
            <w:vMerge w:val="restart"/>
            <w:tcBorders>
              <w:bottom w:val="single" w:color="000000" w:sz="4" w:space="0"/>
              <w:right w:val="single" w:color="000000" w:sz="4" w:space="0"/>
            </w:tcBorders>
            <w:vAlign w:val="center"/>
          </w:tcPr>
          <w:p w14:paraId="6305BBF5">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57" w:type="dxa"/>
            <w:vMerge w:val="continue"/>
            <w:tcBorders>
              <w:top w:val="single" w:color="000000" w:sz="4" w:space="0"/>
              <w:bottom w:val="single" w:color="000000" w:sz="4" w:space="0"/>
              <w:right w:val="single" w:color="000000" w:sz="4" w:space="0"/>
            </w:tcBorders>
            <w:vAlign w:val="center"/>
          </w:tcPr>
          <w:p w14:paraId="63CC5BA1">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14:paraId="64EBF2E8">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14:paraId="64E1CADD">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14:paraId="4077B01B">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14:paraId="2BB522CF">
            <w:pPr>
              <w:jc w:val="center"/>
              <w:rPr>
                <w:rFonts w:ascii="方正书宋_GBK" w:hAnsi="方正书宋_GBK" w:eastAsia="方正书宋_GBK" w:cs="方正书宋_GBK"/>
                <w:b/>
                <w:color w:val="000000"/>
                <w:szCs w:val="21"/>
              </w:rPr>
            </w:pPr>
          </w:p>
        </w:tc>
        <w:tc>
          <w:tcPr>
            <w:tcW w:w="879" w:type="dxa"/>
            <w:vMerge w:val="restart"/>
            <w:tcBorders>
              <w:top w:val="single" w:color="000000" w:sz="4" w:space="0"/>
              <w:bottom w:val="single" w:color="000000" w:sz="4" w:space="0"/>
              <w:right w:val="single" w:color="000000" w:sz="4" w:space="0"/>
            </w:tcBorders>
            <w:vAlign w:val="center"/>
          </w:tcPr>
          <w:p w14:paraId="5D95E448">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312" w:type="dxa"/>
            <w:gridSpan w:val="5"/>
            <w:tcBorders>
              <w:top w:val="single" w:color="000000" w:sz="4" w:space="0"/>
              <w:bottom w:val="single" w:color="000000" w:sz="4" w:space="0"/>
              <w:right w:val="single" w:color="000000" w:sz="4" w:space="0"/>
            </w:tcBorders>
            <w:vAlign w:val="center"/>
          </w:tcPr>
          <w:p w14:paraId="036B2F7A">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14:paraId="6B710CF0">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14:paraId="5F5E23B7">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14:paraId="5ACE0BFD">
            <w:pPr>
              <w:jc w:val="center"/>
              <w:rPr>
                <w:rFonts w:ascii="方正书宋_GBK" w:hAnsi="方正书宋_GBK" w:eastAsia="方正书宋_GBK" w:cs="方正书宋_GBK"/>
                <w:b/>
                <w:color w:val="000000"/>
                <w:szCs w:val="21"/>
              </w:rPr>
            </w:pPr>
          </w:p>
        </w:tc>
        <w:tc>
          <w:tcPr>
            <w:tcW w:w="1279" w:type="dxa"/>
            <w:vMerge w:val="continue"/>
            <w:tcBorders>
              <w:bottom w:val="single" w:color="000000" w:sz="4" w:space="0"/>
              <w:right w:val="single" w:color="000000" w:sz="4" w:space="0"/>
            </w:tcBorders>
            <w:vAlign w:val="center"/>
          </w:tcPr>
          <w:p w14:paraId="79D98975">
            <w:pPr>
              <w:jc w:val="center"/>
              <w:rPr>
                <w:rFonts w:ascii="方正书宋_GBK" w:hAnsi="方正书宋_GBK" w:eastAsia="方正书宋_GBK" w:cs="方正书宋_GBK"/>
                <w:b/>
                <w:color w:val="000000"/>
                <w:szCs w:val="21"/>
              </w:rPr>
            </w:pPr>
          </w:p>
        </w:tc>
        <w:tc>
          <w:tcPr>
            <w:tcW w:w="1057" w:type="dxa"/>
            <w:vMerge w:val="continue"/>
            <w:tcBorders>
              <w:top w:val="single" w:color="000000" w:sz="4" w:space="0"/>
              <w:bottom w:val="single" w:color="000000" w:sz="4" w:space="0"/>
              <w:right w:val="single" w:color="000000" w:sz="4" w:space="0"/>
            </w:tcBorders>
            <w:vAlign w:val="center"/>
          </w:tcPr>
          <w:p w14:paraId="579BB8EF">
            <w:pPr>
              <w:jc w:val="center"/>
              <w:rPr>
                <w:rFonts w:ascii="方正书宋_GBK" w:hAnsi="方正书宋_GBK" w:eastAsia="方正书宋_GBK" w:cs="方正书宋_GBK"/>
                <w:b/>
                <w:color w:val="000000"/>
                <w:szCs w:val="21"/>
              </w:rPr>
            </w:pPr>
          </w:p>
        </w:tc>
        <w:tc>
          <w:tcPr>
            <w:tcW w:w="1071" w:type="dxa"/>
            <w:vMerge w:val="continue"/>
            <w:tcBorders>
              <w:top w:val="single" w:color="000000" w:sz="4" w:space="0"/>
              <w:bottom w:val="single" w:color="000000" w:sz="4" w:space="0"/>
              <w:right w:val="single" w:color="000000" w:sz="4" w:space="0"/>
            </w:tcBorders>
            <w:vAlign w:val="center"/>
          </w:tcPr>
          <w:p w14:paraId="79BE7BD9">
            <w:pPr>
              <w:jc w:val="center"/>
              <w:rPr>
                <w:rFonts w:ascii="方正书宋_GBK" w:hAnsi="方正书宋_GBK" w:eastAsia="方正书宋_GBK" w:cs="方正书宋_GBK"/>
                <w:b/>
                <w:color w:val="000000"/>
                <w:szCs w:val="21"/>
              </w:rPr>
            </w:pPr>
          </w:p>
        </w:tc>
        <w:tc>
          <w:tcPr>
            <w:tcW w:w="736" w:type="dxa"/>
            <w:vMerge w:val="continue"/>
            <w:tcBorders>
              <w:top w:val="single" w:color="000000" w:sz="4" w:space="0"/>
              <w:bottom w:val="single" w:color="000000" w:sz="4" w:space="0"/>
              <w:right w:val="single" w:color="000000" w:sz="4" w:space="0"/>
            </w:tcBorders>
            <w:vAlign w:val="center"/>
          </w:tcPr>
          <w:p w14:paraId="3C8C9DAE">
            <w:pPr>
              <w:jc w:val="center"/>
              <w:rPr>
                <w:rFonts w:ascii="方正书宋_GBK" w:hAnsi="方正书宋_GBK" w:eastAsia="方正书宋_GBK" w:cs="方正书宋_GBK"/>
                <w:b/>
                <w:color w:val="000000"/>
                <w:szCs w:val="21"/>
              </w:rPr>
            </w:pPr>
          </w:p>
        </w:tc>
        <w:tc>
          <w:tcPr>
            <w:tcW w:w="530" w:type="dxa"/>
            <w:vMerge w:val="continue"/>
            <w:tcBorders>
              <w:top w:val="single" w:color="000000" w:sz="4" w:space="0"/>
              <w:bottom w:val="single" w:color="000000" w:sz="4" w:space="0"/>
              <w:right w:val="single" w:color="000000" w:sz="4" w:space="0"/>
            </w:tcBorders>
            <w:vAlign w:val="center"/>
          </w:tcPr>
          <w:p w14:paraId="1E7CF0B7">
            <w:pPr>
              <w:jc w:val="center"/>
              <w:rPr>
                <w:rFonts w:ascii="方正书宋_GBK" w:hAnsi="方正书宋_GBK" w:eastAsia="方正书宋_GBK" w:cs="方正书宋_GBK"/>
                <w:b/>
                <w:color w:val="000000"/>
                <w:szCs w:val="21"/>
              </w:rPr>
            </w:pPr>
          </w:p>
        </w:tc>
        <w:tc>
          <w:tcPr>
            <w:tcW w:w="665" w:type="dxa"/>
            <w:vMerge w:val="continue"/>
            <w:tcBorders>
              <w:top w:val="single" w:color="000000" w:sz="4" w:space="0"/>
              <w:bottom w:val="single" w:color="000000" w:sz="4" w:space="0"/>
              <w:right w:val="single" w:color="000000" w:sz="4" w:space="0"/>
            </w:tcBorders>
            <w:vAlign w:val="center"/>
          </w:tcPr>
          <w:p w14:paraId="34D0A353">
            <w:pPr>
              <w:jc w:val="center"/>
              <w:rPr>
                <w:rFonts w:ascii="方正书宋_GBK" w:hAnsi="方正书宋_GBK" w:eastAsia="方正书宋_GBK" w:cs="方正书宋_GBK"/>
                <w:b/>
                <w:color w:val="000000"/>
                <w:szCs w:val="21"/>
              </w:rPr>
            </w:pPr>
          </w:p>
        </w:tc>
        <w:tc>
          <w:tcPr>
            <w:tcW w:w="879" w:type="dxa"/>
            <w:vMerge w:val="continue"/>
            <w:tcBorders>
              <w:top w:val="single" w:color="000000" w:sz="4" w:space="0"/>
              <w:bottom w:val="single" w:color="000000" w:sz="4" w:space="0"/>
              <w:right w:val="single" w:color="000000" w:sz="4" w:space="0"/>
            </w:tcBorders>
            <w:vAlign w:val="center"/>
          </w:tcPr>
          <w:p w14:paraId="0969E042">
            <w:pPr>
              <w:jc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14:paraId="657AFC56">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60" w:type="dxa"/>
            <w:tcBorders>
              <w:bottom w:val="single" w:color="000000" w:sz="4" w:space="0"/>
              <w:right w:val="single" w:color="000000" w:sz="4" w:space="0"/>
            </w:tcBorders>
            <w:vAlign w:val="center"/>
          </w:tcPr>
          <w:p w14:paraId="49414C0F">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69" w:type="dxa"/>
            <w:tcBorders>
              <w:top w:val="single" w:color="000000" w:sz="4" w:space="0"/>
              <w:bottom w:val="single" w:color="000000" w:sz="4" w:space="0"/>
              <w:right w:val="single" w:color="000000" w:sz="4" w:space="0"/>
            </w:tcBorders>
            <w:vAlign w:val="center"/>
          </w:tcPr>
          <w:p w14:paraId="201E2107">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57" w:type="dxa"/>
            <w:tcBorders>
              <w:top w:val="single" w:color="000000" w:sz="4" w:space="0"/>
              <w:bottom w:val="single" w:color="000000" w:sz="4" w:space="0"/>
              <w:right w:val="single" w:color="000000" w:sz="4" w:space="0"/>
            </w:tcBorders>
            <w:vAlign w:val="center"/>
          </w:tcPr>
          <w:p w14:paraId="12AC48D1">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57" w:type="dxa"/>
            <w:tcBorders>
              <w:top w:val="single" w:color="000000" w:sz="4" w:space="0"/>
              <w:bottom w:val="single" w:color="000000" w:sz="4" w:space="0"/>
              <w:right w:val="single" w:color="000000" w:sz="4" w:space="0"/>
            </w:tcBorders>
            <w:vAlign w:val="center"/>
          </w:tcPr>
          <w:p w14:paraId="7566E833">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57" w:type="dxa"/>
            <w:vMerge w:val="continue"/>
            <w:tcBorders>
              <w:top w:val="single" w:color="000000" w:sz="4" w:space="0"/>
              <w:bottom w:val="single" w:color="000000" w:sz="4" w:space="0"/>
              <w:right w:val="single" w:color="000000" w:sz="4" w:space="0"/>
            </w:tcBorders>
            <w:vAlign w:val="center"/>
          </w:tcPr>
          <w:p w14:paraId="7577FB98">
            <w:pPr>
              <w:jc w:val="center"/>
              <w:rPr>
                <w:rFonts w:ascii="方正书宋_GBK" w:hAnsi="方正书宋_GBK" w:eastAsia="方正书宋_GBK" w:cs="方正书宋_GBK"/>
                <w:b/>
                <w:color w:val="000000"/>
                <w:szCs w:val="21"/>
              </w:rPr>
            </w:pPr>
          </w:p>
        </w:tc>
      </w:tr>
      <w:tr w14:paraId="6BA27000">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14:paraId="3848B907">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79" w:type="dxa"/>
            <w:tcBorders>
              <w:top w:val="single" w:color="000000" w:sz="4" w:space="0"/>
              <w:bottom w:val="single" w:color="000000" w:sz="4" w:space="0"/>
              <w:right w:val="single" w:color="000000" w:sz="4" w:space="0"/>
            </w:tcBorders>
            <w:vAlign w:val="center"/>
          </w:tcPr>
          <w:p w14:paraId="55C283F0">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2278E425">
            <w:pPr>
              <w:jc w:val="left"/>
              <w:rPr>
                <w:rFonts w:ascii="方正书宋_GBK" w:hAnsi="方正书宋_GBK" w:eastAsia="方正书宋_GBK" w:cs="方正书宋_GBK"/>
                <w:b/>
                <w:color w:val="000000"/>
                <w:szCs w:val="21"/>
              </w:rPr>
            </w:pPr>
          </w:p>
        </w:tc>
        <w:tc>
          <w:tcPr>
            <w:tcW w:w="1071" w:type="dxa"/>
            <w:tcBorders>
              <w:top w:val="single" w:color="000000" w:sz="4" w:space="0"/>
              <w:bottom w:val="single" w:color="000000" w:sz="4" w:space="0"/>
              <w:right w:val="single" w:color="000000" w:sz="4" w:space="0"/>
            </w:tcBorders>
            <w:vAlign w:val="center"/>
          </w:tcPr>
          <w:p w14:paraId="470C52C5">
            <w:pPr>
              <w:jc w:val="left"/>
              <w:rPr>
                <w:rFonts w:ascii="方正书宋_GBK" w:hAnsi="方正书宋_GBK" w:eastAsia="方正书宋_GBK" w:cs="方正书宋_GBK"/>
                <w:b/>
                <w:color w:val="000000"/>
                <w:szCs w:val="21"/>
              </w:rPr>
            </w:pPr>
          </w:p>
        </w:tc>
        <w:tc>
          <w:tcPr>
            <w:tcW w:w="736" w:type="dxa"/>
            <w:tcBorders>
              <w:top w:val="single" w:color="000000" w:sz="4" w:space="0"/>
              <w:bottom w:val="single" w:color="000000" w:sz="4" w:space="0"/>
              <w:right w:val="single" w:color="000000" w:sz="4" w:space="0"/>
            </w:tcBorders>
            <w:vAlign w:val="center"/>
          </w:tcPr>
          <w:p w14:paraId="60B72B2A">
            <w:pPr>
              <w:jc w:val="left"/>
              <w:rPr>
                <w:rFonts w:ascii="方正书宋_GBK" w:hAnsi="方正书宋_GBK" w:eastAsia="方正书宋_GBK" w:cs="方正书宋_GBK"/>
                <w:b/>
                <w:color w:val="000000"/>
                <w:szCs w:val="21"/>
              </w:rPr>
            </w:pPr>
          </w:p>
        </w:tc>
        <w:tc>
          <w:tcPr>
            <w:tcW w:w="530" w:type="dxa"/>
            <w:tcBorders>
              <w:top w:val="single" w:color="000000" w:sz="4" w:space="0"/>
              <w:bottom w:val="single" w:color="000000" w:sz="4" w:space="0"/>
              <w:right w:val="single" w:color="000000" w:sz="4" w:space="0"/>
            </w:tcBorders>
            <w:vAlign w:val="center"/>
          </w:tcPr>
          <w:p w14:paraId="5E8E2EB0">
            <w:pPr>
              <w:jc w:val="right"/>
              <w:rPr>
                <w:rFonts w:ascii="方正书宋_GBK" w:hAnsi="方正书宋_GBK" w:eastAsia="方正书宋_GBK" w:cs="方正书宋_GBK"/>
                <w:b/>
                <w:color w:val="000000"/>
                <w:szCs w:val="21"/>
              </w:rPr>
            </w:pPr>
          </w:p>
        </w:tc>
        <w:tc>
          <w:tcPr>
            <w:tcW w:w="665" w:type="dxa"/>
            <w:tcBorders>
              <w:top w:val="single" w:color="000000" w:sz="4" w:space="0"/>
              <w:bottom w:val="single" w:color="000000" w:sz="4" w:space="0"/>
              <w:right w:val="single" w:color="000000" w:sz="4" w:space="0"/>
            </w:tcBorders>
            <w:vAlign w:val="center"/>
          </w:tcPr>
          <w:p w14:paraId="181A9628">
            <w:pPr>
              <w:jc w:val="right"/>
              <w:rPr>
                <w:rFonts w:ascii="方正书宋_GBK" w:hAnsi="方正书宋_GBK" w:eastAsia="方正书宋_GBK" w:cs="方正书宋_GBK"/>
                <w:b/>
                <w:color w:val="000000"/>
                <w:szCs w:val="21"/>
              </w:rPr>
            </w:pPr>
          </w:p>
        </w:tc>
        <w:tc>
          <w:tcPr>
            <w:tcW w:w="879" w:type="dxa"/>
            <w:tcBorders>
              <w:top w:val="single" w:color="000000" w:sz="4" w:space="0"/>
              <w:bottom w:val="single" w:color="000000" w:sz="4" w:space="0"/>
              <w:right w:val="single" w:color="000000" w:sz="4" w:space="0"/>
            </w:tcBorders>
            <w:vAlign w:val="center"/>
          </w:tcPr>
          <w:p w14:paraId="3AD58BC7">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14:paraId="65814E2F">
            <w:pPr>
              <w:widowControl/>
              <w:jc w:val="right"/>
              <w:textAlignment w:val="center"/>
              <w:rPr>
                <w:rFonts w:ascii="方正书宋_GBK" w:hAnsi="方正书宋_GBK" w:eastAsia="方正书宋_GBK" w:cs="方正书宋_GBK"/>
                <w:b/>
                <w:color w:val="000000"/>
                <w:szCs w:val="21"/>
              </w:rPr>
            </w:pPr>
          </w:p>
        </w:tc>
        <w:tc>
          <w:tcPr>
            <w:tcW w:w="1060" w:type="dxa"/>
            <w:tcBorders>
              <w:top w:val="single" w:color="000000" w:sz="4" w:space="0"/>
              <w:bottom w:val="single" w:color="000000" w:sz="4" w:space="0"/>
              <w:right w:val="single" w:color="000000" w:sz="4" w:space="0"/>
            </w:tcBorders>
            <w:vAlign w:val="center"/>
          </w:tcPr>
          <w:p w14:paraId="3AC56467">
            <w:pPr>
              <w:widowControl/>
              <w:jc w:val="right"/>
              <w:textAlignment w:val="center"/>
              <w:rPr>
                <w:rFonts w:ascii="方正书宋_GBK" w:hAnsi="方正书宋_GBK" w:eastAsia="方正书宋_GBK" w:cs="方正书宋_GBK"/>
                <w:b/>
                <w:color w:val="000000"/>
                <w:szCs w:val="21"/>
              </w:rPr>
            </w:pPr>
          </w:p>
        </w:tc>
        <w:tc>
          <w:tcPr>
            <w:tcW w:w="1069" w:type="dxa"/>
            <w:tcBorders>
              <w:top w:val="single" w:color="000000" w:sz="4" w:space="0"/>
              <w:bottom w:val="single" w:color="000000" w:sz="4" w:space="0"/>
              <w:right w:val="single" w:color="000000" w:sz="4" w:space="0"/>
            </w:tcBorders>
            <w:vAlign w:val="center"/>
          </w:tcPr>
          <w:p w14:paraId="0429B8B1">
            <w:pPr>
              <w:widowControl/>
              <w:jc w:val="right"/>
              <w:textAlignment w:val="center"/>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7F8B181D">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32C2DC32">
            <w:pPr>
              <w:jc w:val="right"/>
              <w:rPr>
                <w:rFonts w:ascii="方正书宋_GBK" w:hAnsi="方正书宋_GBK" w:eastAsia="方正书宋_GBK" w:cs="方正书宋_GBK"/>
                <w:b/>
                <w:color w:val="000000"/>
                <w:szCs w:val="21"/>
              </w:rPr>
            </w:pPr>
          </w:p>
        </w:tc>
        <w:tc>
          <w:tcPr>
            <w:tcW w:w="1057" w:type="dxa"/>
            <w:tcBorders>
              <w:top w:val="single" w:color="000000" w:sz="4" w:space="0"/>
              <w:bottom w:val="single" w:color="000000" w:sz="4" w:space="0"/>
              <w:right w:val="single" w:color="000000" w:sz="4" w:space="0"/>
            </w:tcBorders>
            <w:vAlign w:val="center"/>
          </w:tcPr>
          <w:p w14:paraId="357C09C1">
            <w:pPr>
              <w:jc w:val="right"/>
              <w:rPr>
                <w:rFonts w:ascii="方正书宋_GBK" w:hAnsi="方正书宋_GBK" w:eastAsia="方正书宋_GBK" w:cs="方正书宋_GBK"/>
                <w:b/>
                <w:color w:val="000000"/>
                <w:szCs w:val="21"/>
              </w:rPr>
            </w:pPr>
          </w:p>
        </w:tc>
      </w:tr>
      <w:tr w14:paraId="4978A039">
        <w:tblPrEx>
          <w:tblCellMar>
            <w:top w:w="15" w:type="dxa"/>
            <w:left w:w="15" w:type="dxa"/>
            <w:bottom w:w="15" w:type="dxa"/>
            <w:right w:w="15" w:type="dxa"/>
          </w:tblCellMar>
        </w:tblPrEx>
        <w:trPr>
          <w:trHeight w:val="65" w:hRule="atLeast"/>
        </w:trPr>
        <w:tc>
          <w:tcPr>
            <w:tcW w:w="1282" w:type="dxa"/>
            <w:tcBorders>
              <w:left w:val="single" w:color="000000" w:sz="4" w:space="0"/>
              <w:bottom w:val="single" w:color="000000" w:sz="4" w:space="0"/>
              <w:right w:val="single" w:color="000000" w:sz="4" w:space="0"/>
            </w:tcBorders>
            <w:vAlign w:val="center"/>
          </w:tcPr>
          <w:p w14:paraId="11F7818A">
            <w:pPr>
              <w:widowControl/>
              <w:jc w:val="center"/>
              <w:textAlignment w:val="center"/>
              <w:rPr>
                <w:rFonts w:ascii="方正书宋_GBK" w:hAnsi="方正书宋_GBK" w:eastAsia="方正书宋_GBK" w:cs="方正书宋_GBK"/>
                <w:b/>
                <w:color w:val="000000"/>
                <w:szCs w:val="21"/>
              </w:rPr>
            </w:pPr>
          </w:p>
        </w:tc>
        <w:tc>
          <w:tcPr>
            <w:tcW w:w="1279" w:type="dxa"/>
            <w:tcBorders>
              <w:bottom w:val="single" w:color="000000" w:sz="4" w:space="0"/>
              <w:right w:val="single" w:color="000000" w:sz="4" w:space="0"/>
            </w:tcBorders>
            <w:vAlign w:val="center"/>
          </w:tcPr>
          <w:p w14:paraId="439C1CFA">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6CBCE1B7">
            <w:pPr>
              <w:jc w:val="left"/>
              <w:rPr>
                <w:rFonts w:ascii="方正书宋_GBK" w:hAnsi="方正书宋_GBK" w:eastAsia="方正书宋_GBK" w:cs="方正书宋_GBK"/>
                <w:b/>
                <w:color w:val="000000"/>
                <w:szCs w:val="21"/>
              </w:rPr>
            </w:pPr>
          </w:p>
        </w:tc>
        <w:tc>
          <w:tcPr>
            <w:tcW w:w="1071" w:type="dxa"/>
            <w:tcBorders>
              <w:bottom w:val="single" w:color="000000" w:sz="4" w:space="0"/>
              <w:right w:val="single" w:color="000000" w:sz="4" w:space="0"/>
            </w:tcBorders>
            <w:vAlign w:val="center"/>
          </w:tcPr>
          <w:p w14:paraId="5D94AE2A">
            <w:pPr>
              <w:jc w:val="left"/>
              <w:rPr>
                <w:rFonts w:ascii="方正书宋_GBK" w:hAnsi="方正书宋_GBK" w:eastAsia="方正书宋_GBK" w:cs="方正书宋_GBK"/>
                <w:b/>
                <w:color w:val="000000"/>
                <w:szCs w:val="21"/>
              </w:rPr>
            </w:pPr>
          </w:p>
        </w:tc>
        <w:tc>
          <w:tcPr>
            <w:tcW w:w="736" w:type="dxa"/>
            <w:tcBorders>
              <w:bottom w:val="single" w:color="000000" w:sz="4" w:space="0"/>
              <w:right w:val="single" w:color="000000" w:sz="4" w:space="0"/>
            </w:tcBorders>
            <w:vAlign w:val="center"/>
          </w:tcPr>
          <w:p w14:paraId="1E33E623">
            <w:pPr>
              <w:jc w:val="left"/>
              <w:rPr>
                <w:rFonts w:ascii="方正书宋_GBK" w:hAnsi="方正书宋_GBK" w:eastAsia="方正书宋_GBK" w:cs="方正书宋_GBK"/>
                <w:b/>
                <w:color w:val="000000"/>
                <w:szCs w:val="21"/>
              </w:rPr>
            </w:pPr>
          </w:p>
        </w:tc>
        <w:tc>
          <w:tcPr>
            <w:tcW w:w="530" w:type="dxa"/>
            <w:tcBorders>
              <w:bottom w:val="single" w:color="000000" w:sz="4" w:space="0"/>
              <w:right w:val="single" w:color="000000" w:sz="4" w:space="0"/>
            </w:tcBorders>
            <w:vAlign w:val="center"/>
          </w:tcPr>
          <w:p w14:paraId="6E13DF75">
            <w:pPr>
              <w:jc w:val="right"/>
              <w:rPr>
                <w:rFonts w:ascii="方正书宋_GBK" w:hAnsi="方正书宋_GBK" w:eastAsia="方正书宋_GBK" w:cs="方正书宋_GBK"/>
                <w:b/>
                <w:color w:val="000000"/>
                <w:szCs w:val="21"/>
              </w:rPr>
            </w:pPr>
          </w:p>
        </w:tc>
        <w:tc>
          <w:tcPr>
            <w:tcW w:w="665" w:type="dxa"/>
            <w:tcBorders>
              <w:bottom w:val="single" w:color="000000" w:sz="4" w:space="0"/>
              <w:right w:val="single" w:color="000000" w:sz="4" w:space="0"/>
            </w:tcBorders>
            <w:vAlign w:val="center"/>
          </w:tcPr>
          <w:p w14:paraId="2C4BADE8">
            <w:pPr>
              <w:jc w:val="right"/>
              <w:rPr>
                <w:rFonts w:ascii="方正书宋_GBK" w:hAnsi="方正书宋_GBK" w:eastAsia="方正书宋_GBK" w:cs="方正书宋_GBK"/>
                <w:b/>
                <w:color w:val="000000"/>
                <w:szCs w:val="21"/>
              </w:rPr>
            </w:pPr>
          </w:p>
        </w:tc>
        <w:tc>
          <w:tcPr>
            <w:tcW w:w="879" w:type="dxa"/>
            <w:tcBorders>
              <w:bottom w:val="single" w:color="000000" w:sz="4" w:space="0"/>
              <w:right w:val="single" w:color="000000" w:sz="4" w:space="0"/>
            </w:tcBorders>
            <w:vAlign w:val="center"/>
          </w:tcPr>
          <w:p w14:paraId="3341853A">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14:paraId="225AA9AC">
            <w:pPr>
              <w:widowControl/>
              <w:jc w:val="right"/>
              <w:textAlignment w:val="center"/>
              <w:rPr>
                <w:rFonts w:ascii="方正书宋_GBK" w:hAnsi="方正书宋_GBK" w:eastAsia="方正书宋_GBK" w:cs="方正书宋_GBK"/>
                <w:b/>
                <w:color w:val="000000"/>
                <w:szCs w:val="21"/>
              </w:rPr>
            </w:pPr>
          </w:p>
        </w:tc>
        <w:tc>
          <w:tcPr>
            <w:tcW w:w="1060" w:type="dxa"/>
            <w:tcBorders>
              <w:bottom w:val="single" w:color="000000" w:sz="4" w:space="0"/>
              <w:right w:val="single" w:color="000000" w:sz="4" w:space="0"/>
            </w:tcBorders>
            <w:vAlign w:val="center"/>
          </w:tcPr>
          <w:p w14:paraId="29405F51">
            <w:pPr>
              <w:widowControl/>
              <w:jc w:val="right"/>
              <w:textAlignment w:val="center"/>
              <w:rPr>
                <w:rFonts w:ascii="方正书宋_GBK" w:hAnsi="方正书宋_GBK" w:eastAsia="方正书宋_GBK" w:cs="方正书宋_GBK"/>
                <w:b/>
                <w:color w:val="000000"/>
                <w:szCs w:val="21"/>
              </w:rPr>
            </w:pPr>
          </w:p>
        </w:tc>
        <w:tc>
          <w:tcPr>
            <w:tcW w:w="1069" w:type="dxa"/>
            <w:tcBorders>
              <w:bottom w:val="single" w:color="000000" w:sz="4" w:space="0"/>
              <w:right w:val="single" w:color="000000" w:sz="4" w:space="0"/>
            </w:tcBorders>
            <w:vAlign w:val="center"/>
          </w:tcPr>
          <w:p w14:paraId="7AF34AE5">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082F2C76">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4E262038">
            <w:pPr>
              <w:jc w:val="right"/>
              <w:rPr>
                <w:rFonts w:ascii="方正书宋_GBK" w:hAnsi="方正书宋_GBK" w:eastAsia="方正书宋_GBK" w:cs="方正书宋_GBK"/>
                <w:b/>
                <w:color w:val="000000"/>
                <w:szCs w:val="21"/>
              </w:rPr>
            </w:pPr>
          </w:p>
        </w:tc>
        <w:tc>
          <w:tcPr>
            <w:tcW w:w="1057" w:type="dxa"/>
            <w:tcBorders>
              <w:bottom w:val="single" w:color="000000" w:sz="4" w:space="0"/>
              <w:right w:val="single" w:color="000000" w:sz="4" w:space="0"/>
            </w:tcBorders>
            <w:vAlign w:val="center"/>
          </w:tcPr>
          <w:p w14:paraId="69FB9A19">
            <w:pPr>
              <w:rPr>
                <w:rFonts w:ascii="宋体" w:hAnsi="宋体" w:cs="宋体"/>
                <w:color w:val="000000"/>
                <w:sz w:val="24"/>
                <w:szCs w:val="24"/>
              </w:rPr>
            </w:pPr>
          </w:p>
        </w:tc>
      </w:tr>
    </w:tbl>
    <w:p w14:paraId="66E23DA0">
      <w:pPr>
        <w:ind w:firstLine="640" w:firstLineChars="200"/>
        <w:outlineLvl w:val="0"/>
        <w:rPr>
          <w:rFonts w:ascii="Times New Roman" w:hAnsi="Times New Roman" w:eastAsia="仿宋" w:cs="Times New Roman"/>
          <w:sz w:val="32"/>
          <w:szCs w:val="24"/>
        </w:rPr>
      </w:pPr>
    </w:p>
    <w:p w14:paraId="1D3CA108">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1FDAA68">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鹿泉区妇联</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21.53</w:t>
      </w:r>
      <w:r>
        <w:rPr>
          <w:rFonts w:ascii="Times New Roman" w:hAnsi="Times New Roman" w:eastAsia="仿宋" w:cs="Times New Roman"/>
          <w:color w:val="000000"/>
          <w:sz w:val="32"/>
          <w:szCs w:val="32"/>
        </w:rPr>
        <w:t>万元（详见下表）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594AB4C1">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21F63DA0">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14:paraId="0D9A1A7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5CF66E1">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石家庄市鹿泉区妇女联合会</w:t>
            </w:r>
          </w:p>
        </w:tc>
        <w:tc>
          <w:tcPr>
            <w:tcW w:w="5103" w:type="dxa"/>
            <w:tcBorders>
              <w:top w:val="nil"/>
              <w:left w:val="nil"/>
              <w:bottom w:val="nil"/>
              <w:right w:val="nil"/>
            </w:tcBorders>
            <w:vAlign w:val="center"/>
          </w:tcPr>
          <w:p w14:paraId="09209C0A">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43628B46">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F5B7842">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587E05D4">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480C913">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61AF945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9E6042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872DBE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610D8C5">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21.53</w:t>
            </w:r>
          </w:p>
        </w:tc>
      </w:tr>
      <w:tr w14:paraId="3EB0BE5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2086EC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1FAC139D">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14:paraId="649902FF">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26678DA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6FF225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1E87FA79">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vAlign w:val="center"/>
          </w:tcPr>
          <w:p w14:paraId="3EA70001">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636D72C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354C91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6A6D4249">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14:paraId="2274976A">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14.3</w:t>
            </w:r>
          </w:p>
        </w:tc>
      </w:tr>
      <w:tr w14:paraId="7F74483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17A9C2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853A13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F84DD9F">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7ABF9D7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EB5DB1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2B565A0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31DCE26">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7.23</w:t>
            </w:r>
          </w:p>
        </w:tc>
      </w:tr>
    </w:tbl>
    <w:p w14:paraId="1E90B05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5EBE389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财政当年拨付的资金。</w:t>
      </w:r>
    </w:p>
    <w:p w14:paraId="54A93B4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BD8378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DF9A74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1B4A54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5389B8A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1F797D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54755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C87981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2476E22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3CDD88E8">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421C86F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3833D">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14:paraId="5F75E558">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DB55C">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5ABAB013">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EE71BA"/>
    <w:rsid w:val="000C7140"/>
    <w:rsid w:val="00323B29"/>
    <w:rsid w:val="0039059E"/>
    <w:rsid w:val="007F0341"/>
    <w:rsid w:val="009A521C"/>
    <w:rsid w:val="00D607DA"/>
    <w:rsid w:val="00DC6EE5"/>
    <w:rsid w:val="00EE71BA"/>
    <w:rsid w:val="00F867E4"/>
    <w:rsid w:val="020F1E8F"/>
    <w:rsid w:val="056D17C0"/>
    <w:rsid w:val="05E03D0C"/>
    <w:rsid w:val="142271F3"/>
    <w:rsid w:val="1C300C24"/>
    <w:rsid w:val="42DD6D35"/>
    <w:rsid w:val="463579E2"/>
    <w:rsid w:val="46D80DC3"/>
    <w:rsid w:val="4CD811DC"/>
    <w:rsid w:val="4FDA3097"/>
    <w:rsid w:val="52FE1453"/>
    <w:rsid w:val="5A484408"/>
    <w:rsid w:val="6D3145AC"/>
    <w:rsid w:val="6E6D7890"/>
    <w:rsid w:val="6EA77321"/>
    <w:rsid w:val="743333D5"/>
    <w:rsid w:val="78574AAF"/>
    <w:rsid w:val="7D3429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16</Pages>
  <Words>793</Words>
  <Characters>799</Characters>
  <Lines>62</Lines>
  <Paragraphs>17</Paragraphs>
  <TotalTime>6</TotalTime>
  <ScaleCrop>false</ScaleCrop>
  <LinksUpToDate>false</LinksUpToDate>
  <CharactersWithSpaces>828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平凡</cp:lastModifiedBy>
  <cp:lastPrinted>2020-01-10T15:53:00Z</cp:lastPrinted>
  <dcterms:modified xsi:type="dcterms:W3CDTF">2025-04-29T01:27:57Z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A281FA47331E436A8134E865487C6481_13</vt:lpwstr>
  </property>
  <property fmtid="{D5CDD505-2E9C-101B-9397-08002B2CF9AE}" pid="4" name="KSOTemplateDocerSaveRecord">
    <vt:lpwstr>eyJoZGlkIjoiYzY3NWZiY2YwNzhhNzE1M2ViMWJiNzlhZjhkZjNlNDgiLCJ1c2VySWQiOiIzMDUyNDk3MDQifQ==</vt:lpwstr>
  </property>
</Properties>
</file>