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"_Toc_4_4_0000000002" </w:instrText>
      </w:r>
      <w:r>
        <w:fldChar w:fldCharType="separate"/>
      </w:r>
      <w:r>
        <w:t>二、石家庄市鹿泉区图书馆收支预算</w:t>
      </w:r>
      <w:r>
        <w:tab/>
      </w:r>
      <w:r>
        <w:fldChar w:fldCharType="begin"/>
      </w:r>
      <w:r>
        <w:instrText xml:space="preserve">PAGEREF _Toc_4_4_0000000002 \h</w:instrText>
      </w:r>
      <w:r>
        <w:fldChar w:fldCharType="separate"/>
      </w:r>
      <w:r>
        <w:t>90</w:t>
      </w:r>
      <w:r>
        <w:fldChar w:fldCharType="end"/>
      </w:r>
      <w:r>
        <w:fldChar w:fldCharType="end"/>
      </w:r>
    </w:p>
    <w:p>
      <w:pPr>
        <w:pStyle w:val="4"/>
        <w:tabs>
          <w:tab w:val="right" w:leader="dot" w:pos="14562"/>
        </w:tabs>
      </w:pPr>
      <w:r>
        <w:fldChar w:fldCharType="begin"/>
      </w:r>
      <w:r>
        <w:instrText xml:space="preserve"> HYPERLINK \l "_Toc_4_4_0000000003" </w:instrText>
      </w:r>
      <w:r>
        <w:fldChar w:fldCharType="separate"/>
      </w:r>
      <w:r>
        <w:t>三、石家庄市鹿泉区文物保护管理所收支预算</w:t>
      </w:r>
      <w:r>
        <w:tab/>
      </w:r>
      <w:r>
        <w:fldChar w:fldCharType="begin"/>
      </w:r>
      <w:r>
        <w:instrText xml:space="preserve">PAGEREF _Toc_4_4_0000000003 \h</w:instrText>
      </w:r>
      <w:r>
        <w:fldChar w:fldCharType="separate"/>
      </w:r>
      <w:r>
        <w:t>117</w:t>
      </w:r>
      <w:r>
        <w:fldChar w:fldCharType="end"/>
      </w:r>
      <w:r>
        <w:fldChar w:fldCharType="end"/>
      </w:r>
    </w:p>
    <w:p>
      <w:pPr>
        <w:pStyle w:val="4"/>
        <w:tabs>
          <w:tab w:val="right" w:leader="dot" w:pos="14562"/>
        </w:tabs>
      </w:pPr>
      <w:r>
        <w:fldChar w:fldCharType="begin"/>
      </w:r>
      <w:r>
        <w:instrText xml:space="preserve"> HYPERLINK \l "_Toc_4_4_0000000004" </w:instrText>
      </w:r>
      <w:r>
        <w:fldChar w:fldCharType="separate"/>
      </w:r>
      <w:r>
        <w:t>四、石家庄市鹿泉区文化馆收支预算</w:t>
      </w:r>
      <w:r>
        <w:tab/>
      </w:r>
      <w:r>
        <w:fldChar w:fldCharType="begin"/>
      </w:r>
      <w:r>
        <w:instrText xml:space="preserve">PAGEREF _Toc_4_4_0000000004 \h</w:instrText>
      </w:r>
      <w:r>
        <w:fldChar w:fldCharType="separate"/>
      </w:r>
      <w:r>
        <w:t>139</w:t>
      </w:r>
      <w:r>
        <w:fldChar w:fldCharType="end"/>
      </w:r>
      <w:r>
        <w:fldChar w:fldCharType="end"/>
      </w:r>
    </w:p>
    <w:p>
      <w:pPr>
        <w:pStyle w:val="4"/>
        <w:tabs>
          <w:tab w:val="right" w:leader="dot" w:pos="14562"/>
        </w:tabs>
      </w:pPr>
      <w:r>
        <w:fldChar w:fldCharType="begin"/>
      </w:r>
      <w:r>
        <w:instrText xml:space="preserve"> HYPERLINK \l "_Toc_4_4_0000000005" </w:instrText>
      </w:r>
      <w:r>
        <w:fldChar w:fldCharType="separate"/>
      </w:r>
      <w:r>
        <w:t>五、石家庄市鹿泉区体育场收支预算</w:t>
      </w:r>
      <w:r>
        <w:tab/>
      </w:r>
      <w:r>
        <w:fldChar w:fldCharType="begin"/>
      </w:r>
      <w:r>
        <w:instrText xml:space="preserve">PAGEREF _Toc_4_4_0000000005 \h</w:instrText>
      </w:r>
      <w:r>
        <w:fldChar w:fldCharType="separate"/>
      </w:r>
      <w:r>
        <w:t>170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一、石家庄市鹿泉区文化广电体育和旅游局本级收支预算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1899.62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127.20</w:t>
            </w: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1483.83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252.97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3251.00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654.38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2026.82</w:t>
            </w:r>
          </w:p>
        </w:tc>
        <w:tc>
          <w:tcPr>
            <w:tcW w:w="4535" w:type="dxa"/>
            <w:vAlign w:val="center"/>
          </w:tcPr>
          <w:p>
            <w:pPr>
              <w:pStyle w:val="16"/>
            </w:pPr>
            <w:r>
              <w:t>本年支出合计</w:t>
            </w:r>
          </w:p>
        </w:tc>
        <w:tc>
          <w:tcPr>
            <w:tcW w:w="2126" w:type="dxa"/>
            <w:vAlign w:val="center"/>
          </w:tcPr>
          <w:p>
            <w:pPr>
              <w:pStyle w:val="17"/>
            </w:pPr>
            <w:r>
              <w:t>5734.43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3707.60</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5734.43</w:t>
            </w:r>
          </w:p>
        </w:tc>
        <w:tc>
          <w:tcPr>
            <w:tcW w:w="4535" w:type="dxa"/>
            <w:vAlign w:val="center"/>
          </w:tcPr>
          <w:p>
            <w:pPr>
              <w:pStyle w:val="16"/>
            </w:pPr>
            <w:r>
              <w:t>支出总计</w:t>
            </w:r>
          </w:p>
        </w:tc>
        <w:tc>
          <w:tcPr>
            <w:tcW w:w="2126" w:type="dxa"/>
            <w:vAlign w:val="center"/>
          </w:tcPr>
          <w:p>
            <w:pPr>
              <w:pStyle w:val="17"/>
            </w:pPr>
            <w:r>
              <w:t>5734.43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5734.43</w:t>
            </w:r>
          </w:p>
        </w:tc>
        <w:tc>
          <w:tcPr>
            <w:tcW w:w="1134" w:type="dxa"/>
            <w:vAlign w:val="center"/>
          </w:tcPr>
          <w:p>
            <w:pPr>
              <w:pStyle w:val="17"/>
            </w:pPr>
            <w:r>
              <w:t>2026.82</w:t>
            </w:r>
          </w:p>
        </w:tc>
        <w:tc>
          <w:tcPr>
            <w:tcW w:w="1134" w:type="dxa"/>
            <w:vAlign w:val="center"/>
          </w:tcPr>
          <w:p>
            <w:pPr>
              <w:pStyle w:val="17"/>
            </w:pPr>
            <w:r>
              <w:t>2026.82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3707.60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1483.83</w:t>
            </w:r>
          </w:p>
        </w:tc>
        <w:tc>
          <w:tcPr>
            <w:tcW w:w="1134" w:type="dxa"/>
            <w:vAlign w:val="center"/>
          </w:tcPr>
          <w:p>
            <w:pPr>
              <w:pStyle w:val="13"/>
            </w:pPr>
            <w:r>
              <w:t>1453.40</w:t>
            </w:r>
          </w:p>
        </w:tc>
        <w:tc>
          <w:tcPr>
            <w:tcW w:w="1134" w:type="dxa"/>
            <w:vAlign w:val="center"/>
          </w:tcPr>
          <w:p>
            <w:pPr>
              <w:pStyle w:val="13"/>
            </w:pPr>
            <w:r>
              <w:t>1453.40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30.43</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1118.77</w:t>
            </w:r>
          </w:p>
        </w:tc>
        <w:tc>
          <w:tcPr>
            <w:tcW w:w="1134" w:type="dxa"/>
            <w:vAlign w:val="center"/>
          </w:tcPr>
          <w:p>
            <w:pPr>
              <w:pStyle w:val="13"/>
            </w:pPr>
            <w:r>
              <w:t>1115.71</w:t>
            </w:r>
          </w:p>
        </w:tc>
        <w:tc>
          <w:tcPr>
            <w:tcW w:w="1134" w:type="dxa"/>
            <w:vAlign w:val="center"/>
          </w:tcPr>
          <w:p>
            <w:pPr>
              <w:pStyle w:val="13"/>
            </w:pPr>
            <w:r>
              <w:t>1115.71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3.06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2070101</w:t>
            </w:r>
          </w:p>
        </w:tc>
        <w:tc>
          <w:tcPr>
            <w:tcW w:w="1559" w:type="dxa"/>
            <w:vAlign w:val="center"/>
          </w:tcPr>
          <w:p>
            <w:pPr>
              <w:pStyle w:val="14"/>
            </w:pPr>
            <w:r>
              <w:t>行政运行</w:t>
            </w:r>
          </w:p>
        </w:tc>
        <w:tc>
          <w:tcPr>
            <w:tcW w:w="1134" w:type="dxa"/>
            <w:vAlign w:val="center"/>
          </w:tcPr>
          <w:p>
            <w:pPr>
              <w:pStyle w:val="13"/>
            </w:pPr>
            <w:r>
              <w:t>592.12</w:t>
            </w:r>
          </w:p>
        </w:tc>
        <w:tc>
          <w:tcPr>
            <w:tcW w:w="1134" w:type="dxa"/>
            <w:vAlign w:val="center"/>
          </w:tcPr>
          <w:p>
            <w:pPr>
              <w:pStyle w:val="13"/>
            </w:pPr>
            <w:r>
              <w:t>592.12</w:t>
            </w:r>
          </w:p>
        </w:tc>
        <w:tc>
          <w:tcPr>
            <w:tcW w:w="1134" w:type="dxa"/>
            <w:vAlign w:val="center"/>
          </w:tcPr>
          <w:p>
            <w:pPr>
              <w:pStyle w:val="13"/>
            </w:pPr>
            <w:r>
              <w:t>592.12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2070102</w:t>
            </w:r>
          </w:p>
        </w:tc>
        <w:tc>
          <w:tcPr>
            <w:tcW w:w="1559" w:type="dxa"/>
            <w:vAlign w:val="center"/>
          </w:tcPr>
          <w:p>
            <w:pPr>
              <w:pStyle w:val="14"/>
            </w:pPr>
            <w:r>
              <w:t>一般行政管理事务</w:t>
            </w:r>
          </w:p>
        </w:tc>
        <w:tc>
          <w:tcPr>
            <w:tcW w:w="1134" w:type="dxa"/>
            <w:vAlign w:val="center"/>
          </w:tcPr>
          <w:p>
            <w:pPr>
              <w:pStyle w:val="13"/>
            </w:pPr>
            <w:r>
              <w:t>222.88</w:t>
            </w:r>
          </w:p>
        </w:tc>
        <w:tc>
          <w:tcPr>
            <w:tcW w:w="1134" w:type="dxa"/>
            <w:vAlign w:val="center"/>
          </w:tcPr>
          <w:p>
            <w:pPr>
              <w:pStyle w:val="13"/>
            </w:pPr>
            <w:r>
              <w:t>222.88</w:t>
            </w:r>
          </w:p>
        </w:tc>
        <w:tc>
          <w:tcPr>
            <w:tcW w:w="1134" w:type="dxa"/>
            <w:vAlign w:val="center"/>
          </w:tcPr>
          <w:p>
            <w:pPr>
              <w:pStyle w:val="13"/>
            </w:pPr>
            <w:r>
              <w:t>222.88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2070108</w:t>
            </w:r>
          </w:p>
        </w:tc>
        <w:tc>
          <w:tcPr>
            <w:tcW w:w="1559" w:type="dxa"/>
            <w:vAlign w:val="center"/>
          </w:tcPr>
          <w:p>
            <w:pPr>
              <w:pStyle w:val="14"/>
            </w:pPr>
            <w:r>
              <w:t>文化活动</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2070113</w:t>
            </w:r>
          </w:p>
        </w:tc>
        <w:tc>
          <w:tcPr>
            <w:tcW w:w="1559" w:type="dxa"/>
            <w:vAlign w:val="center"/>
          </w:tcPr>
          <w:p>
            <w:pPr>
              <w:pStyle w:val="14"/>
            </w:pPr>
            <w:r>
              <w:t>旅游宣传</w:t>
            </w:r>
          </w:p>
        </w:tc>
        <w:tc>
          <w:tcPr>
            <w:tcW w:w="1134" w:type="dxa"/>
            <w:vAlign w:val="center"/>
          </w:tcPr>
          <w:p>
            <w:pPr>
              <w:pStyle w:val="13"/>
            </w:pPr>
            <w:r>
              <w:t>43.50</w:t>
            </w:r>
          </w:p>
        </w:tc>
        <w:tc>
          <w:tcPr>
            <w:tcW w:w="1134" w:type="dxa"/>
            <w:vAlign w:val="center"/>
          </w:tcPr>
          <w:p>
            <w:pPr>
              <w:pStyle w:val="13"/>
            </w:pPr>
            <w:r>
              <w:t>43.50</w:t>
            </w:r>
          </w:p>
        </w:tc>
        <w:tc>
          <w:tcPr>
            <w:tcW w:w="1134" w:type="dxa"/>
            <w:vAlign w:val="center"/>
          </w:tcPr>
          <w:p>
            <w:pPr>
              <w:pStyle w:val="13"/>
            </w:pPr>
            <w:r>
              <w:t>43.50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230.27</w:t>
            </w:r>
          </w:p>
        </w:tc>
        <w:tc>
          <w:tcPr>
            <w:tcW w:w="1134" w:type="dxa"/>
            <w:vAlign w:val="center"/>
          </w:tcPr>
          <w:p>
            <w:pPr>
              <w:pStyle w:val="13"/>
            </w:pPr>
            <w:r>
              <w:t>227.21</w:t>
            </w:r>
          </w:p>
        </w:tc>
        <w:tc>
          <w:tcPr>
            <w:tcW w:w="1134" w:type="dxa"/>
            <w:vAlign w:val="center"/>
          </w:tcPr>
          <w:p>
            <w:pPr>
              <w:pStyle w:val="13"/>
            </w:pPr>
            <w:r>
              <w:t>227.21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3.06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20702</w:t>
            </w:r>
          </w:p>
        </w:tc>
        <w:tc>
          <w:tcPr>
            <w:tcW w:w="1559" w:type="dxa"/>
            <w:vAlign w:val="center"/>
          </w:tcPr>
          <w:p>
            <w:pPr>
              <w:pStyle w:val="14"/>
            </w:pPr>
            <w:r>
              <w:t>文物</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2070204</w:t>
            </w:r>
          </w:p>
        </w:tc>
        <w:tc>
          <w:tcPr>
            <w:tcW w:w="1559" w:type="dxa"/>
            <w:vAlign w:val="center"/>
          </w:tcPr>
          <w:p>
            <w:pPr>
              <w:pStyle w:val="14"/>
            </w:pPr>
            <w:r>
              <w:t>文物保护</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2070299</w:t>
            </w:r>
          </w:p>
        </w:tc>
        <w:tc>
          <w:tcPr>
            <w:tcW w:w="1559" w:type="dxa"/>
            <w:vAlign w:val="center"/>
          </w:tcPr>
          <w:p>
            <w:pPr>
              <w:pStyle w:val="14"/>
            </w:pPr>
            <w:r>
              <w:t>其他文物支出</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20703</w:t>
            </w:r>
          </w:p>
        </w:tc>
        <w:tc>
          <w:tcPr>
            <w:tcW w:w="1559" w:type="dxa"/>
            <w:vAlign w:val="center"/>
          </w:tcPr>
          <w:p>
            <w:pPr>
              <w:pStyle w:val="14"/>
            </w:pPr>
            <w:r>
              <w:t>体育</w:t>
            </w:r>
          </w:p>
        </w:tc>
        <w:tc>
          <w:tcPr>
            <w:tcW w:w="1134" w:type="dxa"/>
            <w:vAlign w:val="center"/>
          </w:tcPr>
          <w:p>
            <w:pPr>
              <w:pStyle w:val="13"/>
            </w:pPr>
            <w:r>
              <w:t>280.87</w:t>
            </w:r>
          </w:p>
        </w:tc>
        <w:tc>
          <w:tcPr>
            <w:tcW w:w="1134" w:type="dxa"/>
            <w:vAlign w:val="center"/>
          </w:tcPr>
          <w:p>
            <w:pPr>
              <w:pStyle w:val="13"/>
            </w:pPr>
            <w:r>
              <w:t>264.19</w:t>
            </w:r>
          </w:p>
        </w:tc>
        <w:tc>
          <w:tcPr>
            <w:tcW w:w="1134" w:type="dxa"/>
            <w:vAlign w:val="center"/>
          </w:tcPr>
          <w:p>
            <w:pPr>
              <w:pStyle w:val="13"/>
            </w:pPr>
            <w:r>
              <w:t>264.19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16.68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2070307</w:t>
            </w:r>
          </w:p>
        </w:tc>
        <w:tc>
          <w:tcPr>
            <w:tcW w:w="1559" w:type="dxa"/>
            <w:vAlign w:val="center"/>
          </w:tcPr>
          <w:p>
            <w:pPr>
              <w:pStyle w:val="14"/>
            </w:pPr>
            <w:r>
              <w:t>体育场馆</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2070309</w:t>
            </w:r>
          </w:p>
        </w:tc>
        <w:tc>
          <w:tcPr>
            <w:tcW w:w="1559" w:type="dxa"/>
            <w:vAlign w:val="center"/>
          </w:tcPr>
          <w:p>
            <w:pPr>
              <w:pStyle w:val="14"/>
            </w:pPr>
            <w:r>
              <w:t>体育交流与合作</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2070399</w:t>
            </w:r>
          </w:p>
        </w:tc>
        <w:tc>
          <w:tcPr>
            <w:tcW w:w="1559" w:type="dxa"/>
            <w:vAlign w:val="center"/>
          </w:tcPr>
          <w:p>
            <w:pPr>
              <w:pStyle w:val="14"/>
            </w:pPr>
            <w:r>
              <w:t>其他体育支出</w:t>
            </w:r>
          </w:p>
        </w:tc>
        <w:tc>
          <w:tcPr>
            <w:tcW w:w="1134" w:type="dxa"/>
            <w:vAlign w:val="center"/>
          </w:tcPr>
          <w:p>
            <w:pPr>
              <w:pStyle w:val="13"/>
            </w:pPr>
            <w:r>
              <w:t>205.87</w:t>
            </w:r>
          </w:p>
        </w:tc>
        <w:tc>
          <w:tcPr>
            <w:tcW w:w="1134" w:type="dxa"/>
            <w:vAlign w:val="center"/>
          </w:tcPr>
          <w:p>
            <w:pPr>
              <w:pStyle w:val="13"/>
            </w:pPr>
            <w:r>
              <w:t>189.19</w:t>
            </w:r>
          </w:p>
        </w:tc>
        <w:tc>
          <w:tcPr>
            <w:tcW w:w="1134" w:type="dxa"/>
            <w:vAlign w:val="center"/>
          </w:tcPr>
          <w:p>
            <w:pPr>
              <w:pStyle w:val="13"/>
            </w:pPr>
            <w:r>
              <w:t>189.19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16.68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20799</w:t>
            </w:r>
          </w:p>
        </w:tc>
        <w:tc>
          <w:tcPr>
            <w:tcW w:w="1559" w:type="dxa"/>
            <w:vAlign w:val="center"/>
          </w:tcPr>
          <w:p>
            <w:pPr>
              <w:pStyle w:val="14"/>
            </w:pPr>
            <w:r>
              <w:t>其他文化旅游体育与传媒支出</w:t>
            </w:r>
          </w:p>
        </w:tc>
        <w:tc>
          <w:tcPr>
            <w:tcW w:w="1134" w:type="dxa"/>
            <w:vAlign w:val="center"/>
          </w:tcPr>
          <w:p>
            <w:pPr>
              <w:pStyle w:val="13"/>
            </w:pPr>
            <w:r>
              <w:t>49.18</w:t>
            </w:r>
          </w:p>
        </w:tc>
        <w:tc>
          <w:tcPr>
            <w:tcW w:w="1134" w:type="dxa"/>
            <w:vAlign w:val="center"/>
          </w:tcPr>
          <w:p>
            <w:pPr>
              <w:pStyle w:val="13"/>
            </w:pPr>
            <w:r>
              <w:t>38.50</w:t>
            </w:r>
          </w:p>
        </w:tc>
        <w:tc>
          <w:tcPr>
            <w:tcW w:w="1134" w:type="dxa"/>
            <w:vAlign w:val="center"/>
          </w:tcPr>
          <w:p>
            <w:pPr>
              <w:pStyle w:val="13"/>
            </w:pPr>
            <w:r>
              <w:t>38.50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10.68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2079999</w:t>
            </w:r>
          </w:p>
        </w:tc>
        <w:tc>
          <w:tcPr>
            <w:tcW w:w="1559" w:type="dxa"/>
            <w:vAlign w:val="center"/>
          </w:tcPr>
          <w:p>
            <w:pPr>
              <w:pStyle w:val="14"/>
            </w:pPr>
            <w:r>
              <w:t>其他文化旅游体育与传媒支出</w:t>
            </w:r>
          </w:p>
        </w:tc>
        <w:tc>
          <w:tcPr>
            <w:tcW w:w="1134" w:type="dxa"/>
            <w:vAlign w:val="center"/>
          </w:tcPr>
          <w:p>
            <w:pPr>
              <w:pStyle w:val="13"/>
            </w:pPr>
            <w:r>
              <w:t>49.18</w:t>
            </w:r>
          </w:p>
        </w:tc>
        <w:tc>
          <w:tcPr>
            <w:tcW w:w="1134" w:type="dxa"/>
            <w:vAlign w:val="center"/>
          </w:tcPr>
          <w:p>
            <w:pPr>
              <w:pStyle w:val="13"/>
            </w:pPr>
            <w:r>
              <w:t>38.50</w:t>
            </w:r>
          </w:p>
        </w:tc>
        <w:tc>
          <w:tcPr>
            <w:tcW w:w="1134" w:type="dxa"/>
            <w:vAlign w:val="center"/>
          </w:tcPr>
          <w:p>
            <w:pPr>
              <w:pStyle w:val="13"/>
            </w:pPr>
            <w:r>
              <w:t>38.50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10.68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252.97</w:t>
            </w:r>
          </w:p>
        </w:tc>
        <w:tc>
          <w:tcPr>
            <w:tcW w:w="1134" w:type="dxa"/>
            <w:vAlign w:val="center"/>
          </w:tcPr>
          <w:p>
            <w:pPr>
              <w:pStyle w:val="13"/>
            </w:pPr>
            <w:r>
              <w:t>252.97</w:t>
            </w:r>
          </w:p>
        </w:tc>
        <w:tc>
          <w:tcPr>
            <w:tcW w:w="1134" w:type="dxa"/>
            <w:vAlign w:val="center"/>
          </w:tcPr>
          <w:p>
            <w:pPr>
              <w:pStyle w:val="13"/>
            </w:pPr>
            <w:r>
              <w:t>252.97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217.89</w:t>
            </w:r>
          </w:p>
        </w:tc>
        <w:tc>
          <w:tcPr>
            <w:tcW w:w="1134" w:type="dxa"/>
            <w:vAlign w:val="center"/>
          </w:tcPr>
          <w:p>
            <w:pPr>
              <w:pStyle w:val="13"/>
            </w:pPr>
            <w:r>
              <w:t>217.89</w:t>
            </w:r>
          </w:p>
        </w:tc>
        <w:tc>
          <w:tcPr>
            <w:tcW w:w="1134" w:type="dxa"/>
            <w:vAlign w:val="center"/>
          </w:tcPr>
          <w:p>
            <w:pPr>
              <w:pStyle w:val="13"/>
            </w:pPr>
            <w:r>
              <w:t>217.89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160.44</w:t>
            </w:r>
          </w:p>
        </w:tc>
        <w:tc>
          <w:tcPr>
            <w:tcW w:w="1134" w:type="dxa"/>
            <w:vAlign w:val="center"/>
          </w:tcPr>
          <w:p>
            <w:pPr>
              <w:pStyle w:val="13"/>
            </w:pPr>
            <w:r>
              <w:t>160.44</w:t>
            </w:r>
          </w:p>
        </w:tc>
        <w:tc>
          <w:tcPr>
            <w:tcW w:w="1134" w:type="dxa"/>
            <w:vAlign w:val="center"/>
          </w:tcPr>
          <w:p>
            <w:pPr>
              <w:pStyle w:val="13"/>
            </w:pPr>
            <w:r>
              <w:t>160.44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54.27</w:t>
            </w:r>
          </w:p>
        </w:tc>
        <w:tc>
          <w:tcPr>
            <w:tcW w:w="1134" w:type="dxa"/>
            <w:vAlign w:val="center"/>
          </w:tcPr>
          <w:p>
            <w:pPr>
              <w:pStyle w:val="13"/>
            </w:pPr>
            <w:r>
              <w:t>54.27</w:t>
            </w:r>
          </w:p>
        </w:tc>
        <w:tc>
          <w:tcPr>
            <w:tcW w:w="1134" w:type="dxa"/>
            <w:vAlign w:val="center"/>
          </w:tcPr>
          <w:p>
            <w:pPr>
              <w:pStyle w:val="13"/>
            </w:pPr>
            <w:r>
              <w:t>54.27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3.18</w:t>
            </w:r>
          </w:p>
        </w:tc>
        <w:tc>
          <w:tcPr>
            <w:tcW w:w="1134" w:type="dxa"/>
            <w:vAlign w:val="center"/>
          </w:tcPr>
          <w:p>
            <w:pPr>
              <w:pStyle w:val="13"/>
            </w:pPr>
            <w:r>
              <w:t>3.18</w:t>
            </w:r>
          </w:p>
        </w:tc>
        <w:tc>
          <w:tcPr>
            <w:tcW w:w="1134" w:type="dxa"/>
            <w:vAlign w:val="center"/>
          </w:tcPr>
          <w:p>
            <w:pPr>
              <w:pStyle w:val="13"/>
            </w:pPr>
            <w:r>
              <w:t>3.18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35.08</w:t>
            </w:r>
          </w:p>
        </w:tc>
        <w:tc>
          <w:tcPr>
            <w:tcW w:w="1134" w:type="dxa"/>
            <w:vAlign w:val="center"/>
          </w:tcPr>
          <w:p>
            <w:pPr>
              <w:pStyle w:val="13"/>
            </w:pPr>
            <w:r>
              <w:t>35.08</w:t>
            </w:r>
          </w:p>
        </w:tc>
        <w:tc>
          <w:tcPr>
            <w:tcW w:w="1134" w:type="dxa"/>
            <w:vAlign w:val="center"/>
          </w:tcPr>
          <w:p>
            <w:pPr>
              <w:pStyle w:val="13"/>
            </w:pPr>
            <w:r>
              <w:t>35.08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35.08</w:t>
            </w:r>
          </w:p>
        </w:tc>
        <w:tc>
          <w:tcPr>
            <w:tcW w:w="1134" w:type="dxa"/>
            <w:vAlign w:val="center"/>
          </w:tcPr>
          <w:p>
            <w:pPr>
              <w:pStyle w:val="13"/>
            </w:pPr>
            <w:r>
              <w:t>35.08</w:t>
            </w:r>
          </w:p>
        </w:tc>
        <w:tc>
          <w:tcPr>
            <w:tcW w:w="1134" w:type="dxa"/>
            <w:vAlign w:val="center"/>
          </w:tcPr>
          <w:p>
            <w:pPr>
              <w:pStyle w:val="13"/>
            </w:pPr>
            <w:r>
              <w:t>35.08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39.31</w:t>
            </w:r>
          </w:p>
        </w:tc>
        <w:tc>
          <w:tcPr>
            <w:tcW w:w="1134" w:type="dxa"/>
            <w:vAlign w:val="center"/>
          </w:tcPr>
          <w:p>
            <w:pPr>
              <w:pStyle w:val="13"/>
            </w:pPr>
            <w:r>
              <w:t>39.31</w:t>
            </w:r>
          </w:p>
        </w:tc>
        <w:tc>
          <w:tcPr>
            <w:tcW w:w="1134" w:type="dxa"/>
            <w:vAlign w:val="center"/>
          </w:tcPr>
          <w:p>
            <w:pPr>
              <w:pStyle w:val="13"/>
            </w:pPr>
            <w:r>
              <w:t>39.31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39.31</w:t>
            </w:r>
          </w:p>
        </w:tc>
        <w:tc>
          <w:tcPr>
            <w:tcW w:w="1134" w:type="dxa"/>
            <w:vAlign w:val="center"/>
          </w:tcPr>
          <w:p>
            <w:pPr>
              <w:pStyle w:val="13"/>
            </w:pPr>
            <w:r>
              <w:t>39.31</w:t>
            </w:r>
          </w:p>
        </w:tc>
        <w:tc>
          <w:tcPr>
            <w:tcW w:w="1134" w:type="dxa"/>
            <w:vAlign w:val="center"/>
          </w:tcPr>
          <w:p>
            <w:pPr>
              <w:pStyle w:val="13"/>
            </w:pPr>
            <w:r>
              <w:t>39.31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39.31</w:t>
            </w:r>
          </w:p>
        </w:tc>
        <w:tc>
          <w:tcPr>
            <w:tcW w:w="1134" w:type="dxa"/>
            <w:vAlign w:val="center"/>
          </w:tcPr>
          <w:p>
            <w:pPr>
              <w:pStyle w:val="13"/>
            </w:pPr>
            <w:r>
              <w:t>39.31</w:t>
            </w:r>
          </w:p>
        </w:tc>
        <w:tc>
          <w:tcPr>
            <w:tcW w:w="1134" w:type="dxa"/>
            <w:vAlign w:val="center"/>
          </w:tcPr>
          <w:p>
            <w:pPr>
              <w:pStyle w:val="13"/>
            </w:pPr>
            <w:r>
              <w:t>39.31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3251.00</w:t>
            </w:r>
          </w:p>
        </w:tc>
        <w:tc>
          <w:tcPr>
            <w:tcW w:w="1134" w:type="dxa"/>
            <w:vAlign w:val="center"/>
          </w:tcPr>
          <w:p>
            <w:pPr>
              <w:pStyle w:val="13"/>
            </w:pPr>
            <w:r>
              <w:t>101.00</w:t>
            </w:r>
          </w:p>
        </w:tc>
        <w:tc>
          <w:tcPr>
            <w:tcW w:w="1134" w:type="dxa"/>
            <w:vAlign w:val="center"/>
          </w:tcPr>
          <w:p>
            <w:pPr>
              <w:pStyle w:val="13"/>
            </w:pPr>
            <w:r>
              <w:t>101.00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3150.00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951.00</w:t>
            </w:r>
          </w:p>
        </w:tc>
        <w:tc>
          <w:tcPr>
            <w:tcW w:w="1134" w:type="dxa"/>
            <w:vAlign w:val="center"/>
          </w:tcPr>
          <w:p>
            <w:pPr>
              <w:pStyle w:val="13"/>
            </w:pPr>
            <w:r>
              <w:t>101.00</w:t>
            </w:r>
          </w:p>
        </w:tc>
        <w:tc>
          <w:tcPr>
            <w:tcW w:w="1134" w:type="dxa"/>
            <w:vAlign w:val="center"/>
          </w:tcPr>
          <w:p>
            <w:pPr>
              <w:pStyle w:val="13"/>
            </w:pPr>
            <w:r>
              <w:t>101.00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850.00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951.00</w:t>
            </w:r>
          </w:p>
        </w:tc>
        <w:tc>
          <w:tcPr>
            <w:tcW w:w="1134" w:type="dxa"/>
            <w:vAlign w:val="center"/>
          </w:tcPr>
          <w:p>
            <w:pPr>
              <w:pStyle w:val="13"/>
            </w:pPr>
            <w:r>
              <w:t>101.00</w:t>
            </w:r>
          </w:p>
        </w:tc>
        <w:tc>
          <w:tcPr>
            <w:tcW w:w="1134" w:type="dxa"/>
            <w:vAlign w:val="center"/>
          </w:tcPr>
          <w:p>
            <w:pPr>
              <w:pStyle w:val="13"/>
            </w:pPr>
            <w:r>
              <w:t>101.00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850.00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21299</w:t>
            </w:r>
          </w:p>
        </w:tc>
        <w:tc>
          <w:tcPr>
            <w:tcW w:w="1559" w:type="dxa"/>
            <w:vAlign w:val="center"/>
          </w:tcPr>
          <w:p>
            <w:pPr>
              <w:pStyle w:val="14"/>
            </w:pPr>
            <w:r>
              <w:t>其他城乡社区支出</w:t>
            </w:r>
          </w:p>
        </w:tc>
        <w:tc>
          <w:tcPr>
            <w:tcW w:w="1134" w:type="dxa"/>
            <w:vAlign w:val="center"/>
          </w:tcPr>
          <w:p>
            <w:pPr>
              <w:pStyle w:val="13"/>
            </w:pPr>
            <w:r>
              <w:t>2300.00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2300.00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2129999</w:t>
            </w:r>
          </w:p>
        </w:tc>
        <w:tc>
          <w:tcPr>
            <w:tcW w:w="1559" w:type="dxa"/>
            <w:vAlign w:val="center"/>
          </w:tcPr>
          <w:p>
            <w:pPr>
              <w:pStyle w:val="14"/>
            </w:pPr>
            <w:r>
              <w:t>其他城乡社区支出</w:t>
            </w:r>
          </w:p>
        </w:tc>
        <w:tc>
          <w:tcPr>
            <w:tcW w:w="1134" w:type="dxa"/>
            <w:vAlign w:val="center"/>
          </w:tcPr>
          <w:p>
            <w:pPr>
              <w:pStyle w:val="13"/>
            </w:pPr>
            <w:r>
              <w:t>2300.00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52.94</w:t>
            </w:r>
          </w:p>
        </w:tc>
        <w:tc>
          <w:tcPr>
            <w:tcW w:w="1134" w:type="dxa"/>
            <w:vAlign w:val="center"/>
          </w:tcPr>
          <w:p>
            <w:pPr>
              <w:pStyle w:val="13"/>
            </w:pPr>
            <w:r>
              <w:t>52.94</w:t>
            </w:r>
          </w:p>
        </w:tc>
        <w:tc>
          <w:tcPr>
            <w:tcW w:w="1134" w:type="dxa"/>
            <w:vAlign w:val="center"/>
          </w:tcPr>
          <w:p>
            <w:pPr>
              <w:pStyle w:val="13"/>
            </w:pPr>
            <w:r>
              <w:t>52.94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52.94</w:t>
            </w:r>
          </w:p>
        </w:tc>
        <w:tc>
          <w:tcPr>
            <w:tcW w:w="1134" w:type="dxa"/>
            <w:vAlign w:val="center"/>
          </w:tcPr>
          <w:p>
            <w:pPr>
              <w:pStyle w:val="13"/>
            </w:pPr>
            <w:r>
              <w:t>52.94</w:t>
            </w:r>
          </w:p>
        </w:tc>
        <w:tc>
          <w:tcPr>
            <w:tcW w:w="1134" w:type="dxa"/>
            <w:vAlign w:val="center"/>
          </w:tcPr>
          <w:p>
            <w:pPr>
              <w:pStyle w:val="13"/>
            </w:pPr>
            <w:r>
              <w:t>52.94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52.94</w:t>
            </w:r>
          </w:p>
        </w:tc>
        <w:tc>
          <w:tcPr>
            <w:tcW w:w="1134" w:type="dxa"/>
            <w:vAlign w:val="center"/>
          </w:tcPr>
          <w:p>
            <w:pPr>
              <w:pStyle w:val="13"/>
            </w:pPr>
            <w:r>
              <w:t>52.94</w:t>
            </w:r>
          </w:p>
        </w:tc>
        <w:tc>
          <w:tcPr>
            <w:tcW w:w="1134" w:type="dxa"/>
            <w:vAlign w:val="center"/>
          </w:tcPr>
          <w:p>
            <w:pPr>
              <w:pStyle w:val="13"/>
            </w:pPr>
            <w:r>
              <w:t>52.94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654.38</w:t>
            </w:r>
          </w:p>
        </w:tc>
        <w:tc>
          <w:tcPr>
            <w:tcW w:w="1134" w:type="dxa"/>
            <w:vAlign w:val="center"/>
          </w:tcPr>
          <w:p>
            <w:pPr>
              <w:pStyle w:val="13"/>
            </w:pPr>
            <w:r>
              <w:t>127.20</w:t>
            </w:r>
          </w:p>
        </w:tc>
        <w:tc>
          <w:tcPr>
            <w:tcW w:w="1134" w:type="dxa"/>
            <w:vAlign w:val="center"/>
          </w:tcPr>
          <w:p>
            <w:pPr>
              <w:pStyle w:val="13"/>
            </w:pPr>
            <w:r>
              <w:t>127.20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527.18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489.16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489.16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489.16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489.16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165.22</w:t>
            </w:r>
          </w:p>
        </w:tc>
        <w:tc>
          <w:tcPr>
            <w:tcW w:w="1134" w:type="dxa"/>
            <w:vAlign w:val="center"/>
          </w:tcPr>
          <w:p>
            <w:pPr>
              <w:pStyle w:val="13"/>
            </w:pPr>
            <w:r>
              <w:t>127.20</w:t>
            </w:r>
          </w:p>
        </w:tc>
        <w:tc>
          <w:tcPr>
            <w:tcW w:w="1134" w:type="dxa"/>
            <w:vAlign w:val="center"/>
          </w:tcPr>
          <w:p>
            <w:pPr>
              <w:pStyle w:val="13"/>
            </w:pPr>
            <w:r>
              <w:t>127.20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38.02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2296003</w:t>
            </w:r>
          </w:p>
        </w:tc>
        <w:tc>
          <w:tcPr>
            <w:tcW w:w="1559" w:type="dxa"/>
            <w:vAlign w:val="center"/>
          </w:tcPr>
          <w:p>
            <w:pPr>
              <w:pStyle w:val="14"/>
            </w:pPr>
            <w:r>
              <w:t>用于体育事业的彩票公益金支出</w:t>
            </w:r>
          </w:p>
        </w:tc>
        <w:tc>
          <w:tcPr>
            <w:tcW w:w="1134" w:type="dxa"/>
            <w:vAlign w:val="center"/>
          </w:tcPr>
          <w:p>
            <w:pPr>
              <w:pStyle w:val="13"/>
            </w:pPr>
            <w:r>
              <w:t>165.22</w:t>
            </w:r>
          </w:p>
        </w:tc>
        <w:tc>
          <w:tcPr>
            <w:tcW w:w="1134" w:type="dxa"/>
            <w:vAlign w:val="center"/>
          </w:tcPr>
          <w:p>
            <w:pPr>
              <w:pStyle w:val="13"/>
            </w:pPr>
            <w:r>
              <w:t>127.20</w:t>
            </w:r>
          </w:p>
        </w:tc>
        <w:tc>
          <w:tcPr>
            <w:tcW w:w="1134" w:type="dxa"/>
            <w:vAlign w:val="center"/>
          </w:tcPr>
          <w:p>
            <w:pPr>
              <w:pStyle w:val="13"/>
            </w:pPr>
            <w:r>
              <w:t>127.20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38.02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5734.43</w:t>
            </w:r>
          </w:p>
        </w:tc>
        <w:tc>
          <w:tcPr>
            <w:tcW w:w="1361" w:type="dxa"/>
            <w:vAlign w:val="center"/>
          </w:tcPr>
          <w:p>
            <w:pPr>
              <w:pStyle w:val="17"/>
            </w:pPr>
            <w:r>
              <w:t>902.26</w:t>
            </w:r>
          </w:p>
        </w:tc>
        <w:tc>
          <w:tcPr>
            <w:tcW w:w="1361" w:type="dxa"/>
            <w:vAlign w:val="center"/>
          </w:tcPr>
          <w:p>
            <w:pPr>
              <w:pStyle w:val="17"/>
            </w:pPr>
            <w:r>
              <w:t>4832.16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1483.83</w:t>
            </w:r>
          </w:p>
        </w:tc>
        <w:tc>
          <w:tcPr>
            <w:tcW w:w="1361" w:type="dxa"/>
            <w:vAlign w:val="center"/>
          </w:tcPr>
          <w:p>
            <w:pPr>
              <w:pStyle w:val="13"/>
            </w:pPr>
            <w:r>
              <w:t>592.12</w:t>
            </w:r>
          </w:p>
        </w:tc>
        <w:tc>
          <w:tcPr>
            <w:tcW w:w="1361" w:type="dxa"/>
            <w:vAlign w:val="center"/>
          </w:tcPr>
          <w:p>
            <w:pPr>
              <w:pStyle w:val="13"/>
            </w:pPr>
            <w:r>
              <w:t>891.71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1118.77</w:t>
            </w:r>
          </w:p>
        </w:tc>
        <w:tc>
          <w:tcPr>
            <w:tcW w:w="1361" w:type="dxa"/>
            <w:vAlign w:val="center"/>
          </w:tcPr>
          <w:p>
            <w:pPr>
              <w:pStyle w:val="13"/>
            </w:pPr>
            <w:r>
              <w:t>592.12</w:t>
            </w:r>
          </w:p>
        </w:tc>
        <w:tc>
          <w:tcPr>
            <w:tcW w:w="1361" w:type="dxa"/>
            <w:vAlign w:val="center"/>
          </w:tcPr>
          <w:p>
            <w:pPr>
              <w:pStyle w:val="13"/>
            </w:pPr>
            <w:r>
              <w:t>526.65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2070101</w:t>
            </w:r>
          </w:p>
        </w:tc>
        <w:tc>
          <w:tcPr>
            <w:tcW w:w="4535" w:type="dxa"/>
            <w:vAlign w:val="center"/>
          </w:tcPr>
          <w:p>
            <w:pPr>
              <w:pStyle w:val="14"/>
            </w:pPr>
            <w:r>
              <w:t>行政运行</w:t>
            </w:r>
          </w:p>
        </w:tc>
        <w:tc>
          <w:tcPr>
            <w:tcW w:w="1361" w:type="dxa"/>
            <w:vAlign w:val="center"/>
          </w:tcPr>
          <w:p>
            <w:pPr>
              <w:pStyle w:val="13"/>
            </w:pPr>
            <w:r>
              <w:t>592.12</w:t>
            </w:r>
          </w:p>
        </w:tc>
        <w:tc>
          <w:tcPr>
            <w:tcW w:w="1361" w:type="dxa"/>
            <w:vAlign w:val="center"/>
          </w:tcPr>
          <w:p>
            <w:pPr>
              <w:pStyle w:val="13"/>
            </w:pPr>
            <w:r>
              <w:t>592.12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2070102</w:t>
            </w:r>
          </w:p>
        </w:tc>
        <w:tc>
          <w:tcPr>
            <w:tcW w:w="4535" w:type="dxa"/>
            <w:vAlign w:val="center"/>
          </w:tcPr>
          <w:p>
            <w:pPr>
              <w:pStyle w:val="14"/>
            </w:pPr>
            <w:r>
              <w:t>一般行政管理事务</w:t>
            </w:r>
          </w:p>
        </w:tc>
        <w:tc>
          <w:tcPr>
            <w:tcW w:w="1361" w:type="dxa"/>
            <w:vAlign w:val="center"/>
          </w:tcPr>
          <w:p>
            <w:pPr>
              <w:pStyle w:val="13"/>
            </w:pPr>
            <w:r>
              <w:t>222.88</w:t>
            </w:r>
          </w:p>
        </w:tc>
        <w:tc>
          <w:tcPr>
            <w:tcW w:w="1361" w:type="dxa"/>
            <w:vAlign w:val="center"/>
          </w:tcPr>
          <w:p>
            <w:pPr>
              <w:pStyle w:val="13"/>
            </w:pPr>
          </w:p>
        </w:tc>
        <w:tc>
          <w:tcPr>
            <w:tcW w:w="1361" w:type="dxa"/>
            <w:vAlign w:val="center"/>
          </w:tcPr>
          <w:p>
            <w:pPr>
              <w:pStyle w:val="13"/>
            </w:pPr>
            <w:r>
              <w:t>222.88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2070108</w:t>
            </w:r>
          </w:p>
        </w:tc>
        <w:tc>
          <w:tcPr>
            <w:tcW w:w="4535" w:type="dxa"/>
            <w:vAlign w:val="center"/>
          </w:tcPr>
          <w:p>
            <w:pPr>
              <w:pStyle w:val="14"/>
            </w:pPr>
            <w:r>
              <w:t>文化活动</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2070113</w:t>
            </w:r>
          </w:p>
        </w:tc>
        <w:tc>
          <w:tcPr>
            <w:tcW w:w="4535" w:type="dxa"/>
            <w:vAlign w:val="center"/>
          </w:tcPr>
          <w:p>
            <w:pPr>
              <w:pStyle w:val="14"/>
            </w:pPr>
            <w:r>
              <w:t>旅游宣传</w:t>
            </w:r>
          </w:p>
        </w:tc>
        <w:tc>
          <w:tcPr>
            <w:tcW w:w="1361" w:type="dxa"/>
            <w:vAlign w:val="center"/>
          </w:tcPr>
          <w:p>
            <w:pPr>
              <w:pStyle w:val="13"/>
            </w:pPr>
            <w:r>
              <w:t>43.50</w:t>
            </w:r>
          </w:p>
        </w:tc>
        <w:tc>
          <w:tcPr>
            <w:tcW w:w="1361" w:type="dxa"/>
            <w:vAlign w:val="center"/>
          </w:tcPr>
          <w:p>
            <w:pPr>
              <w:pStyle w:val="13"/>
            </w:pPr>
          </w:p>
        </w:tc>
        <w:tc>
          <w:tcPr>
            <w:tcW w:w="1361" w:type="dxa"/>
            <w:vAlign w:val="center"/>
          </w:tcPr>
          <w:p>
            <w:pPr>
              <w:pStyle w:val="13"/>
            </w:pPr>
            <w:r>
              <w:t>43.50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230.27</w:t>
            </w:r>
          </w:p>
        </w:tc>
        <w:tc>
          <w:tcPr>
            <w:tcW w:w="1361" w:type="dxa"/>
            <w:vAlign w:val="center"/>
          </w:tcPr>
          <w:p>
            <w:pPr>
              <w:pStyle w:val="13"/>
            </w:pPr>
          </w:p>
        </w:tc>
        <w:tc>
          <w:tcPr>
            <w:tcW w:w="1361" w:type="dxa"/>
            <w:vAlign w:val="center"/>
          </w:tcPr>
          <w:p>
            <w:pPr>
              <w:pStyle w:val="13"/>
            </w:pPr>
            <w:r>
              <w:t>230.27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20702</w:t>
            </w:r>
          </w:p>
        </w:tc>
        <w:tc>
          <w:tcPr>
            <w:tcW w:w="4535" w:type="dxa"/>
            <w:vAlign w:val="center"/>
          </w:tcPr>
          <w:p>
            <w:pPr>
              <w:pStyle w:val="14"/>
            </w:pPr>
            <w:r>
              <w:t>文物</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2070204</w:t>
            </w:r>
          </w:p>
        </w:tc>
        <w:tc>
          <w:tcPr>
            <w:tcW w:w="4535" w:type="dxa"/>
            <w:vAlign w:val="center"/>
          </w:tcPr>
          <w:p>
            <w:pPr>
              <w:pStyle w:val="14"/>
            </w:pPr>
            <w:r>
              <w:t>文物保护</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2070299</w:t>
            </w:r>
          </w:p>
        </w:tc>
        <w:tc>
          <w:tcPr>
            <w:tcW w:w="4535" w:type="dxa"/>
            <w:vAlign w:val="center"/>
          </w:tcPr>
          <w:p>
            <w:pPr>
              <w:pStyle w:val="14"/>
            </w:pPr>
            <w:r>
              <w:t>其他文物支出</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20703</w:t>
            </w:r>
          </w:p>
        </w:tc>
        <w:tc>
          <w:tcPr>
            <w:tcW w:w="4535" w:type="dxa"/>
            <w:vAlign w:val="center"/>
          </w:tcPr>
          <w:p>
            <w:pPr>
              <w:pStyle w:val="14"/>
            </w:pPr>
            <w:r>
              <w:t>体育</w:t>
            </w:r>
          </w:p>
        </w:tc>
        <w:tc>
          <w:tcPr>
            <w:tcW w:w="1361" w:type="dxa"/>
            <w:vAlign w:val="center"/>
          </w:tcPr>
          <w:p>
            <w:pPr>
              <w:pStyle w:val="13"/>
            </w:pPr>
            <w:r>
              <w:t>280.87</w:t>
            </w:r>
          </w:p>
        </w:tc>
        <w:tc>
          <w:tcPr>
            <w:tcW w:w="1361" w:type="dxa"/>
            <w:vAlign w:val="center"/>
          </w:tcPr>
          <w:p>
            <w:pPr>
              <w:pStyle w:val="13"/>
            </w:pPr>
          </w:p>
        </w:tc>
        <w:tc>
          <w:tcPr>
            <w:tcW w:w="1361" w:type="dxa"/>
            <w:vAlign w:val="center"/>
          </w:tcPr>
          <w:p>
            <w:pPr>
              <w:pStyle w:val="13"/>
            </w:pPr>
            <w:r>
              <w:t>280.87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2070307</w:t>
            </w:r>
          </w:p>
        </w:tc>
        <w:tc>
          <w:tcPr>
            <w:tcW w:w="4535" w:type="dxa"/>
            <w:vAlign w:val="center"/>
          </w:tcPr>
          <w:p>
            <w:pPr>
              <w:pStyle w:val="14"/>
            </w:pPr>
            <w:r>
              <w:t>体育场馆</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2070309</w:t>
            </w:r>
          </w:p>
        </w:tc>
        <w:tc>
          <w:tcPr>
            <w:tcW w:w="4535" w:type="dxa"/>
            <w:vAlign w:val="center"/>
          </w:tcPr>
          <w:p>
            <w:pPr>
              <w:pStyle w:val="14"/>
            </w:pPr>
            <w:r>
              <w:t>体育交流与合作</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2070399</w:t>
            </w:r>
          </w:p>
        </w:tc>
        <w:tc>
          <w:tcPr>
            <w:tcW w:w="4535" w:type="dxa"/>
            <w:vAlign w:val="center"/>
          </w:tcPr>
          <w:p>
            <w:pPr>
              <w:pStyle w:val="14"/>
            </w:pPr>
            <w:r>
              <w:t>其他体育支出</w:t>
            </w:r>
          </w:p>
        </w:tc>
        <w:tc>
          <w:tcPr>
            <w:tcW w:w="1361" w:type="dxa"/>
            <w:vAlign w:val="center"/>
          </w:tcPr>
          <w:p>
            <w:pPr>
              <w:pStyle w:val="13"/>
            </w:pPr>
            <w:r>
              <w:t>205.87</w:t>
            </w:r>
          </w:p>
        </w:tc>
        <w:tc>
          <w:tcPr>
            <w:tcW w:w="1361" w:type="dxa"/>
            <w:vAlign w:val="center"/>
          </w:tcPr>
          <w:p>
            <w:pPr>
              <w:pStyle w:val="13"/>
            </w:pPr>
          </w:p>
        </w:tc>
        <w:tc>
          <w:tcPr>
            <w:tcW w:w="1361" w:type="dxa"/>
            <w:vAlign w:val="center"/>
          </w:tcPr>
          <w:p>
            <w:pPr>
              <w:pStyle w:val="13"/>
            </w:pPr>
            <w:r>
              <w:t>205.87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20799</w:t>
            </w:r>
          </w:p>
        </w:tc>
        <w:tc>
          <w:tcPr>
            <w:tcW w:w="4535" w:type="dxa"/>
            <w:vAlign w:val="center"/>
          </w:tcPr>
          <w:p>
            <w:pPr>
              <w:pStyle w:val="14"/>
            </w:pPr>
            <w:r>
              <w:t>其他文化旅游体育与传媒支出</w:t>
            </w:r>
          </w:p>
        </w:tc>
        <w:tc>
          <w:tcPr>
            <w:tcW w:w="1361" w:type="dxa"/>
            <w:vAlign w:val="center"/>
          </w:tcPr>
          <w:p>
            <w:pPr>
              <w:pStyle w:val="13"/>
            </w:pPr>
            <w:r>
              <w:t>49.18</w:t>
            </w:r>
          </w:p>
        </w:tc>
        <w:tc>
          <w:tcPr>
            <w:tcW w:w="1361" w:type="dxa"/>
            <w:vAlign w:val="center"/>
          </w:tcPr>
          <w:p>
            <w:pPr>
              <w:pStyle w:val="13"/>
            </w:pPr>
          </w:p>
        </w:tc>
        <w:tc>
          <w:tcPr>
            <w:tcW w:w="1361" w:type="dxa"/>
            <w:vAlign w:val="center"/>
          </w:tcPr>
          <w:p>
            <w:pPr>
              <w:pStyle w:val="13"/>
            </w:pPr>
            <w:r>
              <w:t>49.18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2079999</w:t>
            </w:r>
          </w:p>
        </w:tc>
        <w:tc>
          <w:tcPr>
            <w:tcW w:w="4535" w:type="dxa"/>
            <w:vAlign w:val="center"/>
          </w:tcPr>
          <w:p>
            <w:pPr>
              <w:pStyle w:val="14"/>
            </w:pPr>
            <w:r>
              <w:t>其他文化旅游体育与传媒支出</w:t>
            </w:r>
          </w:p>
        </w:tc>
        <w:tc>
          <w:tcPr>
            <w:tcW w:w="1361" w:type="dxa"/>
            <w:vAlign w:val="center"/>
          </w:tcPr>
          <w:p>
            <w:pPr>
              <w:pStyle w:val="13"/>
            </w:pPr>
            <w:r>
              <w:t>49.18</w:t>
            </w:r>
          </w:p>
        </w:tc>
        <w:tc>
          <w:tcPr>
            <w:tcW w:w="1361" w:type="dxa"/>
            <w:vAlign w:val="center"/>
          </w:tcPr>
          <w:p>
            <w:pPr>
              <w:pStyle w:val="13"/>
            </w:pPr>
          </w:p>
        </w:tc>
        <w:tc>
          <w:tcPr>
            <w:tcW w:w="1361" w:type="dxa"/>
            <w:vAlign w:val="center"/>
          </w:tcPr>
          <w:p>
            <w:pPr>
              <w:pStyle w:val="13"/>
            </w:pPr>
            <w:r>
              <w:t>49.18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252.97</w:t>
            </w:r>
          </w:p>
        </w:tc>
        <w:tc>
          <w:tcPr>
            <w:tcW w:w="1361" w:type="dxa"/>
            <w:vAlign w:val="center"/>
          </w:tcPr>
          <w:p>
            <w:pPr>
              <w:pStyle w:val="13"/>
            </w:pPr>
            <w:r>
              <w:t>217.89</w:t>
            </w:r>
          </w:p>
        </w:tc>
        <w:tc>
          <w:tcPr>
            <w:tcW w:w="1361" w:type="dxa"/>
            <w:vAlign w:val="center"/>
          </w:tcPr>
          <w:p>
            <w:pPr>
              <w:pStyle w:val="13"/>
            </w:pPr>
            <w:r>
              <w:t>35.08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217.89</w:t>
            </w:r>
          </w:p>
        </w:tc>
        <w:tc>
          <w:tcPr>
            <w:tcW w:w="1361" w:type="dxa"/>
            <w:vAlign w:val="center"/>
          </w:tcPr>
          <w:p>
            <w:pPr>
              <w:pStyle w:val="13"/>
            </w:pPr>
            <w:r>
              <w:t>217.89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160.44</w:t>
            </w:r>
          </w:p>
        </w:tc>
        <w:tc>
          <w:tcPr>
            <w:tcW w:w="1361" w:type="dxa"/>
            <w:vAlign w:val="center"/>
          </w:tcPr>
          <w:p>
            <w:pPr>
              <w:pStyle w:val="13"/>
            </w:pPr>
            <w:r>
              <w:t>160.44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54.27</w:t>
            </w:r>
          </w:p>
        </w:tc>
        <w:tc>
          <w:tcPr>
            <w:tcW w:w="1361" w:type="dxa"/>
            <w:vAlign w:val="center"/>
          </w:tcPr>
          <w:p>
            <w:pPr>
              <w:pStyle w:val="13"/>
            </w:pPr>
            <w:r>
              <w:t>54.27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3.18</w:t>
            </w:r>
          </w:p>
        </w:tc>
        <w:tc>
          <w:tcPr>
            <w:tcW w:w="1361" w:type="dxa"/>
            <w:vAlign w:val="center"/>
          </w:tcPr>
          <w:p>
            <w:pPr>
              <w:pStyle w:val="13"/>
            </w:pPr>
            <w:r>
              <w:t>3.18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35.08</w:t>
            </w:r>
          </w:p>
        </w:tc>
        <w:tc>
          <w:tcPr>
            <w:tcW w:w="1361" w:type="dxa"/>
            <w:vAlign w:val="center"/>
          </w:tcPr>
          <w:p>
            <w:pPr>
              <w:pStyle w:val="13"/>
            </w:pPr>
          </w:p>
        </w:tc>
        <w:tc>
          <w:tcPr>
            <w:tcW w:w="1361" w:type="dxa"/>
            <w:vAlign w:val="center"/>
          </w:tcPr>
          <w:p>
            <w:pPr>
              <w:pStyle w:val="13"/>
            </w:pPr>
            <w:r>
              <w:t>35.08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35.08</w:t>
            </w:r>
          </w:p>
        </w:tc>
        <w:tc>
          <w:tcPr>
            <w:tcW w:w="1361" w:type="dxa"/>
            <w:vAlign w:val="center"/>
          </w:tcPr>
          <w:p>
            <w:pPr>
              <w:pStyle w:val="13"/>
            </w:pPr>
          </w:p>
        </w:tc>
        <w:tc>
          <w:tcPr>
            <w:tcW w:w="1361" w:type="dxa"/>
            <w:vAlign w:val="center"/>
          </w:tcPr>
          <w:p>
            <w:pPr>
              <w:pStyle w:val="13"/>
            </w:pPr>
            <w:r>
              <w:t>35.08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39.31</w:t>
            </w:r>
          </w:p>
        </w:tc>
        <w:tc>
          <w:tcPr>
            <w:tcW w:w="1361" w:type="dxa"/>
            <w:vAlign w:val="center"/>
          </w:tcPr>
          <w:p>
            <w:pPr>
              <w:pStyle w:val="13"/>
            </w:pPr>
            <w:r>
              <w:t>39.31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39.31</w:t>
            </w:r>
          </w:p>
        </w:tc>
        <w:tc>
          <w:tcPr>
            <w:tcW w:w="1361" w:type="dxa"/>
            <w:vAlign w:val="center"/>
          </w:tcPr>
          <w:p>
            <w:pPr>
              <w:pStyle w:val="13"/>
            </w:pPr>
            <w:r>
              <w:t>39.31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39.31</w:t>
            </w:r>
          </w:p>
        </w:tc>
        <w:tc>
          <w:tcPr>
            <w:tcW w:w="1361" w:type="dxa"/>
            <w:vAlign w:val="center"/>
          </w:tcPr>
          <w:p>
            <w:pPr>
              <w:pStyle w:val="13"/>
            </w:pPr>
            <w:r>
              <w:t>39.31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3251.00</w:t>
            </w:r>
          </w:p>
        </w:tc>
        <w:tc>
          <w:tcPr>
            <w:tcW w:w="1361" w:type="dxa"/>
            <w:vAlign w:val="center"/>
          </w:tcPr>
          <w:p>
            <w:pPr>
              <w:pStyle w:val="13"/>
            </w:pPr>
          </w:p>
        </w:tc>
        <w:tc>
          <w:tcPr>
            <w:tcW w:w="1361" w:type="dxa"/>
            <w:vAlign w:val="center"/>
          </w:tcPr>
          <w:p>
            <w:pPr>
              <w:pStyle w:val="13"/>
            </w:pPr>
            <w:r>
              <w:t>3251.00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951.00</w:t>
            </w:r>
          </w:p>
        </w:tc>
        <w:tc>
          <w:tcPr>
            <w:tcW w:w="1361" w:type="dxa"/>
            <w:vAlign w:val="center"/>
          </w:tcPr>
          <w:p>
            <w:pPr>
              <w:pStyle w:val="13"/>
            </w:pPr>
          </w:p>
        </w:tc>
        <w:tc>
          <w:tcPr>
            <w:tcW w:w="1361" w:type="dxa"/>
            <w:vAlign w:val="center"/>
          </w:tcPr>
          <w:p>
            <w:pPr>
              <w:pStyle w:val="13"/>
            </w:pPr>
            <w:r>
              <w:t>951.00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951.00</w:t>
            </w:r>
          </w:p>
        </w:tc>
        <w:tc>
          <w:tcPr>
            <w:tcW w:w="1361" w:type="dxa"/>
            <w:vAlign w:val="center"/>
          </w:tcPr>
          <w:p>
            <w:pPr>
              <w:pStyle w:val="13"/>
            </w:pPr>
          </w:p>
        </w:tc>
        <w:tc>
          <w:tcPr>
            <w:tcW w:w="1361" w:type="dxa"/>
            <w:vAlign w:val="center"/>
          </w:tcPr>
          <w:p>
            <w:pPr>
              <w:pStyle w:val="13"/>
            </w:pPr>
            <w:r>
              <w:t>951.00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21299</w:t>
            </w:r>
          </w:p>
        </w:tc>
        <w:tc>
          <w:tcPr>
            <w:tcW w:w="4535" w:type="dxa"/>
            <w:vAlign w:val="center"/>
          </w:tcPr>
          <w:p>
            <w:pPr>
              <w:pStyle w:val="14"/>
            </w:pPr>
            <w:r>
              <w:t>其他城乡社区支出</w:t>
            </w:r>
          </w:p>
        </w:tc>
        <w:tc>
          <w:tcPr>
            <w:tcW w:w="1361" w:type="dxa"/>
            <w:vAlign w:val="center"/>
          </w:tcPr>
          <w:p>
            <w:pPr>
              <w:pStyle w:val="13"/>
            </w:pPr>
            <w:r>
              <w:t>2300.00</w:t>
            </w:r>
          </w:p>
        </w:tc>
        <w:tc>
          <w:tcPr>
            <w:tcW w:w="1361" w:type="dxa"/>
            <w:vAlign w:val="center"/>
          </w:tcPr>
          <w:p>
            <w:pPr>
              <w:pStyle w:val="13"/>
            </w:pPr>
          </w:p>
        </w:tc>
        <w:tc>
          <w:tcPr>
            <w:tcW w:w="1361" w:type="dxa"/>
            <w:vAlign w:val="center"/>
          </w:tcPr>
          <w:p>
            <w:pPr>
              <w:pStyle w:val="13"/>
            </w:pPr>
            <w:r>
              <w:t>2300.00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2129999</w:t>
            </w:r>
          </w:p>
        </w:tc>
        <w:tc>
          <w:tcPr>
            <w:tcW w:w="4535" w:type="dxa"/>
            <w:vAlign w:val="center"/>
          </w:tcPr>
          <w:p>
            <w:pPr>
              <w:pStyle w:val="14"/>
            </w:pPr>
            <w:r>
              <w:t>其他城乡社区支出</w:t>
            </w:r>
          </w:p>
        </w:tc>
        <w:tc>
          <w:tcPr>
            <w:tcW w:w="1361" w:type="dxa"/>
            <w:vAlign w:val="center"/>
          </w:tcPr>
          <w:p>
            <w:pPr>
              <w:pStyle w:val="13"/>
            </w:pPr>
            <w:r>
              <w:t>2300.00</w:t>
            </w:r>
          </w:p>
        </w:tc>
        <w:tc>
          <w:tcPr>
            <w:tcW w:w="1361" w:type="dxa"/>
            <w:vAlign w:val="center"/>
          </w:tcPr>
          <w:p>
            <w:pPr>
              <w:pStyle w:val="13"/>
            </w:pPr>
          </w:p>
        </w:tc>
        <w:tc>
          <w:tcPr>
            <w:tcW w:w="1361" w:type="dxa"/>
            <w:vAlign w:val="center"/>
          </w:tcPr>
          <w:p>
            <w:pPr>
              <w:pStyle w:val="13"/>
            </w:pPr>
            <w:r>
              <w:t>2300.00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52.94</w:t>
            </w:r>
          </w:p>
        </w:tc>
        <w:tc>
          <w:tcPr>
            <w:tcW w:w="1361" w:type="dxa"/>
            <w:vAlign w:val="center"/>
          </w:tcPr>
          <w:p>
            <w:pPr>
              <w:pStyle w:val="13"/>
            </w:pPr>
            <w:r>
              <w:t>52.94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52.94</w:t>
            </w:r>
          </w:p>
        </w:tc>
        <w:tc>
          <w:tcPr>
            <w:tcW w:w="1361" w:type="dxa"/>
            <w:vAlign w:val="center"/>
          </w:tcPr>
          <w:p>
            <w:pPr>
              <w:pStyle w:val="13"/>
            </w:pPr>
            <w:r>
              <w:t>52.94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52.94</w:t>
            </w:r>
          </w:p>
        </w:tc>
        <w:tc>
          <w:tcPr>
            <w:tcW w:w="1361" w:type="dxa"/>
            <w:vAlign w:val="center"/>
          </w:tcPr>
          <w:p>
            <w:pPr>
              <w:pStyle w:val="13"/>
            </w:pPr>
            <w:r>
              <w:t>52.94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654.38</w:t>
            </w:r>
          </w:p>
        </w:tc>
        <w:tc>
          <w:tcPr>
            <w:tcW w:w="1361" w:type="dxa"/>
            <w:vAlign w:val="center"/>
          </w:tcPr>
          <w:p>
            <w:pPr>
              <w:pStyle w:val="13"/>
            </w:pPr>
          </w:p>
        </w:tc>
        <w:tc>
          <w:tcPr>
            <w:tcW w:w="1361" w:type="dxa"/>
            <w:vAlign w:val="center"/>
          </w:tcPr>
          <w:p>
            <w:pPr>
              <w:pStyle w:val="13"/>
            </w:pPr>
            <w:r>
              <w:t>654.38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489.16</w:t>
            </w:r>
          </w:p>
        </w:tc>
        <w:tc>
          <w:tcPr>
            <w:tcW w:w="1361" w:type="dxa"/>
            <w:vAlign w:val="center"/>
          </w:tcPr>
          <w:p>
            <w:pPr>
              <w:pStyle w:val="13"/>
            </w:pPr>
          </w:p>
        </w:tc>
        <w:tc>
          <w:tcPr>
            <w:tcW w:w="1361" w:type="dxa"/>
            <w:vAlign w:val="center"/>
          </w:tcPr>
          <w:p>
            <w:pPr>
              <w:pStyle w:val="13"/>
            </w:pPr>
            <w:r>
              <w:t>489.16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489.16</w:t>
            </w:r>
          </w:p>
        </w:tc>
        <w:tc>
          <w:tcPr>
            <w:tcW w:w="1361" w:type="dxa"/>
            <w:vAlign w:val="center"/>
          </w:tcPr>
          <w:p>
            <w:pPr>
              <w:pStyle w:val="13"/>
            </w:pPr>
          </w:p>
        </w:tc>
        <w:tc>
          <w:tcPr>
            <w:tcW w:w="1361" w:type="dxa"/>
            <w:vAlign w:val="center"/>
          </w:tcPr>
          <w:p>
            <w:pPr>
              <w:pStyle w:val="13"/>
            </w:pPr>
            <w:r>
              <w:t>489.16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165.22</w:t>
            </w:r>
          </w:p>
        </w:tc>
        <w:tc>
          <w:tcPr>
            <w:tcW w:w="1361" w:type="dxa"/>
            <w:vAlign w:val="center"/>
          </w:tcPr>
          <w:p>
            <w:pPr>
              <w:pStyle w:val="13"/>
            </w:pPr>
          </w:p>
        </w:tc>
        <w:tc>
          <w:tcPr>
            <w:tcW w:w="1361" w:type="dxa"/>
            <w:vAlign w:val="center"/>
          </w:tcPr>
          <w:p>
            <w:pPr>
              <w:pStyle w:val="13"/>
            </w:pPr>
            <w:r>
              <w:t>165.22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2296003</w:t>
            </w:r>
          </w:p>
        </w:tc>
        <w:tc>
          <w:tcPr>
            <w:tcW w:w="4535" w:type="dxa"/>
            <w:vAlign w:val="center"/>
          </w:tcPr>
          <w:p>
            <w:pPr>
              <w:pStyle w:val="14"/>
            </w:pPr>
            <w:r>
              <w:t>用于体育事业的彩票公益金支出</w:t>
            </w:r>
          </w:p>
        </w:tc>
        <w:tc>
          <w:tcPr>
            <w:tcW w:w="1361" w:type="dxa"/>
            <w:vAlign w:val="center"/>
          </w:tcPr>
          <w:p>
            <w:pPr>
              <w:pStyle w:val="13"/>
            </w:pPr>
            <w:r>
              <w:t>165.22</w:t>
            </w:r>
          </w:p>
        </w:tc>
        <w:tc>
          <w:tcPr>
            <w:tcW w:w="1361" w:type="dxa"/>
            <w:vAlign w:val="center"/>
          </w:tcPr>
          <w:p>
            <w:pPr>
              <w:pStyle w:val="13"/>
            </w:pPr>
          </w:p>
        </w:tc>
        <w:tc>
          <w:tcPr>
            <w:tcW w:w="1361" w:type="dxa"/>
            <w:vAlign w:val="center"/>
          </w:tcPr>
          <w:p>
            <w:pPr>
              <w:pStyle w:val="13"/>
            </w:pPr>
            <w:r>
              <w:t>165.22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1899.62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127.20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1483.83</w:t>
            </w:r>
          </w:p>
        </w:tc>
        <w:tc>
          <w:tcPr>
            <w:tcW w:w="1474" w:type="dxa"/>
            <w:vAlign w:val="center"/>
          </w:tcPr>
          <w:p>
            <w:pPr>
              <w:pStyle w:val="13"/>
            </w:pPr>
            <w:r>
              <w:t>1483.83</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252.97</w:t>
            </w:r>
          </w:p>
        </w:tc>
        <w:tc>
          <w:tcPr>
            <w:tcW w:w="1474" w:type="dxa"/>
            <w:vAlign w:val="center"/>
          </w:tcPr>
          <w:p>
            <w:pPr>
              <w:pStyle w:val="13"/>
            </w:pPr>
            <w:r>
              <w:t>252.97</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39.31</w:t>
            </w:r>
          </w:p>
        </w:tc>
        <w:tc>
          <w:tcPr>
            <w:tcW w:w="1474" w:type="dxa"/>
            <w:vAlign w:val="center"/>
          </w:tcPr>
          <w:p>
            <w:pPr>
              <w:pStyle w:val="13"/>
            </w:pPr>
            <w:r>
              <w:t>39.31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3251.00</w:t>
            </w:r>
          </w:p>
        </w:tc>
        <w:tc>
          <w:tcPr>
            <w:tcW w:w="1474" w:type="dxa"/>
            <w:vAlign w:val="center"/>
          </w:tcPr>
          <w:p>
            <w:pPr>
              <w:pStyle w:val="13"/>
            </w:pPr>
            <w:r>
              <w:t>3251.00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52.94</w:t>
            </w:r>
          </w:p>
        </w:tc>
        <w:tc>
          <w:tcPr>
            <w:tcW w:w="1474" w:type="dxa"/>
            <w:vAlign w:val="center"/>
          </w:tcPr>
          <w:p>
            <w:pPr>
              <w:pStyle w:val="13"/>
            </w:pPr>
            <w:r>
              <w:t>52.94</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654.38</w:t>
            </w:r>
          </w:p>
        </w:tc>
        <w:tc>
          <w:tcPr>
            <w:tcW w:w="1474" w:type="dxa"/>
            <w:vAlign w:val="center"/>
          </w:tcPr>
          <w:p>
            <w:pPr>
              <w:pStyle w:val="13"/>
            </w:pPr>
          </w:p>
        </w:tc>
        <w:tc>
          <w:tcPr>
            <w:tcW w:w="1474" w:type="dxa"/>
            <w:vAlign w:val="center"/>
          </w:tcPr>
          <w:p>
            <w:pPr>
              <w:pStyle w:val="13"/>
            </w:pPr>
            <w:r>
              <w:t>654.38</w:t>
            </w: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2026.82</w:t>
            </w:r>
          </w:p>
        </w:tc>
        <w:tc>
          <w:tcPr>
            <w:tcW w:w="3402" w:type="dxa"/>
            <w:vAlign w:val="center"/>
          </w:tcPr>
          <w:p>
            <w:pPr>
              <w:pStyle w:val="16"/>
            </w:pPr>
            <w:r>
              <w:t>本年支出合计</w:t>
            </w:r>
          </w:p>
        </w:tc>
        <w:tc>
          <w:tcPr>
            <w:tcW w:w="1474" w:type="dxa"/>
            <w:vAlign w:val="center"/>
          </w:tcPr>
          <w:p>
            <w:pPr>
              <w:pStyle w:val="17"/>
            </w:pPr>
            <w:r>
              <w:t>5734.43</w:t>
            </w:r>
          </w:p>
        </w:tc>
        <w:tc>
          <w:tcPr>
            <w:tcW w:w="1474" w:type="dxa"/>
            <w:vAlign w:val="center"/>
          </w:tcPr>
          <w:p>
            <w:pPr>
              <w:pStyle w:val="17"/>
            </w:pPr>
            <w:r>
              <w:t>5080.05</w:t>
            </w:r>
          </w:p>
        </w:tc>
        <w:tc>
          <w:tcPr>
            <w:tcW w:w="1474" w:type="dxa"/>
            <w:vAlign w:val="center"/>
          </w:tcPr>
          <w:p>
            <w:pPr>
              <w:pStyle w:val="17"/>
            </w:pPr>
            <w:r>
              <w:t>654.38</w:t>
            </w: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3707.60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3180.43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527.18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5734.43</w:t>
            </w:r>
          </w:p>
        </w:tc>
        <w:tc>
          <w:tcPr>
            <w:tcW w:w="3402" w:type="dxa"/>
            <w:vAlign w:val="center"/>
          </w:tcPr>
          <w:p>
            <w:pPr>
              <w:pStyle w:val="16"/>
            </w:pPr>
            <w:r>
              <w:t>支出总计</w:t>
            </w:r>
          </w:p>
        </w:tc>
        <w:tc>
          <w:tcPr>
            <w:tcW w:w="1474" w:type="dxa"/>
            <w:vAlign w:val="center"/>
          </w:tcPr>
          <w:p>
            <w:pPr>
              <w:pStyle w:val="17"/>
            </w:pPr>
            <w:r>
              <w:t>5734.43</w:t>
            </w:r>
          </w:p>
        </w:tc>
        <w:tc>
          <w:tcPr>
            <w:tcW w:w="1474" w:type="dxa"/>
            <w:vAlign w:val="center"/>
          </w:tcPr>
          <w:p>
            <w:pPr>
              <w:pStyle w:val="17"/>
            </w:pPr>
            <w:r>
              <w:t>5080.05</w:t>
            </w:r>
          </w:p>
        </w:tc>
        <w:tc>
          <w:tcPr>
            <w:tcW w:w="1474" w:type="dxa"/>
            <w:vAlign w:val="center"/>
          </w:tcPr>
          <w:p>
            <w:pPr>
              <w:pStyle w:val="17"/>
            </w:pPr>
            <w:r>
              <w:t>654.38</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5080.05</w:t>
            </w:r>
          </w:p>
        </w:tc>
        <w:tc>
          <w:tcPr>
            <w:tcW w:w="2551" w:type="dxa"/>
            <w:vAlign w:val="center"/>
          </w:tcPr>
          <w:p>
            <w:pPr>
              <w:pStyle w:val="17"/>
            </w:pPr>
            <w:r>
              <w:t>902.26</w:t>
            </w:r>
          </w:p>
        </w:tc>
        <w:tc>
          <w:tcPr>
            <w:tcW w:w="2551" w:type="dxa"/>
            <w:vAlign w:val="center"/>
          </w:tcPr>
          <w:p>
            <w:pPr>
              <w:pStyle w:val="17"/>
            </w:pPr>
            <w:r>
              <w:t>4177.79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1483.83</w:t>
            </w:r>
          </w:p>
        </w:tc>
        <w:tc>
          <w:tcPr>
            <w:tcW w:w="2551" w:type="dxa"/>
            <w:vAlign w:val="center"/>
          </w:tcPr>
          <w:p>
            <w:pPr>
              <w:pStyle w:val="13"/>
            </w:pPr>
            <w:r>
              <w:t>592.12</w:t>
            </w:r>
          </w:p>
        </w:tc>
        <w:tc>
          <w:tcPr>
            <w:tcW w:w="2551" w:type="dxa"/>
            <w:vAlign w:val="center"/>
          </w:tcPr>
          <w:p>
            <w:pPr>
              <w:pStyle w:val="13"/>
            </w:pPr>
            <w:r>
              <w:t>891.71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1118.77</w:t>
            </w:r>
          </w:p>
        </w:tc>
        <w:tc>
          <w:tcPr>
            <w:tcW w:w="2551" w:type="dxa"/>
            <w:vAlign w:val="center"/>
          </w:tcPr>
          <w:p>
            <w:pPr>
              <w:pStyle w:val="13"/>
            </w:pPr>
            <w:r>
              <w:t>592.12</w:t>
            </w:r>
          </w:p>
        </w:tc>
        <w:tc>
          <w:tcPr>
            <w:tcW w:w="2551" w:type="dxa"/>
            <w:vAlign w:val="center"/>
          </w:tcPr>
          <w:p>
            <w:pPr>
              <w:pStyle w:val="13"/>
            </w:pPr>
            <w:r>
              <w:t>526.65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2070101</w:t>
            </w:r>
          </w:p>
        </w:tc>
        <w:tc>
          <w:tcPr>
            <w:tcW w:w="4535" w:type="dxa"/>
            <w:vAlign w:val="center"/>
          </w:tcPr>
          <w:p>
            <w:pPr>
              <w:pStyle w:val="14"/>
            </w:pPr>
            <w:r>
              <w:t>行政运行</w:t>
            </w:r>
          </w:p>
        </w:tc>
        <w:tc>
          <w:tcPr>
            <w:tcW w:w="2551" w:type="dxa"/>
            <w:vAlign w:val="center"/>
          </w:tcPr>
          <w:p>
            <w:pPr>
              <w:pStyle w:val="13"/>
            </w:pPr>
            <w:r>
              <w:t>592.12</w:t>
            </w:r>
          </w:p>
        </w:tc>
        <w:tc>
          <w:tcPr>
            <w:tcW w:w="2551" w:type="dxa"/>
            <w:vAlign w:val="center"/>
          </w:tcPr>
          <w:p>
            <w:pPr>
              <w:pStyle w:val="13"/>
            </w:pPr>
            <w:r>
              <w:t>592.12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2070102</w:t>
            </w:r>
          </w:p>
        </w:tc>
        <w:tc>
          <w:tcPr>
            <w:tcW w:w="4535" w:type="dxa"/>
            <w:vAlign w:val="center"/>
          </w:tcPr>
          <w:p>
            <w:pPr>
              <w:pStyle w:val="14"/>
            </w:pPr>
            <w:r>
              <w:t>一般行政管理事务</w:t>
            </w:r>
          </w:p>
        </w:tc>
        <w:tc>
          <w:tcPr>
            <w:tcW w:w="2551" w:type="dxa"/>
            <w:vAlign w:val="center"/>
          </w:tcPr>
          <w:p>
            <w:pPr>
              <w:pStyle w:val="13"/>
            </w:pPr>
            <w:r>
              <w:t>222.88</w:t>
            </w:r>
          </w:p>
        </w:tc>
        <w:tc>
          <w:tcPr>
            <w:tcW w:w="2551" w:type="dxa"/>
            <w:vAlign w:val="center"/>
          </w:tcPr>
          <w:p>
            <w:pPr>
              <w:pStyle w:val="13"/>
            </w:pPr>
          </w:p>
        </w:tc>
        <w:tc>
          <w:tcPr>
            <w:tcW w:w="2551" w:type="dxa"/>
            <w:vAlign w:val="center"/>
          </w:tcPr>
          <w:p>
            <w:pPr>
              <w:pStyle w:val="13"/>
            </w:pPr>
            <w:r>
              <w:t>222.88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2070108</w:t>
            </w:r>
          </w:p>
        </w:tc>
        <w:tc>
          <w:tcPr>
            <w:tcW w:w="4535" w:type="dxa"/>
            <w:vAlign w:val="center"/>
          </w:tcPr>
          <w:p>
            <w:pPr>
              <w:pStyle w:val="14"/>
            </w:pPr>
            <w:r>
              <w:t>文化活动</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2070113</w:t>
            </w:r>
          </w:p>
        </w:tc>
        <w:tc>
          <w:tcPr>
            <w:tcW w:w="4535" w:type="dxa"/>
            <w:vAlign w:val="center"/>
          </w:tcPr>
          <w:p>
            <w:pPr>
              <w:pStyle w:val="14"/>
            </w:pPr>
            <w:r>
              <w:t>旅游宣传</w:t>
            </w:r>
          </w:p>
        </w:tc>
        <w:tc>
          <w:tcPr>
            <w:tcW w:w="2551" w:type="dxa"/>
            <w:vAlign w:val="center"/>
          </w:tcPr>
          <w:p>
            <w:pPr>
              <w:pStyle w:val="13"/>
            </w:pPr>
            <w:r>
              <w:t>43.50</w:t>
            </w:r>
          </w:p>
        </w:tc>
        <w:tc>
          <w:tcPr>
            <w:tcW w:w="2551" w:type="dxa"/>
            <w:vAlign w:val="center"/>
          </w:tcPr>
          <w:p>
            <w:pPr>
              <w:pStyle w:val="13"/>
            </w:pPr>
          </w:p>
        </w:tc>
        <w:tc>
          <w:tcPr>
            <w:tcW w:w="2551" w:type="dxa"/>
            <w:vAlign w:val="center"/>
          </w:tcPr>
          <w:p>
            <w:pPr>
              <w:pStyle w:val="13"/>
            </w:pPr>
            <w:r>
              <w:t>43.50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230.27</w:t>
            </w:r>
          </w:p>
        </w:tc>
        <w:tc>
          <w:tcPr>
            <w:tcW w:w="2551" w:type="dxa"/>
            <w:vAlign w:val="center"/>
          </w:tcPr>
          <w:p>
            <w:pPr>
              <w:pStyle w:val="13"/>
            </w:pPr>
          </w:p>
        </w:tc>
        <w:tc>
          <w:tcPr>
            <w:tcW w:w="2551" w:type="dxa"/>
            <w:vAlign w:val="center"/>
          </w:tcPr>
          <w:p>
            <w:pPr>
              <w:pStyle w:val="13"/>
            </w:pPr>
            <w:r>
              <w:t>230.27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20702</w:t>
            </w:r>
          </w:p>
        </w:tc>
        <w:tc>
          <w:tcPr>
            <w:tcW w:w="4535" w:type="dxa"/>
            <w:vAlign w:val="center"/>
          </w:tcPr>
          <w:p>
            <w:pPr>
              <w:pStyle w:val="14"/>
            </w:pPr>
            <w:r>
              <w:t>文物</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2070204</w:t>
            </w:r>
          </w:p>
        </w:tc>
        <w:tc>
          <w:tcPr>
            <w:tcW w:w="4535" w:type="dxa"/>
            <w:vAlign w:val="center"/>
          </w:tcPr>
          <w:p>
            <w:pPr>
              <w:pStyle w:val="14"/>
            </w:pPr>
            <w:r>
              <w:t>文物保护</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2070299</w:t>
            </w:r>
          </w:p>
        </w:tc>
        <w:tc>
          <w:tcPr>
            <w:tcW w:w="4535" w:type="dxa"/>
            <w:vAlign w:val="center"/>
          </w:tcPr>
          <w:p>
            <w:pPr>
              <w:pStyle w:val="14"/>
            </w:pPr>
            <w:r>
              <w:t>其他文物支出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20703</w:t>
            </w:r>
          </w:p>
        </w:tc>
        <w:tc>
          <w:tcPr>
            <w:tcW w:w="4535" w:type="dxa"/>
            <w:vAlign w:val="center"/>
          </w:tcPr>
          <w:p>
            <w:pPr>
              <w:pStyle w:val="14"/>
            </w:pPr>
            <w:r>
              <w:t>体育</w:t>
            </w:r>
          </w:p>
        </w:tc>
        <w:tc>
          <w:tcPr>
            <w:tcW w:w="2551" w:type="dxa"/>
            <w:vAlign w:val="center"/>
          </w:tcPr>
          <w:p>
            <w:pPr>
              <w:pStyle w:val="13"/>
            </w:pPr>
            <w:r>
              <w:t>280.87</w:t>
            </w:r>
          </w:p>
        </w:tc>
        <w:tc>
          <w:tcPr>
            <w:tcW w:w="2551" w:type="dxa"/>
            <w:vAlign w:val="center"/>
          </w:tcPr>
          <w:p>
            <w:pPr>
              <w:pStyle w:val="13"/>
            </w:pPr>
          </w:p>
        </w:tc>
        <w:tc>
          <w:tcPr>
            <w:tcW w:w="2551" w:type="dxa"/>
            <w:vAlign w:val="center"/>
          </w:tcPr>
          <w:p>
            <w:pPr>
              <w:pStyle w:val="13"/>
            </w:pPr>
            <w:r>
              <w:t>280.87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2070307</w:t>
            </w:r>
          </w:p>
        </w:tc>
        <w:tc>
          <w:tcPr>
            <w:tcW w:w="4535" w:type="dxa"/>
            <w:vAlign w:val="center"/>
          </w:tcPr>
          <w:p>
            <w:pPr>
              <w:pStyle w:val="14"/>
            </w:pPr>
            <w:r>
              <w:t>体育场馆</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2070309</w:t>
            </w:r>
          </w:p>
        </w:tc>
        <w:tc>
          <w:tcPr>
            <w:tcW w:w="4535" w:type="dxa"/>
            <w:vAlign w:val="center"/>
          </w:tcPr>
          <w:p>
            <w:pPr>
              <w:pStyle w:val="14"/>
            </w:pPr>
            <w:r>
              <w:t>体育交流与合作</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2070399</w:t>
            </w:r>
          </w:p>
        </w:tc>
        <w:tc>
          <w:tcPr>
            <w:tcW w:w="4535" w:type="dxa"/>
            <w:vAlign w:val="center"/>
          </w:tcPr>
          <w:p>
            <w:pPr>
              <w:pStyle w:val="14"/>
            </w:pPr>
            <w:r>
              <w:t>其他体育支出</w:t>
            </w:r>
          </w:p>
        </w:tc>
        <w:tc>
          <w:tcPr>
            <w:tcW w:w="2551" w:type="dxa"/>
            <w:vAlign w:val="center"/>
          </w:tcPr>
          <w:p>
            <w:pPr>
              <w:pStyle w:val="13"/>
            </w:pPr>
            <w:r>
              <w:t>205.87</w:t>
            </w:r>
          </w:p>
        </w:tc>
        <w:tc>
          <w:tcPr>
            <w:tcW w:w="2551" w:type="dxa"/>
            <w:vAlign w:val="center"/>
          </w:tcPr>
          <w:p>
            <w:pPr>
              <w:pStyle w:val="13"/>
            </w:pPr>
          </w:p>
        </w:tc>
        <w:tc>
          <w:tcPr>
            <w:tcW w:w="2551" w:type="dxa"/>
            <w:vAlign w:val="center"/>
          </w:tcPr>
          <w:p>
            <w:pPr>
              <w:pStyle w:val="13"/>
            </w:pPr>
            <w:r>
              <w:t>205.87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20799</w:t>
            </w:r>
          </w:p>
        </w:tc>
        <w:tc>
          <w:tcPr>
            <w:tcW w:w="4535" w:type="dxa"/>
            <w:vAlign w:val="center"/>
          </w:tcPr>
          <w:p>
            <w:pPr>
              <w:pStyle w:val="14"/>
            </w:pPr>
            <w:r>
              <w:t>其他文化旅游体育与传媒支出</w:t>
            </w:r>
          </w:p>
        </w:tc>
        <w:tc>
          <w:tcPr>
            <w:tcW w:w="2551" w:type="dxa"/>
            <w:vAlign w:val="center"/>
          </w:tcPr>
          <w:p>
            <w:pPr>
              <w:pStyle w:val="13"/>
            </w:pPr>
            <w:r>
              <w:t>49.18</w:t>
            </w:r>
          </w:p>
        </w:tc>
        <w:tc>
          <w:tcPr>
            <w:tcW w:w="2551" w:type="dxa"/>
            <w:vAlign w:val="center"/>
          </w:tcPr>
          <w:p>
            <w:pPr>
              <w:pStyle w:val="13"/>
            </w:pPr>
          </w:p>
        </w:tc>
        <w:tc>
          <w:tcPr>
            <w:tcW w:w="2551" w:type="dxa"/>
            <w:vAlign w:val="center"/>
          </w:tcPr>
          <w:p>
            <w:pPr>
              <w:pStyle w:val="13"/>
            </w:pPr>
            <w:r>
              <w:t>49.18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2079999</w:t>
            </w:r>
          </w:p>
        </w:tc>
        <w:tc>
          <w:tcPr>
            <w:tcW w:w="4535" w:type="dxa"/>
            <w:vAlign w:val="center"/>
          </w:tcPr>
          <w:p>
            <w:pPr>
              <w:pStyle w:val="14"/>
            </w:pPr>
            <w:r>
              <w:t>其他文化旅游体育与传媒支出</w:t>
            </w:r>
          </w:p>
        </w:tc>
        <w:tc>
          <w:tcPr>
            <w:tcW w:w="2551" w:type="dxa"/>
            <w:vAlign w:val="center"/>
          </w:tcPr>
          <w:p>
            <w:pPr>
              <w:pStyle w:val="13"/>
            </w:pPr>
            <w:r>
              <w:t>49.18</w:t>
            </w:r>
          </w:p>
        </w:tc>
        <w:tc>
          <w:tcPr>
            <w:tcW w:w="2551" w:type="dxa"/>
            <w:vAlign w:val="center"/>
          </w:tcPr>
          <w:p>
            <w:pPr>
              <w:pStyle w:val="13"/>
            </w:pPr>
          </w:p>
        </w:tc>
        <w:tc>
          <w:tcPr>
            <w:tcW w:w="2551" w:type="dxa"/>
            <w:vAlign w:val="center"/>
          </w:tcPr>
          <w:p>
            <w:pPr>
              <w:pStyle w:val="13"/>
            </w:pPr>
            <w:r>
              <w:t>49.18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252.97</w:t>
            </w:r>
          </w:p>
        </w:tc>
        <w:tc>
          <w:tcPr>
            <w:tcW w:w="2551" w:type="dxa"/>
            <w:vAlign w:val="center"/>
          </w:tcPr>
          <w:p>
            <w:pPr>
              <w:pStyle w:val="13"/>
            </w:pPr>
            <w:r>
              <w:t>217.89</w:t>
            </w:r>
          </w:p>
        </w:tc>
        <w:tc>
          <w:tcPr>
            <w:tcW w:w="2551" w:type="dxa"/>
            <w:vAlign w:val="center"/>
          </w:tcPr>
          <w:p>
            <w:pPr>
              <w:pStyle w:val="13"/>
            </w:pPr>
            <w:r>
              <w:t>35.08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217.89</w:t>
            </w:r>
          </w:p>
        </w:tc>
        <w:tc>
          <w:tcPr>
            <w:tcW w:w="2551" w:type="dxa"/>
            <w:vAlign w:val="center"/>
          </w:tcPr>
          <w:p>
            <w:pPr>
              <w:pStyle w:val="13"/>
            </w:pPr>
            <w:r>
              <w:t>217.89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160.44</w:t>
            </w:r>
          </w:p>
        </w:tc>
        <w:tc>
          <w:tcPr>
            <w:tcW w:w="2551" w:type="dxa"/>
            <w:vAlign w:val="center"/>
          </w:tcPr>
          <w:p>
            <w:pPr>
              <w:pStyle w:val="13"/>
            </w:pPr>
            <w:r>
              <w:t>160.44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54.27</w:t>
            </w:r>
          </w:p>
        </w:tc>
        <w:tc>
          <w:tcPr>
            <w:tcW w:w="2551" w:type="dxa"/>
            <w:vAlign w:val="center"/>
          </w:tcPr>
          <w:p>
            <w:pPr>
              <w:pStyle w:val="13"/>
            </w:pPr>
            <w:r>
              <w:t>54.27</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3.18</w:t>
            </w:r>
          </w:p>
        </w:tc>
        <w:tc>
          <w:tcPr>
            <w:tcW w:w="2551" w:type="dxa"/>
            <w:vAlign w:val="center"/>
          </w:tcPr>
          <w:p>
            <w:pPr>
              <w:pStyle w:val="13"/>
            </w:pPr>
            <w:r>
              <w:t>3.18</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35.08</w:t>
            </w:r>
          </w:p>
        </w:tc>
        <w:tc>
          <w:tcPr>
            <w:tcW w:w="2551" w:type="dxa"/>
            <w:vAlign w:val="center"/>
          </w:tcPr>
          <w:p>
            <w:pPr>
              <w:pStyle w:val="13"/>
            </w:pPr>
          </w:p>
        </w:tc>
        <w:tc>
          <w:tcPr>
            <w:tcW w:w="2551" w:type="dxa"/>
            <w:vAlign w:val="center"/>
          </w:tcPr>
          <w:p>
            <w:pPr>
              <w:pStyle w:val="13"/>
            </w:pPr>
            <w:r>
              <w:t>35.08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35.08</w:t>
            </w:r>
          </w:p>
        </w:tc>
        <w:tc>
          <w:tcPr>
            <w:tcW w:w="2551" w:type="dxa"/>
            <w:vAlign w:val="center"/>
          </w:tcPr>
          <w:p>
            <w:pPr>
              <w:pStyle w:val="13"/>
            </w:pPr>
          </w:p>
        </w:tc>
        <w:tc>
          <w:tcPr>
            <w:tcW w:w="2551" w:type="dxa"/>
            <w:vAlign w:val="center"/>
          </w:tcPr>
          <w:p>
            <w:pPr>
              <w:pStyle w:val="13"/>
            </w:pPr>
            <w:r>
              <w:t>35.08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39.31</w:t>
            </w:r>
          </w:p>
        </w:tc>
        <w:tc>
          <w:tcPr>
            <w:tcW w:w="2551" w:type="dxa"/>
            <w:vAlign w:val="center"/>
          </w:tcPr>
          <w:p>
            <w:pPr>
              <w:pStyle w:val="13"/>
            </w:pPr>
            <w:r>
              <w:t>39.31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39.31</w:t>
            </w:r>
          </w:p>
        </w:tc>
        <w:tc>
          <w:tcPr>
            <w:tcW w:w="2551" w:type="dxa"/>
            <w:vAlign w:val="center"/>
          </w:tcPr>
          <w:p>
            <w:pPr>
              <w:pStyle w:val="13"/>
            </w:pPr>
            <w:r>
              <w:t>39.31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39.31</w:t>
            </w:r>
          </w:p>
        </w:tc>
        <w:tc>
          <w:tcPr>
            <w:tcW w:w="2551" w:type="dxa"/>
            <w:vAlign w:val="center"/>
          </w:tcPr>
          <w:p>
            <w:pPr>
              <w:pStyle w:val="13"/>
            </w:pPr>
            <w:r>
              <w:t>39.31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3251.00</w:t>
            </w:r>
          </w:p>
        </w:tc>
        <w:tc>
          <w:tcPr>
            <w:tcW w:w="2551" w:type="dxa"/>
            <w:vAlign w:val="center"/>
          </w:tcPr>
          <w:p>
            <w:pPr>
              <w:pStyle w:val="13"/>
            </w:pPr>
          </w:p>
        </w:tc>
        <w:tc>
          <w:tcPr>
            <w:tcW w:w="2551" w:type="dxa"/>
            <w:vAlign w:val="center"/>
          </w:tcPr>
          <w:p>
            <w:pPr>
              <w:pStyle w:val="13"/>
            </w:pPr>
            <w:r>
              <w:t>3251.00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951.00</w:t>
            </w:r>
          </w:p>
        </w:tc>
        <w:tc>
          <w:tcPr>
            <w:tcW w:w="2551" w:type="dxa"/>
            <w:vAlign w:val="center"/>
          </w:tcPr>
          <w:p>
            <w:pPr>
              <w:pStyle w:val="13"/>
            </w:pPr>
          </w:p>
        </w:tc>
        <w:tc>
          <w:tcPr>
            <w:tcW w:w="2551" w:type="dxa"/>
            <w:vAlign w:val="center"/>
          </w:tcPr>
          <w:p>
            <w:pPr>
              <w:pStyle w:val="13"/>
            </w:pPr>
            <w:r>
              <w:t>951.00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951.00</w:t>
            </w:r>
          </w:p>
        </w:tc>
        <w:tc>
          <w:tcPr>
            <w:tcW w:w="2551" w:type="dxa"/>
            <w:vAlign w:val="center"/>
          </w:tcPr>
          <w:p>
            <w:pPr>
              <w:pStyle w:val="13"/>
            </w:pPr>
          </w:p>
        </w:tc>
        <w:tc>
          <w:tcPr>
            <w:tcW w:w="2551" w:type="dxa"/>
            <w:vAlign w:val="center"/>
          </w:tcPr>
          <w:p>
            <w:pPr>
              <w:pStyle w:val="13"/>
            </w:pPr>
            <w:r>
              <w:t>951.00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21299</w:t>
            </w:r>
          </w:p>
        </w:tc>
        <w:tc>
          <w:tcPr>
            <w:tcW w:w="4535" w:type="dxa"/>
            <w:vAlign w:val="center"/>
          </w:tcPr>
          <w:p>
            <w:pPr>
              <w:pStyle w:val="14"/>
            </w:pPr>
            <w:r>
              <w:t>其他城乡社区支出</w:t>
            </w:r>
          </w:p>
        </w:tc>
        <w:tc>
          <w:tcPr>
            <w:tcW w:w="2551" w:type="dxa"/>
            <w:vAlign w:val="center"/>
          </w:tcPr>
          <w:p>
            <w:pPr>
              <w:pStyle w:val="13"/>
            </w:pPr>
            <w:r>
              <w:t>2300.00</w:t>
            </w:r>
          </w:p>
        </w:tc>
        <w:tc>
          <w:tcPr>
            <w:tcW w:w="2551" w:type="dxa"/>
            <w:vAlign w:val="center"/>
          </w:tcPr>
          <w:p>
            <w:pPr>
              <w:pStyle w:val="13"/>
            </w:pPr>
          </w:p>
        </w:tc>
        <w:tc>
          <w:tcPr>
            <w:tcW w:w="2551" w:type="dxa"/>
            <w:vAlign w:val="center"/>
          </w:tcPr>
          <w:p>
            <w:pPr>
              <w:pStyle w:val="13"/>
            </w:pPr>
            <w:r>
              <w:t>2300.00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2129999</w:t>
            </w:r>
          </w:p>
        </w:tc>
        <w:tc>
          <w:tcPr>
            <w:tcW w:w="4535" w:type="dxa"/>
            <w:vAlign w:val="center"/>
          </w:tcPr>
          <w:p>
            <w:pPr>
              <w:pStyle w:val="14"/>
            </w:pPr>
            <w:r>
              <w:t>其他城乡社区支出</w:t>
            </w:r>
          </w:p>
        </w:tc>
        <w:tc>
          <w:tcPr>
            <w:tcW w:w="2551" w:type="dxa"/>
            <w:vAlign w:val="center"/>
          </w:tcPr>
          <w:p>
            <w:pPr>
              <w:pStyle w:val="13"/>
            </w:pPr>
            <w:r>
              <w:t>2300.00</w:t>
            </w:r>
          </w:p>
        </w:tc>
        <w:tc>
          <w:tcPr>
            <w:tcW w:w="2551" w:type="dxa"/>
            <w:vAlign w:val="center"/>
          </w:tcPr>
          <w:p>
            <w:pPr>
              <w:pStyle w:val="13"/>
            </w:pPr>
          </w:p>
        </w:tc>
        <w:tc>
          <w:tcPr>
            <w:tcW w:w="2551" w:type="dxa"/>
            <w:vAlign w:val="center"/>
          </w:tcPr>
          <w:p>
            <w:pPr>
              <w:pStyle w:val="13"/>
            </w:pPr>
            <w:r>
              <w:t>2300.00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52.94</w:t>
            </w:r>
          </w:p>
        </w:tc>
        <w:tc>
          <w:tcPr>
            <w:tcW w:w="2551" w:type="dxa"/>
            <w:vAlign w:val="center"/>
          </w:tcPr>
          <w:p>
            <w:pPr>
              <w:pStyle w:val="13"/>
            </w:pPr>
            <w:r>
              <w:t>52.94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52.94</w:t>
            </w:r>
          </w:p>
        </w:tc>
        <w:tc>
          <w:tcPr>
            <w:tcW w:w="2551" w:type="dxa"/>
            <w:vAlign w:val="center"/>
          </w:tcPr>
          <w:p>
            <w:pPr>
              <w:pStyle w:val="13"/>
            </w:pPr>
            <w:r>
              <w:t>52.94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52.94</w:t>
            </w:r>
          </w:p>
        </w:tc>
        <w:tc>
          <w:tcPr>
            <w:tcW w:w="2551" w:type="dxa"/>
            <w:vAlign w:val="center"/>
          </w:tcPr>
          <w:p>
            <w:pPr>
              <w:pStyle w:val="13"/>
            </w:pPr>
            <w:r>
              <w:t>52.94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902.26</w:t>
            </w:r>
          </w:p>
        </w:tc>
        <w:tc>
          <w:tcPr>
            <w:tcW w:w="2551" w:type="dxa"/>
            <w:vAlign w:val="center"/>
          </w:tcPr>
          <w:p>
            <w:pPr>
              <w:pStyle w:val="17"/>
            </w:pPr>
            <w:r>
              <w:t>730.66</w:t>
            </w:r>
          </w:p>
        </w:tc>
        <w:tc>
          <w:tcPr>
            <w:tcW w:w="2551" w:type="dxa"/>
            <w:vAlign w:val="center"/>
          </w:tcPr>
          <w:p>
            <w:pPr>
              <w:pStyle w:val="17"/>
            </w:pPr>
            <w:r>
              <w:t>171.61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569.22</w:t>
            </w:r>
          </w:p>
        </w:tc>
        <w:tc>
          <w:tcPr>
            <w:tcW w:w="2551" w:type="dxa"/>
            <w:vAlign w:val="center"/>
          </w:tcPr>
          <w:p>
            <w:pPr>
              <w:pStyle w:val="13"/>
            </w:pPr>
            <w:r>
              <w:t>569.22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145.70</w:t>
            </w:r>
          </w:p>
        </w:tc>
        <w:tc>
          <w:tcPr>
            <w:tcW w:w="2551" w:type="dxa"/>
            <w:vAlign w:val="center"/>
          </w:tcPr>
          <w:p>
            <w:pPr>
              <w:pStyle w:val="13"/>
            </w:pPr>
            <w:r>
              <w:t>145.70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89.53</w:t>
            </w:r>
          </w:p>
        </w:tc>
        <w:tc>
          <w:tcPr>
            <w:tcW w:w="2551" w:type="dxa"/>
            <w:vAlign w:val="center"/>
          </w:tcPr>
          <w:p>
            <w:pPr>
              <w:pStyle w:val="13"/>
            </w:pPr>
            <w:r>
              <w:t>89.53</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89.38</w:t>
            </w:r>
          </w:p>
        </w:tc>
        <w:tc>
          <w:tcPr>
            <w:tcW w:w="2551" w:type="dxa"/>
            <w:vAlign w:val="center"/>
          </w:tcPr>
          <w:p>
            <w:pPr>
              <w:pStyle w:val="13"/>
            </w:pPr>
            <w:r>
              <w:t>89.38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92.92</w:t>
            </w:r>
          </w:p>
        </w:tc>
        <w:tc>
          <w:tcPr>
            <w:tcW w:w="2551" w:type="dxa"/>
            <w:vAlign w:val="center"/>
          </w:tcPr>
          <w:p>
            <w:pPr>
              <w:pStyle w:val="13"/>
            </w:pPr>
            <w:r>
              <w:t>92.92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54.27</w:t>
            </w:r>
          </w:p>
        </w:tc>
        <w:tc>
          <w:tcPr>
            <w:tcW w:w="2551" w:type="dxa"/>
            <w:vAlign w:val="center"/>
          </w:tcPr>
          <w:p>
            <w:pPr>
              <w:pStyle w:val="13"/>
            </w:pPr>
            <w:r>
              <w:t>54.27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3.18</w:t>
            </w:r>
          </w:p>
        </w:tc>
        <w:tc>
          <w:tcPr>
            <w:tcW w:w="2551" w:type="dxa"/>
            <w:vAlign w:val="center"/>
          </w:tcPr>
          <w:p>
            <w:pPr>
              <w:pStyle w:val="13"/>
            </w:pPr>
            <w:r>
              <w:t>3.18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22.16</w:t>
            </w:r>
          </w:p>
        </w:tc>
        <w:tc>
          <w:tcPr>
            <w:tcW w:w="2551" w:type="dxa"/>
            <w:vAlign w:val="center"/>
          </w:tcPr>
          <w:p>
            <w:pPr>
              <w:pStyle w:val="13"/>
            </w:pPr>
            <w:r>
              <w:t>22.16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17.15</w:t>
            </w:r>
          </w:p>
        </w:tc>
        <w:tc>
          <w:tcPr>
            <w:tcW w:w="2551" w:type="dxa"/>
            <w:vAlign w:val="center"/>
          </w:tcPr>
          <w:p>
            <w:pPr>
              <w:pStyle w:val="13"/>
            </w:pPr>
            <w:r>
              <w:t>17.15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1.98</w:t>
            </w:r>
          </w:p>
        </w:tc>
        <w:tc>
          <w:tcPr>
            <w:tcW w:w="2551" w:type="dxa"/>
            <w:vAlign w:val="center"/>
          </w:tcPr>
          <w:p>
            <w:pPr>
              <w:pStyle w:val="13"/>
            </w:pPr>
            <w:r>
              <w:t>1.98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52.94</w:t>
            </w:r>
          </w:p>
        </w:tc>
        <w:tc>
          <w:tcPr>
            <w:tcW w:w="2551" w:type="dxa"/>
            <w:vAlign w:val="center"/>
          </w:tcPr>
          <w:p>
            <w:pPr>
              <w:pStyle w:val="13"/>
            </w:pPr>
            <w:r>
              <w:t>52.94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168.65</w:t>
            </w:r>
          </w:p>
        </w:tc>
        <w:tc>
          <w:tcPr>
            <w:tcW w:w="2551" w:type="dxa"/>
            <w:vAlign w:val="center"/>
          </w:tcPr>
          <w:p>
            <w:pPr>
              <w:pStyle w:val="13"/>
            </w:pPr>
          </w:p>
        </w:tc>
        <w:tc>
          <w:tcPr>
            <w:tcW w:w="2551" w:type="dxa"/>
            <w:vAlign w:val="center"/>
          </w:tcPr>
          <w:p>
            <w:pPr>
              <w:pStyle w:val="13"/>
            </w:pPr>
            <w:r>
              <w:t>168.65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17.44</w:t>
            </w:r>
          </w:p>
        </w:tc>
        <w:tc>
          <w:tcPr>
            <w:tcW w:w="2551" w:type="dxa"/>
            <w:vAlign w:val="center"/>
          </w:tcPr>
          <w:p>
            <w:pPr>
              <w:pStyle w:val="13"/>
            </w:pPr>
          </w:p>
        </w:tc>
        <w:tc>
          <w:tcPr>
            <w:tcW w:w="2551" w:type="dxa"/>
            <w:vAlign w:val="center"/>
          </w:tcPr>
          <w:p>
            <w:pPr>
              <w:pStyle w:val="13"/>
            </w:pPr>
            <w:r>
              <w:t>17.44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11.47</w:t>
            </w:r>
          </w:p>
        </w:tc>
        <w:tc>
          <w:tcPr>
            <w:tcW w:w="2551" w:type="dxa"/>
            <w:vAlign w:val="center"/>
          </w:tcPr>
          <w:p>
            <w:pPr>
              <w:pStyle w:val="13"/>
            </w:pPr>
          </w:p>
        </w:tc>
        <w:tc>
          <w:tcPr>
            <w:tcW w:w="2551" w:type="dxa"/>
            <w:vAlign w:val="center"/>
          </w:tcPr>
          <w:p>
            <w:pPr>
              <w:pStyle w:val="13"/>
            </w:pPr>
            <w:r>
              <w:t>11.47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6.51</w:t>
            </w:r>
          </w:p>
        </w:tc>
        <w:tc>
          <w:tcPr>
            <w:tcW w:w="2551" w:type="dxa"/>
            <w:vAlign w:val="center"/>
          </w:tcPr>
          <w:p>
            <w:pPr>
              <w:pStyle w:val="13"/>
            </w:pPr>
          </w:p>
        </w:tc>
        <w:tc>
          <w:tcPr>
            <w:tcW w:w="2551" w:type="dxa"/>
            <w:vAlign w:val="center"/>
          </w:tcPr>
          <w:p>
            <w:pPr>
              <w:pStyle w:val="13"/>
            </w:pPr>
            <w:r>
              <w:t>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105.94</w:t>
            </w:r>
          </w:p>
        </w:tc>
        <w:tc>
          <w:tcPr>
            <w:tcW w:w="2551" w:type="dxa"/>
            <w:vAlign w:val="center"/>
          </w:tcPr>
          <w:p>
            <w:pPr>
              <w:pStyle w:val="13"/>
            </w:pPr>
          </w:p>
        </w:tc>
        <w:tc>
          <w:tcPr>
            <w:tcW w:w="2551" w:type="dxa"/>
            <w:vAlign w:val="center"/>
          </w:tcPr>
          <w:p>
            <w:pPr>
              <w:pStyle w:val="13"/>
            </w:pPr>
            <w:r>
              <w:t>105.94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3.04</w:t>
            </w:r>
          </w:p>
        </w:tc>
        <w:tc>
          <w:tcPr>
            <w:tcW w:w="2551" w:type="dxa"/>
            <w:vAlign w:val="center"/>
          </w:tcPr>
          <w:p>
            <w:pPr>
              <w:pStyle w:val="13"/>
            </w:pPr>
          </w:p>
        </w:tc>
        <w:tc>
          <w:tcPr>
            <w:tcW w:w="2551" w:type="dxa"/>
            <w:vAlign w:val="center"/>
          </w:tcPr>
          <w:p>
            <w:pPr>
              <w:pStyle w:val="13"/>
            </w:pPr>
            <w:r>
              <w:t>3.04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3.64</w:t>
            </w:r>
          </w:p>
        </w:tc>
        <w:tc>
          <w:tcPr>
            <w:tcW w:w="2551" w:type="dxa"/>
            <w:vAlign w:val="center"/>
          </w:tcPr>
          <w:p>
            <w:pPr>
              <w:pStyle w:val="13"/>
            </w:pPr>
          </w:p>
        </w:tc>
        <w:tc>
          <w:tcPr>
            <w:tcW w:w="2551" w:type="dxa"/>
            <w:vAlign w:val="center"/>
          </w:tcPr>
          <w:p>
            <w:pPr>
              <w:pStyle w:val="13"/>
            </w:pPr>
            <w:r>
              <w:t>3.64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13.20</w:t>
            </w:r>
          </w:p>
        </w:tc>
        <w:tc>
          <w:tcPr>
            <w:tcW w:w="2551" w:type="dxa"/>
            <w:vAlign w:val="center"/>
          </w:tcPr>
          <w:p>
            <w:pPr>
              <w:pStyle w:val="13"/>
            </w:pPr>
          </w:p>
        </w:tc>
        <w:tc>
          <w:tcPr>
            <w:tcW w:w="2551" w:type="dxa"/>
            <w:vAlign w:val="center"/>
          </w:tcPr>
          <w:p>
            <w:pPr>
              <w:pStyle w:val="13"/>
            </w:pPr>
            <w:r>
              <w:t>13.20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4.69</w:t>
            </w:r>
          </w:p>
        </w:tc>
        <w:tc>
          <w:tcPr>
            <w:tcW w:w="2551" w:type="dxa"/>
            <w:vAlign w:val="center"/>
          </w:tcPr>
          <w:p>
            <w:pPr>
              <w:pStyle w:val="13"/>
            </w:pPr>
          </w:p>
        </w:tc>
        <w:tc>
          <w:tcPr>
            <w:tcW w:w="2551" w:type="dxa"/>
            <w:vAlign w:val="center"/>
          </w:tcPr>
          <w:p>
            <w:pPr>
              <w:pStyle w:val="13"/>
            </w:pPr>
            <w:r>
              <w:t>4.69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161.44</w:t>
            </w:r>
          </w:p>
        </w:tc>
        <w:tc>
          <w:tcPr>
            <w:tcW w:w="2551" w:type="dxa"/>
            <w:vAlign w:val="center"/>
          </w:tcPr>
          <w:p>
            <w:pPr>
              <w:pStyle w:val="13"/>
            </w:pPr>
            <w:r>
              <w:t>161.44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156.39</w:t>
            </w:r>
          </w:p>
        </w:tc>
        <w:tc>
          <w:tcPr>
            <w:tcW w:w="2551" w:type="dxa"/>
            <w:vAlign w:val="center"/>
          </w:tcPr>
          <w:p>
            <w:pPr>
              <w:pStyle w:val="13"/>
            </w:pPr>
            <w:r>
              <w:t>156.39</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5.05</w:t>
            </w:r>
          </w:p>
        </w:tc>
        <w:tc>
          <w:tcPr>
            <w:tcW w:w="2551" w:type="dxa"/>
            <w:vAlign w:val="center"/>
          </w:tcPr>
          <w:p>
            <w:pPr>
              <w:pStyle w:val="13"/>
            </w:pPr>
            <w:r>
              <w:t>5.05</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2.96</w:t>
            </w:r>
          </w:p>
        </w:tc>
        <w:tc>
          <w:tcPr>
            <w:tcW w:w="2551" w:type="dxa"/>
            <w:vAlign w:val="center"/>
          </w:tcPr>
          <w:p>
            <w:pPr>
              <w:pStyle w:val="13"/>
            </w:pPr>
          </w:p>
        </w:tc>
        <w:tc>
          <w:tcPr>
            <w:tcW w:w="2551" w:type="dxa"/>
            <w:vAlign w:val="center"/>
          </w:tcPr>
          <w:p>
            <w:pPr>
              <w:pStyle w:val="13"/>
            </w:pPr>
            <w:r>
              <w:t>2.96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2.96</w:t>
            </w:r>
          </w:p>
        </w:tc>
        <w:tc>
          <w:tcPr>
            <w:tcW w:w="2551" w:type="dxa"/>
            <w:vAlign w:val="center"/>
          </w:tcPr>
          <w:p>
            <w:pPr>
              <w:pStyle w:val="13"/>
            </w:pPr>
          </w:p>
        </w:tc>
        <w:tc>
          <w:tcPr>
            <w:tcW w:w="2551" w:type="dxa"/>
            <w:vAlign w:val="center"/>
          </w:tcPr>
          <w:p>
            <w:pPr>
              <w:pStyle w:val="13"/>
            </w:pPr>
            <w:r>
              <w:t>2.96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654.38</w:t>
            </w:r>
          </w:p>
        </w:tc>
        <w:tc>
          <w:tcPr>
            <w:tcW w:w="2551" w:type="dxa"/>
            <w:vAlign w:val="center"/>
          </w:tcPr>
          <w:p>
            <w:pPr>
              <w:pStyle w:val="17"/>
            </w:pPr>
          </w:p>
        </w:tc>
        <w:tc>
          <w:tcPr>
            <w:tcW w:w="2551" w:type="dxa"/>
            <w:vAlign w:val="center"/>
          </w:tcPr>
          <w:p>
            <w:pPr>
              <w:pStyle w:val="17"/>
            </w:pPr>
            <w:r>
              <w:t>654.38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654.38</w:t>
            </w:r>
          </w:p>
        </w:tc>
        <w:tc>
          <w:tcPr>
            <w:tcW w:w="2551" w:type="dxa"/>
            <w:vAlign w:val="center"/>
          </w:tcPr>
          <w:p>
            <w:pPr>
              <w:pStyle w:val="13"/>
            </w:pPr>
          </w:p>
        </w:tc>
        <w:tc>
          <w:tcPr>
            <w:tcW w:w="2551" w:type="dxa"/>
            <w:vAlign w:val="center"/>
          </w:tcPr>
          <w:p>
            <w:pPr>
              <w:pStyle w:val="13"/>
            </w:pPr>
            <w:r>
              <w:t>654.38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489.16</w:t>
            </w:r>
          </w:p>
        </w:tc>
        <w:tc>
          <w:tcPr>
            <w:tcW w:w="2551" w:type="dxa"/>
            <w:vAlign w:val="center"/>
          </w:tcPr>
          <w:p>
            <w:pPr>
              <w:pStyle w:val="13"/>
            </w:pPr>
          </w:p>
        </w:tc>
        <w:tc>
          <w:tcPr>
            <w:tcW w:w="2551" w:type="dxa"/>
            <w:vAlign w:val="center"/>
          </w:tcPr>
          <w:p>
            <w:pPr>
              <w:pStyle w:val="13"/>
            </w:pPr>
            <w:r>
              <w:t>489.16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489.16</w:t>
            </w:r>
          </w:p>
        </w:tc>
        <w:tc>
          <w:tcPr>
            <w:tcW w:w="2551" w:type="dxa"/>
            <w:vAlign w:val="center"/>
          </w:tcPr>
          <w:p>
            <w:pPr>
              <w:pStyle w:val="13"/>
            </w:pPr>
          </w:p>
        </w:tc>
        <w:tc>
          <w:tcPr>
            <w:tcW w:w="2551" w:type="dxa"/>
            <w:vAlign w:val="center"/>
          </w:tcPr>
          <w:p>
            <w:pPr>
              <w:pStyle w:val="13"/>
            </w:pPr>
            <w:r>
              <w:t>489.16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165.22</w:t>
            </w:r>
          </w:p>
        </w:tc>
        <w:tc>
          <w:tcPr>
            <w:tcW w:w="2551" w:type="dxa"/>
            <w:vAlign w:val="center"/>
          </w:tcPr>
          <w:p>
            <w:pPr>
              <w:pStyle w:val="13"/>
            </w:pPr>
          </w:p>
        </w:tc>
        <w:tc>
          <w:tcPr>
            <w:tcW w:w="2551" w:type="dxa"/>
            <w:vAlign w:val="center"/>
          </w:tcPr>
          <w:p>
            <w:pPr>
              <w:pStyle w:val="13"/>
            </w:pPr>
            <w:r>
              <w:t>165.22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2296003</w:t>
            </w:r>
          </w:p>
        </w:tc>
        <w:tc>
          <w:tcPr>
            <w:tcW w:w="4535" w:type="dxa"/>
            <w:vAlign w:val="center"/>
          </w:tcPr>
          <w:p>
            <w:pPr>
              <w:pStyle w:val="14"/>
            </w:pPr>
            <w:r>
              <w:t>用于体育事业的彩票公益金支出</w:t>
            </w:r>
          </w:p>
        </w:tc>
        <w:tc>
          <w:tcPr>
            <w:tcW w:w="2551" w:type="dxa"/>
            <w:vAlign w:val="center"/>
          </w:tcPr>
          <w:p>
            <w:pPr>
              <w:pStyle w:val="13"/>
            </w:pPr>
            <w:r>
              <w:t>165.22</w:t>
            </w:r>
          </w:p>
        </w:tc>
        <w:tc>
          <w:tcPr>
            <w:tcW w:w="2551" w:type="dxa"/>
            <w:vAlign w:val="center"/>
          </w:tcPr>
          <w:p>
            <w:pPr>
              <w:pStyle w:val="13"/>
            </w:pPr>
          </w:p>
        </w:tc>
        <w:tc>
          <w:tcPr>
            <w:tcW w:w="2551" w:type="dxa"/>
            <w:vAlign w:val="center"/>
          </w:tcPr>
          <w:p>
            <w:pPr>
              <w:pStyle w:val="13"/>
            </w:pPr>
            <w:r>
              <w:t>165.22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石家庄市鹿泉区文化广电体育和旅游局本级2025年单位预算信息公开情况说明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按照《中华人民共和国预算法》、《地方预决算公开操作规程》和《关于进一步推进预算公开工作的实施意见》规定，现将石家庄市鹿泉区文化广电体育和旅游局本级2025年单位预算公开如下：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9"/>
      </w:pPr>
      <w:r>
        <w:t xml:space="preserve"> (一)贯彻执行中央党和国家文化、广播电视、网络视听节目服务管理、体育和旅游工作方针政策和法律法规。研究拟订全区文化、广播电视、体育和旅游政策措施。</w:t>
      </w:r>
    </w:p>
    <w:p>
      <w:pPr>
        <w:pStyle w:val="19"/>
      </w:pPr>
      <w:r>
        <w:t>（二）拟订全区文化事业、文化产业、广播电视领域、体育业和旅游业发展规划并组织实施，推进文化、广播电视、体育和旅游融合发展，推进文化、广播电视、体育和旅游体制机制改革。</w:t>
      </w:r>
    </w:p>
    <w:p>
      <w:pPr>
        <w:pStyle w:val="19"/>
      </w:pPr>
      <w:r>
        <w:t>（三）管理和组织全区性重大文化和旅游活动，组织实施全区广播电视公共服务重大公益工程和公益活动。监管全区重点文化。体育和旅游设施建设，组织鹿泉文化、体育和旅游整体形象推广，促进文化产业、体育产业和旅游产业对外合作和国际市场推广；负责组织推进全域旅游工作。</w:t>
      </w:r>
    </w:p>
    <w:p>
      <w:pPr>
        <w:pStyle w:val="19"/>
      </w:pPr>
      <w:r>
        <w:t>（四）指导、管理全区文艺事业。指导艺术创作生产，推动全区各门类艺术、各艺术品种发展。指导全区电视剧行业发展和电视剧创作生产。</w:t>
      </w:r>
    </w:p>
    <w:p>
      <w:pPr>
        <w:pStyle w:val="19"/>
      </w:pPr>
      <w:r>
        <w:t>（五）负责全区公共文化、广播电视、体育和旅游事业发展。推动全区文化、广播电视和旅游公共服务体系建设，协调区域性体育服务体系，推动多元化体育服务体系建设，深入实施文化惠民工程，统筹推进全区文化、广播电视、体育和旅游服务标准化、均等化。</w:t>
      </w:r>
    </w:p>
    <w:p>
      <w:pPr>
        <w:pStyle w:val="19"/>
      </w:pPr>
      <w:r>
        <w:t>（六）推动全区文化、广播电视、体育和旅游科技创新发展，推进文化和旅游行业信息化、标准化建设；负责对全区广播电视节目传输覆盖、监听、监看、检测的监管，会同有关部门做好对网络视听节目和公共视听载体播放的视听节目的监管工作，指导、监管全区广播电视广告播放。推进全区应急广播体系建设，监管协调调度全区广播电视安全播出。</w:t>
      </w:r>
    </w:p>
    <w:p>
      <w:pPr>
        <w:pStyle w:val="19"/>
      </w:pPr>
      <w:r>
        <w:t>（七）负责对全区各类广播电视机构进行业务指导和监管，会同有关部门对全区网络视听节目服务机构进行管理，推进广播电视与新媒体新技术新业态融合发展，推进广电网与电信网、互联网三网融合。</w:t>
      </w:r>
    </w:p>
    <w:p>
      <w:pPr>
        <w:pStyle w:val="19"/>
      </w:pPr>
      <w:r>
        <w:t>（八）负责全区非物质文化遗产保护，推动非物质文化遗产的保护、传承、普及、弘扬和振兴。</w:t>
      </w:r>
    </w:p>
    <w:p>
      <w:pPr>
        <w:pStyle w:val="19"/>
      </w:pPr>
      <w:r>
        <w:t>（九）统筹规划全区文化产业、广播电视产业、体育产业和旅游产业。组织实施文化和旅游资源普查、挖掘、保护和开发利用工作，促进文化产业、广播电视产业、体育产业和旅游产业发展。</w:t>
      </w:r>
    </w:p>
    <w:p>
      <w:pPr>
        <w:pStyle w:val="19"/>
      </w:pPr>
      <w:r>
        <w:t>（十）指导全区文化、广播电视、体育和旅游市场发展。对文化、广播电视、体育和旅游市场进行行业监管，推进全区文化、广播电视和旅游行业信用体系建设，依法规范文化、广播电视、体育和旅游市场。</w:t>
      </w:r>
    </w:p>
    <w:p>
      <w:pPr>
        <w:pStyle w:val="19"/>
      </w:pPr>
      <w:r>
        <w:t>（十一）负责文化、文物、新闻出版局（版权）、广播电视、电影、体育、旅游等市场综合执法；负责督查督办全区性、跨区域性大案要案，维护市场秩序。</w:t>
      </w:r>
    </w:p>
    <w:p>
      <w:pPr>
        <w:pStyle w:val="19"/>
      </w:pPr>
      <w:r>
        <w:t>（十二）负责文化遗产的管理和保护，指导和管理文物、博物馆事业，组织指导文物的保护抢救、考古发掘和开发利用工作。</w:t>
      </w:r>
    </w:p>
    <w:p>
      <w:pPr>
        <w:pStyle w:val="19"/>
      </w:pPr>
      <w:r>
        <w:t>（十三）承担全区文化、广播电视、体育和旅游行业安全综合协调和监督管理工作，负责全区文化、广播电视、体育和旅游行业突发应急事件的处理工作。</w:t>
      </w:r>
    </w:p>
    <w:p>
      <w:pPr>
        <w:pStyle w:val="19"/>
      </w:pPr>
      <w:r>
        <w:t>（十四）指导、管理全区文化、广播电视和旅游对外及对港澳台交流、合作和宣传、推广工作，组织大型文化、广播电视和旅游对外及对港澳台交流活动。根据授权开展对外体育合作与交流。</w:t>
      </w:r>
    </w:p>
    <w:p>
      <w:pPr>
        <w:pStyle w:val="19"/>
      </w:pPr>
      <w:r>
        <w:t>（十五）负责统筹规划全区群众体育发展，推行全民健身计划，开展群众性体育活动，实施国家体育锻炼标准，开展国民体质监测，负责公共体育设施建设及监督管理工作。</w:t>
      </w:r>
    </w:p>
    <w:p>
      <w:pPr>
        <w:pStyle w:val="19"/>
      </w:pPr>
      <w:r>
        <w:t>（十六）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19"/>
      </w:pPr>
      <w:r>
        <w:t>（十七）指导体育社团工作。.</w:t>
      </w:r>
    </w:p>
    <w:p>
      <w:pPr>
        <w:pStyle w:val="19"/>
      </w:pPr>
      <w:r>
        <w:t>（十八）完成区委、区政府交办的其他任务。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石家庄市鹿泉区文化广电体育和旅游局本级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5734.43万元，其中：一般公共预算收入1899.62万元，基金预算收入127.20万元，国有资本经营预算收入0.00万元，财政专户核拨收入0.00万元，单位资金收入0.00万元，上年结转结余3707.60万元。</w:t>
      </w:r>
    </w:p>
    <w:p>
      <w:pPr>
        <w:pStyle w:val="20"/>
      </w:pPr>
      <w:r>
        <w:t>2、支出说明</w:t>
      </w:r>
    </w:p>
    <w:p>
      <w:pPr>
        <w:pStyle w:val="20"/>
      </w:pPr>
      <w:r>
        <w:t>收支预算总表支出栏、基本支出表、项目支出表按经济分类和支出功能分类科目编制，反映石家庄市鹿泉区文化广电体育和旅游局本级年度单位预算中支出预算的总体情况。2025年支出预算5734.43万元，其中基本支出902.26万元，包括人员经费730.66万元和日常公用经费171.61万元；项目支出4832.16万元，主要为2025解决丝弦剧团职工遗留问题信访隐患资金、石财教[2024]125号提前下达2025年市级文化旅游重点项目引导资金（旅游厕所）、2025第四次全国文物普查费用等。</w:t>
      </w:r>
    </w:p>
    <w:p>
      <w:pPr>
        <w:pStyle w:val="20"/>
      </w:pPr>
      <w:r>
        <w:t>3、比上年增减情况</w:t>
      </w:r>
    </w:p>
    <w:p>
      <w:pPr>
        <w:pStyle w:val="20"/>
      </w:pPr>
      <w:r>
        <w:t>2025年预算收支安排5734.43万元，较2024年预算增加2472.38万元，其中：基本支出增加34.59万元，主要为工资正常升级及增加财政供养人员经费。项目支出增加2437.79万元，主要为2025解决丝弦剧团职工遗留问题信访隐患资金、石财教[2024]125号提前下达2025年市级文化旅游重点项目引导资金（旅游厕所）、2025第四次全国文物普查费用等。</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pPr>
        <w:pStyle w:val="26"/>
        <w:rPr>
          <w:rFonts w:eastAsiaTheme="minorEastAsia"/>
          <w:lang w:eastAsia="zh-CN"/>
        </w:rPr>
      </w:pPr>
      <w:r>
        <w:t>2025年，我单位机关运行经费共计安排241.13万元，主要用于日常维修、办公用房水电费、办公用房取暖费、办公用房物业管理费等日常运行支出。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与上年持平，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1、2025抱犊寨登山路保洁经费绩效目标表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13011025P00323910178U</w:t>
            </w:r>
          </w:p>
        </w:tc>
        <w:tc>
          <w:tcPr>
            <w:tcW w:w="2835" w:type="dxa"/>
            <w:vAlign w:val="center"/>
          </w:tcPr>
          <w:p>
            <w:pPr>
              <w:pStyle w:val="12"/>
            </w:pPr>
            <w:r>
              <w:t>项目名称</w:t>
            </w:r>
          </w:p>
        </w:tc>
        <w:tc>
          <w:tcPr>
            <w:tcW w:w="6095" w:type="dxa"/>
            <w:gridSpan w:val="3"/>
            <w:vAlign w:val="center"/>
          </w:tcPr>
          <w:p>
            <w:pPr>
              <w:pStyle w:val="14"/>
            </w:pPr>
            <w:r>
              <w:t>2025抱犊寨登山路保洁经费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32.68</w:t>
            </w:r>
          </w:p>
        </w:tc>
        <w:tc>
          <w:tcPr>
            <w:tcW w:w="2835" w:type="dxa"/>
            <w:vAlign w:val="center"/>
          </w:tcPr>
          <w:p>
            <w:pPr>
              <w:pStyle w:val="12"/>
            </w:pPr>
            <w:r>
              <w:t>其中：财政    资金</w:t>
            </w:r>
          </w:p>
        </w:tc>
        <w:tc>
          <w:tcPr>
            <w:tcW w:w="2551" w:type="dxa"/>
            <w:vAlign w:val="center"/>
          </w:tcPr>
          <w:p>
            <w:pPr>
              <w:pStyle w:val="14"/>
            </w:pPr>
            <w:r>
              <w:t>32.68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通过对4A级旅游企业-抱犊寨登山路保洁项目的补助，保障旅游企业正常运转，促进区旅游业的发展。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1.通过对4A级旅游企业-抱犊寨登山路保洁项目的补助，保障旅游企业正常运转，促进区旅游业的发展。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补助企业项目数量</w:t>
            </w:r>
          </w:p>
        </w:tc>
        <w:tc>
          <w:tcPr>
            <w:tcW w:w="5386" w:type="dxa"/>
            <w:vAlign w:val="center"/>
          </w:tcPr>
          <w:p>
            <w:pPr>
              <w:pStyle w:val="14"/>
            </w:pPr>
            <w:r>
              <w:t>补助企业项目数量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补助资金精准率</w:t>
            </w:r>
          </w:p>
        </w:tc>
        <w:tc>
          <w:tcPr>
            <w:tcW w:w="5386" w:type="dxa"/>
            <w:vAlign w:val="center"/>
          </w:tcPr>
          <w:p>
            <w:pPr>
              <w:pStyle w:val="14"/>
            </w:pPr>
            <w:r>
              <w:t>补助资金精准率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补助资金到位时间</w:t>
            </w:r>
          </w:p>
        </w:tc>
        <w:tc>
          <w:tcPr>
            <w:tcW w:w="5386" w:type="dxa"/>
            <w:vAlign w:val="center"/>
          </w:tcPr>
          <w:p>
            <w:pPr>
              <w:pStyle w:val="14"/>
            </w:pPr>
            <w:r>
              <w:t>补助资金到位时间</w:t>
            </w:r>
          </w:p>
        </w:tc>
        <w:tc>
          <w:tcPr>
            <w:tcW w:w="2268" w:type="dxa"/>
            <w:vAlign w:val="center"/>
          </w:tcPr>
          <w:p>
            <w:pPr>
              <w:pStyle w:val="14"/>
            </w:pPr>
            <w:r>
              <w:t>2025年底</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登山路保洁补助标准</w:t>
            </w:r>
          </w:p>
        </w:tc>
        <w:tc>
          <w:tcPr>
            <w:tcW w:w="5386" w:type="dxa"/>
            <w:vAlign w:val="center"/>
          </w:tcPr>
          <w:p>
            <w:pPr>
              <w:pStyle w:val="14"/>
            </w:pPr>
            <w:r>
              <w:t>登山路保洁补助标准</w:t>
            </w:r>
          </w:p>
        </w:tc>
        <w:tc>
          <w:tcPr>
            <w:tcW w:w="2268" w:type="dxa"/>
            <w:vAlign w:val="center"/>
          </w:tcPr>
          <w:p>
            <w:pPr>
              <w:pStyle w:val="14"/>
            </w:pPr>
            <w:r>
              <w:t>≤32.68万元/年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帮助旅游企业纾困解难</w:t>
            </w:r>
          </w:p>
        </w:tc>
        <w:tc>
          <w:tcPr>
            <w:tcW w:w="5386" w:type="dxa"/>
            <w:vAlign w:val="center"/>
          </w:tcPr>
          <w:p>
            <w:pPr>
              <w:pStyle w:val="14"/>
            </w:pPr>
            <w:r>
              <w:t>帮助旅游企业纾困解难</w:t>
            </w:r>
          </w:p>
        </w:tc>
        <w:tc>
          <w:tcPr>
            <w:tcW w:w="2268" w:type="dxa"/>
            <w:vAlign w:val="center"/>
          </w:tcPr>
          <w:p>
            <w:pPr>
              <w:pStyle w:val="14"/>
            </w:pPr>
            <w:r>
              <w:t>有效</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保障区旅游企业正常运转</w:t>
            </w:r>
          </w:p>
        </w:tc>
        <w:tc>
          <w:tcPr>
            <w:tcW w:w="5386" w:type="dxa"/>
            <w:vAlign w:val="center"/>
          </w:tcPr>
          <w:p>
            <w:pPr>
              <w:pStyle w:val="14"/>
            </w:pPr>
            <w:r>
              <w:t>保障区旅游企业正常运转</w:t>
            </w:r>
          </w:p>
        </w:tc>
        <w:tc>
          <w:tcPr>
            <w:tcW w:w="2268" w:type="dxa"/>
            <w:vAlign w:val="center"/>
          </w:tcPr>
          <w:p>
            <w:pPr>
              <w:pStyle w:val="14"/>
            </w:pPr>
            <w:r>
              <w:t>正常运转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提升区旅游品牌影响力</w:t>
            </w:r>
          </w:p>
        </w:tc>
        <w:tc>
          <w:tcPr>
            <w:tcW w:w="5386" w:type="dxa"/>
            <w:vAlign w:val="center"/>
          </w:tcPr>
          <w:p>
            <w:pPr>
              <w:pStyle w:val="14"/>
            </w:pPr>
            <w:r>
              <w:t>提升区旅游品牌影响力</w:t>
            </w:r>
          </w:p>
        </w:tc>
        <w:tc>
          <w:tcPr>
            <w:tcW w:w="2268" w:type="dxa"/>
            <w:vAlign w:val="center"/>
          </w:tcPr>
          <w:p>
            <w:pPr>
              <w:pStyle w:val="14"/>
            </w:pPr>
            <w:r>
              <w:t>持续提升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项目单位满意度</w:t>
            </w:r>
          </w:p>
        </w:tc>
        <w:tc>
          <w:tcPr>
            <w:tcW w:w="5386" w:type="dxa"/>
            <w:vAlign w:val="center"/>
          </w:tcPr>
          <w:p>
            <w:pPr>
              <w:pStyle w:val="14"/>
            </w:pPr>
            <w:r>
              <w:t>项目单位满意度</w:t>
            </w:r>
          </w:p>
        </w:tc>
        <w:tc>
          <w:tcPr>
            <w:tcW w:w="2268" w:type="dxa"/>
            <w:vAlign w:val="center"/>
          </w:tcPr>
          <w:p>
            <w:pPr>
              <w:pStyle w:val="14"/>
            </w:pPr>
            <w:r>
              <w:t>100%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2、2025补助抱犊寨春节文化大庙会活动经费绩效目标表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13011025P00323910180T</w:t>
            </w:r>
          </w:p>
        </w:tc>
        <w:tc>
          <w:tcPr>
            <w:tcW w:w="2835" w:type="dxa"/>
            <w:vAlign w:val="center"/>
          </w:tcPr>
          <w:p>
            <w:pPr>
              <w:pStyle w:val="12"/>
            </w:pPr>
            <w:r>
              <w:t>项目名称</w:t>
            </w:r>
          </w:p>
        </w:tc>
        <w:tc>
          <w:tcPr>
            <w:tcW w:w="6095" w:type="dxa"/>
            <w:gridSpan w:val="3"/>
            <w:vAlign w:val="center"/>
          </w:tcPr>
          <w:p>
            <w:pPr>
              <w:pStyle w:val="14"/>
            </w:pPr>
            <w:r>
              <w:t>2025补助抱犊寨春节文化大庙会活动经费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补助区旅游景区抱犊寨春节文化大庙会活动经费，促进区旅游业发展。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1.补助区旅游景区抱犊寨春节文化大庙会活动经费，促进区旅游业发展。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补助项目数量</w:t>
            </w:r>
          </w:p>
        </w:tc>
        <w:tc>
          <w:tcPr>
            <w:tcW w:w="5386" w:type="dxa"/>
            <w:vAlign w:val="center"/>
          </w:tcPr>
          <w:p>
            <w:pPr>
              <w:pStyle w:val="14"/>
            </w:pPr>
            <w:r>
              <w:t>补助抱犊寨春节文化大庙会项目数量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补助资金精准率</w:t>
            </w:r>
          </w:p>
        </w:tc>
        <w:tc>
          <w:tcPr>
            <w:tcW w:w="5386" w:type="dxa"/>
            <w:vAlign w:val="center"/>
          </w:tcPr>
          <w:p>
            <w:pPr>
              <w:pStyle w:val="14"/>
            </w:pPr>
            <w:r>
              <w:t>补助资金精准率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5386" w:type="dxa"/>
            <w:vAlign w:val="center"/>
          </w:tcPr>
          <w:p>
            <w:pPr>
              <w:pStyle w:val="14"/>
            </w:pPr>
            <w:r>
              <w:t>补助发放时间</w:t>
            </w:r>
          </w:p>
        </w:tc>
        <w:tc>
          <w:tcPr>
            <w:tcW w:w="2268" w:type="dxa"/>
            <w:vAlign w:val="center"/>
          </w:tcPr>
          <w:p>
            <w:pPr>
              <w:pStyle w:val="14"/>
            </w:pPr>
            <w:r>
              <w:t>本年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补助发放标准</w:t>
            </w:r>
          </w:p>
        </w:tc>
        <w:tc>
          <w:tcPr>
            <w:tcW w:w="5386" w:type="dxa"/>
            <w:vAlign w:val="center"/>
          </w:tcPr>
          <w:p>
            <w:pPr>
              <w:pStyle w:val="14"/>
            </w:pPr>
            <w:r>
              <w:t>补助发放标准</w:t>
            </w:r>
          </w:p>
        </w:tc>
        <w:tc>
          <w:tcPr>
            <w:tcW w:w="2268" w:type="dxa"/>
            <w:vAlign w:val="center"/>
          </w:tcPr>
          <w:p>
            <w:pPr>
              <w:pStyle w:val="14"/>
            </w:pPr>
            <w:r>
              <w:t>≤45万元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提高鹿泉旅游业知名度，吸引更多的游客来我区游玩</w:t>
            </w:r>
          </w:p>
        </w:tc>
        <w:tc>
          <w:tcPr>
            <w:tcW w:w="5386" w:type="dxa"/>
            <w:vAlign w:val="center"/>
          </w:tcPr>
          <w:p>
            <w:pPr>
              <w:pStyle w:val="14"/>
            </w:pPr>
            <w:r>
              <w:t>提高鹿泉旅游业知名度，吸引更多的游客来我区游玩</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促进、提高区旅游业发展</w:t>
            </w:r>
          </w:p>
        </w:tc>
        <w:tc>
          <w:tcPr>
            <w:tcW w:w="5386" w:type="dxa"/>
            <w:vAlign w:val="center"/>
          </w:tcPr>
          <w:p>
            <w:pPr>
              <w:pStyle w:val="14"/>
            </w:pPr>
            <w:r>
              <w:t>促进、提高区旅游业发展</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受助企业满意度</w:t>
            </w:r>
          </w:p>
        </w:tc>
        <w:tc>
          <w:tcPr>
            <w:tcW w:w="5386" w:type="dxa"/>
            <w:vAlign w:val="center"/>
          </w:tcPr>
          <w:p>
            <w:pPr>
              <w:pStyle w:val="14"/>
            </w:pPr>
            <w:r>
              <w:t>受助企业对补助资金的满意度</w:t>
            </w:r>
          </w:p>
        </w:tc>
        <w:tc>
          <w:tcPr>
            <w:tcW w:w="2268" w:type="dxa"/>
            <w:vAlign w:val="center"/>
          </w:tcPr>
          <w:p>
            <w:pPr>
              <w:pStyle w:val="14"/>
            </w:pPr>
            <w:r>
              <w:t>≥99%</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3、2025补助抱犊寨五一、十一公益性观赏花坛经费绩效目标表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13011025P00323910179F</w:t>
            </w:r>
          </w:p>
        </w:tc>
        <w:tc>
          <w:tcPr>
            <w:tcW w:w="2835" w:type="dxa"/>
            <w:vAlign w:val="center"/>
          </w:tcPr>
          <w:p>
            <w:pPr>
              <w:pStyle w:val="12"/>
            </w:pPr>
            <w:r>
              <w:t>项目名称</w:t>
            </w:r>
          </w:p>
        </w:tc>
        <w:tc>
          <w:tcPr>
            <w:tcW w:w="6095" w:type="dxa"/>
            <w:gridSpan w:val="3"/>
            <w:vAlign w:val="center"/>
          </w:tcPr>
          <w:p>
            <w:pPr>
              <w:pStyle w:val="14"/>
            </w:pPr>
            <w:r>
              <w:t>2025补助抱犊寨五一、十一公益性观赏花坛经费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补助抱犊寨五一、十一公益性观赏花坛经费，促进区旅游业发展。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1.补助抱犊寨五一、十一公益性观赏花坛经费，促进区旅游业发展。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补助项目数量</w:t>
            </w:r>
          </w:p>
        </w:tc>
        <w:tc>
          <w:tcPr>
            <w:tcW w:w="5386" w:type="dxa"/>
            <w:vAlign w:val="center"/>
          </w:tcPr>
          <w:p>
            <w:pPr>
              <w:pStyle w:val="14"/>
            </w:pPr>
            <w:r>
              <w:t>补助项目数量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补助资金精准率</w:t>
            </w:r>
          </w:p>
        </w:tc>
        <w:tc>
          <w:tcPr>
            <w:tcW w:w="5386" w:type="dxa"/>
            <w:vAlign w:val="center"/>
          </w:tcPr>
          <w:p>
            <w:pPr>
              <w:pStyle w:val="14"/>
            </w:pPr>
            <w:r>
              <w:t>补助资金精准率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5386" w:type="dxa"/>
            <w:vAlign w:val="center"/>
          </w:tcPr>
          <w:p>
            <w:pPr>
              <w:pStyle w:val="14"/>
            </w:pPr>
            <w:r>
              <w:t>补助发放时间</w:t>
            </w:r>
          </w:p>
        </w:tc>
        <w:tc>
          <w:tcPr>
            <w:tcW w:w="2268" w:type="dxa"/>
            <w:vAlign w:val="center"/>
          </w:tcPr>
          <w:p>
            <w:pPr>
              <w:pStyle w:val="14"/>
            </w:pPr>
            <w:r>
              <w:t>2025年底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补助发放标准</w:t>
            </w:r>
          </w:p>
        </w:tc>
        <w:tc>
          <w:tcPr>
            <w:tcW w:w="5386" w:type="dxa"/>
            <w:vAlign w:val="center"/>
          </w:tcPr>
          <w:p>
            <w:pPr>
              <w:pStyle w:val="14"/>
            </w:pPr>
            <w:r>
              <w:t>补助发放标准</w:t>
            </w:r>
          </w:p>
        </w:tc>
        <w:tc>
          <w:tcPr>
            <w:tcW w:w="2268" w:type="dxa"/>
            <w:vAlign w:val="center"/>
          </w:tcPr>
          <w:p>
            <w:pPr>
              <w:pStyle w:val="14"/>
            </w:pPr>
            <w:r>
              <w:t>≤45按工作计划</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提高鹿泉旅游业知名度，吸引更多的游客来我区游玩</w:t>
            </w:r>
          </w:p>
        </w:tc>
        <w:tc>
          <w:tcPr>
            <w:tcW w:w="5386" w:type="dxa"/>
            <w:vAlign w:val="center"/>
          </w:tcPr>
          <w:p>
            <w:pPr>
              <w:pStyle w:val="14"/>
            </w:pPr>
            <w:r>
              <w:t>提高鹿泉旅游业知名度，吸引更多的游客来我区游玩</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促进、提高区旅游业发展</w:t>
            </w:r>
          </w:p>
        </w:tc>
        <w:tc>
          <w:tcPr>
            <w:tcW w:w="5386" w:type="dxa"/>
            <w:vAlign w:val="center"/>
          </w:tcPr>
          <w:p>
            <w:pPr>
              <w:pStyle w:val="14"/>
            </w:pPr>
            <w:r>
              <w:t>促进、提高区旅游业发展</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受助企业满意度</w:t>
            </w:r>
          </w:p>
        </w:tc>
        <w:tc>
          <w:tcPr>
            <w:tcW w:w="5386" w:type="dxa"/>
            <w:vAlign w:val="center"/>
          </w:tcPr>
          <w:p>
            <w:pPr>
              <w:pStyle w:val="14"/>
            </w:pPr>
            <w:r>
              <w:t>受助企业对补助资金的满意度</w:t>
            </w:r>
          </w:p>
        </w:tc>
        <w:tc>
          <w:tcPr>
            <w:tcW w:w="2268" w:type="dxa"/>
            <w:vAlign w:val="center"/>
          </w:tcPr>
          <w:p>
            <w:pPr>
              <w:pStyle w:val="14"/>
            </w:pPr>
            <w:r>
              <w:t>≥99%</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4、2025第四次全国文物普查费用绩效目标表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13011025P00324010013D</w:t>
            </w:r>
          </w:p>
        </w:tc>
        <w:tc>
          <w:tcPr>
            <w:tcW w:w="2835" w:type="dxa"/>
            <w:vAlign w:val="center"/>
          </w:tcPr>
          <w:p>
            <w:pPr>
              <w:pStyle w:val="12"/>
            </w:pPr>
            <w:r>
              <w:t>项目名称</w:t>
            </w:r>
          </w:p>
        </w:tc>
        <w:tc>
          <w:tcPr>
            <w:tcW w:w="6095" w:type="dxa"/>
            <w:gridSpan w:val="3"/>
            <w:vAlign w:val="center"/>
          </w:tcPr>
          <w:p>
            <w:pPr>
              <w:pStyle w:val="14"/>
            </w:pPr>
            <w:r>
              <w:t>2025第四次全国文物普查费用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保障我区第四次全国文物普查工作顺利开展。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1.保障我区第四次全国文物普查工作顺利开展。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普查不可移动文物数量</w:t>
            </w:r>
          </w:p>
        </w:tc>
        <w:tc>
          <w:tcPr>
            <w:tcW w:w="5386" w:type="dxa"/>
            <w:vAlign w:val="center"/>
          </w:tcPr>
          <w:p>
            <w:pPr>
              <w:pStyle w:val="14"/>
            </w:pPr>
            <w:r>
              <w:t>普查不可移动文物数量</w:t>
            </w:r>
          </w:p>
        </w:tc>
        <w:tc>
          <w:tcPr>
            <w:tcW w:w="2268" w:type="dxa"/>
            <w:vAlign w:val="center"/>
          </w:tcPr>
          <w:p>
            <w:pPr>
              <w:pStyle w:val="14"/>
            </w:pPr>
            <w:r>
              <w:t>≤403处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文物普查工作质量合格率</w:t>
            </w:r>
          </w:p>
        </w:tc>
        <w:tc>
          <w:tcPr>
            <w:tcW w:w="5386" w:type="dxa"/>
            <w:vAlign w:val="center"/>
          </w:tcPr>
          <w:p>
            <w:pPr>
              <w:pStyle w:val="14"/>
            </w:pPr>
            <w:r>
              <w:t>文物普查工作质量合格率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开展文物普查工作时间</w:t>
            </w:r>
          </w:p>
        </w:tc>
        <w:tc>
          <w:tcPr>
            <w:tcW w:w="5386" w:type="dxa"/>
            <w:vAlign w:val="center"/>
          </w:tcPr>
          <w:p>
            <w:pPr>
              <w:pStyle w:val="14"/>
            </w:pPr>
            <w:r>
              <w:t>开展文物普查工作时间</w:t>
            </w:r>
          </w:p>
        </w:tc>
        <w:tc>
          <w:tcPr>
            <w:tcW w:w="2268" w:type="dxa"/>
            <w:vAlign w:val="center"/>
          </w:tcPr>
          <w:p>
            <w:pPr>
              <w:pStyle w:val="14"/>
            </w:pPr>
            <w:r>
              <w:t>2021.01-2026.06</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文物普查经费阶段性标准</w:t>
            </w:r>
          </w:p>
        </w:tc>
        <w:tc>
          <w:tcPr>
            <w:tcW w:w="5386" w:type="dxa"/>
            <w:vAlign w:val="center"/>
          </w:tcPr>
          <w:p>
            <w:pPr>
              <w:pStyle w:val="14"/>
            </w:pPr>
            <w:r>
              <w:t>文物普查经费阶段性标准</w:t>
            </w:r>
          </w:p>
        </w:tc>
        <w:tc>
          <w:tcPr>
            <w:tcW w:w="2268" w:type="dxa"/>
            <w:vAlign w:val="center"/>
          </w:tcPr>
          <w:p>
            <w:pPr>
              <w:pStyle w:val="14"/>
            </w:pPr>
            <w:r>
              <w:t>≤40.3万元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通过完善不可移动文物记录档案等，建立文物资源资产动态管理机制。</w:t>
            </w:r>
          </w:p>
        </w:tc>
        <w:tc>
          <w:tcPr>
            <w:tcW w:w="5386" w:type="dxa"/>
            <w:vAlign w:val="center"/>
          </w:tcPr>
          <w:p>
            <w:pPr>
              <w:pStyle w:val="14"/>
            </w:pPr>
            <w:r>
              <w:t>通过完善不可移动文物记录档案等，建立文物资源资产动态管理机制。</w:t>
            </w:r>
          </w:p>
        </w:tc>
        <w:tc>
          <w:tcPr>
            <w:tcW w:w="2268" w:type="dxa"/>
            <w:vAlign w:val="center"/>
          </w:tcPr>
          <w:p>
            <w:pPr>
              <w:pStyle w:val="14"/>
            </w:pPr>
            <w:r>
              <w:t>逐渐完善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增强社会文物保护意识</w:t>
            </w:r>
          </w:p>
        </w:tc>
        <w:tc>
          <w:tcPr>
            <w:tcW w:w="5386" w:type="dxa"/>
            <w:vAlign w:val="center"/>
          </w:tcPr>
          <w:p>
            <w:pPr>
              <w:pStyle w:val="14"/>
            </w:pPr>
            <w:r>
              <w:t>增强社会文物保护意识</w:t>
            </w:r>
          </w:p>
        </w:tc>
        <w:tc>
          <w:tcPr>
            <w:tcW w:w="2268" w:type="dxa"/>
            <w:vAlign w:val="center"/>
          </w:tcPr>
          <w:p>
            <w:pPr>
              <w:pStyle w:val="14"/>
            </w:pPr>
            <w:r>
              <w:t>增强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群众对我区文物保护工作满意度</w:t>
            </w:r>
          </w:p>
        </w:tc>
        <w:tc>
          <w:tcPr>
            <w:tcW w:w="5386" w:type="dxa"/>
            <w:vAlign w:val="center"/>
          </w:tcPr>
          <w:p>
            <w:pPr>
              <w:pStyle w:val="14"/>
            </w:pPr>
            <w:r>
              <w:t>群众对我区文物保护工作满意度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5、2025房产税、土地税、印花税绩效目标表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13011025P00323910192X</w:t>
            </w:r>
          </w:p>
        </w:tc>
        <w:tc>
          <w:tcPr>
            <w:tcW w:w="2835" w:type="dxa"/>
            <w:vAlign w:val="center"/>
          </w:tcPr>
          <w:p>
            <w:pPr>
              <w:pStyle w:val="12"/>
            </w:pPr>
            <w:r>
              <w:t>项目名称</w:t>
            </w:r>
          </w:p>
        </w:tc>
        <w:tc>
          <w:tcPr>
            <w:tcW w:w="6095" w:type="dxa"/>
            <w:gridSpan w:val="3"/>
            <w:vAlign w:val="center"/>
          </w:tcPr>
          <w:p>
            <w:pPr>
              <w:pStyle w:val="14"/>
            </w:pPr>
            <w:r>
              <w:t>2025房产税、土地税、印花税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按时缴纳房产税、城镇土地使用税及印花税18万元。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1.按时缴纳房产税、城镇土地使用税及印花税18万元。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按时缴纳税种数量</w:t>
            </w:r>
          </w:p>
        </w:tc>
        <w:tc>
          <w:tcPr>
            <w:tcW w:w="5386" w:type="dxa"/>
            <w:vAlign w:val="center"/>
          </w:tcPr>
          <w:p>
            <w:pPr>
              <w:pStyle w:val="14"/>
            </w:pPr>
            <w:r>
              <w:t>按时缴纳税种数量</w:t>
            </w:r>
          </w:p>
        </w:tc>
        <w:tc>
          <w:tcPr>
            <w:tcW w:w="2268" w:type="dxa"/>
            <w:vAlign w:val="center"/>
          </w:tcPr>
          <w:p>
            <w:pPr>
              <w:pStyle w:val="14"/>
            </w:pPr>
            <w:r>
              <w:t>3个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税金缴纳准确率</w:t>
            </w:r>
          </w:p>
        </w:tc>
        <w:tc>
          <w:tcPr>
            <w:tcW w:w="5386" w:type="dxa"/>
            <w:vAlign w:val="center"/>
          </w:tcPr>
          <w:p>
            <w:pPr>
              <w:pStyle w:val="14"/>
            </w:pPr>
            <w:r>
              <w:t>税金缴纳准确率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缴纳税金及时率</w:t>
            </w:r>
          </w:p>
        </w:tc>
        <w:tc>
          <w:tcPr>
            <w:tcW w:w="5386" w:type="dxa"/>
            <w:vAlign w:val="center"/>
          </w:tcPr>
          <w:p>
            <w:pPr>
              <w:pStyle w:val="14"/>
            </w:pPr>
            <w:r>
              <w:t>缴纳税金及时率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缴纳税金标准</w:t>
            </w:r>
          </w:p>
        </w:tc>
        <w:tc>
          <w:tcPr>
            <w:tcW w:w="5386" w:type="dxa"/>
            <w:vAlign w:val="center"/>
          </w:tcPr>
          <w:p>
            <w:pPr>
              <w:pStyle w:val="14"/>
            </w:pPr>
            <w:r>
              <w:t>缴纳税金标准</w:t>
            </w:r>
          </w:p>
        </w:tc>
        <w:tc>
          <w:tcPr>
            <w:tcW w:w="2268" w:type="dxa"/>
            <w:vAlign w:val="center"/>
          </w:tcPr>
          <w:p>
            <w:pPr>
              <w:pStyle w:val="14"/>
            </w:pPr>
            <w:r>
              <w:t>≤18万元/年</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按时缴纳各种税金</w:t>
            </w:r>
          </w:p>
        </w:tc>
        <w:tc>
          <w:tcPr>
            <w:tcW w:w="5386" w:type="dxa"/>
            <w:vAlign w:val="center"/>
          </w:tcPr>
          <w:p>
            <w:pPr>
              <w:pStyle w:val="14"/>
            </w:pPr>
            <w:r>
              <w:t>按时缴纳各种税金</w:t>
            </w:r>
          </w:p>
        </w:tc>
        <w:tc>
          <w:tcPr>
            <w:tcW w:w="2268" w:type="dxa"/>
            <w:vAlign w:val="center"/>
          </w:tcPr>
          <w:p>
            <w:pPr>
              <w:pStyle w:val="14"/>
            </w:pPr>
            <w:r>
              <w:t>按时缴纳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税金缴纳时长</w:t>
            </w:r>
          </w:p>
        </w:tc>
        <w:tc>
          <w:tcPr>
            <w:tcW w:w="5386" w:type="dxa"/>
            <w:vAlign w:val="center"/>
          </w:tcPr>
          <w:p>
            <w:pPr>
              <w:pStyle w:val="14"/>
            </w:pPr>
            <w:r>
              <w:t>税金缴纳时长</w:t>
            </w:r>
          </w:p>
        </w:tc>
        <w:tc>
          <w:tcPr>
            <w:tcW w:w="2268" w:type="dxa"/>
            <w:vAlign w:val="center"/>
          </w:tcPr>
          <w:p>
            <w:pPr>
              <w:pStyle w:val="14"/>
            </w:pPr>
            <w:r>
              <w:t>15年</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办公人员满意度</w:t>
            </w:r>
          </w:p>
        </w:tc>
        <w:tc>
          <w:tcPr>
            <w:tcW w:w="5386" w:type="dxa"/>
            <w:vAlign w:val="center"/>
          </w:tcPr>
          <w:p>
            <w:pPr>
              <w:pStyle w:val="14"/>
            </w:pPr>
            <w:r>
              <w:t>办公人员对业务执行的满度</w:t>
            </w:r>
          </w:p>
        </w:tc>
        <w:tc>
          <w:tcPr>
            <w:tcW w:w="2268" w:type="dxa"/>
            <w:vAlign w:val="center"/>
          </w:tcPr>
          <w:p>
            <w:pPr>
              <w:pStyle w:val="14"/>
            </w:pPr>
            <w:r>
              <w:t>≥99%</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6、2025关于2022年鹿泉区20项民生工程体育器材采购绩效目标表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13011025P00324110062T</w:t>
            </w:r>
          </w:p>
        </w:tc>
        <w:tc>
          <w:tcPr>
            <w:tcW w:w="2835" w:type="dxa"/>
            <w:vAlign w:val="center"/>
          </w:tcPr>
          <w:p>
            <w:pPr>
              <w:pStyle w:val="12"/>
            </w:pPr>
            <w:r>
              <w:t>项目名称</w:t>
            </w:r>
          </w:p>
        </w:tc>
        <w:tc>
          <w:tcPr>
            <w:tcW w:w="6095" w:type="dxa"/>
            <w:gridSpan w:val="3"/>
            <w:vAlign w:val="center"/>
          </w:tcPr>
          <w:p>
            <w:pPr>
              <w:pStyle w:val="14"/>
            </w:pPr>
            <w:r>
              <w:t>2025关于2022年鹿泉区20项民生工程体育器材采购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建设60处健身设施，提高我区居民健身需求。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1.建设60处健身设施，提高我区居民健身需求。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建设健身设施场所数量</w:t>
            </w:r>
          </w:p>
        </w:tc>
        <w:tc>
          <w:tcPr>
            <w:tcW w:w="5386" w:type="dxa"/>
            <w:vAlign w:val="center"/>
          </w:tcPr>
          <w:p>
            <w:pPr>
              <w:pStyle w:val="14"/>
            </w:pPr>
            <w:r>
              <w:t>建设健身设施场所数量</w:t>
            </w:r>
          </w:p>
        </w:tc>
        <w:tc>
          <w:tcPr>
            <w:tcW w:w="2268" w:type="dxa"/>
            <w:vAlign w:val="center"/>
          </w:tcPr>
          <w:p>
            <w:pPr>
              <w:pStyle w:val="14"/>
            </w:pPr>
            <w:r>
              <w:t>60处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资金支付的及时程度</w:t>
            </w:r>
          </w:p>
        </w:tc>
        <w:tc>
          <w:tcPr>
            <w:tcW w:w="2268" w:type="dxa"/>
            <w:vAlign w:val="center"/>
          </w:tcPr>
          <w:p>
            <w:pPr>
              <w:pStyle w:val="14"/>
            </w:pPr>
            <w:r>
              <w:t>2025年12底前完成支付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成本控制在预算之内</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使用率</w:t>
            </w:r>
          </w:p>
        </w:tc>
        <w:tc>
          <w:tcPr>
            <w:tcW w:w="5386" w:type="dxa"/>
            <w:vAlign w:val="center"/>
          </w:tcPr>
          <w:p>
            <w:pPr>
              <w:pStyle w:val="14"/>
            </w:pPr>
            <w:r>
              <w:t>使用率</w:t>
            </w:r>
          </w:p>
        </w:tc>
        <w:tc>
          <w:tcPr>
            <w:tcW w:w="2268" w:type="dxa"/>
            <w:vAlign w:val="center"/>
          </w:tcPr>
          <w:p>
            <w:pPr>
              <w:pStyle w:val="14"/>
            </w:pPr>
            <w:r>
              <w:t>≥95%</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≥95%</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7、2025关于2022年重点文化和旅游单位“以奖代补”资金绩效目标表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13011025P003239101680</w:t>
            </w:r>
          </w:p>
        </w:tc>
        <w:tc>
          <w:tcPr>
            <w:tcW w:w="2835" w:type="dxa"/>
            <w:vAlign w:val="center"/>
          </w:tcPr>
          <w:p>
            <w:pPr>
              <w:pStyle w:val="12"/>
            </w:pPr>
            <w:r>
              <w:t>项目名称</w:t>
            </w:r>
          </w:p>
        </w:tc>
        <w:tc>
          <w:tcPr>
            <w:tcW w:w="6095" w:type="dxa"/>
            <w:gridSpan w:val="3"/>
            <w:vAlign w:val="center"/>
          </w:tcPr>
          <w:p>
            <w:pPr>
              <w:pStyle w:val="14"/>
            </w:pPr>
            <w:r>
              <w:t>2025关于2022年重点文化和旅游单位“以奖代补”资金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95.00</w:t>
            </w:r>
          </w:p>
        </w:tc>
        <w:tc>
          <w:tcPr>
            <w:tcW w:w="2835" w:type="dxa"/>
            <w:vAlign w:val="center"/>
          </w:tcPr>
          <w:p>
            <w:pPr>
              <w:pStyle w:val="12"/>
            </w:pPr>
            <w:r>
              <w:t>其中：财政    资金</w:t>
            </w:r>
          </w:p>
        </w:tc>
        <w:tc>
          <w:tcPr>
            <w:tcW w:w="2551" w:type="dxa"/>
            <w:vAlign w:val="center"/>
          </w:tcPr>
          <w:p>
            <w:pPr>
              <w:pStyle w:val="14"/>
            </w:pPr>
            <w:r>
              <w:t>95.00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通过奖补区4家重点文化和旅游单位补助资金190万元，促进区文化旅游业发展。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1.通过奖补区4家重点文化和旅游单位补助资金190万元，促进区文化旅游业发展。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4家</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补助资金精准率</w:t>
            </w:r>
          </w:p>
        </w:tc>
        <w:tc>
          <w:tcPr>
            <w:tcW w:w="5386" w:type="dxa"/>
            <w:vAlign w:val="center"/>
          </w:tcPr>
          <w:p>
            <w:pPr>
              <w:pStyle w:val="14"/>
            </w:pPr>
            <w:r>
              <w:t>补助资金精准率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补助资金发放时间</w:t>
            </w:r>
          </w:p>
        </w:tc>
        <w:tc>
          <w:tcPr>
            <w:tcW w:w="5386" w:type="dxa"/>
            <w:vAlign w:val="center"/>
          </w:tcPr>
          <w:p>
            <w:pPr>
              <w:pStyle w:val="14"/>
            </w:pPr>
            <w:r>
              <w:t>补助资金发放时间</w:t>
            </w:r>
          </w:p>
        </w:tc>
        <w:tc>
          <w:tcPr>
            <w:tcW w:w="2268" w:type="dxa"/>
            <w:vAlign w:val="center"/>
          </w:tcPr>
          <w:p>
            <w:pPr>
              <w:pStyle w:val="14"/>
            </w:pPr>
            <w:r>
              <w:t>按时发放</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补助资金发放成本</w:t>
            </w:r>
          </w:p>
        </w:tc>
        <w:tc>
          <w:tcPr>
            <w:tcW w:w="5386" w:type="dxa"/>
            <w:vAlign w:val="center"/>
          </w:tcPr>
          <w:p>
            <w:pPr>
              <w:pStyle w:val="14"/>
            </w:pPr>
            <w:r>
              <w:t>补助资金发放成本</w:t>
            </w:r>
          </w:p>
        </w:tc>
        <w:tc>
          <w:tcPr>
            <w:tcW w:w="2268" w:type="dxa"/>
            <w:vAlign w:val="center"/>
          </w:tcPr>
          <w:p>
            <w:pPr>
              <w:pStyle w:val="14"/>
            </w:pPr>
            <w:r>
              <w:t>190万（4家）</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补助重点文化和旅游单位，促进区文化旅游业发展</w:t>
            </w:r>
          </w:p>
        </w:tc>
        <w:tc>
          <w:tcPr>
            <w:tcW w:w="5386" w:type="dxa"/>
            <w:vAlign w:val="center"/>
          </w:tcPr>
          <w:p>
            <w:pPr>
              <w:pStyle w:val="14"/>
            </w:pPr>
            <w:r>
              <w:t>补助重点文化和旅游单位，促进区文化旅游业发展</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开展”以奖代补“工作时长</w:t>
            </w:r>
          </w:p>
        </w:tc>
        <w:tc>
          <w:tcPr>
            <w:tcW w:w="5386" w:type="dxa"/>
            <w:vAlign w:val="center"/>
          </w:tcPr>
          <w:p>
            <w:pPr>
              <w:pStyle w:val="14"/>
            </w:pPr>
            <w:r>
              <w:t>开展”以奖代补“工作时长</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受补企业满意度</w:t>
            </w:r>
          </w:p>
        </w:tc>
        <w:tc>
          <w:tcPr>
            <w:tcW w:w="5386" w:type="dxa"/>
            <w:vAlign w:val="center"/>
          </w:tcPr>
          <w:p>
            <w:pPr>
              <w:pStyle w:val="14"/>
            </w:pPr>
            <w:r>
              <w:t>受补企业满意度</w:t>
            </w:r>
          </w:p>
        </w:tc>
        <w:tc>
          <w:tcPr>
            <w:tcW w:w="2268" w:type="dxa"/>
            <w:vAlign w:val="center"/>
          </w:tcPr>
          <w:p>
            <w:pPr>
              <w:pStyle w:val="14"/>
            </w:pPr>
            <w:r>
              <w:t>≥99%</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8、2025关于2023年民生工程建设农村球类场地绩效目标表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13011025P003241100642</w:t>
            </w:r>
          </w:p>
        </w:tc>
        <w:tc>
          <w:tcPr>
            <w:tcW w:w="2835" w:type="dxa"/>
            <w:vAlign w:val="center"/>
          </w:tcPr>
          <w:p>
            <w:pPr>
              <w:pStyle w:val="12"/>
            </w:pPr>
            <w:r>
              <w:t>项目名称</w:t>
            </w:r>
          </w:p>
        </w:tc>
        <w:tc>
          <w:tcPr>
            <w:tcW w:w="6095" w:type="dxa"/>
            <w:gridSpan w:val="3"/>
            <w:vAlign w:val="center"/>
          </w:tcPr>
          <w:p>
            <w:pPr>
              <w:pStyle w:val="14"/>
            </w:pPr>
            <w:r>
              <w:t>2025关于2023年民生工程建设农村球类场地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23.00</w:t>
            </w:r>
          </w:p>
        </w:tc>
        <w:tc>
          <w:tcPr>
            <w:tcW w:w="2835" w:type="dxa"/>
            <w:vAlign w:val="center"/>
          </w:tcPr>
          <w:p>
            <w:pPr>
              <w:pStyle w:val="12"/>
            </w:pPr>
            <w:r>
              <w:t>其中：财政    资金</w:t>
            </w:r>
          </w:p>
        </w:tc>
        <w:tc>
          <w:tcPr>
            <w:tcW w:w="2551" w:type="dxa"/>
            <w:vAlign w:val="center"/>
          </w:tcPr>
          <w:p>
            <w:pPr>
              <w:pStyle w:val="14"/>
            </w:pPr>
            <w:r>
              <w:t>23.00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完成市下达2023年民生工程工作任务。建2块5人制足球场，建5块3人制篮球场。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1.完成市下达2023年民生工程工作任务。建2块5人制足球场，建5块3人制篮球场。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建设5人制足球场数量</w:t>
            </w:r>
          </w:p>
        </w:tc>
        <w:tc>
          <w:tcPr>
            <w:tcW w:w="5386" w:type="dxa"/>
            <w:vAlign w:val="center"/>
          </w:tcPr>
          <w:p>
            <w:pPr>
              <w:pStyle w:val="14"/>
            </w:pPr>
            <w:r>
              <w:t>建设5人制足球场数量</w:t>
            </w:r>
          </w:p>
        </w:tc>
        <w:tc>
          <w:tcPr>
            <w:tcW w:w="2268" w:type="dxa"/>
            <w:vAlign w:val="center"/>
          </w:tcPr>
          <w:p>
            <w:pPr>
              <w:pStyle w:val="14"/>
            </w:pPr>
            <w:r>
              <w:t>2处</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建设3人制篮球场数量</w:t>
            </w:r>
          </w:p>
        </w:tc>
        <w:tc>
          <w:tcPr>
            <w:tcW w:w="5386" w:type="dxa"/>
            <w:vAlign w:val="center"/>
          </w:tcPr>
          <w:p>
            <w:pPr>
              <w:pStyle w:val="14"/>
            </w:pPr>
            <w:r>
              <w:t>建设3人制篮球场数量</w:t>
            </w:r>
          </w:p>
        </w:tc>
        <w:tc>
          <w:tcPr>
            <w:tcW w:w="2268" w:type="dxa"/>
            <w:vAlign w:val="center"/>
          </w:tcPr>
          <w:p>
            <w:pPr>
              <w:pStyle w:val="14"/>
            </w:pPr>
            <w:r>
              <w:t>5处</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球类运动场地建设工程质量合格率</w:t>
            </w:r>
          </w:p>
        </w:tc>
        <w:tc>
          <w:tcPr>
            <w:tcW w:w="5386" w:type="dxa"/>
            <w:vAlign w:val="center"/>
          </w:tcPr>
          <w:p>
            <w:pPr>
              <w:pStyle w:val="14"/>
            </w:pPr>
            <w:r>
              <w:t>球类运动场地建设工程质量合格率</w:t>
            </w:r>
          </w:p>
        </w:tc>
        <w:tc>
          <w:tcPr>
            <w:tcW w:w="2268" w:type="dxa"/>
            <w:vAlign w:val="center"/>
          </w:tcPr>
          <w:p>
            <w:pPr>
              <w:pStyle w:val="14"/>
            </w:pPr>
            <w:r>
              <w:t>100%</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部分工程款支付时间</w:t>
            </w:r>
          </w:p>
        </w:tc>
        <w:tc>
          <w:tcPr>
            <w:tcW w:w="5386" w:type="dxa"/>
            <w:vAlign w:val="center"/>
          </w:tcPr>
          <w:p>
            <w:pPr>
              <w:pStyle w:val="14"/>
            </w:pPr>
            <w:r>
              <w:t>部分工程款支付时间</w:t>
            </w:r>
          </w:p>
        </w:tc>
        <w:tc>
          <w:tcPr>
            <w:tcW w:w="2268" w:type="dxa"/>
            <w:vAlign w:val="center"/>
          </w:tcPr>
          <w:p>
            <w:pPr>
              <w:pStyle w:val="14"/>
            </w:pPr>
            <w:r>
              <w:t>12月前</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项目预算成本</w:t>
            </w:r>
          </w:p>
        </w:tc>
        <w:tc>
          <w:tcPr>
            <w:tcW w:w="5386" w:type="dxa"/>
            <w:vAlign w:val="center"/>
          </w:tcPr>
          <w:p>
            <w:pPr>
              <w:pStyle w:val="14"/>
            </w:pPr>
            <w:r>
              <w:t>项目预算成本</w:t>
            </w:r>
          </w:p>
        </w:tc>
        <w:tc>
          <w:tcPr>
            <w:tcW w:w="2268" w:type="dxa"/>
            <w:vAlign w:val="center"/>
          </w:tcPr>
          <w:p>
            <w:pPr>
              <w:pStyle w:val="14"/>
            </w:pPr>
            <w:r>
              <w:t>控制在预算内</w:t>
            </w:r>
          </w:p>
        </w:tc>
        <w:tc>
          <w:tcPr>
            <w:tcW w:w="1276" w:type="dxa"/>
            <w:vAlign w:val="center"/>
          </w:tcPr>
          <w:p>
            <w:pPr>
              <w:pStyle w:val="14"/>
            </w:pPr>
            <w:r>
              <w:t>上级工作安排部署</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补齐体育场地设施不足缺口</w:t>
            </w:r>
          </w:p>
        </w:tc>
        <w:tc>
          <w:tcPr>
            <w:tcW w:w="5386" w:type="dxa"/>
            <w:vAlign w:val="center"/>
          </w:tcPr>
          <w:p>
            <w:pPr>
              <w:pStyle w:val="14"/>
            </w:pPr>
            <w:r>
              <w:t>补齐体育场地设施不足缺口</w:t>
            </w:r>
          </w:p>
        </w:tc>
        <w:tc>
          <w:tcPr>
            <w:tcW w:w="2268" w:type="dxa"/>
            <w:vAlign w:val="center"/>
          </w:tcPr>
          <w:p>
            <w:pPr>
              <w:pStyle w:val="14"/>
            </w:pPr>
            <w:r>
              <w:t>补7处</w:t>
            </w:r>
          </w:p>
        </w:tc>
        <w:tc>
          <w:tcPr>
            <w:tcW w:w="1276" w:type="dxa"/>
            <w:vAlign w:val="center"/>
          </w:tcPr>
          <w:p>
            <w:pPr>
              <w:pStyle w:val="14"/>
            </w:pPr>
            <w:r>
              <w:t>上级工作安排部署</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体育场地使用年限</w:t>
            </w:r>
          </w:p>
        </w:tc>
        <w:tc>
          <w:tcPr>
            <w:tcW w:w="5386" w:type="dxa"/>
            <w:vAlign w:val="center"/>
          </w:tcPr>
          <w:p>
            <w:pPr>
              <w:pStyle w:val="14"/>
            </w:pPr>
            <w:r>
              <w:t>体育场地使用年限</w:t>
            </w:r>
          </w:p>
        </w:tc>
        <w:tc>
          <w:tcPr>
            <w:tcW w:w="2268" w:type="dxa"/>
            <w:vAlign w:val="center"/>
          </w:tcPr>
          <w:p>
            <w:pPr>
              <w:pStyle w:val="14"/>
            </w:pPr>
            <w:r>
              <w:t>长期</w:t>
            </w:r>
          </w:p>
        </w:tc>
        <w:tc>
          <w:tcPr>
            <w:tcW w:w="1276" w:type="dxa"/>
            <w:vAlign w:val="center"/>
          </w:tcPr>
          <w:p>
            <w:pPr>
              <w:pStyle w:val="14"/>
            </w:pPr>
            <w:r>
              <w:t>上级工作安排部署</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上级工作安排部署</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9、2025关于2023年民生工程新建城镇健身器材采购绩效目标表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13011025P00324110063E</w:t>
            </w:r>
          </w:p>
        </w:tc>
        <w:tc>
          <w:tcPr>
            <w:tcW w:w="2835" w:type="dxa"/>
            <w:vAlign w:val="center"/>
          </w:tcPr>
          <w:p>
            <w:pPr>
              <w:pStyle w:val="12"/>
            </w:pPr>
            <w:r>
              <w:t>项目名称</w:t>
            </w:r>
          </w:p>
        </w:tc>
        <w:tc>
          <w:tcPr>
            <w:tcW w:w="6095" w:type="dxa"/>
            <w:gridSpan w:val="3"/>
            <w:vAlign w:val="center"/>
          </w:tcPr>
          <w:p>
            <w:pPr>
              <w:pStyle w:val="14"/>
            </w:pPr>
            <w:r>
              <w:t>2025关于2023年民生工程新建城镇健身器材采购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2023年根据河北省关于开展20项民生工程总体工作部署，给我市下达2023年民生工程工作任务。更新建设45处健身场地。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1.2023年根据河北省关于开展20项民生工程总体工作部署，给我市下达2023年民生工程工作任务。更新建设45处健身场地。</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更新建设健身场地数量</w:t>
            </w:r>
          </w:p>
        </w:tc>
        <w:tc>
          <w:tcPr>
            <w:tcW w:w="5386" w:type="dxa"/>
            <w:vAlign w:val="center"/>
          </w:tcPr>
          <w:p>
            <w:pPr>
              <w:pStyle w:val="14"/>
            </w:pPr>
            <w:r>
              <w:t>更新建设健身场地数量</w:t>
            </w:r>
          </w:p>
        </w:tc>
        <w:tc>
          <w:tcPr>
            <w:tcW w:w="2268" w:type="dxa"/>
            <w:vAlign w:val="center"/>
          </w:tcPr>
          <w:p>
            <w:pPr>
              <w:pStyle w:val="14"/>
            </w:pPr>
            <w:r>
              <w:t>45处</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球类运动场地建设工程质量合格率</w:t>
            </w:r>
          </w:p>
        </w:tc>
        <w:tc>
          <w:tcPr>
            <w:tcW w:w="5386" w:type="dxa"/>
            <w:vAlign w:val="center"/>
          </w:tcPr>
          <w:p>
            <w:pPr>
              <w:pStyle w:val="14"/>
            </w:pPr>
            <w:r>
              <w:t>球类运动场地建设工程质量合格率</w:t>
            </w:r>
          </w:p>
        </w:tc>
        <w:tc>
          <w:tcPr>
            <w:tcW w:w="2268" w:type="dxa"/>
            <w:vAlign w:val="center"/>
          </w:tcPr>
          <w:p>
            <w:pPr>
              <w:pStyle w:val="14"/>
            </w:pPr>
            <w:r>
              <w:t>100%</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部分工程款支付时间</w:t>
            </w:r>
          </w:p>
        </w:tc>
        <w:tc>
          <w:tcPr>
            <w:tcW w:w="5386" w:type="dxa"/>
            <w:vAlign w:val="center"/>
          </w:tcPr>
          <w:p>
            <w:pPr>
              <w:pStyle w:val="14"/>
            </w:pPr>
            <w:r>
              <w:t>部分工程款支付时间</w:t>
            </w:r>
          </w:p>
        </w:tc>
        <w:tc>
          <w:tcPr>
            <w:tcW w:w="2268" w:type="dxa"/>
            <w:vAlign w:val="center"/>
          </w:tcPr>
          <w:p>
            <w:pPr>
              <w:pStyle w:val="14"/>
            </w:pPr>
            <w:r>
              <w:t>12月前</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支付部分工程款标准</w:t>
            </w:r>
          </w:p>
        </w:tc>
        <w:tc>
          <w:tcPr>
            <w:tcW w:w="5386" w:type="dxa"/>
            <w:vAlign w:val="center"/>
          </w:tcPr>
          <w:p>
            <w:pPr>
              <w:pStyle w:val="14"/>
            </w:pPr>
            <w:r>
              <w:t>支付部分工程款标准</w:t>
            </w:r>
          </w:p>
        </w:tc>
        <w:tc>
          <w:tcPr>
            <w:tcW w:w="2268" w:type="dxa"/>
            <w:vAlign w:val="center"/>
          </w:tcPr>
          <w:p>
            <w:pPr>
              <w:pStyle w:val="14"/>
            </w:pPr>
            <w:r>
              <w:t>≤73.32</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更新建设健身场地数量</w:t>
            </w:r>
          </w:p>
        </w:tc>
        <w:tc>
          <w:tcPr>
            <w:tcW w:w="5386" w:type="dxa"/>
            <w:vAlign w:val="center"/>
          </w:tcPr>
          <w:p>
            <w:pPr>
              <w:pStyle w:val="14"/>
            </w:pPr>
            <w:r>
              <w:t>更新建设健身场地数量</w:t>
            </w:r>
          </w:p>
        </w:tc>
        <w:tc>
          <w:tcPr>
            <w:tcW w:w="2268" w:type="dxa"/>
            <w:vAlign w:val="center"/>
          </w:tcPr>
          <w:p>
            <w:pPr>
              <w:pStyle w:val="14"/>
            </w:pPr>
            <w:r>
              <w:t>更新45处</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体育场地使用年限</w:t>
            </w:r>
          </w:p>
        </w:tc>
        <w:tc>
          <w:tcPr>
            <w:tcW w:w="5386" w:type="dxa"/>
            <w:vAlign w:val="center"/>
          </w:tcPr>
          <w:p>
            <w:pPr>
              <w:pStyle w:val="14"/>
            </w:pPr>
            <w:r>
              <w:t>体育场地使用年限</w:t>
            </w:r>
          </w:p>
        </w:tc>
        <w:tc>
          <w:tcPr>
            <w:tcW w:w="2268" w:type="dxa"/>
            <w:vAlign w:val="center"/>
          </w:tcPr>
          <w:p>
            <w:pPr>
              <w:pStyle w:val="14"/>
            </w:pPr>
            <w:r>
              <w:t>长期</w:t>
            </w:r>
          </w:p>
        </w:tc>
        <w:tc>
          <w:tcPr>
            <w:tcW w:w="1276" w:type="dxa"/>
            <w:vAlign w:val="center"/>
          </w:tcPr>
          <w:p>
            <w:pPr>
              <w:pStyle w:val="14"/>
            </w:pPr>
            <w:r>
              <w:t>上级工作安排部署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上级工作安排部署</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10、2025关于2024年民生工程健身器材采购绩效目标表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13011025P003241100669</w:t>
            </w:r>
          </w:p>
        </w:tc>
        <w:tc>
          <w:tcPr>
            <w:tcW w:w="2835" w:type="dxa"/>
            <w:vAlign w:val="center"/>
          </w:tcPr>
          <w:p>
            <w:pPr>
              <w:pStyle w:val="12"/>
            </w:pPr>
            <w:r>
              <w:t>项目名称</w:t>
            </w:r>
          </w:p>
        </w:tc>
        <w:tc>
          <w:tcPr>
            <w:tcW w:w="6095" w:type="dxa"/>
            <w:gridSpan w:val="3"/>
            <w:vAlign w:val="center"/>
          </w:tcPr>
          <w:p>
            <w:pPr>
              <w:pStyle w:val="14"/>
            </w:pPr>
            <w:r>
              <w:t>2025关于2024年民生工程健身器材采购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2024民生实事任务，新建健身场地35处，提升当地体育公共基础配套水平。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1.2024民生实事任务，新建健身场地35处，提升当地体育公共基础配套水平。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新建健身场地数量</w:t>
            </w:r>
          </w:p>
        </w:tc>
        <w:tc>
          <w:tcPr>
            <w:tcW w:w="5386" w:type="dxa"/>
            <w:vAlign w:val="center"/>
          </w:tcPr>
          <w:p>
            <w:pPr>
              <w:pStyle w:val="14"/>
            </w:pPr>
            <w:r>
              <w:t>新建健身场地数量</w:t>
            </w:r>
          </w:p>
        </w:tc>
        <w:tc>
          <w:tcPr>
            <w:tcW w:w="2268" w:type="dxa"/>
            <w:vAlign w:val="center"/>
          </w:tcPr>
          <w:p>
            <w:pPr>
              <w:pStyle w:val="14"/>
            </w:pPr>
            <w:r>
              <w:t>35处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健身场地工程质量合格率</w:t>
            </w:r>
          </w:p>
        </w:tc>
        <w:tc>
          <w:tcPr>
            <w:tcW w:w="5386" w:type="dxa"/>
            <w:vAlign w:val="center"/>
          </w:tcPr>
          <w:p>
            <w:pPr>
              <w:pStyle w:val="14"/>
            </w:pPr>
            <w:r>
              <w:t>健身场地工程质量合格率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部分项目工程款支付</w:t>
            </w:r>
          </w:p>
        </w:tc>
        <w:tc>
          <w:tcPr>
            <w:tcW w:w="5386" w:type="dxa"/>
            <w:vAlign w:val="center"/>
          </w:tcPr>
          <w:p>
            <w:pPr>
              <w:pStyle w:val="14"/>
            </w:pPr>
            <w:r>
              <w:t>部分项目工程款支付</w:t>
            </w:r>
          </w:p>
        </w:tc>
        <w:tc>
          <w:tcPr>
            <w:tcW w:w="2268" w:type="dxa"/>
            <w:vAlign w:val="center"/>
          </w:tcPr>
          <w:p>
            <w:pPr>
              <w:pStyle w:val="14"/>
            </w:pPr>
            <w:r>
              <w:t>12月底前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≤136万元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有效提高当地体育事业发展水平</w:t>
            </w:r>
          </w:p>
        </w:tc>
        <w:tc>
          <w:tcPr>
            <w:tcW w:w="5386" w:type="dxa"/>
            <w:vAlign w:val="center"/>
          </w:tcPr>
          <w:p>
            <w:pPr>
              <w:pStyle w:val="14"/>
            </w:pPr>
            <w:r>
              <w:t>有效提高当地体育事业发展水平</w:t>
            </w:r>
          </w:p>
        </w:tc>
        <w:tc>
          <w:tcPr>
            <w:tcW w:w="2268" w:type="dxa"/>
            <w:vAlign w:val="center"/>
          </w:tcPr>
          <w:p>
            <w:pPr>
              <w:pStyle w:val="14"/>
            </w:pPr>
            <w:r>
              <w:t>显著提升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健身器材使用年限</w:t>
            </w:r>
          </w:p>
        </w:tc>
        <w:tc>
          <w:tcPr>
            <w:tcW w:w="5386" w:type="dxa"/>
            <w:vAlign w:val="center"/>
          </w:tcPr>
          <w:p>
            <w:pPr>
              <w:pStyle w:val="14"/>
            </w:pPr>
            <w:r>
              <w:t>健身器材使用年限</w:t>
            </w:r>
          </w:p>
        </w:tc>
        <w:tc>
          <w:tcPr>
            <w:tcW w:w="2268" w:type="dxa"/>
            <w:vAlign w:val="center"/>
          </w:tcPr>
          <w:p>
            <w:pPr>
              <w:pStyle w:val="14"/>
            </w:pPr>
            <w:r>
              <w:t>≥6年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11、2025关于2024年民生工程球类场地建设绩效目标表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13011025P00324110065M</w:t>
            </w:r>
          </w:p>
        </w:tc>
        <w:tc>
          <w:tcPr>
            <w:tcW w:w="2835" w:type="dxa"/>
            <w:vAlign w:val="center"/>
          </w:tcPr>
          <w:p>
            <w:pPr>
              <w:pStyle w:val="12"/>
            </w:pPr>
            <w:r>
              <w:t>项目名称</w:t>
            </w:r>
          </w:p>
        </w:tc>
        <w:tc>
          <w:tcPr>
            <w:tcW w:w="6095" w:type="dxa"/>
            <w:gridSpan w:val="3"/>
            <w:vAlign w:val="center"/>
          </w:tcPr>
          <w:p>
            <w:pPr>
              <w:pStyle w:val="14"/>
            </w:pPr>
            <w:r>
              <w:t>2025关于2024年民生工程球类场地建设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32.00</w:t>
            </w:r>
          </w:p>
        </w:tc>
        <w:tc>
          <w:tcPr>
            <w:tcW w:w="2835" w:type="dxa"/>
            <w:vAlign w:val="center"/>
          </w:tcPr>
          <w:p>
            <w:pPr>
              <w:pStyle w:val="12"/>
            </w:pPr>
            <w:r>
              <w:t>其中：财政    资金</w:t>
            </w:r>
          </w:p>
        </w:tc>
        <w:tc>
          <w:tcPr>
            <w:tcW w:w="2551" w:type="dxa"/>
            <w:vAlign w:val="center"/>
          </w:tcPr>
          <w:p>
            <w:pPr>
              <w:pStyle w:val="14"/>
            </w:pPr>
            <w:r>
              <w:t>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完成2024年鹿泉区民生实事任务分解，建设球类场地5处。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1.完成2024年鹿泉区民生实事任务分解，建设球类场地5处。</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建设球场数量</w:t>
            </w:r>
          </w:p>
        </w:tc>
        <w:tc>
          <w:tcPr>
            <w:tcW w:w="5386" w:type="dxa"/>
            <w:vAlign w:val="center"/>
          </w:tcPr>
          <w:p>
            <w:pPr>
              <w:pStyle w:val="14"/>
            </w:pPr>
            <w:r>
              <w:t>建设球场数量</w:t>
            </w:r>
          </w:p>
        </w:tc>
        <w:tc>
          <w:tcPr>
            <w:tcW w:w="2268" w:type="dxa"/>
            <w:vAlign w:val="center"/>
          </w:tcPr>
          <w:p>
            <w:pPr>
              <w:pStyle w:val="14"/>
            </w:pPr>
            <w:r>
              <w:t>5处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球类运动场地建设工程质量合格率</w:t>
            </w:r>
          </w:p>
        </w:tc>
        <w:tc>
          <w:tcPr>
            <w:tcW w:w="5386" w:type="dxa"/>
            <w:vAlign w:val="center"/>
          </w:tcPr>
          <w:p>
            <w:pPr>
              <w:pStyle w:val="14"/>
            </w:pPr>
            <w:r>
              <w:t>球类运动场地建设工程质量合格率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12月前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5386" w:type="dxa"/>
            <w:vAlign w:val="center"/>
          </w:tcPr>
          <w:p>
            <w:pPr>
              <w:pStyle w:val="14"/>
            </w:pPr>
            <w:r>
              <w:t>工程建设部分成本</w:t>
            </w:r>
          </w:p>
        </w:tc>
        <w:tc>
          <w:tcPr>
            <w:tcW w:w="2268" w:type="dxa"/>
            <w:vAlign w:val="center"/>
          </w:tcPr>
          <w:p>
            <w:pPr>
              <w:pStyle w:val="14"/>
            </w:pPr>
            <w:r>
              <w:t>≤160万元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补齐体育场地设施不足缺口</w:t>
            </w:r>
          </w:p>
        </w:tc>
        <w:tc>
          <w:tcPr>
            <w:tcW w:w="5386" w:type="dxa"/>
            <w:vAlign w:val="center"/>
          </w:tcPr>
          <w:p>
            <w:pPr>
              <w:pStyle w:val="14"/>
            </w:pPr>
            <w:r>
              <w:t>补齐体育场地设施不足缺口</w:t>
            </w:r>
          </w:p>
        </w:tc>
        <w:tc>
          <w:tcPr>
            <w:tcW w:w="2268" w:type="dxa"/>
            <w:vAlign w:val="center"/>
          </w:tcPr>
          <w:p>
            <w:pPr>
              <w:pStyle w:val="14"/>
            </w:pPr>
            <w:r>
              <w:t>补5处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体育场地使用年限</w:t>
            </w:r>
          </w:p>
        </w:tc>
        <w:tc>
          <w:tcPr>
            <w:tcW w:w="5386" w:type="dxa"/>
            <w:vAlign w:val="center"/>
          </w:tcPr>
          <w:p>
            <w:pPr>
              <w:pStyle w:val="14"/>
            </w:pPr>
            <w:r>
              <w:t>体育场地使用年限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12、2025国家级全域旅游示范区申报、创建和验收绩效目标表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13011025P00323910170Y</w:t>
            </w:r>
          </w:p>
        </w:tc>
        <w:tc>
          <w:tcPr>
            <w:tcW w:w="2835" w:type="dxa"/>
            <w:vAlign w:val="center"/>
          </w:tcPr>
          <w:p>
            <w:pPr>
              <w:pStyle w:val="12"/>
            </w:pPr>
            <w:r>
              <w:t>项目名称</w:t>
            </w:r>
          </w:p>
        </w:tc>
        <w:tc>
          <w:tcPr>
            <w:tcW w:w="6095" w:type="dxa"/>
            <w:gridSpan w:val="3"/>
            <w:vAlign w:val="center"/>
          </w:tcPr>
          <w:p>
            <w:pPr>
              <w:pStyle w:val="14"/>
            </w:pPr>
            <w:r>
              <w:t>2025国家级全域旅游示范区申报、创建和验收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23.50</w:t>
            </w:r>
          </w:p>
        </w:tc>
        <w:tc>
          <w:tcPr>
            <w:tcW w:w="2835" w:type="dxa"/>
            <w:vAlign w:val="center"/>
          </w:tcPr>
          <w:p>
            <w:pPr>
              <w:pStyle w:val="12"/>
            </w:pPr>
            <w:r>
              <w:t>其中：财政    资金</w:t>
            </w:r>
          </w:p>
        </w:tc>
        <w:tc>
          <w:tcPr>
            <w:tcW w:w="2551" w:type="dxa"/>
            <w:vAlign w:val="center"/>
          </w:tcPr>
          <w:p>
            <w:pPr>
              <w:pStyle w:val="14"/>
            </w:pPr>
            <w:r>
              <w:t>23.50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推进区域资源的有机整合、促进产业融合发展、实现社会共建共享，丰富旅游业的内涵和外延，放大旅游业的经济、社会、环境的综合效益，带动和促进经济社会的协调发展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1.推进区域资源的有机整合、促进产业融合发展、实现社会共建共享，丰富旅游业的内涵和外延，放大旅游业的经济、社会、环境的综合效益，带动和促进经济社会的协调发展</w:t>
            </w:r>
          </w:p>
          <w:p>
            <w:pPr>
              <w:pStyle w:val="14"/>
            </w:pPr>
            <w:r>
              <w:t>2.聘请专业团队对鹿泉全域旅游示范区验收进行创建指导10次，整理汇报文本8本，顺利完成全域旅游示范区创建工作。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基本项目数量</w:t>
            </w:r>
          </w:p>
        </w:tc>
        <w:tc>
          <w:tcPr>
            <w:tcW w:w="5386" w:type="dxa"/>
            <w:vAlign w:val="center"/>
          </w:tcPr>
          <w:p>
            <w:pPr>
              <w:pStyle w:val="14"/>
            </w:pPr>
            <w:r>
              <w:t>完成创收标准基本项目指导和资料整理项目数量</w:t>
            </w:r>
          </w:p>
        </w:tc>
        <w:tc>
          <w:tcPr>
            <w:tcW w:w="2268" w:type="dxa"/>
            <w:vAlign w:val="center"/>
          </w:tcPr>
          <w:p>
            <w:pPr>
              <w:pStyle w:val="14"/>
            </w:pPr>
            <w:r>
              <w:t>≥8项</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创新项目数量</w:t>
            </w:r>
          </w:p>
        </w:tc>
        <w:tc>
          <w:tcPr>
            <w:tcW w:w="5386" w:type="dxa"/>
            <w:vAlign w:val="center"/>
          </w:tcPr>
          <w:p>
            <w:pPr>
              <w:pStyle w:val="14"/>
            </w:pPr>
            <w:r>
              <w:t>完成创收标准中的创新项目指导和资料整理项目数量</w:t>
            </w:r>
          </w:p>
        </w:tc>
        <w:tc>
          <w:tcPr>
            <w:tcW w:w="2268" w:type="dxa"/>
            <w:vAlign w:val="center"/>
          </w:tcPr>
          <w:p>
            <w:pPr>
              <w:pStyle w:val="14"/>
            </w:pPr>
            <w:r>
              <w:t>≥8项</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创建指导次数</w:t>
            </w:r>
          </w:p>
        </w:tc>
        <w:tc>
          <w:tcPr>
            <w:tcW w:w="5386" w:type="dxa"/>
            <w:vAlign w:val="center"/>
          </w:tcPr>
          <w:p>
            <w:pPr>
              <w:pStyle w:val="14"/>
            </w:pPr>
            <w:r>
              <w:t>本年度创建指导次数</w:t>
            </w:r>
          </w:p>
        </w:tc>
        <w:tc>
          <w:tcPr>
            <w:tcW w:w="2268" w:type="dxa"/>
            <w:vAlign w:val="center"/>
          </w:tcPr>
          <w:p>
            <w:pPr>
              <w:pStyle w:val="14"/>
            </w:pPr>
            <w:r>
              <w:t>≥10次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汇报文本数量</w:t>
            </w:r>
          </w:p>
        </w:tc>
        <w:tc>
          <w:tcPr>
            <w:tcW w:w="5386" w:type="dxa"/>
            <w:vAlign w:val="center"/>
          </w:tcPr>
          <w:p>
            <w:pPr>
              <w:pStyle w:val="14"/>
            </w:pPr>
            <w:r>
              <w:t>按照要求整理汇报文本数量</w:t>
            </w:r>
          </w:p>
        </w:tc>
        <w:tc>
          <w:tcPr>
            <w:tcW w:w="2268" w:type="dxa"/>
            <w:vAlign w:val="center"/>
          </w:tcPr>
          <w:p>
            <w:pPr>
              <w:pStyle w:val="14"/>
            </w:pPr>
            <w:r>
              <w:t>≥8本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创收评定打分</w:t>
            </w:r>
          </w:p>
        </w:tc>
        <w:tc>
          <w:tcPr>
            <w:tcW w:w="5386" w:type="dxa"/>
            <w:vAlign w:val="center"/>
          </w:tcPr>
          <w:p>
            <w:pPr>
              <w:pStyle w:val="14"/>
            </w:pPr>
            <w:r>
              <w:t>按照验收标准打分情况</w:t>
            </w:r>
          </w:p>
        </w:tc>
        <w:tc>
          <w:tcPr>
            <w:tcW w:w="2268" w:type="dxa"/>
            <w:vAlign w:val="center"/>
          </w:tcPr>
          <w:p>
            <w:pPr>
              <w:pStyle w:val="14"/>
            </w:pPr>
            <w:r>
              <w:t>≥1000分</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方案提交时间</w:t>
            </w:r>
          </w:p>
        </w:tc>
        <w:tc>
          <w:tcPr>
            <w:tcW w:w="5386" w:type="dxa"/>
            <w:vAlign w:val="center"/>
          </w:tcPr>
          <w:p>
            <w:pPr>
              <w:pStyle w:val="14"/>
            </w:pPr>
            <w:r>
              <w:t>合同签订后创建工作方案提交时间</w:t>
            </w:r>
          </w:p>
        </w:tc>
        <w:tc>
          <w:tcPr>
            <w:tcW w:w="2268" w:type="dxa"/>
            <w:vAlign w:val="center"/>
          </w:tcPr>
          <w:p>
            <w:pPr>
              <w:pStyle w:val="14"/>
            </w:pPr>
            <w:r>
              <w:t>≤3月</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创建服务费成本</w:t>
            </w:r>
          </w:p>
        </w:tc>
        <w:tc>
          <w:tcPr>
            <w:tcW w:w="5386" w:type="dxa"/>
            <w:vAlign w:val="center"/>
          </w:tcPr>
          <w:p>
            <w:pPr>
              <w:pStyle w:val="14"/>
            </w:pPr>
            <w:r>
              <w:t>支付创建工作服务费用部分成本</w:t>
            </w:r>
          </w:p>
        </w:tc>
        <w:tc>
          <w:tcPr>
            <w:tcW w:w="2268" w:type="dxa"/>
            <w:vAlign w:val="center"/>
          </w:tcPr>
          <w:p>
            <w:pPr>
              <w:pStyle w:val="14"/>
            </w:pPr>
            <w:r>
              <w:t>≤59万元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主流媒体报道资料</w:t>
            </w:r>
          </w:p>
        </w:tc>
        <w:tc>
          <w:tcPr>
            <w:tcW w:w="5386" w:type="dxa"/>
            <w:vAlign w:val="center"/>
          </w:tcPr>
          <w:p>
            <w:pPr>
              <w:pStyle w:val="14"/>
            </w:pPr>
            <w:r>
              <w:t>主流媒体报道情况</w:t>
            </w:r>
          </w:p>
        </w:tc>
        <w:tc>
          <w:tcPr>
            <w:tcW w:w="2268" w:type="dxa"/>
            <w:vAlign w:val="center"/>
          </w:tcPr>
          <w:p>
            <w:pPr>
              <w:pStyle w:val="14"/>
            </w:pPr>
            <w:r>
              <w:t>≥5次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创建示范区的知晓率</w:t>
            </w:r>
          </w:p>
        </w:tc>
        <w:tc>
          <w:tcPr>
            <w:tcW w:w="5386" w:type="dxa"/>
            <w:vAlign w:val="center"/>
          </w:tcPr>
          <w:p>
            <w:pPr>
              <w:pStyle w:val="14"/>
            </w:pPr>
            <w:r>
              <w:t>反映全域旅游示范区氛围营造</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游客增长率（%）</w:t>
            </w:r>
          </w:p>
        </w:tc>
        <w:tc>
          <w:tcPr>
            <w:tcW w:w="5386" w:type="dxa"/>
            <w:vAlign w:val="center"/>
          </w:tcPr>
          <w:p>
            <w:pPr>
              <w:pStyle w:val="14"/>
            </w:pPr>
            <w:r>
              <w:t>同比2021年游客增长率</w:t>
            </w:r>
          </w:p>
        </w:tc>
        <w:tc>
          <w:tcPr>
            <w:tcW w:w="2268" w:type="dxa"/>
            <w:vAlign w:val="center"/>
          </w:tcPr>
          <w:p>
            <w:pPr>
              <w:pStyle w:val="14"/>
            </w:pPr>
            <w:r>
              <w:t>≥3%</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旅游经济增长率</w:t>
            </w:r>
          </w:p>
        </w:tc>
        <w:tc>
          <w:tcPr>
            <w:tcW w:w="5386" w:type="dxa"/>
            <w:vAlign w:val="center"/>
          </w:tcPr>
          <w:p>
            <w:pPr>
              <w:pStyle w:val="14"/>
            </w:pPr>
            <w:r>
              <w:t>同比2020年旅游综合收入的增长率</w:t>
            </w:r>
          </w:p>
        </w:tc>
        <w:tc>
          <w:tcPr>
            <w:tcW w:w="2268" w:type="dxa"/>
            <w:vAlign w:val="center"/>
          </w:tcPr>
          <w:p>
            <w:pPr>
              <w:pStyle w:val="14"/>
            </w:pPr>
            <w:r>
              <w:t>≥3%</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游客满意度</w:t>
            </w:r>
          </w:p>
        </w:tc>
        <w:tc>
          <w:tcPr>
            <w:tcW w:w="5386" w:type="dxa"/>
            <w:vAlign w:val="center"/>
          </w:tcPr>
          <w:p>
            <w:pPr>
              <w:pStyle w:val="14"/>
            </w:pPr>
            <w:r>
              <w:t>游客满意人数占总人数的比率</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13、2025河北旅游名县创建工作费用绩效目标表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13011025P00323910171J</w:t>
            </w:r>
          </w:p>
        </w:tc>
        <w:tc>
          <w:tcPr>
            <w:tcW w:w="2835" w:type="dxa"/>
            <w:vAlign w:val="center"/>
          </w:tcPr>
          <w:p>
            <w:pPr>
              <w:pStyle w:val="12"/>
            </w:pPr>
            <w:r>
              <w:t>项目名称</w:t>
            </w:r>
          </w:p>
        </w:tc>
        <w:tc>
          <w:tcPr>
            <w:tcW w:w="6095" w:type="dxa"/>
            <w:gridSpan w:val="3"/>
            <w:vAlign w:val="center"/>
          </w:tcPr>
          <w:p>
            <w:pPr>
              <w:pStyle w:val="14"/>
            </w:pPr>
            <w:r>
              <w:t>2025河北旅游名县创建工作费用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16.50</w:t>
            </w:r>
          </w:p>
        </w:tc>
        <w:tc>
          <w:tcPr>
            <w:tcW w:w="2835" w:type="dxa"/>
            <w:vAlign w:val="center"/>
          </w:tcPr>
          <w:p>
            <w:pPr>
              <w:pStyle w:val="12"/>
            </w:pPr>
            <w:r>
              <w:t>其中：财政    资金</w:t>
            </w:r>
          </w:p>
        </w:tc>
        <w:tc>
          <w:tcPr>
            <w:tcW w:w="2551" w:type="dxa"/>
            <w:vAlign w:val="center"/>
          </w:tcPr>
          <w:p>
            <w:pPr>
              <w:pStyle w:val="14"/>
            </w:pPr>
            <w:r>
              <w:t>16.50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通过创建鹿泉区“河北旅游名县”，完成河北省、石家庄市的战略部署。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1.通过创建鹿泉区“河北旅游名县”，完成河北省、石家庄市的战略部署。</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创建旅游名县数量</w:t>
            </w:r>
          </w:p>
        </w:tc>
        <w:tc>
          <w:tcPr>
            <w:tcW w:w="5386" w:type="dxa"/>
            <w:vAlign w:val="center"/>
          </w:tcPr>
          <w:p>
            <w:pPr>
              <w:pStyle w:val="14"/>
            </w:pPr>
            <w:r>
              <w:t>创建旅游名县数量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创建旅游名县编制质量合格率</w:t>
            </w:r>
          </w:p>
        </w:tc>
        <w:tc>
          <w:tcPr>
            <w:tcW w:w="5386" w:type="dxa"/>
            <w:vAlign w:val="center"/>
          </w:tcPr>
          <w:p>
            <w:pPr>
              <w:pStyle w:val="14"/>
            </w:pPr>
            <w:r>
              <w:t>创建旅游名县编制质量合格率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创建完成时间</w:t>
            </w:r>
          </w:p>
        </w:tc>
        <w:tc>
          <w:tcPr>
            <w:tcW w:w="5386" w:type="dxa"/>
            <w:vAlign w:val="center"/>
          </w:tcPr>
          <w:p>
            <w:pPr>
              <w:pStyle w:val="14"/>
            </w:pPr>
            <w:r>
              <w:t>创建完成时间</w:t>
            </w:r>
          </w:p>
        </w:tc>
        <w:tc>
          <w:tcPr>
            <w:tcW w:w="2268" w:type="dxa"/>
            <w:vAlign w:val="center"/>
          </w:tcPr>
          <w:p>
            <w:pPr>
              <w:pStyle w:val="14"/>
            </w:pPr>
            <w:r>
              <w:t>年底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创建旅游名县编制成本标准</w:t>
            </w:r>
          </w:p>
        </w:tc>
        <w:tc>
          <w:tcPr>
            <w:tcW w:w="5386" w:type="dxa"/>
            <w:vAlign w:val="center"/>
          </w:tcPr>
          <w:p>
            <w:pPr>
              <w:pStyle w:val="14"/>
            </w:pPr>
            <w:r>
              <w:t>创建旅游名县编制成本标准</w:t>
            </w:r>
          </w:p>
        </w:tc>
        <w:tc>
          <w:tcPr>
            <w:tcW w:w="2268" w:type="dxa"/>
            <w:vAlign w:val="center"/>
          </w:tcPr>
          <w:p>
            <w:pPr>
              <w:pStyle w:val="14"/>
            </w:pPr>
            <w:r>
              <w:t>≤16.5万元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加快推动鹿泉区”河北旅游名县“打造</w:t>
            </w:r>
          </w:p>
        </w:tc>
        <w:tc>
          <w:tcPr>
            <w:tcW w:w="5386" w:type="dxa"/>
            <w:vAlign w:val="center"/>
          </w:tcPr>
          <w:p>
            <w:pPr>
              <w:pStyle w:val="14"/>
            </w:pPr>
            <w:r>
              <w:t>加快推动鹿泉区”河北旅游名县“打造</w:t>
            </w:r>
          </w:p>
        </w:tc>
        <w:tc>
          <w:tcPr>
            <w:tcW w:w="2268" w:type="dxa"/>
            <w:vAlign w:val="center"/>
          </w:tcPr>
          <w:p>
            <w:pPr>
              <w:pStyle w:val="14"/>
            </w:pPr>
            <w:r>
              <w:t>推动</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推动鹿泉区旅游业长期发展</w:t>
            </w:r>
          </w:p>
        </w:tc>
        <w:tc>
          <w:tcPr>
            <w:tcW w:w="5386" w:type="dxa"/>
            <w:vAlign w:val="center"/>
          </w:tcPr>
          <w:p>
            <w:pPr>
              <w:pStyle w:val="14"/>
            </w:pPr>
            <w:r>
              <w:t>推动鹿泉区旅游业长期发展</w:t>
            </w:r>
          </w:p>
        </w:tc>
        <w:tc>
          <w:tcPr>
            <w:tcW w:w="2268" w:type="dxa"/>
            <w:vAlign w:val="center"/>
          </w:tcPr>
          <w:p>
            <w:pPr>
              <w:pStyle w:val="14"/>
            </w:pPr>
            <w:r>
              <w:t>长期推动</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群众对推动鹿泉区“河北旅游名县”工作的满意度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14、2025解决丝弦剧团职工遗留问题信访隐患资金绩效目标表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13011025P00323910137Q</w:t>
            </w:r>
          </w:p>
        </w:tc>
        <w:tc>
          <w:tcPr>
            <w:tcW w:w="2835" w:type="dxa"/>
            <w:vAlign w:val="center"/>
          </w:tcPr>
          <w:p>
            <w:pPr>
              <w:pStyle w:val="12"/>
            </w:pPr>
            <w:r>
              <w:t>项目名称</w:t>
            </w:r>
          </w:p>
        </w:tc>
        <w:tc>
          <w:tcPr>
            <w:tcW w:w="6095" w:type="dxa"/>
            <w:gridSpan w:val="3"/>
            <w:vAlign w:val="center"/>
          </w:tcPr>
          <w:p>
            <w:pPr>
              <w:pStyle w:val="14"/>
            </w:pPr>
            <w:r>
              <w:t>2025解决丝弦剧团职工遗留问题信访隐患资金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92.01</w:t>
            </w:r>
          </w:p>
        </w:tc>
        <w:tc>
          <w:tcPr>
            <w:tcW w:w="2835" w:type="dxa"/>
            <w:vAlign w:val="center"/>
          </w:tcPr>
          <w:p>
            <w:pPr>
              <w:pStyle w:val="12"/>
            </w:pPr>
            <w:r>
              <w:t>其中：财政    资金</w:t>
            </w:r>
          </w:p>
        </w:tc>
        <w:tc>
          <w:tcPr>
            <w:tcW w:w="2551" w:type="dxa"/>
            <w:vAlign w:val="center"/>
          </w:tcPr>
          <w:p>
            <w:pPr>
              <w:pStyle w:val="14"/>
            </w:pPr>
            <w:r>
              <w:t>92.01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妥善解决丝弦剧团63名职工遗留问题，顺利化解信访隐患案件。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1.妥善解决丝弦剧团63名职工遗留问题，顺利化解信访隐患案件。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解决职工人数</w:t>
            </w:r>
          </w:p>
        </w:tc>
        <w:tc>
          <w:tcPr>
            <w:tcW w:w="5386" w:type="dxa"/>
            <w:vAlign w:val="center"/>
          </w:tcPr>
          <w:p>
            <w:pPr>
              <w:pStyle w:val="14"/>
            </w:pPr>
            <w:r>
              <w:t>解决职工人数</w:t>
            </w:r>
          </w:p>
        </w:tc>
        <w:tc>
          <w:tcPr>
            <w:tcW w:w="2268" w:type="dxa"/>
            <w:vAlign w:val="center"/>
          </w:tcPr>
          <w:p>
            <w:pPr>
              <w:pStyle w:val="14"/>
            </w:pPr>
            <w:r>
              <w:t>≥58人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发放月生活补助精准率</w:t>
            </w:r>
          </w:p>
        </w:tc>
        <w:tc>
          <w:tcPr>
            <w:tcW w:w="5386" w:type="dxa"/>
            <w:vAlign w:val="center"/>
          </w:tcPr>
          <w:p>
            <w:pPr>
              <w:pStyle w:val="14"/>
            </w:pPr>
            <w:r>
              <w:t>发放月生活补助精准率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月生活补助发放时间</w:t>
            </w:r>
          </w:p>
        </w:tc>
        <w:tc>
          <w:tcPr>
            <w:tcW w:w="5386" w:type="dxa"/>
            <w:vAlign w:val="center"/>
          </w:tcPr>
          <w:p>
            <w:pPr>
              <w:pStyle w:val="14"/>
            </w:pPr>
            <w:r>
              <w:t>月生活补助发放时间</w:t>
            </w:r>
          </w:p>
        </w:tc>
        <w:tc>
          <w:tcPr>
            <w:tcW w:w="2268" w:type="dxa"/>
            <w:vAlign w:val="center"/>
          </w:tcPr>
          <w:p>
            <w:pPr>
              <w:pStyle w:val="14"/>
            </w:pPr>
            <w:r>
              <w:t>本年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社会保险、经济补偿金发放标准</w:t>
            </w:r>
          </w:p>
        </w:tc>
        <w:tc>
          <w:tcPr>
            <w:tcW w:w="5386" w:type="dxa"/>
            <w:vAlign w:val="center"/>
          </w:tcPr>
          <w:p>
            <w:pPr>
              <w:pStyle w:val="14"/>
            </w:pPr>
            <w:r>
              <w:t>月生活补助发放标准（万元/月）</w:t>
            </w:r>
          </w:p>
        </w:tc>
        <w:tc>
          <w:tcPr>
            <w:tcW w:w="2268" w:type="dxa"/>
            <w:vAlign w:val="center"/>
          </w:tcPr>
          <w:p>
            <w:pPr>
              <w:pStyle w:val="14"/>
            </w:pPr>
            <w:r>
              <w:t>≥5万元/月</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保障职工权益，增强职工归属感</w:t>
            </w:r>
          </w:p>
        </w:tc>
        <w:tc>
          <w:tcPr>
            <w:tcW w:w="5386" w:type="dxa"/>
            <w:vAlign w:val="center"/>
          </w:tcPr>
          <w:p>
            <w:pPr>
              <w:pStyle w:val="14"/>
            </w:pPr>
            <w:r>
              <w:t>保障职工权益，增强职工归属感</w:t>
            </w:r>
          </w:p>
        </w:tc>
        <w:tc>
          <w:tcPr>
            <w:tcW w:w="2268" w:type="dxa"/>
            <w:vAlign w:val="center"/>
          </w:tcPr>
          <w:p>
            <w:pPr>
              <w:pStyle w:val="14"/>
            </w:pPr>
            <w:r>
              <w:t>保障职工权益</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维持社会稳定</w:t>
            </w:r>
          </w:p>
        </w:tc>
        <w:tc>
          <w:tcPr>
            <w:tcW w:w="5386" w:type="dxa"/>
            <w:vAlign w:val="center"/>
          </w:tcPr>
          <w:p>
            <w:pPr>
              <w:pStyle w:val="14"/>
            </w:pPr>
            <w:r>
              <w:t>化解信访隐患，维持社会稳定</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5386" w:type="dxa"/>
            <w:vAlign w:val="center"/>
          </w:tcPr>
          <w:p>
            <w:pPr>
              <w:pStyle w:val="14"/>
            </w:pPr>
            <w:r>
              <w:t>职工对上访问题解决的满意度</w:t>
            </w:r>
          </w:p>
        </w:tc>
        <w:tc>
          <w:tcPr>
            <w:tcW w:w="2268" w:type="dxa"/>
            <w:vAlign w:val="center"/>
          </w:tcPr>
          <w:p>
            <w:pPr>
              <w:pStyle w:val="14"/>
            </w:pPr>
            <w:r>
              <w:t>≥99%</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15、2025利用拆违空地合理谋划建设球类运动场地费用绩效目标表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13011025P003241100617</w:t>
            </w:r>
          </w:p>
        </w:tc>
        <w:tc>
          <w:tcPr>
            <w:tcW w:w="2835" w:type="dxa"/>
            <w:vAlign w:val="center"/>
          </w:tcPr>
          <w:p>
            <w:pPr>
              <w:pStyle w:val="12"/>
            </w:pPr>
            <w:r>
              <w:t>项目名称</w:t>
            </w:r>
          </w:p>
        </w:tc>
        <w:tc>
          <w:tcPr>
            <w:tcW w:w="6095" w:type="dxa"/>
            <w:gridSpan w:val="3"/>
            <w:vAlign w:val="center"/>
          </w:tcPr>
          <w:p>
            <w:pPr>
              <w:pStyle w:val="14"/>
            </w:pPr>
            <w:r>
              <w:t>2025利用拆违空地合理谋划建设球类运动场地费用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w:t>
            </w:r>
          </w:p>
        </w:tc>
        <w:tc>
          <w:tcPr>
            <w:tcW w:w="2835" w:type="dxa"/>
            <w:vAlign w:val="center"/>
          </w:tcPr>
          <w:p>
            <w:pPr>
              <w:pStyle w:val="12"/>
            </w:pPr>
            <w:r>
              <w:t>其中：财政    资金</w:t>
            </w:r>
          </w:p>
        </w:tc>
        <w:tc>
          <w:tcPr>
            <w:tcW w:w="2551" w:type="dxa"/>
            <w:vAlign w:val="center"/>
          </w:tcPr>
          <w:p>
            <w:pPr>
              <w:pStyle w:val="14"/>
            </w:pPr>
            <w:r>
              <w:t>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充分利用私搭乱建、违章建筑拆除后腾出的土地空间，建设我区19处球类运动场地，提升我区球类运动水平。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1.充分利用私搭乱建、违章建筑拆除后腾出的土地空间，建设我区19处球类运动场地，提升我区球类运动水平。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建设5人制足球场数量</w:t>
            </w:r>
          </w:p>
        </w:tc>
        <w:tc>
          <w:tcPr>
            <w:tcW w:w="5386" w:type="dxa"/>
            <w:vAlign w:val="center"/>
          </w:tcPr>
          <w:p>
            <w:pPr>
              <w:pStyle w:val="14"/>
            </w:pPr>
            <w:r>
              <w:t>建设5人制足球场数量</w:t>
            </w:r>
          </w:p>
        </w:tc>
        <w:tc>
          <w:tcPr>
            <w:tcW w:w="2268" w:type="dxa"/>
            <w:vAlign w:val="center"/>
          </w:tcPr>
          <w:p>
            <w:pPr>
              <w:pStyle w:val="14"/>
            </w:pPr>
            <w:r>
              <w:t>3处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建设5人制篮球场数量</w:t>
            </w:r>
          </w:p>
        </w:tc>
        <w:tc>
          <w:tcPr>
            <w:tcW w:w="5386" w:type="dxa"/>
            <w:vAlign w:val="center"/>
          </w:tcPr>
          <w:p>
            <w:pPr>
              <w:pStyle w:val="14"/>
            </w:pPr>
            <w:r>
              <w:t>建设5人制篮球场数量</w:t>
            </w:r>
          </w:p>
        </w:tc>
        <w:tc>
          <w:tcPr>
            <w:tcW w:w="2268" w:type="dxa"/>
            <w:vAlign w:val="center"/>
          </w:tcPr>
          <w:p>
            <w:pPr>
              <w:pStyle w:val="14"/>
            </w:pPr>
            <w:r>
              <w:t>16处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球类运动场地建设工程质量合格率</w:t>
            </w:r>
          </w:p>
        </w:tc>
        <w:tc>
          <w:tcPr>
            <w:tcW w:w="5386" w:type="dxa"/>
            <w:vAlign w:val="center"/>
          </w:tcPr>
          <w:p>
            <w:pPr>
              <w:pStyle w:val="14"/>
            </w:pPr>
            <w:r>
              <w:t>球类运动场地建设工程质量合格率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支付部分工程欠款</w:t>
            </w:r>
          </w:p>
        </w:tc>
        <w:tc>
          <w:tcPr>
            <w:tcW w:w="5386" w:type="dxa"/>
            <w:vAlign w:val="center"/>
          </w:tcPr>
          <w:p>
            <w:pPr>
              <w:pStyle w:val="14"/>
            </w:pPr>
            <w:r>
              <w:t>支付部分工程欠款</w:t>
            </w:r>
          </w:p>
        </w:tc>
        <w:tc>
          <w:tcPr>
            <w:tcW w:w="2268" w:type="dxa"/>
            <w:vAlign w:val="center"/>
          </w:tcPr>
          <w:p>
            <w:pPr>
              <w:pStyle w:val="14"/>
            </w:pPr>
            <w:r>
              <w:t>12月底前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预算（成本）控制率</w:t>
            </w:r>
          </w:p>
        </w:tc>
        <w:tc>
          <w:tcPr>
            <w:tcW w:w="5386" w:type="dxa"/>
            <w:vAlign w:val="center"/>
          </w:tcPr>
          <w:p>
            <w:pPr>
              <w:pStyle w:val="14"/>
            </w:pPr>
            <w:r>
              <w:t>预算（成本）控制率</w:t>
            </w:r>
          </w:p>
        </w:tc>
        <w:tc>
          <w:tcPr>
            <w:tcW w:w="2268" w:type="dxa"/>
            <w:vAlign w:val="center"/>
          </w:tcPr>
          <w:p>
            <w:pPr>
              <w:pStyle w:val="14"/>
            </w:pPr>
            <w:r>
              <w:t>≤454.38万元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补齐体育场地设施不足缺口</w:t>
            </w:r>
          </w:p>
        </w:tc>
        <w:tc>
          <w:tcPr>
            <w:tcW w:w="5386" w:type="dxa"/>
            <w:vAlign w:val="center"/>
          </w:tcPr>
          <w:p>
            <w:pPr>
              <w:pStyle w:val="14"/>
            </w:pPr>
            <w:r>
              <w:t>补齐体育场地设施不足缺口</w:t>
            </w:r>
          </w:p>
        </w:tc>
        <w:tc>
          <w:tcPr>
            <w:tcW w:w="2268" w:type="dxa"/>
            <w:vAlign w:val="center"/>
          </w:tcPr>
          <w:p>
            <w:pPr>
              <w:pStyle w:val="14"/>
            </w:pPr>
            <w:r>
              <w:t>补齐19处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体育场地使用年限</w:t>
            </w:r>
          </w:p>
        </w:tc>
        <w:tc>
          <w:tcPr>
            <w:tcW w:w="5386" w:type="dxa"/>
            <w:vAlign w:val="center"/>
          </w:tcPr>
          <w:p>
            <w:pPr>
              <w:pStyle w:val="14"/>
            </w:pPr>
            <w:r>
              <w:t>体育场地使用年限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受益群众对体育场地满意度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16、2025鹿泉区公共体育设施空间布局规划编制绩效目标表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13011025P003239101874</w:t>
            </w:r>
          </w:p>
        </w:tc>
        <w:tc>
          <w:tcPr>
            <w:tcW w:w="2835" w:type="dxa"/>
            <w:vAlign w:val="center"/>
          </w:tcPr>
          <w:p>
            <w:pPr>
              <w:pStyle w:val="12"/>
            </w:pPr>
            <w:r>
              <w:t>项目名称</w:t>
            </w:r>
          </w:p>
        </w:tc>
        <w:tc>
          <w:tcPr>
            <w:tcW w:w="6095" w:type="dxa"/>
            <w:gridSpan w:val="3"/>
            <w:vAlign w:val="center"/>
          </w:tcPr>
          <w:p>
            <w:pPr>
              <w:pStyle w:val="14"/>
            </w:pPr>
            <w:r>
              <w:t>2025鹿泉区公共体育设施空间布局规划编制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w:t>
            </w:r>
          </w:p>
        </w:tc>
        <w:tc>
          <w:tcPr>
            <w:tcW w:w="2835" w:type="dxa"/>
            <w:vAlign w:val="center"/>
          </w:tcPr>
          <w:p>
            <w:pPr>
              <w:pStyle w:val="12"/>
            </w:pPr>
            <w:r>
              <w:t>其中：财政    资金</w:t>
            </w:r>
          </w:p>
        </w:tc>
        <w:tc>
          <w:tcPr>
            <w:tcW w:w="2551" w:type="dxa"/>
            <w:vAlign w:val="center"/>
          </w:tcPr>
          <w:p>
            <w:pPr>
              <w:pStyle w:val="14"/>
            </w:pPr>
            <w:r>
              <w:t>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聘请第三方制作鹿泉区公共体育设施空间布局的规划编制，完成上级部门对我局的考核。</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1.聘请第三方制作鹿泉区公共体育设施空间布局的规划编制，完成上级部门对我局的考核。</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规划、报告成果采纳率</w:t>
            </w:r>
          </w:p>
        </w:tc>
        <w:tc>
          <w:tcPr>
            <w:tcW w:w="5386" w:type="dxa"/>
            <w:vAlign w:val="center"/>
          </w:tcPr>
          <w:p>
            <w:pPr>
              <w:pStyle w:val="14"/>
            </w:pPr>
            <w:r>
              <w:t>规划、报告成果采纳率</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项目规划准确率</w:t>
            </w:r>
          </w:p>
        </w:tc>
        <w:tc>
          <w:tcPr>
            <w:tcW w:w="5386" w:type="dxa"/>
            <w:vAlign w:val="center"/>
          </w:tcPr>
          <w:p>
            <w:pPr>
              <w:pStyle w:val="14"/>
            </w:pPr>
            <w:r>
              <w:t>项目规划准确率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体育设施规划编制数量</w:t>
            </w:r>
          </w:p>
        </w:tc>
        <w:tc>
          <w:tcPr>
            <w:tcW w:w="5386" w:type="dxa"/>
            <w:vAlign w:val="center"/>
          </w:tcPr>
          <w:p>
            <w:pPr>
              <w:pStyle w:val="14"/>
            </w:pPr>
            <w:r>
              <w:t>体育设施规划编制数量</w:t>
            </w:r>
          </w:p>
        </w:tc>
        <w:tc>
          <w:tcPr>
            <w:tcW w:w="2268" w:type="dxa"/>
            <w:vAlign w:val="center"/>
          </w:tcPr>
          <w:p>
            <w:pPr>
              <w:pStyle w:val="14"/>
            </w:pPr>
            <w:r>
              <w:t>5套</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资金支付的及时程度</w:t>
            </w:r>
          </w:p>
        </w:tc>
        <w:tc>
          <w:tcPr>
            <w:tcW w:w="2268" w:type="dxa"/>
            <w:vAlign w:val="center"/>
          </w:tcPr>
          <w:p>
            <w:pPr>
              <w:pStyle w:val="14"/>
            </w:pPr>
            <w:r>
              <w:t>2025年支付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支付剩余规划编制费用标准</w:t>
            </w:r>
          </w:p>
        </w:tc>
        <w:tc>
          <w:tcPr>
            <w:tcW w:w="5386" w:type="dxa"/>
            <w:vAlign w:val="center"/>
          </w:tcPr>
          <w:p>
            <w:pPr>
              <w:pStyle w:val="14"/>
            </w:pPr>
            <w:r>
              <w:t>支付剩余规划编制费用标准</w:t>
            </w:r>
          </w:p>
        </w:tc>
        <w:tc>
          <w:tcPr>
            <w:tcW w:w="2268" w:type="dxa"/>
            <w:vAlign w:val="center"/>
          </w:tcPr>
          <w:p>
            <w:pPr>
              <w:pStyle w:val="14"/>
            </w:pPr>
            <w:r>
              <w:t>7万元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推动鹿泉区公共体育事业发展</w:t>
            </w:r>
          </w:p>
        </w:tc>
        <w:tc>
          <w:tcPr>
            <w:tcW w:w="5386" w:type="dxa"/>
            <w:vAlign w:val="center"/>
          </w:tcPr>
          <w:p>
            <w:pPr>
              <w:pStyle w:val="14"/>
            </w:pPr>
            <w:r>
              <w:t>推动鹿泉区公共体育事业发展</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长期提高发展体育机会</w:t>
            </w:r>
          </w:p>
        </w:tc>
        <w:tc>
          <w:tcPr>
            <w:tcW w:w="5386" w:type="dxa"/>
            <w:vAlign w:val="center"/>
          </w:tcPr>
          <w:p>
            <w:pPr>
              <w:pStyle w:val="14"/>
            </w:pPr>
            <w:r>
              <w:t>激发体育热情，长期提高发展体育机会</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上级部门对我局规划工作的满意度</w:t>
            </w:r>
          </w:p>
        </w:tc>
        <w:tc>
          <w:tcPr>
            <w:tcW w:w="5386" w:type="dxa"/>
            <w:vAlign w:val="center"/>
          </w:tcPr>
          <w:p>
            <w:pPr>
              <w:pStyle w:val="14"/>
            </w:pPr>
            <w:r>
              <w:t>上级部门对我局规划工作的满意度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17、2025鹿泉区农民健身工程绩效目标表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13011025P003241100598</w:t>
            </w:r>
          </w:p>
        </w:tc>
        <w:tc>
          <w:tcPr>
            <w:tcW w:w="2835" w:type="dxa"/>
            <w:vAlign w:val="center"/>
          </w:tcPr>
          <w:p>
            <w:pPr>
              <w:pStyle w:val="12"/>
            </w:pPr>
            <w:r>
              <w:t>项目名称</w:t>
            </w:r>
          </w:p>
        </w:tc>
        <w:tc>
          <w:tcPr>
            <w:tcW w:w="6095" w:type="dxa"/>
            <w:gridSpan w:val="3"/>
            <w:vAlign w:val="center"/>
          </w:tcPr>
          <w:p>
            <w:pPr>
              <w:pStyle w:val="14"/>
            </w:pPr>
            <w:r>
              <w:t>2025鹿泉区农民健身工程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通过在山尹村、寺家庄、白鹿泉乡安装三套二代健身器材，建设三个灯光篮球场，来提高我区农民健身水平，满足农民对健身运动的需求。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1.通过在山尹村、寺家庄、白鹿泉乡安装三套二代健身器材，建设三个灯光篮球场，来提高我区农民健身水平，满足农民对健身运动的需求。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农民健身器材建设数量</w:t>
            </w:r>
          </w:p>
        </w:tc>
        <w:tc>
          <w:tcPr>
            <w:tcW w:w="5386" w:type="dxa"/>
            <w:vAlign w:val="center"/>
          </w:tcPr>
          <w:p>
            <w:pPr>
              <w:pStyle w:val="14"/>
            </w:pPr>
            <w:r>
              <w:t>农民健身器材建设数量</w:t>
            </w:r>
          </w:p>
        </w:tc>
        <w:tc>
          <w:tcPr>
            <w:tcW w:w="2268" w:type="dxa"/>
            <w:vAlign w:val="center"/>
          </w:tcPr>
          <w:p>
            <w:pPr>
              <w:pStyle w:val="14"/>
            </w:pPr>
            <w:r>
              <w:t>3套</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灯光篮球场建设数量</w:t>
            </w:r>
          </w:p>
        </w:tc>
        <w:tc>
          <w:tcPr>
            <w:tcW w:w="5386" w:type="dxa"/>
            <w:vAlign w:val="center"/>
          </w:tcPr>
          <w:p>
            <w:pPr>
              <w:pStyle w:val="14"/>
            </w:pPr>
            <w:r>
              <w:t>灯光篮球场建设数量</w:t>
            </w:r>
          </w:p>
        </w:tc>
        <w:tc>
          <w:tcPr>
            <w:tcW w:w="2268" w:type="dxa"/>
            <w:vAlign w:val="center"/>
          </w:tcPr>
          <w:p>
            <w:pPr>
              <w:pStyle w:val="14"/>
            </w:pPr>
            <w:r>
              <w:t>3个</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部分工程款按时支付</w:t>
            </w:r>
          </w:p>
        </w:tc>
        <w:tc>
          <w:tcPr>
            <w:tcW w:w="5386" w:type="dxa"/>
            <w:vAlign w:val="center"/>
          </w:tcPr>
          <w:p>
            <w:pPr>
              <w:pStyle w:val="14"/>
            </w:pPr>
            <w:r>
              <w:t>部分工程款按时支付</w:t>
            </w:r>
          </w:p>
        </w:tc>
        <w:tc>
          <w:tcPr>
            <w:tcW w:w="2268" w:type="dxa"/>
            <w:vAlign w:val="center"/>
          </w:tcPr>
          <w:p>
            <w:pPr>
              <w:pStyle w:val="14"/>
            </w:pPr>
            <w:r>
              <w:t>12月前</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w:t>
            </w:r>
          </w:p>
        </w:tc>
        <w:tc>
          <w:tcPr>
            <w:tcW w:w="5386" w:type="dxa"/>
            <w:vAlign w:val="center"/>
          </w:tcPr>
          <w:p>
            <w:pPr>
              <w:pStyle w:val="14"/>
            </w:pPr>
            <w:r>
              <w:t>预算控制</w:t>
            </w:r>
          </w:p>
        </w:tc>
        <w:tc>
          <w:tcPr>
            <w:tcW w:w="2268" w:type="dxa"/>
            <w:vAlign w:val="center"/>
          </w:tcPr>
          <w:p>
            <w:pPr>
              <w:pStyle w:val="14"/>
            </w:pPr>
            <w:r>
              <w:t>≤30.92万元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设施开放天数</w:t>
            </w:r>
          </w:p>
        </w:tc>
        <w:tc>
          <w:tcPr>
            <w:tcW w:w="5386" w:type="dxa"/>
            <w:vAlign w:val="center"/>
          </w:tcPr>
          <w:p>
            <w:pPr>
              <w:pStyle w:val="14"/>
            </w:pPr>
            <w:r>
              <w:t>设施开放天数</w:t>
            </w:r>
          </w:p>
        </w:tc>
        <w:tc>
          <w:tcPr>
            <w:tcW w:w="2268" w:type="dxa"/>
            <w:vAlign w:val="center"/>
          </w:tcPr>
          <w:p>
            <w:pPr>
              <w:pStyle w:val="14"/>
            </w:pPr>
            <w:r>
              <w:t>全年</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5386" w:type="dxa"/>
            <w:vAlign w:val="center"/>
          </w:tcPr>
          <w:p>
            <w:pPr>
              <w:pStyle w:val="14"/>
            </w:pPr>
            <w:r>
              <w:t>长期使用性</w:t>
            </w:r>
          </w:p>
        </w:tc>
        <w:tc>
          <w:tcPr>
            <w:tcW w:w="2268" w:type="dxa"/>
            <w:vAlign w:val="center"/>
          </w:tcPr>
          <w:p>
            <w:pPr>
              <w:pStyle w:val="14"/>
            </w:pPr>
            <w:r>
              <w:t>≥8年</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受益群众满意度指标</w:t>
            </w:r>
          </w:p>
        </w:tc>
        <w:tc>
          <w:tcPr>
            <w:tcW w:w="5386" w:type="dxa"/>
            <w:vAlign w:val="center"/>
          </w:tcPr>
          <w:p>
            <w:pPr>
              <w:pStyle w:val="14"/>
            </w:pPr>
            <w:r>
              <w:t>受益群众满意度指标</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18、2025鹿泉区室内滑冰馆建设绩效目标表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13011025P00324110060K</w:t>
            </w:r>
          </w:p>
        </w:tc>
        <w:tc>
          <w:tcPr>
            <w:tcW w:w="2835" w:type="dxa"/>
            <w:vAlign w:val="center"/>
          </w:tcPr>
          <w:p>
            <w:pPr>
              <w:pStyle w:val="12"/>
            </w:pPr>
            <w:r>
              <w:t>项目名称</w:t>
            </w:r>
          </w:p>
        </w:tc>
        <w:tc>
          <w:tcPr>
            <w:tcW w:w="6095" w:type="dxa"/>
            <w:gridSpan w:val="3"/>
            <w:vAlign w:val="center"/>
          </w:tcPr>
          <w:p>
            <w:pPr>
              <w:pStyle w:val="14"/>
            </w:pPr>
            <w:r>
              <w:t>2025鹿泉区室内滑冰馆建设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建造我区室内滑冰场一个，占地面积800多平米，每年组织举办冰雪运动项目5次以上，让更多的群众接触冰雪运动项目。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1.建造我区室内滑冰场一个，占地面积800多平米，每年组织举办冰雪运动项目5次以上，让更多的群众接触冰雪运动项目。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建设冰场面积</w:t>
            </w:r>
          </w:p>
        </w:tc>
        <w:tc>
          <w:tcPr>
            <w:tcW w:w="5386" w:type="dxa"/>
            <w:vAlign w:val="center"/>
          </w:tcPr>
          <w:p>
            <w:pPr>
              <w:pStyle w:val="14"/>
            </w:pPr>
            <w:r>
              <w:t>建设冰场面积</w:t>
            </w:r>
          </w:p>
        </w:tc>
        <w:tc>
          <w:tcPr>
            <w:tcW w:w="2268" w:type="dxa"/>
            <w:vAlign w:val="center"/>
          </w:tcPr>
          <w:p>
            <w:pPr>
              <w:pStyle w:val="14"/>
            </w:pPr>
            <w:r>
              <w:t>576平方米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部分工程款按时拨付</w:t>
            </w:r>
          </w:p>
        </w:tc>
        <w:tc>
          <w:tcPr>
            <w:tcW w:w="5386" w:type="dxa"/>
            <w:vAlign w:val="center"/>
          </w:tcPr>
          <w:p>
            <w:pPr>
              <w:pStyle w:val="14"/>
            </w:pPr>
            <w:r>
              <w:t>部分工程款按时拨付</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剩余工程款成本标准</w:t>
            </w:r>
          </w:p>
        </w:tc>
        <w:tc>
          <w:tcPr>
            <w:tcW w:w="5386" w:type="dxa"/>
            <w:vAlign w:val="center"/>
          </w:tcPr>
          <w:p>
            <w:pPr>
              <w:pStyle w:val="14"/>
            </w:pPr>
            <w:r>
              <w:t>剩余工程款成本标准</w:t>
            </w:r>
          </w:p>
        </w:tc>
        <w:tc>
          <w:tcPr>
            <w:tcW w:w="2268" w:type="dxa"/>
            <w:vAlign w:val="center"/>
          </w:tcPr>
          <w:p>
            <w:pPr>
              <w:pStyle w:val="14"/>
            </w:pPr>
            <w:r>
              <w:t>≤30.35万元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提高我区冰雪运动配套设施，促进全民健身。</w:t>
            </w:r>
          </w:p>
        </w:tc>
        <w:tc>
          <w:tcPr>
            <w:tcW w:w="5386" w:type="dxa"/>
            <w:vAlign w:val="center"/>
          </w:tcPr>
          <w:p>
            <w:pPr>
              <w:pStyle w:val="14"/>
            </w:pPr>
            <w:r>
              <w:t>提高我区冰雪运动配套设施，促进全民健身。</w:t>
            </w:r>
          </w:p>
        </w:tc>
        <w:tc>
          <w:tcPr>
            <w:tcW w:w="2268" w:type="dxa"/>
            <w:vAlign w:val="center"/>
          </w:tcPr>
          <w:p>
            <w:pPr>
              <w:pStyle w:val="14"/>
            </w:pPr>
            <w:r>
              <w:t>提高冰雪运动配套设施</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室内滑冰馆使用时间</w:t>
            </w:r>
          </w:p>
        </w:tc>
        <w:tc>
          <w:tcPr>
            <w:tcW w:w="5386" w:type="dxa"/>
            <w:vAlign w:val="center"/>
          </w:tcPr>
          <w:p>
            <w:pPr>
              <w:pStyle w:val="14"/>
            </w:pPr>
            <w:r>
              <w:t>室内滑冰馆使用时间</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受益群众对滑冰馆建设的满意度占总受益人群的比率</w:t>
            </w:r>
          </w:p>
        </w:tc>
        <w:tc>
          <w:tcPr>
            <w:tcW w:w="2268" w:type="dxa"/>
            <w:vAlign w:val="center"/>
          </w:tcPr>
          <w:p>
            <w:pPr>
              <w:pStyle w:val="14"/>
            </w:pPr>
            <w:r>
              <w:t>≥98%</w:t>
            </w:r>
          </w:p>
        </w:tc>
        <w:tc>
          <w:tcPr>
            <w:tcW w:w="1276" w:type="dxa"/>
            <w:vAlign w:val="center"/>
          </w:tcPr>
          <w:p>
            <w:pPr>
              <w:pStyle w:val="14"/>
            </w:pPr>
            <w:r>
              <w:t xml:space="preserve">历年经验 </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19、2025鹿泉区土门关驿道小镇周边整改提升项目绩效目标表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13011025P00323910167C</w:t>
            </w:r>
          </w:p>
        </w:tc>
        <w:tc>
          <w:tcPr>
            <w:tcW w:w="2835" w:type="dxa"/>
            <w:vAlign w:val="center"/>
          </w:tcPr>
          <w:p>
            <w:pPr>
              <w:pStyle w:val="12"/>
            </w:pPr>
            <w:r>
              <w:t>项目名称</w:t>
            </w:r>
          </w:p>
        </w:tc>
        <w:tc>
          <w:tcPr>
            <w:tcW w:w="6095" w:type="dxa"/>
            <w:gridSpan w:val="3"/>
            <w:vAlign w:val="center"/>
          </w:tcPr>
          <w:p>
            <w:pPr>
              <w:pStyle w:val="14"/>
            </w:pPr>
            <w:r>
              <w:t>2025鹿泉区土门关驿道小镇周边整改提升项目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通过对土门关周边河道防渗整修、消防通道提升、滨水步道提升，夜景亮化、汀水步道5处整合提升，带动当地村民就业增收。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1.通过对土门关周边河道防渗整修、消防通道提升、滨水步道提升，夜景亮化、汀水步道5处整合提升，带动当地村民就业增收。</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项目建设数量</w:t>
            </w:r>
          </w:p>
        </w:tc>
        <w:tc>
          <w:tcPr>
            <w:tcW w:w="5386" w:type="dxa"/>
            <w:vAlign w:val="center"/>
          </w:tcPr>
          <w:p>
            <w:pPr>
              <w:pStyle w:val="14"/>
            </w:pPr>
            <w:r>
              <w:t>土门关周边整合提升项目数量</w:t>
            </w:r>
          </w:p>
        </w:tc>
        <w:tc>
          <w:tcPr>
            <w:tcW w:w="2268" w:type="dxa"/>
            <w:vAlign w:val="center"/>
          </w:tcPr>
          <w:p>
            <w:pPr>
              <w:pStyle w:val="14"/>
            </w:pPr>
            <w:r>
              <w:t>≥5处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项目专项竣工验收</w:t>
            </w:r>
          </w:p>
        </w:tc>
        <w:tc>
          <w:tcPr>
            <w:tcW w:w="5386" w:type="dxa"/>
            <w:vAlign w:val="center"/>
          </w:tcPr>
          <w:p>
            <w:pPr>
              <w:pStyle w:val="14"/>
            </w:pPr>
            <w:r>
              <w:t>项目建设完成后验收合格率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资金拨付时限</w:t>
            </w:r>
          </w:p>
        </w:tc>
        <w:tc>
          <w:tcPr>
            <w:tcW w:w="5386" w:type="dxa"/>
            <w:vAlign w:val="center"/>
          </w:tcPr>
          <w:p>
            <w:pPr>
              <w:pStyle w:val="14"/>
            </w:pPr>
            <w:r>
              <w:t>资金拨付时间</w:t>
            </w:r>
          </w:p>
        </w:tc>
        <w:tc>
          <w:tcPr>
            <w:tcW w:w="2268" w:type="dxa"/>
            <w:vAlign w:val="center"/>
          </w:tcPr>
          <w:p>
            <w:pPr>
              <w:pStyle w:val="14"/>
            </w:pPr>
            <w:r>
              <w:t>及时拨付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项目部分建设成本</w:t>
            </w:r>
          </w:p>
        </w:tc>
        <w:tc>
          <w:tcPr>
            <w:tcW w:w="5386" w:type="dxa"/>
            <w:vAlign w:val="center"/>
          </w:tcPr>
          <w:p>
            <w:pPr>
              <w:pStyle w:val="14"/>
            </w:pPr>
            <w:r>
              <w:t>项目部分建设成本</w:t>
            </w:r>
          </w:p>
        </w:tc>
        <w:tc>
          <w:tcPr>
            <w:tcW w:w="2268" w:type="dxa"/>
            <w:vAlign w:val="center"/>
          </w:tcPr>
          <w:p>
            <w:pPr>
              <w:pStyle w:val="14"/>
            </w:pPr>
            <w:r>
              <w:t>≤117.26万元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发挥示范引领作用，引导和鼓励高</w:t>
            </w:r>
          </w:p>
        </w:tc>
        <w:tc>
          <w:tcPr>
            <w:tcW w:w="5386" w:type="dxa"/>
            <w:vAlign w:val="center"/>
          </w:tcPr>
          <w:p>
            <w:pPr>
              <w:pStyle w:val="14"/>
            </w:pPr>
            <w:r>
              <w:t>引领周边乡村旅游农户的发展情况</w:t>
            </w:r>
          </w:p>
        </w:tc>
        <w:tc>
          <w:tcPr>
            <w:tcW w:w="2268" w:type="dxa"/>
            <w:vAlign w:val="center"/>
          </w:tcPr>
          <w:p>
            <w:pPr>
              <w:pStyle w:val="14"/>
            </w:pPr>
            <w:r>
              <w:t>≥3家</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带动游客接待数量增加</w:t>
            </w:r>
          </w:p>
        </w:tc>
        <w:tc>
          <w:tcPr>
            <w:tcW w:w="5386" w:type="dxa"/>
            <w:vAlign w:val="center"/>
          </w:tcPr>
          <w:p>
            <w:pPr>
              <w:pStyle w:val="14"/>
            </w:pPr>
            <w:r>
              <w:t>增加游客接待数量</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对区域生态环境的提升</w:t>
            </w:r>
          </w:p>
        </w:tc>
        <w:tc>
          <w:tcPr>
            <w:tcW w:w="5386" w:type="dxa"/>
            <w:vAlign w:val="center"/>
          </w:tcPr>
          <w:p>
            <w:pPr>
              <w:pStyle w:val="14"/>
            </w:pPr>
            <w:r>
              <w:t>对区域生态环境的提升</w:t>
            </w:r>
          </w:p>
        </w:tc>
        <w:tc>
          <w:tcPr>
            <w:tcW w:w="2268" w:type="dxa"/>
            <w:vAlign w:val="center"/>
          </w:tcPr>
          <w:p>
            <w:pPr>
              <w:pStyle w:val="14"/>
            </w:pPr>
            <w:r>
              <w:t>显著提升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游客调查满意度</w:t>
            </w:r>
          </w:p>
        </w:tc>
        <w:tc>
          <w:tcPr>
            <w:tcW w:w="5386" w:type="dxa"/>
            <w:vAlign w:val="center"/>
          </w:tcPr>
          <w:p>
            <w:pPr>
              <w:pStyle w:val="14"/>
            </w:pPr>
            <w:r>
              <w:t>游客调查的满意度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20、2025民生实事文化惠民活动绩效目标表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13011025P00323910163X</w:t>
            </w:r>
          </w:p>
        </w:tc>
        <w:tc>
          <w:tcPr>
            <w:tcW w:w="2835" w:type="dxa"/>
            <w:vAlign w:val="center"/>
          </w:tcPr>
          <w:p>
            <w:pPr>
              <w:pStyle w:val="12"/>
            </w:pPr>
            <w:r>
              <w:t>项目名称</w:t>
            </w:r>
          </w:p>
        </w:tc>
        <w:tc>
          <w:tcPr>
            <w:tcW w:w="6095" w:type="dxa"/>
            <w:gridSpan w:val="3"/>
            <w:vAlign w:val="center"/>
          </w:tcPr>
          <w:p>
            <w:pPr>
              <w:pStyle w:val="14"/>
            </w:pPr>
            <w:r>
              <w:t>2025民生实事文化惠民活动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通过开展文化进基层惠民演出30场次，丰富人民群众精的神文化生活，不断增强人民群众获得感和幸福感。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1.通过开展文化进基层惠民演出30场次，丰富人民群众精的神文化生活，不断增强人民群众获得感和幸福感。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文化惠民演出数量</w:t>
            </w:r>
          </w:p>
        </w:tc>
        <w:tc>
          <w:tcPr>
            <w:tcW w:w="5386" w:type="dxa"/>
            <w:vAlign w:val="center"/>
          </w:tcPr>
          <w:p>
            <w:pPr>
              <w:pStyle w:val="14"/>
            </w:pPr>
            <w:r>
              <w:t>文化惠民演出数量</w:t>
            </w:r>
          </w:p>
        </w:tc>
        <w:tc>
          <w:tcPr>
            <w:tcW w:w="2268" w:type="dxa"/>
            <w:vAlign w:val="center"/>
          </w:tcPr>
          <w:p>
            <w:pPr>
              <w:pStyle w:val="14"/>
            </w:pPr>
            <w:r>
              <w:t>≤30场次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惠及县区覆盖率</w:t>
            </w:r>
          </w:p>
        </w:tc>
        <w:tc>
          <w:tcPr>
            <w:tcW w:w="5386" w:type="dxa"/>
            <w:vAlign w:val="center"/>
          </w:tcPr>
          <w:p>
            <w:pPr>
              <w:pStyle w:val="14"/>
            </w:pPr>
            <w:r>
              <w:t>惠及县区覆盖率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演出及时性</w:t>
            </w:r>
          </w:p>
        </w:tc>
        <w:tc>
          <w:tcPr>
            <w:tcW w:w="5386" w:type="dxa"/>
            <w:vAlign w:val="center"/>
          </w:tcPr>
          <w:p>
            <w:pPr>
              <w:pStyle w:val="14"/>
            </w:pPr>
            <w:r>
              <w:t>惠民演出及时性</w:t>
            </w:r>
          </w:p>
        </w:tc>
        <w:tc>
          <w:tcPr>
            <w:tcW w:w="2268" w:type="dxa"/>
            <w:vAlign w:val="center"/>
          </w:tcPr>
          <w:p>
            <w:pPr>
              <w:pStyle w:val="14"/>
            </w:pPr>
            <w:r>
              <w:t>12月底前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单场惠民演出活动补助标准</w:t>
            </w:r>
          </w:p>
        </w:tc>
        <w:tc>
          <w:tcPr>
            <w:tcW w:w="5386" w:type="dxa"/>
            <w:vAlign w:val="center"/>
          </w:tcPr>
          <w:p>
            <w:pPr>
              <w:pStyle w:val="14"/>
            </w:pPr>
            <w:r>
              <w:t>单场惠民演出活动补助标准</w:t>
            </w:r>
          </w:p>
        </w:tc>
        <w:tc>
          <w:tcPr>
            <w:tcW w:w="2268" w:type="dxa"/>
            <w:vAlign w:val="center"/>
          </w:tcPr>
          <w:p>
            <w:pPr>
              <w:pStyle w:val="14"/>
            </w:pPr>
            <w:r>
              <w:t>≥3000元/场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惠及人次</w:t>
            </w:r>
          </w:p>
        </w:tc>
        <w:tc>
          <w:tcPr>
            <w:tcW w:w="5386" w:type="dxa"/>
            <w:vAlign w:val="center"/>
          </w:tcPr>
          <w:p>
            <w:pPr>
              <w:pStyle w:val="14"/>
            </w:pPr>
            <w:r>
              <w:t>惠及人次</w:t>
            </w:r>
          </w:p>
        </w:tc>
        <w:tc>
          <w:tcPr>
            <w:tcW w:w="2268" w:type="dxa"/>
            <w:vAlign w:val="center"/>
          </w:tcPr>
          <w:p>
            <w:pPr>
              <w:pStyle w:val="14"/>
            </w:pPr>
            <w:r>
              <w:t>≥15万人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推动文化和旅游惠民工程持续开展</w:t>
            </w:r>
          </w:p>
        </w:tc>
        <w:tc>
          <w:tcPr>
            <w:tcW w:w="5386" w:type="dxa"/>
            <w:vAlign w:val="center"/>
          </w:tcPr>
          <w:p>
            <w:pPr>
              <w:pStyle w:val="14"/>
            </w:pPr>
            <w:r>
              <w:t>推动文化和旅游惠民工程持续开展</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群众对惠民演出活动的满意度</w:t>
            </w:r>
          </w:p>
        </w:tc>
        <w:tc>
          <w:tcPr>
            <w:tcW w:w="2268" w:type="dxa"/>
            <w:vAlign w:val="center"/>
          </w:tcPr>
          <w:p>
            <w:pPr>
              <w:pStyle w:val="14"/>
            </w:pPr>
            <w:r>
              <w:t>≥98%</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21、2025全民健身中心暨高等级人防工程正式供电电项目绩效目标表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13011025P00323910174D</w:t>
            </w:r>
          </w:p>
        </w:tc>
        <w:tc>
          <w:tcPr>
            <w:tcW w:w="2835" w:type="dxa"/>
            <w:vAlign w:val="center"/>
          </w:tcPr>
          <w:p>
            <w:pPr>
              <w:pStyle w:val="12"/>
            </w:pPr>
            <w:r>
              <w:t>项目名称</w:t>
            </w:r>
          </w:p>
        </w:tc>
        <w:tc>
          <w:tcPr>
            <w:tcW w:w="6095" w:type="dxa"/>
            <w:gridSpan w:val="3"/>
            <w:vAlign w:val="center"/>
          </w:tcPr>
          <w:p>
            <w:pPr>
              <w:pStyle w:val="14"/>
            </w:pPr>
            <w:r>
              <w:t>2025全民健身中心暨高等级人防工程正式供电电项目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26.00</w:t>
            </w:r>
          </w:p>
        </w:tc>
        <w:tc>
          <w:tcPr>
            <w:tcW w:w="2835" w:type="dxa"/>
            <w:vAlign w:val="center"/>
          </w:tcPr>
          <w:p>
            <w:pPr>
              <w:pStyle w:val="12"/>
            </w:pPr>
            <w:r>
              <w:t>其中：财政    资金</w:t>
            </w:r>
          </w:p>
        </w:tc>
        <w:tc>
          <w:tcPr>
            <w:tcW w:w="2551" w:type="dxa"/>
            <w:vAlign w:val="center"/>
          </w:tcPr>
          <w:p>
            <w:pPr>
              <w:pStyle w:val="14"/>
            </w:pPr>
            <w:r>
              <w:t>26.00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为全民健身中心接入双路电，完成消防验收。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1.为全民健身中心接入双路电，完成消防验收。</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接入电压标准</w:t>
            </w:r>
          </w:p>
        </w:tc>
        <w:tc>
          <w:tcPr>
            <w:tcW w:w="5386" w:type="dxa"/>
            <w:vAlign w:val="center"/>
          </w:tcPr>
          <w:p>
            <w:pPr>
              <w:pStyle w:val="14"/>
            </w:pPr>
            <w:r>
              <w:t>接入电压标准</w:t>
            </w:r>
          </w:p>
        </w:tc>
        <w:tc>
          <w:tcPr>
            <w:tcW w:w="2268" w:type="dxa"/>
            <w:vAlign w:val="center"/>
          </w:tcPr>
          <w:p>
            <w:pPr>
              <w:pStyle w:val="14"/>
            </w:pPr>
            <w:r>
              <w:t>10千伏</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供电工程质量合格率</w:t>
            </w:r>
          </w:p>
        </w:tc>
        <w:tc>
          <w:tcPr>
            <w:tcW w:w="5386" w:type="dxa"/>
            <w:vAlign w:val="center"/>
          </w:tcPr>
          <w:p>
            <w:pPr>
              <w:pStyle w:val="14"/>
            </w:pPr>
            <w:r>
              <w:t>供电工程质量合格率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工程完工时间</w:t>
            </w:r>
          </w:p>
        </w:tc>
        <w:tc>
          <w:tcPr>
            <w:tcW w:w="5386" w:type="dxa"/>
            <w:vAlign w:val="center"/>
          </w:tcPr>
          <w:p>
            <w:pPr>
              <w:pStyle w:val="14"/>
            </w:pPr>
            <w:r>
              <w:t>工程完工时间</w:t>
            </w:r>
          </w:p>
        </w:tc>
        <w:tc>
          <w:tcPr>
            <w:tcW w:w="2268" w:type="dxa"/>
            <w:vAlign w:val="center"/>
          </w:tcPr>
          <w:p>
            <w:pPr>
              <w:pStyle w:val="14"/>
            </w:pPr>
            <w:r>
              <w:t>12月底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供电工程项目计划成本</w:t>
            </w:r>
          </w:p>
        </w:tc>
        <w:tc>
          <w:tcPr>
            <w:tcW w:w="5386" w:type="dxa"/>
            <w:vAlign w:val="center"/>
          </w:tcPr>
          <w:p>
            <w:pPr>
              <w:pStyle w:val="14"/>
            </w:pPr>
            <w:r>
              <w:t>供电工程项目计划成本</w:t>
            </w:r>
          </w:p>
        </w:tc>
        <w:tc>
          <w:tcPr>
            <w:tcW w:w="2268" w:type="dxa"/>
            <w:vAlign w:val="center"/>
          </w:tcPr>
          <w:p>
            <w:pPr>
              <w:pStyle w:val="14"/>
            </w:pPr>
            <w:r>
              <w:t>≤207.43万元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保障全民健身项目完成验收</w:t>
            </w:r>
          </w:p>
        </w:tc>
        <w:tc>
          <w:tcPr>
            <w:tcW w:w="5386" w:type="dxa"/>
            <w:vAlign w:val="center"/>
          </w:tcPr>
          <w:p>
            <w:pPr>
              <w:pStyle w:val="14"/>
            </w:pPr>
            <w:r>
              <w:t>保障全民健身项目完成验收</w:t>
            </w:r>
          </w:p>
        </w:tc>
        <w:tc>
          <w:tcPr>
            <w:tcW w:w="2268" w:type="dxa"/>
            <w:vAlign w:val="center"/>
          </w:tcPr>
          <w:p>
            <w:pPr>
              <w:pStyle w:val="14"/>
            </w:pPr>
            <w:r>
              <w:t>完成验收</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供电设施使用年限</w:t>
            </w:r>
          </w:p>
        </w:tc>
        <w:tc>
          <w:tcPr>
            <w:tcW w:w="5386" w:type="dxa"/>
            <w:vAlign w:val="center"/>
          </w:tcPr>
          <w:p>
            <w:pPr>
              <w:pStyle w:val="14"/>
            </w:pPr>
            <w:r>
              <w:t>供电设施使用年限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群众对全民健身项目消防验收满意度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22、2025书香鹿泉.城市书房二期绩效目标表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13011025P003239101726</w:t>
            </w:r>
          </w:p>
        </w:tc>
        <w:tc>
          <w:tcPr>
            <w:tcW w:w="2835" w:type="dxa"/>
            <w:vAlign w:val="center"/>
          </w:tcPr>
          <w:p>
            <w:pPr>
              <w:pStyle w:val="12"/>
            </w:pPr>
            <w:r>
              <w:t>项目名称</w:t>
            </w:r>
          </w:p>
        </w:tc>
        <w:tc>
          <w:tcPr>
            <w:tcW w:w="6095" w:type="dxa"/>
            <w:gridSpan w:val="3"/>
            <w:vAlign w:val="center"/>
          </w:tcPr>
          <w:p>
            <w:pPr>
              <w:pStyle w:val="14"/>
            </w:pPr>
            <w:r>
              <w:t>2025书香鹿泉.城市书房二期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通过建设城市书房2座，给3座城市书房配备借阅设备及购置6000册图书，全方位地满足市民的阅读需求。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1.通过建设城市书房2座，给3座城市书房配备借阅设备及购置6000册图书，全方位地满足市民的阅读需求。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基础设施项目建设完成率</w:t>
            </w:r>
          </w:p>
        </w:tc>
        <w:tc>
          <w:tcPr>
            <w:tcW w:w="5386" w:type="dxa"/>
            <w:vAlign w:val="center"/>
          </w:tcPr>
          <w:p>
            <w:pPr>
              <w:pStyle w:val="14"/>
            </w:pPr>
            <w:r>
              <w:t>基础设施项目建设完成率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建设、改造城市书房数量</w:t>
            </w:r>
          </w:p>
        </w:tc>
        <w:tc>
          <w:tcPr>
            <w:tcW w:w="5386" w:type="dxa"/>
            <w:vAlign w:val="center"/>
          </w:tcPr>
          <w:p>
            <w:pPr>
              <w:pStyle w:val="14"/>
            </w:pPr>
            <w:r>
              <w:t>建设、改造城市书房数量</w:t>
            </w:r>
          </w:p>
        </w:tc>
        <w:tc>
          <w:tcPr>
            <w:tcW w:w="2268" w:type="dxa"/>
            <w:vAlign w:val="center"/>
          </w:tcPr>
          <w:p>
            <w:pPr>
              <w:pStyle w:val="14"/>
            </w:pPr>
            <w:r>
              <w:t>2座</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支持其他社会公益类项目</w:t>
            </w:r>
          </w:p>
        </w:tc>
        <w:tc>
          <w:tcPr>
            <w:tcW w:w="5386" w:type="dxa"/>
            <w:vAlign w:val="center"/>
          </w:tcPr>
          <w:p>
            <w:pPr>
              <w:pStyle w:val="14"/>
            </w:pPr>
            <w:r>
              <w:t>增加公益性项目面积</w:t>
            </w:r>
          </w:p>
        </w:tc>
        <w:tc>
          <w:tcPr>
            <w:tcW w:w="2268" w:type="dxa"/>
            <w:vAlign w:val="center"/>
          </w:tcPr>
          <w:p>
            <w:pPr>
              <w:pStyle w:val="14"/>
            </w:pPr>
            <w:r>
              <w:t>327.77平方米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工程竣工验收质量合格率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工程按计划完工率</w:t>
            </w:r>
          </w:p>
        </w:tc>
        <w:tc>
          <w:tcPr>
            <w:tcW w:w="5386" w:type="dxa"/>
            <w:vAlign w:val="center"/>
          </w:tcPr>
          <w:p>
            <w:pPr>
              <w:pStyle w:val="14"/>
            </w:pPr>
            <w:r>
              <w:t>工程按计划完工率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5386" w:type="dxa"/>
            <w:vAlign w:val="center"/>
          </w:tcPr>
          <w:p>
            <w:pPr>
              <w:pStyle w:val="14"/>
            </w:pPr>
            <w:r>
              <w:t>工程建设成本</w:t>
            </w:r>
          </w:p>
        </w:tc>
        <w:tc>
          <w:tcPr>
            <w:tcW w:w="2268" w:type="dxa"/>
            <w:vAlign w:val="center"/>
          </w:tcPr>
          <w:p>
            <w:pPr>
              <w:pStyle w:val="14"/>
            </w:pPr>
            <w:r>
              <w:t>≤128.2万元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购置图书借阅设备数量</w:t>
            </w:r>
          </w:p>
        </w:tc>
        <w:tc>
          <w:tcPr>
            <w:tcW w:w="5386" w:type="dxa"/>
            <w:vAlign w:val="center"/>
          </w:tcPr>
          <w:p>
            <w:pPr>
              <w:pStyle w:val="14"/>
            </w:pPr>
            <w:r>
              <w:t>购置图书借阅设备数量</w:t>
            </w:r>
          </w:p>
        </w:tc>
        <w:tc>
          <w:tcPr>
            <w:tcW w:w="2268" w:type="dxa"/>
            <w:vAlign w:val="center"/>
          </w:tcPr>
          <w:p>
            <w:pPr>
              <w:pStyle w:val="14"/>
            </w:pPr>
            <w:r>
              <w:t>3套</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购置图书册数</w:t>
            </w:r>
          </w:p>
        </w:tc>
        <w:tc>
          <w:tcPr>
            <w:tcW w:w="5386" w:type="dxa"/>
            <w:vAlign w:val="center"/>
          </w:tcPr>
          <w:p>
            <w:pPr>
              <w:pStyle w:val="14"/>
            </w:pPr>
            <w:r>
              <w:t>购置图书册数</w:t>
            </w:r>
          </w:p>
        </w:tc>
        <w:tc>
          <w:tcPr>
            <w:tcW w:w="2268" w:type="dxa"/>
            <w:vAlign w:val="center"/>
          </w:tcPr>
          <w:p>
            <w:pPr>
              <w:pStyle w:val="14"/>
            </w:pPr>
            <w:r>
              <w:t>≤6000册</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图书及图书设备质量合格率</w:t>
            </w:r>
          </w:p>
        </w:tc>
        <w:tc>
          <w:tcPr>
            <w:tcW w:w="5386" w:type="dxa"/>
            <w:vAlign w:val="center"/>
          </w:tcPr>
          <w:p>
            <w:pPr>
              <w:pStyle w:val="14"/>
            </w:pPr>
            <w:r>
              <w:t>图书及图书设备质量合格率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购置图书及图书设备时间</w:t>
            </w:r>
          </w:p>
        </w:tc>
        <w:tc>
          <w:tcPr>
            <w:tcW w:w="5386" w:type="dxa"/>
            <w:vAlign w:val="center"/>
          </w:tcPr>
          <w:p>
            <w:pPr>
              <w:pStyle w:val="14"/>
            </w:pPr>
            <w:r>
              <w:t>购置图书及图书设备时间</w:t>
            </w:r>
          </w:p>
        </w:tc>
        <w:tc>
          <w:tcPr>
            <w:tcW w:w="2268" w:type="dxa"/>
            <w:vAlign w:val="center"/>
          </w:tcPr>
          <w:p>
            <w:pPr>
              <w:pStyle w:val="14"/>
            </w:pPr>
            <w:r>
              <w:t>2024年7月底完成</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图书借阅机单位成本标准</w:t>
            </w:r>
          </w:p>
        </w:tc>
        <w:tc>
          <w:tcPr>
            <w:tcW w:w="5386" w:type="dxa"/>
            <w:vAlign w:val="center"/>
          </w:tcPr>
          <w:p>
            <w:pPr>
              <w:pStyle w:val="14"/>
            </w:pPr>
            <w:r>
              <w:t>图书借阅机单位成本标准（万元/台）</w:t>
            </w:r>
          </w:p>
        </w:tc>
        <w:tc>
          <w:tcPr>
            <w:tcW w:w="2268" w:type="dxa"/>
            <w:vAlign w:val="center"/>
          </w:tcPr>
          <w:p>
            <w:pPr>
              <w:pStyle w:val="14"/>
            </w:pPr>
            <w:r>
              <w:t>≤18万元/台</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图书单位成本标准</w:t>
            </w:r>
          </w:p>
        </w:tc>
        <w:tc>
          <w:tcPr>
            <w:tcW w:w="5386" w:type="dxa"/>
            <w:vAlign w:val="center"/>
          </w:tcPr>
          <w:p>
            <w:pPr>
              <w:pStyle w:val="14"/>
            </w:pPr>
            <w:r>
              <w:t>图书单位成本标准（元/册）</w:t>
            </w:r>
          </w:p>
        </w:tc>
        <w:tc>
          <w:tcPr>
            <w:tcW w:w="2268" w:type="dxa"/>
            <w:vAlign w:val="center"/>
          </w:tcPr>
          <w:p>
            <w:pPr>
              <w:pStyle w:val="14"/>
            </w:pPr>
            <w:r>
              <w:t>≤40元/册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有效提升当地社会公益事业发展水平</w:t>
            </w:r>
          </w:p>
        </w:tc>
        <w:tc>
          <w:tcPr>
            <w:tcW w:w="5386" w:type="dxa"/>
            <w:vAlign w:val="center"/>
          </w:tcPr>
          <w:p>
            <w:pPr>
              <w:pStyle w:val="14"/>
            </w:pPr>
            <w:r>
              <w:t>有效提升当地社会公益事业发展水平</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社会公益机构的服务能力和水平</w:t>
            </w:r>
          </w:p>
        </w:tc>
        <w:tc>
          <w:tcPr>
            <w:tcW w:w="5386" w:type="dxa"/>
            <w:vAlign w:val="center"/>
          </w:tcPr>
          <w:p>
            <w:pPr>
              <w:pStyle w:val="14"/>
            </w:pPr>
            <w:r>
              <w:t>社会公益机构的服务能力和水平</w:t>
            </w:r>
          </w:p>
        </w:tc>
        <w:tc>
          <w:tcPr>
            <w:tcW w:w="2268" w:type="dxa"/>
            <w:vAlign w:val="center"/>
          </w:tcPr>
          <w:p>
            <w:pPr>
              <w:pStyle w:val="14"/>
            </w:pPr>
            <w:r>
              <w:t>持续提升</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受益人群满意度</w:t>
            </w:r>
          </w:p>
        </w:tc>
        <w:tc>
          <w:tcPr>
            <w:tcW w:w="5386" w:type="dxa"/>
            <w:vAlign w:val="center"/>
          </w:tcPr>
          <w:p>
            <w:pPr>
              <w:pStyle w:val="14"/>
            </w:pPr>
            <w:r>
              <w:t>受益人群满意度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23、2025退役军人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13011025P00323910144R</w:t>
            </w:r>
          </w:p>
        </w:tc>
        <w:tc>
          <w:tcPr>
            <w:tcW w:w="2835" w:type="dxa"/>
            <w:vAlign w:val="center"/>
          </w:tcPr>
          <w:p>
            <w:pPr>
              <w:pStyle w:val="12"/>
            </w:pPr>
            <w:r>
              <w:t>项目名称</w:t>
            </w:r>
          </w:p>
        </w:tc>
        <w:tc>
          <w:tcPr>
            <w:tcW w:w="6095" w:type="dxa"/>
            <w:gridSpan w:val="3"/>
            <w:vAlign w:val="center"/>
          </w:tcPr>
          <w:p>
            <w:pPr>
              <w:pStyle w:val="14"/>
            </w:pPr>
            <w:r>
              <w:t>2025退役军人</w:t>
            </w:r>
            <w:r>
              <w:rPr>
                <w:rFonts w:hint="eastAsia"/>
                <w:lang w:eastAsia="zh-CN"/>
              </w:rPr>
              <w:t>公益性岗位</w:t>
            </w:r>
            <w:r>
              <w:t>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35.08</w:t>
            </w:r>
          </w:p>
        </w:tc>
        <w:tc>
          <w:tcPr>
            <w:tcW w:w="2835" w:type="dxa"/>
            <w:vAlign w:val="center"/>
          </w:tcPr>
          <w:p>
            <w:pPr>
              <w:pStyle w:val="12"/>
            </w:pPr>
            <w:r>
              <w:t>其中：财政    资金</w:t>
            </w:r>
          </w:p>
        </w:tc>
        <w:tc>
          <w:tcPr>
            <w:tcW w:w="2551" w:type="dxa"/>
            <w:vAlign w:val="center"/>
          </w:tcPr>
          <w:p>
            <w:pPr>
              <w:pStyle w:val="14"/>
            </w:pPr>
            <w:r>
              <w:t>35.08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缴纳6名退役军人社会保险及发放工资福利，保障办公正常运转。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1.缴纳6名退役军人社会保险及发放工资福利，保障办公正常运转。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5386" w:type="dxa"/>
            <w:vAlign w:val="center"/>
          </w:tcPr>
          <w:p>
            <w:pPr>
              <w:pStyle w:val="14"/>
            </w:pPr>
            <w:r>
              <w:t>保障退役军人人数</w:t>
            </w:r>
          </w:p>
        </w:tc>
        <w:tc>
          <w:tcPr>
            <w:tcW w:w="2268" w:type="dxa"/>
            <w:vAlign w:val="center"/>
          </w:tcPr>
          <w:p>
            <w:pPr>
              <w:pStyle w:val="14"/>
            </w:pPr>
            <w:r>
              <w:t>6人</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工资福利发放精准率</w:t>
            </w:r>
          </w:p>
        </w:tc>
        <w:tc>
          <w:tcPr>
            <w:tcW w:w="5386" w:type="dxa"/>
            <w:vAlign w:val="center"/>
          </w:tcPr>
          <w:p>
            <w:pPr>
              <w:pStyle w:val="14"/>
            </w:pPr>
            <w:r>
              <w:t>工资福利发放精准率</w:t>
            </w:r>
          </w:p>
        </w:tc>
        <w:tc>
          <w:tcPr>
            <w:tcW w:w="2268" w:type="dxa"/>
            <w:vAlign w:val="center"/>
          </w:tcPr>
          <w:p>
            <w:pPr>
              <w:pStyle w:val="14"/>
            </w:pPr>
            <w:r>
              <w:t>100%</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工资福利发放及时性</w:t>
            </w:r>
          </w:p>
        </w:tc>
        <w:tc>
          <w:tcPr>
            <w:tcW w:w="5386" w:type="dxa"/>
            <w:vAlign w:val="center"/>
          </w:tcPr>
          <w:p>
            <w:pPr>
              <w:pStyle w:val="14"/>
            </w:pPr>
            <w:r>
              <w:t>工资福利发放及时性</w:t>
            </w:r>
          </w:p>
        </w:tc>
        <w:tc>
          <w:tcPr>
            <w:tcW w:w="2268" w:type="dxa"/>
            <w:vAlign w:val="center"/>
          </w:tcPr>
          <w:p>
            <w:pPr>
              <w:pStyle w:val="14"/>
            </w:pPr>
            <w:r>
              <w:t>100%</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工资福利发放及社会保险缴纳标准</w:t>
            </w:r>
          </w:p>
        </w:tc>
        <w:tc>
          <w:tcPr>
            <w:tcW w:w="5386" w:type="dxa"/>
            <w:vAlign w:val="center"/>
          </w:tcPr>
          <w:p>
            <w:pPr>
              <w:pStyle w:val="14"/>
            </w:pPr>
            <w:r>
              <w:t>工资福利发放及社会保险缴纳标准</w:t>
            </w:r>
          </w:p>
        </w:tc>
        <w:tc>
          <w:tcPr>
            <w:tcW w:w="2268" w:type="dxa"/>
            <w:vAlign w:val="center"/>
          </w:tcPr>
          <w:p>
            <w:pPr>
              <w:pStyle w:val="14"/>
            </w:pPr>
            <w:r>
              <w:t>按规定执行</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加强职工归属感，维护社会稳定</w:t>
            </w:r>
          </w:p>
        </w:tc>
        <w:tc>
          <w:tcPr>
            <w:tcW w:w="5386" w:type="dxa"/>
            <w:vAlign w:val="center"/>
          </w:tcPr>
          <w:p>
            <w:pPr>
              <w:pStyle w:val="14"/>
            </w:pPr>
            <w:r>
              <w:t>加强职工归属感，维护社会稳定</w:t>
            </w:r>
          </w:p>
        </w:tc>
        <w:tc>
          <w:tcPr>
            <w:tcW w:w="2268" w:type="dxa"/>
            <w:vAlign w:val="center"/>
          </w:tcPr>
          <w:p>
            <w:pPr>
              <w:pStyle w:val="14"/>
            </w:pPr>
            <w:r>
              <w:t>加强职工归属感，维护社会稳定</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安置退役军人时间</w:t>
            </w:r>
          </w:p>
        </w:tc>
        <w:tc>
          <w:tcPr>
            <w:tcW w:w="5386" w:type="dxa"/>
            <w:vAlign w:val="center"/>
          </w:tcPr>
          <w:p>
            <w:pPr>
              <w:pStyle w:val="14"/>
            </w:pPr>
            <w:r>
              <w:t>安置退役军人时间</w:t>
            </w:r>
          </w:p>
        </w:tc>
        <w:tc>
          <w:tcPr>
            <w:tcW w:w="2268" w:type="dxa"/>
            <w:vAlign w:val="center"/>
          </w:tcPr>
          <w:p>
            <w:pPr>
              <w:pStyle w:val="14"/>
            </w:pPr>
            <w:r>
              <w:t>长期</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受益退役军人满意度</w:t>
            </w:r>
          </w:p>
        </w:tc>
        <w:tc>
          <w:tcPr>
            <w:tcW w:w="5386" w:type="dxa"/>
            <w:vAlign w:val="center"/>
          </w:tcPr>
          <w:p>
            <w:pPr>
              <w:pStyle w:val="14"/>
            </w:pPr>
            <w:r>
              <w:t>受益退役军人满意度</w:t>
            </w:r>
          </w:p>
        </w:tc>
        <w:tc>
          <w:tcPr>
            <w:tcW w:w="2268" w:type="dxa"/>
            <w:vAlign w:val="center"/>
          </w:tcPr>
          <w:p>
            <w:pPr>
              <w:pStyle w:val="14"/>
            </w:pPr>
            <w:r>
              <w:t>100%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24、2025委托第三方现场核查高危险性体育项目绩效目标表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13011025P00323910156W</w:t>
            </w:r>
          </w:p>
        </w:tc>
        <w:tc>
          <w:tcPr>
            <w:tcW w:w="2835" w:type="dxa"/>
            <w:vAlign w:val="center"/>
          </w:tcPr>
          <w:p>
            <w:pPr>
              <w:pStyle w:val="12"/>
            </w:pPr>
            <w:r>
              <w:t>项目名称</w:t>
            </w:r>
          </w:p>
        </w:tc>
        <w:tc>
          <w:tcPr>
            <w:tcW w:w="6095" w:type="dxa"/>
            <w:gridSpan w:val="3"/>
            <w:vAlign w:val="center"/>
          </w:tcPr>
          <w:p>
            <w:pPr>
              <w:pStyle w:val="14"/>
            </w:pPr>
            <w:r>
              <w:t>2025委托第三方现场核查高危险性体育项目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通过委托第三方对区3-5家高危险性体育项目核查，提高安全系数，排除安全隐患。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1.通过委托第三方对区3-5家高危险性体育项目核查，提高安全系数，排除安全隐患。</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检测高危险项目单位数量</w:t>
            </w:r>
          </w:p>
        </w:tc>
        <w:tc>
          <w:tcPr>
            <w:tcW w:w="5386" w:type="dxa"/>
            <w:vAlign w:val="center"/>
          </w:tcPr>
          <w:p>
            <w:pPr>
              <w:pStyle w:val="14"/>
            </w:pPr>
            <w:r>
              <w:t>检测高危险项目单位数量</w:t>
            </w:r>
          </w:p>
        </w:tc>
        <w:tc>
          <w:tcPr>
            <w:tcW w:w="2268" w:type="dxa"/>
            <w:vAlign w:val="center"/>
          </w:tcPr>
          <w:p>
            <w:pPr>
              <w:pStyle w:val="14"/>
            </w:pPr>
            <w:r>
              <w:t>≥3家</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检测质量合格率</w:t>
            </w:r>
          </w:p>
        </w:tc>
        <w:tc>
          <w:tcPr>
            <w:tcW w:w="5386" w:type="dxa"/>
            <w:vAlign w:val="center"/>
          </w:tcPr>
          <w:p>
            <w:pPr>
              <w:pStyle w:val="14"/>
            </w:pPr>
            <w:r>
              <w:t>检测质量合格率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检测完成时间</w:t>
            </w:r>
          </w:p>
        </w:tc>
        <w:tc>
          <w:tcPr>
            <w:tcW w:w="5386" w:type="dxa"/>
            <w:vAlign w:val="center"/>
          </w:tcPr>
          <w:p>
            <w:pPr>
              <w:pStyle w:val="14"/>
            </w:pPr>
            <w:r>
              <w:t>检测完成时间</w:t>
            </w:r>
          </w:p>
        </w:tc>
        <w:tc>
          <w:tcPr>
            <w:tcW w:w="2268" w:type="dxa"/>
            <w:vAlign w:val="center"/>
          </w:tcPr>
          <w:p>
            <w:pPr>
              <w:pStyle w:val="14"/>
            </w:pPr>
            <w:r>
              <w:t>本年底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检测项目单位标准（元/家）</w:t>
            </w:r>
          </w:p>
        </w:tc>
        <w:tc>
          <w:tcPr>
            <w:tcW w:w="5386" w:type="dxa"/>
            <w:vAlign w:val="center"/>
          </w:tcPr>
          <w:p>
            <w:pPr>
              <w:pStyle w:val="14"/>
            </w:pPr>
            <w:r>
              <w:t>检测项目单位标准（元/家）</w:t>
            </w:r>
          </w:p>
        </w:tc>
        <w:tc>
          <w:tcPr>
            <w:tcW w:w="2268" w:type="dxa"/>
            <w:vAlign w:val="center"/>
          </w:tcPr>
          <w:p>
            <w:pPr>
              <w:pStyle w:val="14"/>
            </w:pPr>
            <w:r>
              <w:t>≤0.6万元/家</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提高高危险性体育项目安全系数，排除安全隐患</w:t>
            </w:r>
          </w:p>
        </w:tc>
        <w:tc>
          <w:tcPr>
            <w:tcW w:w="5386" w:type="dxa"/>
            <w:vAlign w:val="center"/>
          </w:tcPr>
          <w:p>
            <w:pPr>
              <w:pStyle w:val="14"/>
            </w:pPr>
            <w:r>
              <w:t>提高高危险性体育项目安全系数，排除安全隐患</w:t>
            </w:r>
          </w:p>
        </w:tc>
        <w:tc>
          <w:tcPr>
            <w:tcW w:w="2268" w:type="dxa"/>
            <w:vAlign w:val="center"/>
          </w:tcPr>
          <w:p>
            <w:pPr>
              <w:pStyle w:val="14"/>
            </w:pPr>
            <w:r>
              <w:t>逐步提升</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检测高危险体育项目时长</w:t>
            </w:r>
          </w:p>
        </w:tc>
        <w:tc>
          <w:tcPr>
            <w:tcW w:w="5386" w:type="dxa"/>
            <w:vAlign w:val="center"/>
          </w:tcPr>
          <w:p>
            <w:pPr>
              <w:pStyle w:val="14"/>
            </w:pPr>
            <w:r>
              <w:t>检测高危险体育项目时长</w:t>
            </w:r>
          </w:p>
        </w:tc>
        <w:tc>
          <w:tcPr>
            <w:tcW w:w="2268" w:type="dxa"/>
            <w:vAlign w:val="center"/>
          </w:tcPr>
          <w:p>
            <w:pPr>
              <w:pStyle w:val="14"/>
            </w:pPr>
            <w:r>
              <w:t>长期</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群众对区高危险性体育项目服务满意度</w:t>
            </w:r>
          </w:p>
        </w:tc>
        <w:tc>
          <w:tcPr>
            <w:tcW w:w="5386" w:type="dxa"/>
            <w:vAlign w:val="center"/>
          </w:tcPr>
          <w:p>
            <w:pPr>
              <w:pStyle w:val="14"/>
            </w:pPr>
            <w:r>
              <w:t>群众对区高危险性体育项目服务满意度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25、2025文体活动费用绩效目标表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13011025P00323910164H</w:t>
            </w:r>
          </w:p>
        </w:tc>
        <w:tc>
          <w:tcPr>
            <w:tcW w:w="2835" w:type="dxa"/>
            <w:vAlign w:val="center"/>
          </w:tcPr>
          <w:p>
            <w:pPr>
              <w:pStyle w:val="12"/>
            </w:pPr>
            <w:r>
              <w:t>项目名称</w:t>
            </w:r>
          </w:p>
        </w:tc>
        <w:tc>
          <w:tcPr>
            <w:tcW w:w="6095" w:type="dxa"/>
            <w:gridSpan w:val="3"/>
            <w:vAlign w:val="center"/>
          </w:tcPr>
          <w:p>
            <w:pPr>
              <w:pStyle w:val="14"/>
            </w:pPr>
            <w:r>
              <w:t>2025文体活动费用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目标内容1通过开展节假日演出、非遗进景区、七进等50场文化演出活动，丰富公共文化产品供给，活跃群众文化生活。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1.目标内容1通过开展节假日演出、非遗进景区、七进等50场文化演出活动，丰富公共文化产品供给，活跃群众文化生活。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节假日演出场次</w:t>
            </w:r>
          </w:p>
        </w:tc>
        <w:tc>
          <w:tcPr>
            <w:tcW w:w="5386" w:type="dxa"/>
            <w:vAlign w:val="center"/>
          </w:tcPr>
          <w:p>
            <w:pPr>
              <w:pStyle w:val="14"/>
            </w:pPr>
            <w:r>
              <w:t>节假日演出场次</w:t>
            </w:r>
          </w:p>
        </w:tc>
        <w:tc>
          <w:tcPr>
            <w:tcW w:w="2268" w:type="dxa"/>
            <w:vAlign w:val="center"/>
          </w:tcPr>
          <w:p>
            <w:pPr>
              <w:pStyle w:val="14"/>
            </w:pPr>
            <w:r>
              <w:t>≥25场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双创双服七进演出场次</w:t>
            </w:r>
          </w:p>
        </w:tc>
        <w:tc>
          <w:tcPr>
            <w:tcW w:w="5386" w:type="dxa"/>
            <w:vAlign w:val="center"/>
          </w:tcPr>
          <w:p>
            <w:pPr>
              <w:pStyle w:val="14"/>
            </w:pPr>
            <w:r>
              <w:t>双创双服七进演出场次</w:t>
            </w:r>
          </w:p>
        </w:tc>
        <w:tc>
          <w:tcPr>
            <w:tcW w:w="2268" w:type="dxa"/>
            <w:vAlign w:val="center"/>
          </w:tcPr>
          <w:p>
            <w:pPr>
              <w:pStyle w:val="14"/>
            </w:pPr>
            <w:r>
              <w:t>≥15场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非遗进景区演出场次</w:t>
            </w:r>
          </w:p>
        </w:tc>
        <w:tc>
          <w:tcPr>
            <w:tcW w:w="5386" w:type="dxa"/>
            <w:vAlign w:val="center"/>
          </w:tcPr>
          <w:p>
            <w:pPr>
              <w:pStyle w:val="14"/>
            </w:pPr>
            <w:r>
              <w:t>非遗进景区演出场次</w:t>
            </w:r>
          </w:p>
        </w:tc>
        <w:tc>
          <w:tcPr>
            <w:tcW w:w="2268" w:type="dxa"/>
            <w:vAlign w:val="center"/>
          </w:tcPr>
          <w:p>
            <w:pPr>
              <w:pStyle w:val="14"/>
            </w:pPr>
            <w:r>
              <w:t>≥15场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演出场次完成率</w:t>
            </w:r>
          </w:p>
        </w:tc>
        <w:tc>
          <w:tcPr>
            <w:tcW w:w="5386" w:type="dxa"/>
            <w:vAlign w:val="center"/>
          </w:tcPr>
          <w:p>
            <w:pPr>
              <w:pStyle w:val="14"/>
            </w:pPr>
            <w:r>
              <w:t>演出场次完成率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演出费用发放及时性</w:t>
            </w:r>
          </w:p>
        </w:tc>
        <w:tc>
          <w:tcPr>
            <w:tcW w:w="5386" w:type="dxa"/>
            <w:vAlign w:val="center"/>
          </w:tcPr>
          <w:p>
            <w:pPr>
              <w:pStyle w:val="14"/>
            </w:pPr>
            <w:r>
              <w:t>演出费用发放及时性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演职人员补助标准</w:t>
            </w:r>
          </w:p>
        </w:tc>
        <w:tc>
          <w:tcPr>
            <w:tcW w:w="5386" w:type="dxa"/>
            <w:vAlign w:val="center"/>
          </w:tcPr>
          <w:p>
            <w:pPr>
              <w:pStyle w:val="14"/>
            </w:pPr>
            <w:r>
              <w:t>演职人员补助标准（人/天）</w:t>
            </w:r>
          </w:p>
        </w:tc>
        <w:tc>
          <w:tcPr>
            <w:tcW w:w="2268" w:type="dxa"/>
            <w:vAlign w:val="center"/>
          </w:tcPr>
          <w:p>
            <w:pPr>
              <w:pStyle w:val="14"/>
            </w:pPr>
            <w:r>
              <w:t>≤150元/天/人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活跃群众文化生活，提高群众幸福感指数</w:t>
            </w:r>
          </w:p>
        </w:tc>
        <w:tc>
          <w:tcPr>
            <w:tcW w:w="5386" w:type="dxa"/>
            <w:vAlign w:val="center"/>
          </w:tcPr>
          <w:p>
            <w:pPr>
              <w:pStyle w:val="14"/>
            </w:pPr>
            <w:r>
              <w:t>活跃群众文化生活，提高群众幸福感指数</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活动开展年限</w:t>
            </w:r>
          </w:p>
        </w:tc>
        <w:tc>
          <w:tcPr>
            <w:tcW w:w="5386" w:type="dxa"/>
            <w:vAlign w:val="center"/>
          </w:tcPr>
          <w:p>
            <w:pPr>
              <w:pStyle w:val="14"/>
            </w:pPr>
            <w:r>
              <w:t>活动开展年限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受益群众满意人数占受益群众总人数的比率</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26、2025文体局办公楼取暖安装费绩效目标表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13011025P00323910140B</w:t>
            </w:r>
          </w:p>
        </w:tc>
        <w:tc>
          <w:tcPr>
            <w:tcW w:w="2835" w:type="dxa"/>
            <w:vAlign w:val="center"/>
          </w:tcPr>
          <w:p>
            <w:pPr>
              <w:pStyle w:val="12"/>
            </w:pPr>
            <w:r>
              <w:t>项目名称</w:t>
            </w:r>
          </w:p>
        </w:tc>
        <w:tc>
          <w:tcPr>
            <w:tcW w:w="6095" w:type="dxa"/>
            <w:gridSpan w:val="3"/>
            <w:vAlign w:val="center"/>
          </w:tcPr>
          <w:p>
            <w:pPr>
              <w:pStyle w:val="14"/>
            </w:pPr>
            <w:r>
              <w:t>2025文体局办公楼取暖安装费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12.87</w:t>
            </w:r>
          </w:p>
        </w:tc>
        <w:tc>
          <w:tcPr>
            <w:tcW w:w="2835" w:type="dxa"/>
            <w:vAlign w:val="center"/>
          </w:tcPr>
          <w:p>
            <w:pPr>
              <w:pStyle w:val="12"/>
            </w:pPr>
            <w:r>
              <w:t>其中：财政    资金</w:t>
            </w:r>
          </w:p>
        </w:tc>
        <w:tc>
          <w:tcPr>
            <w:tcW w:w="2551" w:type="dxa"/>
            <w:vAlign w:val="center"/>
          </w:tcPr>
          <w:p>
            <w:pPr>
              <w:pStyle w:val="14"/>
            </w:pPr>
            <w:r>
              <w:t>12.87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确保办公楼正常供暖达到21770.92平方米，为职工提供舒适的工作环境，保障单位正常运转。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1.确保办公楼正常供暖达到21770.92平方米，为职工提供舒适的工作环境，保障单位正常运转。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取暖面积</w:t>
            </w:r>
          </w:p>
        </w:tc>
        <w:tc>
          <w:tcPr>
            <w:tcW w:w="5386" w:type="dxa"/>
            <w:vAlign w:val="center"/>
          </w:tcPr>
          <w:p>
            <w:pPr>
              <w:pStyle w:val="14"/>
            </w:pPr>
            <w:r>
              <w:t>取暖面积</w:t>
            </w:r>
          </w:p>
        </w:tc>
        <w:tc>
          <w:tcPr>
            <w:tcW w:w="2268" w:type="dxa"/>
            <w:vAlign w:val="center"/>
          </w:tcPr>
          <w:p>
            <w:pPr>
              <w:pStyle w:val="14"/>
            </w:pPr>
            <w:r>
              <w:t>2170.92平方米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取暖面积覆盖率</w:t>
            </w:r>
          </w:p>
        </w:tc>
        <w:tc>
          <w:tcPr>
            <w:tcW w:w="5386" w:type="dxa"/>
            <w:vAlign w:val="center"/>
          </w:tcPr>
          <w:p>
            <w:pPr>
              <w:pStyle w:val="14"/>
            </w:pPr>
            <w:r>
              <w:t>取暖面积覆盖率</w:t>
            </w:r>
          </w:p>
        </w:tc>
        <w:tc>
          <w:tcPr>
            <w:tcW w:w="2268" w:type="dxa"/>
            <w:vAlign w:val="center"/>
          </w:tcPr>
          <w:p>
            <w:pPr>
              <w:pStyle w:val="14"/>
            </w:pPr>
            <w:r>
              <w:t>≥99%</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办公楼供热工程完工率</w:t>
            </w:r>
          </w:p>
        </w:tc>
        <w:tc>
          <w:tcPr>
            <w:tcW w:w="5386" w:type="dxa"/>
            <w:vAlign w:val="center"/>
          </w:tcPr>
          <w:p>
            <w:pPr>
              <w:pStyle w:val="14"/>
            </w:pPr>
            <w:r>
              <w:t>办公楼供热工程完工率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工程剩余成本支付标准</w:t>
            </w:r>
          </w:p>
        </w:tc>
        <w:tc>
          <w:tcPr>
            <w:tcW w:w="5386" w:type="dxa"/>
            <w:vAlign w:val="center"/>
          </w:tcPr>
          <w:p>
            <w:pPr>
              <w:pStyle w:val="14"/>
            </w:pPr>
            <w:r>
              <w:t>工程剩余成本支付标准</w:t>
            </w:r>
          </w:p>
        </w:tc>
        <w:tc>
          <w:tcPr>
            <w:tcW w:w="2268" w:type="dxa"/>
            <w:vAlign w:val="center"/>
          </w:tcPr>
          <w:p>
            <w:pPr>
              <w:pStyle w:val="14"/>
            </w:pPr>
            <w:r>
              <w:t>≤12.87万元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保障办公正常取暖</w:t>
            </w:r>
          </w:p>
        </w:tc>
        <w:tc>
          <w:tcPr>
            <w:tcW w:w="5386" w:type="dxa"/>
            <w:vAlign w:val="center"/>
          </w:tcPr>
          <w:p>
            <w:pPr>
              <w:pStyle w:val="14"/>
            </w:pPr>
            <w:r>
              <w:t>保障办公正常取暖</w:t>
            </w:r>
          </w:p>
        </w:tc>
        <w:tc>
          <w:tcPr>
            <w:tcW w:w="2268" w:type="dxa"/>
            <w:vAlign w:val="center"/>
          </w:tcPr>
          <w:p>
            <w:pPr>
              <w:pStyle w:val="14"/>
            </w:pPr>
            <w:r>
              <w:t>正常供暖</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供暖时长</w:t>
            </w:r>
          </w:p>
        </w:tc>
        <w:tc>
          <w:tcPr>
            <w:tcW w:w="5386" w:type="dxa"/>
            <w:vAlign w:val="center"/>
          </w:tcPr>
          <w:p>
            <w:pPr>
              <w:pStyle w:val="14"/>
            </w:pPr>
            <w:r>
              <w:t>供暖时长</w:t>
            </w:r>
          </w:p>
        </w:tc>
        <w:tc>
          <w:tcPr>
            <w:tcW w:w="2268" w:type="dxa"/>
            <w:vAlign w:val="center"/>
          </w:tcPr>
          <w:p>
            <w:pPr>
              <w:pStyle w:val="14"/>
            </w:pPr>
            <w:r>
              <w:t>按季节长期供暖</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5386" w:type="dxa"/>
            <w:vAlign w:val="center"/>
          </w:tcPr>
          <w:p>
            <w:pPr>
              <w:pStyle w:val="14"/>
            </w:pPr>
            <w:r>
              <w:t>职工对办公楼供暖满意度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27、2025文物保护单位威远门修缮工程绩效目标表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13011025P003240100116</w:t>
            </w:r>
          </w:p>
        </w:tc>
        <w:tc>
          <w:tcPr>
            <w:tcW w:w="2835" w:type="dxa"/>
            <w:vAlign w:val="center"/>
          </w:tcPr>
          <w:p>
            <w:pPr>
              <w:pStyle w:val="12"/>
            </w:pPr>
            <w:r>
              <w:t>项目名称</w:t>
            </w:r>
          </w:p>
        </w:tc>
        <w:tc>
          <w:tcPr>
            <w:tcW w:w="6095" w:type="dxa"/>
            <w:gridSpan w:val="3"/>
            <w:vAlign w:val="center"/>
          </w:tcPr>
          <w:p>
            <w:pPr>
              <w:pStyle w:val="14"/>
            </w:pPr>
            <w:r>
              <w:t>2025文物保护单位威远门修缮工程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通过修缮文物保护单位“威远门”，有效的保护文物建筑安全，最大限度的将现存文物所赋予在历史信息晃风貌留给后人。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1.通过修缮文物保护单位“威远门”，有效的保护文物建筑安全，最大限度的将现存文物所赋予在历史信息晃风貌留给后人。</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修缮文物单位数量</w:t>
            </w:r>
          </w:p>
        </w:tc>
        <w:tc>
          <w:tcPr>
            <w:tcW w:w="5386" w:type="dxa"/>
            <w:vAlign w:val="center"/>
          </w:tcPr>
          <w:p>
            <w:pPr>
              <w:pStyle w:val="14"/>
            </w:pPr>
            <w:r>
              <w:t>修缮文物单位数量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修缮工程质量合格率</w:t>
            </w:r>
          </w:p>
        </w:tc>
        <w:tc>
          <w:tcPr>
            <w:tcW w:w="5386" w:type="dxa"/>
            <w:vAlign w:val="center"/>
          </w:tcPr>
          <w:p>
            <w:pPr>
              <w:pStyle w:val="14"/>
            </w:pPr>
            <w:r>
              <w:t>修缮工程质量合格率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修缮工期时长</w:t>
            </w:r>
          </w:p>
        </w:tc>
        <w:tc>
          <w:tcPr>
            <w:tcW w:w="5386" w:type="dxa"/>
            <w:vAlign w:val="center"/>
          </w:tcPr>
          <w:p>
            <w:pPr>
              <w:pStyle w:val="14"/>
            </w:pPr>
            <w:r>
              <w:t>修缮工期时长</w:t>
            </w:r>
          </w:p>
        </w:tc>
        <w:tc>
          <w:tcPr>
            <w:tcW w:w="2268" w:type="dxa"/>
            <w:vAlign w:val="center"/>
          </w:tcPr>
          <w:p>
            <w:pPr>
              <w:pStyle w:val="14"/>
            </w:pPr>
            <w:r>
              <w:t>≤6个月</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修缮工程剩余成本标准</w:t>
            </w:r>
          </w:p>
        </w:tc>
        <w:tc>
          <w:tcPr>
            <w:tcW w:w="5386" w:type="dxa"/>
            <w:vAlign w:val="center"/>
          </w:tcPr>
          <w:p>
            <w:pPr>
              <w:pStyle w:val="14"/>
            </w:pPr>
            <w:r>
              <w:t>修缮工程剩余成本标准</w:t>
            </w:r>
          </w:p>
        </w:tc>
        <w:tc>
          <w:tcPr>
            <w:tcW w:w="2268" w:type="dxa"/>
            <w:vAlign w:val="center"/>
          </w:tcPr>
          <w:p>
            <w:pPr>
              <w:pStyle w:val="14"/>
            </w:pPr>
            <w:r>
              <w:t>≤23.45万元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文物单位完好率</w:t>
            </w:r>
          </w:p>
        </w:tc>
        <w:tc>
          <w:tcPr>
            <w:tcW w:w="5386" w:type="dxa"/>
            <w:vAlign w:val="center"/>
          </w:tcPr>
          <w:p>
            <w:pPr>
              <w:pStyle w:val="14"/>
            </w:pPr>
            <w:r>
              <w:t>文物单位完好率</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文物单位维护年限</w:t>
            </w:r>
          </w:p>
        </w:tc>
        <w:tc>
          <w:tcPr>
            <w:tcW w:w="5386" w:type="dxa"/>
            <w:vAlign w:val="center"/>
          </w:tcPr>
          <w:p>
            <w:pPr>
              <w:pStyle w:val="14"/>
            </w:pPr>
            <w:r>
              <w:t>文物单位维护年限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群众对文物保护工作的满意度</w:t>
            </w:r>
          </w:p>
        </w:tc>
        <w:tc>
          <w:tcPr>
            <w:tcW w:w="2268" w:type="dxa"/>
            <w:vAlign w:val="center"/>
          </w:tcPr>
          <w:p>
            <w:pPr>
              <w:pStyle w:val="14"/>
            </w:pPr>
            <w:r>
              <w:t>≥98%</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28、2025西门文化广场戏台修复工程绩效目标表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13011025P00324010012R</w:t>
            </w:r>
          </w:p>
        </w:tc>
        <w:tc>
          <w:tcPr>
            <w:tcW w:w="2835" w:type="dxa"/>
            <w:vAlign w:val="center"/>
          </w:tcPr>
          <w:p>
            <w:pPr>
              <w:pStyle w:val="12"/>
            </w:pPr>
            <w:r>
              <w:t>项目名称</w:t>
            </w:r>
          </w:p>
        </w:tc>
        <w:tc>
          <w:tcPr>
            <w:tcW w:w="6095" w:type="dxa"/>
            <w:gridSpan w:val="3"/>
            <w:vAlign w:val="center"/>
          </w:tcPr>
          <w:p>
            <w:pPr>
              <w:pStyle w:val="14"/>
            </w:pPr>
            <w:r>
              <w:t>2025西门文化广场戏台修复工程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修复西门文化广场戏台，消除安全隐患，更好的给群众提供公共的文化活动场所，提高我区公共文化水平。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1.修复西门文化广场戏台，消除安全隐患，更好的给群众提供公共的文化活动场所，提高我区公共文化水平。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修复戏台数量</w:t>
            </w:r>
          </w:p>
        </w:tc>
        <w:tc>
          <w:tcPr>
            <w:tcW w:w="5386" w:type="dxa"/>
            <w:vAlign w:val="center"/>
          </w:tcPr>
          <w:p>
            <w:pPr>
              <w:pStyle w:val="14"/>
            </w:pPr>
            <w:r>
              <w:t>修复文化广场戏台数量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修复工程质量合格率</w:t>
            </w:r>
          </w:p>
        </w:tc>
        <w:tc>
          <w:tcPr>
            <w:tcW w:w="5386" w:type="dxa"/>
            <w:vAlign w:val="center"/>
          </w:tcPr>
          <w:p>
            <w:pPr>
              <w:pStyle w:val="14"/>
            </w:pPr>
            <w:r>
              <w:t>修复文化广场戏台工程质量合格率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工程完工时间</w:t>
            </w:r>
          </w:p>
        </w:tc>
        <w:tc>
          <w:tcPr>
            <w:tcW w:w="5386" w:type="dxa"/>
            <w:vAlign w:val="center"/>
          </w:tcPr>
          <w:p>
            <w:pPr>
              <w:pStyle w:val="14"/>
            </w:pPr>
            <w:r>
              <w:t>修复文化广场戏台工程完工时间</w:t>
            </w:r>
          </w:p>
        </w:tc>
        <w:tc>
          <w:tcPr>
            <w:tcW w:w="2268" w:type="dxa"/>
            <w:vAlign w:val="center"/>
          </w:tcPr>
          <w:p>
            <w:pPr>
              <w:pStyle w:val="14"/>
            </w:pPr>
            <w:r>
              <w:t>2022年底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修复工程成本</w:t>
            </w:r>
          </w:p>
        </w:tc>
        <w:tc>
          <w:tcPr>
            <w:tcW w:w="5386" w:type="dxa"/>
            <w:vAlign w:val="center"/>
          </w:tcPr>
          <w:p>
            <w:pPr>
              <w:pStyle w:val="14"/>
            </w:pPr>
            <w:r>
              <w:t>修复文化广场戏台工程成本费用</w:t>
            </w:r>
          </w:p>
        </w:tc>
        <w:tc>
          <w:tcPr>
            <w:tcW w:w="2268" w:type="dxa"/>
            <w:vAlign w:val="center"/>
          </w:tcPr>
          <w:p>
            <w:pPr>
              <w:pStyle w:val="14"/>
            </w:pPr>
            <w:r>
              <w:t>≤27万元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戏台利用率</w:t>
            </w:r>
          </w:p>
        </w:tc>
        <w:tc>
          <w:tcPr>
            <w:tcW w:w="5386" w:type="dxa"/>
            <w:vAlign w:val="center"/>
          </w:tcPr>
          <w:p>
            <w:pPr>
              <w:pStyle w:val="14"/>
            </w:pPr>
            <w:r>
              <w:t>文化广场戏台有效利用率</w:t>
            </w:r>
          </w:p>
        </w:tc>
        <w:tc>
          <w:tcPr>
            <w:tcW w:w="2268" w:type="dxa"/>
            <w:vAlign w:val="center"/>
          </w:tcPr>
          <w:p>
            <w:pPr>
              <w:pStyle w:val="14"/>
            </w:pPr>
            <w:r>
              <w:t>≥99%</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戏台使用年限</w:t>
            </w:r>
          </w:p>
        </w:tc>
        <w:tc>
          <w:tcPr>
            <w:tcW w:w="5386" w:type="dxa"/>
            <w:vAlign w:val="center"/>
          </w:tcPr>
          <w:p>
            <w:pPr>
              <w:pStyle w:val="14"/>
            </w:pPr>
            <w:r>
              <w:t>文化广场戏台使用年限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群众对文化广场戏台使用的满意度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29、2025新建健身步道工程绩效目标表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13011025P00324110067W</w:t>
            </w:r>
          </w:p>
        </w:tc>
        <w:tc>
          <w:tcPr>
            <w:tcW w:w="2835" w:type="dxa"/>
            <w:vAlign w:val="center"/>
          </w:tcPr>
          <w:p>
            <w:pPr>
              <w:pStyle w:val="12"/>
            </w:pPr>
            <w:r>
              <w:t>项目名称</w:t>
            </w:r>
          </w:p>
        </w:tc>
        <w:tc>
          <w:tcPr>
            <w:tcW w:w="6095" w:type="dxa"/>
            <w:gridSpan w:val="3"/>
            <w:vAlign w:val="center"/>
          </w:tcPr>
          <w:p>
            <w:pPr>
              <w:pStyle w:val="14"/>
            </w:pPr>
            <w:r>
              <w:t>2025新建健身步道工程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w:t>
            </w:r>
          </w:p>
        </w:tc>
        <w:tc>
          <w:tcPr>
            <w:tcW w:w="2835" w:type="dxa"/>
            <w:vAlign w:val="center"/>
          </w:tcPr>
          <w:p>
            <w:pPr>
              <w:pStyle w:val="12"/>
            </w:pPr>
            <w:r>
              <w:t>其中：财政    资金</w:t>
            </w:r>
          </w:p>
        </w:tc>
        <w:tc>
          <w:tcPr>
            <w:tcW w:w="2551" w:type="dxa"/>
            <w:vAlign w:val="center"/>
          </w:tcPr>
          <w:p>
            <w:pPr>
              <w:pStyle w:val="14"/>
            </w:pPr>
            <w:r>
              <w:t>1.19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新建健身步道，提高我区群众体育健身场所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1.新建健身步道，提高我区群众体育健身场所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修建健身步道数量</w:t>
            </w:r>
          </w:p>
        </w:tc>
        <w:tc>
          <w:tcPr>
            <w:tcW w:w="5386" w:type="dxa"/>
            <w:vAlign w:val="center"/>
          </w:tcPr>
          <w:p>
            <w:pPr>
              <w:pStyle w:val="14"/>
            </w:pPr>
            <w:r>
              <w:t>修建健身步道数量</w:t>
            </w:r>
          </w:p>
        </w:tc>
        <w:tc>
          <w:tcPr>
            <w:tcW w:w="2268" w:type="dxa"/>
            <w:vAlign w:val="center"/>
          </w:tcPr>
          <w:p>
            <w:pPr>
              <w:pStyle w:val="14"/>
            </w:pPr>
            <w:r>
              <w:t>1条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健身步道质量合格率</w:t>
            </w:r>
          </w:p>
        </w:tc>
        <w:tc>
          <w:tcPr>
            <w:tcW w:w="5386" w:type="dxa"/>
            <w:vAlign w:val="center"/>
          </w:tcPr>
          <w:p>
            <w:pPr>
              <w:pStyle w:val="14"/>
            </w:pPr>
            <w:r>
              <w:t>健身步道质量合格率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支付工程质保金</w:t>
            </w:r>
          </w:p>
        </w:tc>
        <w:tc>
          <w:tcPr>
            <w:tcW w:w="5386" w:type="dxa"/>
            <w:vAlign w:val="center"/>
          </w:tcPr>
          <w:p>
            <w:pPr>
              <w:pStyle w:val="14"/>
            </w:pPr>
            <w:r>
              <w:t>支付工程质保金</w:t>
            </w:r>
          </w:p>
        </w:tc>
        <w:tc>
          <w:tcPr>
            <w:tcW w:w="2268" w:type="dxa"/>
            <w:vAlign w:val="center"/>
          </w:tcPr>
          <w:p>
            <w:pPr>
              <w:pStyle w:val="14"/>
            </w:pPr>
            <w:r>
              <w:t>12月之前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工程部分成本标准</w:t>
            </w:r>
          </w:p>
        </w:tc>
        <w:tc>
          <w:tcPr>
            <w:tcW w:w="5386" w:type="dxa"/>
            <w:vAlign w:val="center"/>
          </w:tcPr>
          <w:p>
            <w:pPr>
              <w:pStyle w:val="14"/>
            </w:pPr>
            <w:r>
              <w:t>工程质保金支付标准</w:t>
            </w:r>
          </w:p>
        </w:tc>
        <w:tc>
          <w:tcPr>
            <w:tcW w:w="2268" w:type="dxa"/>
            <w:vAlign w:val="center"/>
          </w:tcPr>
          <w:p>
            <w:pPr>
              <w:pStyle w:val="14"/>
            </w:pPr>
            <w:r>
              <w:t>≤1.19万元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增加附近居民娱乐健身场所</w:t>
            </w:r>
          </w:p>
        </w:tc>
        <w:tc>
          <w:tcPr>
            <w:tcW w:w="5386" w:type="dxa"/>
            <w:vAlign w:val="center"/>
          </w:tcPr>
          <w:p>
            <w:pPr>
              <w:pStyle w:val="14"/>
            </w:pPr>
            <w:r>
              <w:t>增加附近居民娱乐健身场所</w:t>
            </w:r>
          </w:p>
        </w:tc>
        <w:tc>
          <w:tcPr>
            <w:tcW w:w="2268" w:type="dxa"/>
            <w:vAlign w:val="center"/>
          </w:tcPr>
          <w:p>
            <w:pPr>
              <w:pStyle w:val="14"/>
            </w:pPr>
            <w:r>
              <w:t>1处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场地使用年限</w:t>
            </w:r>
          </w:p>
        </w:tc>
        <w:tc>
          <w:tcPr>
            <w:tcW w:w="5386" w:type="dxa"/>
            <w:vAlign w:val="center"/>
          </w:tcPr>
          <w:p>
            <w:pPr>
              <w:pStyle w:val="14"/>
            </w:pPr>
            <w:r>
              <w:t>场地使用年限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30、2025新杏路（山前大道至梁庄村）安装路灯工程绩效目标表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13011025P00323910142J</w:t>
            </w:r>
          </w:p>
        </w:tc>
        <w:tc>
          <w:tcPr>
            <w:tcW w:w="2835" w:type="dxa"/>
            <w:vAlign w:val="center"/>
          </w:tcPr>
          <w:p>
            <w:pPr>
              <w:pStyle w:val="12"/>
            </w:pPr>
            <w:r>
              <w:t>项目名称</w:t>
            </w:r>
          </w:p>
        </w:tc>
        <w:tc>
          <w:tcPr>
            <w:tcW w:w="6095" w:type="dxa"/>
            <w:gridSpan w:val="3"/>
            <w:vAlign w:val="center"/>
          </w:tcPr>
          <w:p>
            <w:pPr>
              <w:pStyle w:val="14"/>
            </w:pPr>
            <w:r>
              <w:t>2025新杏路（山前大道至梁庄村）安装路灯工程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新杏路安装4000米路灯，保障游客与当地百姓夜间出行安全。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1.新杏路安装4000米路灯，保障游客与当地百姓夜间出行安全。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安装路灯道路长度</w:t>
            </w:r>
          </w:p>
        </w:tc>
        <w:tc>
          <w:tcPr>
            <w:tcW w:w="5386" w:type="dxa"/>
            <w:vAlign w:val="center"/>
          </w:tcPr>
          <w:p>
            <w:pPr>
              <w:pStyle w:val="14"/>
            </w:pPr>
            <w:r>
              <w:t>安装路灯道路长度</w:t>
            </w:r>
          </w:p>
        </w:tc>
        <w:tc>
          <w:tcPr>
            <w:tcW w:w="2268" w:type="dxa"/>
            <w:vAlign w:val="center"/>
          </w:tcPr>
          <w:p>
            <w:pPr>
              <w:pStyle w:val="14"/>
            </w:pPr>
            <w:r>
              <w:t>4000米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安装路灯套数</w:t>
            </w:r>
          </w:p>
        </w:tc>
        <w:tc>
          <w:tcPr>
            <w:tcW w:w="5386" w:type="dxa"/>
            <w:vAlign w:val="center"/>
          </w:tcPr>
          <w:p>
            <w:pPr>
              <w:pStyle w:val="14"/>
            </w:pPr>
            <w:r>
              <w:t>安装路灯套数</w:t>
            </w:r>
          </w:p>
        </w:tc>
        <w:tc>
          <w:tcPr>
            <w:tcW w:w="2268" w:type="dxa"/>
            <w:vAlign w:val="center"/>
          </w:tcPr>
          <w:p>
            <w:pPr>
              <w:pStyle w:val="14"/>
            </w:pPr>
            <w:r>
              <w:t>125套</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安装路灯质量合格率</w:t>
            </w:r>
          </w:p>
        </w:tc>
        <w:tc>
          <w:tcPr>
            <w:tcW w:w="5386" w:type="dxa"/>
            <w:vAlign w:val="center"/>
          </w:tcPr>
          <w:p>
            <w:pPr>
              <w:pStyle w:val="14"/>
            </w:pPr>
            <w:r>
              <w:t>安装路灯质量合格率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支付部分工程款时间</w:t>
            </w:r>
          </w:p>
        </w:tc>
        <w:tc>
          <w:tcPr>
            <w:tcW w:w="5386" w:type="dxa"/>
            <w:vAlign w:val="center"/>
          </w:tcPr>
          <w:p>
            <w:pPr>
              <w:pStyle w:val="14"/>
            </w:pPr>
            <w:r>
              <w:t>支付部分工程款时间</w:t>
            </w:r>
          </w:p>
        </w:tc>
        <w:tc>
          <w:tcPr>
            <w:tcW w:w="2268" w:type="dxa"/>
            <w:vAlign w:val="center"/>
          </w:tcPr>
          <w:p>
            <w:pPr>
              <w:pStyle w:val="14"/>
            </w:pPr>
            <w:r>
              <w:t>12月前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路灯灯间距</w:t>
            </w:r>
          </w:p>
        </w:tc>
        <w:tc>
          <w:tcPr>
            <w:tcW w:w="5386" w:type="dxa"/>
            <w:vAlign w:val="center"/>
          </w:tcPr>
          <w:p>
            <w:pPr>
              <w:pStyle w:val="14"/>
            </w:pPr>
            <w:r>
              <w:t>路灯灯间距</w:t>
            </w:r>
          </w:p>
        </w:tc>
        <w:tc>
          <w:tcPr>
            <w:tcW w:w="2268" w:type="dxa"/>
            <w:vAlign w:val="center"/>
          </w:tcPr>
          <w:p>
            <w:pPr>
              <w:pStyle w:val="14"/>
            </w:pPr>
            <w:r>
              <w:t>35米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工程余款标准</w:t>
            </w:r>
          </w:p>
        </w:tc>
        <w:tc>
          <w:tcPr>
            <w:tcW w:w="5386" w:type="dxa"/>
            <w:vAlign w:val="center"/>
          </w:tcPr>
          <w:p>
            <w:pPr>
              <w:pStyle w:val="14"/>
            </w:pPr>
            <w:r>
              <w:t>支付工程剩余款项标准</w:t>
            </w:r>
          </w:p>
        </w:tc>
        <w:tc>
          <w:tcPr>
            <w:tcW w:w="2268" w:type="dxa"/>
            <w:vAlign w:val="center"/>
          </w:tcPr>
          <w:p>
            <w:pPr>
              <w:pStyle w:val="14"/>
            </w:pPr>
            <w:r>
              <w:t>≤64.29万元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提高我区旅游知名度</w:t>
            </w:r>
          </w:p>
        </w:tc>
        <w:tc>
          <w:tcPr>
            <w:tcW w:w="5386" w:type="dxa"/>
            <w:vAlign w:val="center"/>
          </w:tcPr>
          <w:p>
            <w:pPr>
              <w:pStyle w:val="14"/>
            </w:pPr>
            <w:r>
              <w:t>提高我区旅游知名度</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路灯使用年限</w:t>
            </w:r>
          </w:p>
        </w:tc>
        <w:tc>
          <w:tcPr>
            <w:tcW w:w="5386" w:type="dxa"/>
            <w:vAlign w:val="center"/>
          </w:tcPr>
          <w:p>
            <w:pPr>
              <w:pStyle w:val="14"/>
            </w:pPr>
            <w:r>
              <w:t>路灯使用年限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收益群众满意度</w:t>
            </w:r>
          </w:p>
        </w:tc>
        <w:tc>
          <w:tcPr>
            <w:tcW w:w="5386" w:type="dxa"/>
            <w:vAlign w:val="center"/>
          </w:tcPr>
          <w:p>
            <w:pPr>
              <w:pStyle w:val="14"/>
            </w:pPr>
            <w:r>
              <w:t>当地百姓与游客对我区旅游配套设施的满意率</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31、2025修建山前大道至南二环西延道路工程绩效目标表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13011025P00323910157G</w:t>
            </w:r>
          </w:p>
        </w:tc>
        <w:tc>
          <w:tcPr>
            <w:tcW w:w="2835" w:type="dxa"/>
            <w:vAlign w:val="center"/>
          </w:tcPr>
          <w:p>
            <w:pPr>
              <w:pStyle w:val="12"/>
            </w:pPr>
            <w:r>
              <w:t>项目名称</w:t>
            </w:r>
          </w:p>
        </w:tc>
        <w:tc>
          <w:tcPr>
            <w:tcW w:w="6095" w:type="dxa"/>
            <w:gridSpan w:val="3"/>
            <w:vAlign w:val="center"/>
          </w:tcPr>
          <w:p>
            <w:pPr>
              <w:pStyle w:val="14"/>
            </w:pPr>
            <w:r>
              <w:t>2025修建山前大道至南二环西延道路工程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支付谋划修建山前大道至南二环西延道路的前期费用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1.支付谋划修建山前大道至南二环西延道路的前期费用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拖欠项目数量</w:t>
            </w:r>
          </w:p>
        </w:tc>
        <w:tc>
          <w:tcPr>
            <w:tcW w:w="5386" w:type="dxa"/>
            <w:vAlign w:val="center"/>
          </w:tcPr>
          <w:p>
            <w:pPr>
              <w:pStyle w:val="14"/>
            </w:pPr>
            <w:r>
              <w:t>拖欠项目数量</w:t>
            </w:r>
          </w:p>
        </w:tc>
        <w:tc>
          <w:tcPr>
            <w:tcW w:w="2268" w:type="dxa"/>
            <w:vAlign w:val="center"/>
          </w:tcPr>
          <w:p>
            <w:pPr>
              <w:pStyle w:val="14"/>
            </w:pPr>
            <w:r>
              <w:t>1个</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支付金额的精准率</w:t>
            </w:r>
          </w:p>
        </w:tc>
        <w:tc>
          <w:tcPr>
            <w:tcW w:w="5386" w:type="dxa"/>
            <w:vAlign w:val="center"/>
          </w:tcPr>
          <w:p>
            <w:pPr>
              <w:pStyle w:val="14"/>
            </w:pPr>
            <w:r>
              <w:t>支付金额的精准率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支付服务费时间</w:t>
            </w:r>
          </w:p>
        </w:tc>
        <w:tc>
          <w:tcPr>
            <w:tcW w:w="5386" w:type="dxa"/>
            <w:vAlign w:val="center"/>
          </w:tcPr>
          <w:p>
            <w:pPr>
              <w:pStyle w:val="14"/>
            </w:pPr>
            <w:r>
              <w:t>支付服务费时间</w:t>
            </w:r>
          </w:p>
        </w:tc>
        <w:tc>
          <w:tcPr>
            <w:tcW w:w="2268" w:type="dxa"/>
            <w:vAlign w:val="center"/>
          </w:tcPr>
          <w:p>
            <w:pPr>
              <w:pStyle w:val="14"/>
            </w:pPr>
            <w:r>
              <w:t>本年</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支付服务费标准</w:t>
            </w:r>
          </w:p>
        </w:tc>
        <w:tc>
          <w:tcPr>
            <w:tcW w:w="5386" w:type="dxa"/>
            <w:vAlign w:val="center"/>
          </w:tcPr>
          <w:p>
            <w:pPr>
              <w:pStyle w:val="14"/>
            </w:pPr>
            <w:r>
              <w:t>支付服务费标准</w:t>
            </w:r>
          </w:p>
        </w:tc>
        <w:tc>
          <w:tcPr>
            <w:tcW w:w="2268" w:type="dxa"/>
            <w:vAlign w:val="center"/>
          </w:tcPr>
          <w:p>
            <w:pPr>
              <w:pStyle w:val="14"/>
            </w:pPr>
            <w:r>
              <w:t>按合同</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积极偿还欠款，</w:t>
            </w:r>
          </w:p>
        </w:tc>
        <w:tc>
          <w:tcPr>
            <w:tcW w:w="5386" w:type="dxa"/>
            <w:vAlign w:val="center"/>
          </w:tcPr>
          <w:p>
            <w:pPr>
              <w:pStyle w:val="14"/>
            </w:pPr>
            <w:r>
              <w:t>积极偿还欠款，维持社会稳定</w:t>
            </w:r>
          </w:p>
        </w:tc>
        <w:tc>
          <w:tcPr>
            <w:tcW w:w="2268" w:type="dxa"/>
            <w:vAlign w:val="center"/>
          </w:tcPr>
          <w:p>
            <w:pPr>
              <w:pStyle w:val="14"/>
            </w:pPr>
            <w:r>
              <w:t>维持稳定</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政府工作长期开展</w:t>
            </w:r>
          </w:p>
        </w:tc>
        <w:tc>
          <w:tcPr>
            <w:tcW w:w="5386" w:type="dxa"/>
            <w:vAlign w:val="center"/>
          </w:tcPr>
          <w:p>
            <w:pPr>
              <w:pStyle w:val="14"/>
            </w:pPr>
            <w:r>
              <w:t>政府工作长期开展</w:t>
            </w:r>
          </w:p>
        </w:tc>
        <w:tc>
          <w:tcPr>
            <w:tcW w:w="2268" w:type="dxa"/>
            <w:vAlign w:val="center"/>
          </w:tcPr>
          <w:p>
            <w:pPr>
              <w:pStyle w:val="14"/>
            </w:pPr>
            <w:r>
              <w:t>长期</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≥99%</w:t>
            </w:r>
          </w:p>
        </w:tc>
        <w:tc>
          <w:tcPr>
            <w:tcW w:w="1276" w:type="dxa"/>
            <w:vAlign w:val="center"/>
          </w:tcPr>
          <w:p>
            <w:pPr>
              <w:pStyle w:val="14"/>
            </w:pPr>
            <w:r>
              <w:t>历年计划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32、2025宣传推广鹿泉旅游、文化、体育等资源及大型活动绩效目标表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13011025P003239101365</w:t>
            </w:r>
          </w:p>
        </w:tc>
        <w:tc>
          <w:tcPr>
            <w:tcW w:w="2835" w:type="dxa"/>
            <w:vAlign w:val="center"/>
          </w:tcPr>
          <w:p>
            <w:pPr>
              <w:pStyle w:val="12"/>
            </w:pPr>
            <w:r>
              <w:t>项目名称</w:t>
            </w:r>
          </w:p>
        </w:tc>
        <w:tc>
          <w:tcPr>
            <w:tcW w:w="6095" w:type="dxa"/>
            <w:gridSpan w:val="3"/>
            <w:vAlign w:val="center"/>
          </w:tcPr>
          <w:p>
            <w:pPr>
              <w:pStyle w:val="14"/>
            </w:pPr>
            <w:r>
              <w:t>2025宣传推广鹿泉旅游、文化、体育等资源及大型活动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省文旅厅以及市文旅局组织策划的各种旅游产品交易会、旅游推介会、旅游博览会、大型文化体育及旅游活动7场，发放宣传册1万册，现场讲解、推介，及各种线上网络活动来宣传推广鹿泉文旅资源，使更多的游客认识鹿泉，来鹿泉观光游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省文旅厅以及市文旅局组织策划的各种旅游产品交易会、旅游推介会、旅游博览会、大型文化体育及旅游活动7场，发放宣传册1万册，现场讲解、推介，及各种线上网络活动来宣传推广鹿泉文旅资源，使更多的游客认识鹿泉，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鹿泉微信公众号全年发放信息条数</w:t>
            </w:r>
          </w:p>
        </w:tc>
        <w:tc>
          <w:tcPr>
            <w:tcW w:w="5386" w:type="dxa"/>
            <w:vAlign w:val="center"/>
          </w:tcPr>
          <w:p>
            <w:pPr>
              <w:pStyle w:val="14"/>
            </w:pPr>
            <w:r>
              <w:t>鹿泉微信公众号全年发放信息条数</w:t>
            </w:r>
          </w:p>
        </w:tc>
        <w:tc>
          <w:tcPr>
            <w:tcW w:w="2268" w:type="dxa"/>
            <w:vAlign w:val="center"/>
          </w:tcPr>
          <w:p>
            <w:pPr>
              <w:pStyle w:val="14"/>
            </w:pPr>
            <w:r>
              <w:t>≥1000条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参加旅游推介次数</w:t>
            </w:r>
          </w:p>
        </w:tc>
        <w:tc>
          <w:tcPr>
            <w:tcW w:w="5386" w:type="dxa"/>
            <w:vAlign w:val="center"/>
          </w:tcPr>
          <w:p>
            <w:pPr>
              <w:pStyle w:val="14"/>
            </w:pPr>
            <w:r>
              <w:t>参加旅游推介次数</w:t>
            </w:r>
          </w:p>
        </w:tc>
        <w:tc>
          <w:tcPr>
            <w:tcW w:w="2268" w:type="dxa"/>
            <w:vAlign w:val="center"/>
          </w:tcPr>
          <w:p>
            <w:pPr>
              <w:pStyle w:val="14"/>
            </w:pPr>
            <w:r>
              <w:t>≥7次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制作发放宣传品数量</w:t>
            </w:r>
          </w:p>
        </w:tc>
        <w:tc>
          <w:tcPr>
            <w:tcW w:w="5386" w:type="dxa"/>
            <w:vAlign w:val="center"/>
          </w:tcPr>
          <w:p>
            <w:pPr>
              <w:pStyle w:val="14"/>
            </w:pPr>
            <w:r>
              <w:t>制作发放各宣传册、旅游地图、线路册数量</w:t>
            </w:r>
          </w:p>
        </w:tc>
        <w:tc>
          <w:tcPr>
            <w:tcW w:w="2268" w:type="dxa"/>
            <w:vAlign w:val="center"/>
          </w:tcPr>
          <w:p>
            <w:pPr>
              <w:pStyle w:val="14"/>
            </w:pPr>
            <w:r>
              <w:t>≥10000册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旅游推介及宣传品成本</w:t>
            </w:r>
          </w:p>
        </w:tc>
        <w:tc>
          <w:tcPr>
            <w:tcW w:w="5386" w:type="dxa"/>
            <w:vAlign w:val="center"/>
          </w:tcPr>
          <w:p>
            <w:pPr>
              <w:pStyle w:val="14"/>
            </w:pPr>
            <w:r>
              <w:t>旅游推介宣传品单位成本（元/册）</w:t>
            </w:r>
          </w:p>
        </w:tc>
        <w:tc>
          <w:tcPr>
            <w:tcW w:w="2268" w:type="dxa"/>
            <w:vAlign w:val="center"/>
          </w:tcPr>
          <w:p>
            <w:pPr>
              <w:pStyle w:val="14"/>
            </w:pPr>
            <w:r>
              <w:t>≤40元/册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推介活动完成率</w:t>
            </w:r>
          </w:p>
        </w:tc>
        <w:tc>
          <w:tcPr>
            <w:tcW w:w="5386" w:type="dxa"/>
            <w:vAlign w:val="center"/>
          </w:tcPr>
          <w:p>
            <w:pPr>
              <w:pStyle w:val="14"/>
            </w:pPr>
            <w:r>
              <w:t>开展旅游宣传推介活动完成率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制作宣传品质量合格率</w:t>
            </w:r>
          </w:p>
        </w:tc>
        <w:tc>
          <w:tcPr>
            <w:tcW w:w="5386" w:type="dxa"/>
            <w:vAlign w:val="center"/>
          </w:tcPr>
          <w:p>
            <w:pPr>
              <w:pStyle w:val="14"/>
            </w:pPr>
            <w:r>
              <w:t>制作宣传品质量合格率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推介活动完成时间</w:t>
            </w:r>
          </w:p>
        </w:tc>
        <w:tc>
          <w:tcPr>
            <w:tcW w:w="5386" w:type="dxa"/>
            <w:vAlign w:val="center"/>
          </w:tcPr>
          <w:p>
            <w:pPr>
              <w:pStyle w:val="14"/>
            </w:pPr>
            <w:r>
              <w:t>推介活动完成时间</w:t>
            </w:r>
          </w:p>
        </w:tc>
        <w:tc>
          <w:tcPr>
            <w:tcW w:w="2268" w:type="dxa"/>
            <w:vAlign w:val="center"/>
          </w:tcPr>
          <w:p>
            <w:pPr>
              <w:pStyle w:val="14"/>
            </w:pPr>
            <w:r>
              <w:t>本年完成</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提高鹿泉知名度、美誉度。。</w:t>
            </w:r>
          </w:p>
        </w:tc>
        <w:tc>
          <w:tcPr>
            <w:tcW w:w="5386" w:type="dxa"/>
            <w:vAlign w:val="center"/>
          </w:tcPr>
          <w:p>
            <w:pPr>
              <w:pStyle w:val="14"/>
            </w:pPr>
            <w:r>
              <w:t>增加鹿泉游客量，提高鹿泉旅游知名度，美誉度。</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游客增长率</w:t>
            </w:r>
          </w:p>
        </w:tc>
        <w:tc>
          <w:tcPr>
            <w:tcW w:w="5386" w:type="dxa"/>
            <w:vAlign w:val="center"/>
          </w:tcPr>
          <w:p>
            <w:pPr>
              <w:pStyle w:val="14"/>
            </w:pPr>
            <w:r>
              <w:t>通过交易会等宣传活动，实现全区游客增长</w:t>
            </w:r>
          </w:p>
        </w:tc>
        <w:tc>
          <w:tcPr>
            <w:tcW w:w="2268" w:type="dxa"/>
            <w:vAlign w:val="center"/>
          </w:tcPr>
          <w:p>
            <w:pPr>
              <w:pStyle w:val="14"/>
            </w:pPr>
            <w:r>
              <w:t>显著增长</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带来游客量、增加经济效益</w:t>
            </w:r>
          </w:p>
        </w:tc>
        <w:tc>
          <w:tcPr>
            <w:tcW w:w="5386" w:type="dxa"/>
            <w:vAlign w:val="center"/>
          </w:tcPr>
          <w:p>
            <w:pPr>
              <w:pStyle w:val="14"/>
            </w:pPr>
            <w:r>
              <w:t>通过上级部门或者自己组织的各种旅游推介会、旅游产品交易会、旅游博览会等大型文旅活动。以各种可实施的形式来宣传推广鹿泉文旅资源，以便提高鹿泉知名度、美誉度。从而增加鹿泉经济收益。</w:t>
            </w:r>
          </w:p>
        </w:tc>
        <w:tc>
          <w:tcPr>
            <w:tcW w:w="2268" w:type="dxa"/>
            <w:vAlign w:val="center"/>
          </w:tcPr>
          <w:p>
            <w:pPr>
              <w:pStyle w:val="14"/>
            </w:pPr>
            <w:r>
              <w:t>显著增长</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游客对鹿泉宣传工作满意人数占被调查总人数比率</w:t>
            </w:r>
          </w:p>
        </w:tc>
        <w:tc>
          <w:tcPr>
            <w:tcW w:w="2268" w:type="dxa"/>
            <w:vAlign w:val="center"/>
          </w:tcPr>
          <w:p>
            <w:pPr>
              <w:pStyle w:val="14"/>
            </w:pPr>
            <w:r>
              <w:t>≥96%</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33、2025宣传文化中心运转费绩效目标表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13011025P00323910138C</w:t>
            </w:r>
          </w:p>
        </w:tc>
        <w:tc>
          <w:tcPr>
            <w:tcW w:w="2835" w:type="dxa"/>
            <w:vAlign w:val="center"/>
          </w:tcPr>
          <w:p>
            <w:pPr>
              <w:pStyle w:val="12"/>
            </w:pPr>
            <w:r>
              <w:t>项目名称</w:t>
            </w:r>
          </w:p>
        </w:tc>
        <w:tc>
          <w:tcPr>
            <w:tcW w:w="6095" w:type="dxa"/>
            <w:gridSpan w:val="3"/>
            <w:vAlign w:val="center"/>
          </w:tcPr>
          <w:p>
            <w:pPr>
              <w:pStyle w:val="14"/>
            </w:pPr>
            <w:r>
              <w:t>2025宣传文化中心运转费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66.00</w:t>
            </w:r>
          </w:p>
        </w:tc>
        <w:tc>
          <w:tcPr>
            <w:tcW w:w="2835" w:type="dxa"/>
            <w:vAlign w:val="center"/>
          </w:tcPr>
          <w:p>
            <w:pPr>
              <w:pStyle w:val="12"/>
            </w:pPr>
            <w:r>
              <w:t>其中：财政    资金</w:t>
            </w:r>
          </w:p>
        </w:tc>
        <w:tc>
          <w:tcPr>
            <w:tcW w:w="2551" w:type="dxa"/>
            <w:vAlign w:val="center"/>
          </w:tcPr>
          <w:p>
            <w:pPr>
              <w:pStyle w:val="14"/>
            </w:pPr>
            <w:r>
              <w:t>66.00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用于宣传文化中心的水费、电费、保洁、保安、绿化、维修及日常公用等费用支出，保障宣传文化中心正常运转。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保障办公人数</w:t>
            </w:r>
          </w:p>
        </w:tc>
        <w:tc>
          <w:tcPr>
            <w:tcW w:w="2268" w:type="dxa"/>
            <w:vAlign w:val="center"/>
          </w:tcPr>
          <w:p>
            <w:pPr>
              <w:pStyle w:val="14"/>
            </w:pPr>
            <w:r>
              <w:t>≥63人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各项日常工作保障率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5386" w:type="dxa"/>
            <w:vAlign w:val="center"/>
          </w:tcPr>
          <w:p>
            <w:pPr>
              <w:pStyle w:val="14"/>
            </w:pPr>
            <w:r>
              <w:t>及时保障各项日常办公需要</w:t>
            </w:r>
          </w:p>
        </w:tc>
        <w:tc>
          <w:tcPr>
            <w:tcW w:w="2268" w:type="dxa"/>
            <w:vAlign w:val="center"/>
          </w:tcPr>
          <w:p>
            <w:pPr>
              <w:pStyle w:val="14"/>
            </w:pPr>
            <w:r>
              <w:t>2025年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日常维护经费支出</w:t>
            </w:r>
          </w:p>
        </w:tc>
        <w:tc>
          <w:tcPr>
            <w:tcW w:w="5386" w:type="dxa"/>
            <w:vAlign w:val="center"/>
          </w:tcPr>
          <w:p>
            <w:pPr>
              <w:pStyle w:val="14"/>
            </w:pPr>
            <w:r>
              <w:t>水电费、保洁、保安、绿化、维修支出</w:t>
            </w:r>
          </w:p>
        </w:tc>
        <w:tc>
          <w:tcPr>
            <w:tcW w:w="2268" w:type="dxa"/>
            <w:vAlign w:val="center"/>
          </w:tcPr>
          <w:p>
            <w:pPr>
              <w:pStyle w:val="14"/>
            </w:pPr>
            <w:r>
              <w:t>按统一规定支出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保障宣传文化中心正常运转</w:t>
            </w:r>
          </w:p>
        </w:tc>
        <w:tc>
          <w:tcPr>
            <w:tcW w:w="5386" w:type="dxa"/>
            <w:vAlign w:val="center"/>
          </w:tcPr>
          <w:p>
            <w:pPr>
              <w:pStyle w:val="14"/>
            </w:pPr>
            <w:r>
              <w:t>保障宣传文化中心正常运转</w:t>
            </w:r>
          </w:p>
        </w:tc>
        <w:tc>
          <w:tcPr>
            <w:tcW w:w="2268" w:type="dxa"/>
            <w:vAlign w:val="center"/>
          </w:tcPr>
          <w:p>
            <w:pPr>
              <w:pStyle w:val="14"/>
            </w:pPr>
            <w:r>
              <w:t>保障正常运转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维持宣传文化中心运转时间</w:t>
            </w:r>
          </w:p>
        </w:tc>
        <w:tc>
          <w:tcPr>
            <w:tcW w:w="5386" w:type="dxa"/>
            <w:vAlign w:val="center"/>
          </w:tcPr>
          <w:p>
            <w:pPr>
              <w:pStyle w:val="14"/>
            </w:pPr>
            <w:r>
              <w:t>维持宣传文化中心运转时间</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职工满意度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34、2025宣传展牌及政治类宣传标语、道旗费用绩效目标表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13011025P003239101436</w:t>
            </w:r>
          </w:p>
        </w:tc>
        <w:tc>
          <w:tcPr>
            <w:tcW w:w="2835" w:type="dxa"/>
            <w:vAlign w:val="center"/>
          </w:tcPr>
          <w:p>
            <w:pPr>
              <w:pStyle w:val="12"/>
            </w:pPr>
            <w:r>
              <w:t>项目名称</w:t>
            </w:r>
          </w:p>
        </w:tc>
        <w:tc>
          <w:tcPr>
            <w:tcW w:w="6095" w:type="dxa"/>
            <w:gridSpan w:val="3"/>
            <w:vAlign w:val="center"/>
          </w:tcPr>
          <w:p>
            <w:pPr>
              <w:pStyle w:val="14"/>
            </w:pPr>
            <w:r>
              <w:t>2025宣传展牌及政治类宣传标语、道旗费用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通过制作宣传展牌、安装路灯道旗，提升我区市容市貌、营造浓厚的宣传氛围、宣传推广鹿泉文旅资源，使更多的游客来鹿泉观光游览。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1.通过制作宣传展牌、安装路灯道旗，提升我区市容市貌、营造浓厚的宣传氛围、宣传推广鹿泉文旅资源，使更多的游客来鹿泉观光游览。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制作安装展牌数量</w:t>
            </w:r>
          </w:p>
        </w:tc>
        <w:tc>
          <w:tcPr>
            <w:tcW w:w="5386" w:type="dxa"/>
            <w:vAlign w:val="center"/>
          </w:tcPr>
          <w:p>
            <w:pPr>
              <w:pStyle w:val="14"/>
            </w:pPr>
            <w:r>
              <w:t>制作安装展牌数量</w:t>
            </w:r>
          </w:p>
        </w:tc>
        <w:tc>
          <w:tcPr>
            <w:tcW w:w="2268" w:type="dxa"/>
            <w:vAlign w:val="center"/>
          </w:tcPr>
          <w:p>
            <w:pPr>
              <w:pStyle w:val="14"/>
            </w:pPr>
            <w:r>
              <w:t>≤5套</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制作安装道旗面数</w:t>
            </w:r>
          </w:p>
        </w:tc>
        <w:tc>
          <w:tcPr>
            <w:tcW w:w="5386" w:type="dxa"/>
            <w:vAlign w:val="center"/>
          </w:tcPr>
          <w:p>
            <w:pPr>
              <w:pStyle w:val="14"/>
            </w:pPr>
            <w:r>
              <w:t>制作安装道旗面数</w:t>
            </w:r>
          </w:p>
        </w:tc>
        <w:tc>
          <w:tcPr>
            <w:tcW w:w="2268" w:type="dxa"/>
            <w:vAlign w:val="center"/>
          </w:tcPr>
          <w:p>
            <w:pPr>
              <w:pStyle w:val="14"/>
            </w:pPr>
            <w:r>
              <w:t>≤200面</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宣传展牌制作质量合格率</w:t>
            </w:r>
          </w:p>
        </w:tc>
        <w:tc>
          <w:tcPr>
            <w:tcW w:w="5386" w:type="dxa"/>
            <w:vAlign w:val="center"/>
          </w:tcPr>
          <w:p>
            <w:pPr>
              <w:pStyle w:val="14"/>
            </w:pPr>
            <w:r>
              <w:t>宣传展牌制作质量合格率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安装道旗、立体字合格率</w:t>
            </w:r>
          </w:p>
        </w:tc>
        <w:tc>
          <w:tcPr>
            <w:tcW w:w="5386" w:type="dxa"/>
            <w:vAlign w:val="center"/>
          </w:tcPr>
          <w:p>
            <w:pPr>
              <w:pStyle w:val="14"/>
            </w:pPr>
            <w:r>
              <w:t>安装道旗、立体字合格率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预计道旗和立体字使用年限</w:t>
            </w:r>
          </w:p>
        </w:tc>
        <w:tc>
          <w:tcPr>
            <w:tcW w:w="5386" w:type="dxa"/>
            <w:vAlign w:val="center"/>
          </w:tcPr>
          <w:p>
            <w:pPr>
              <w:pStyle w:val="14"/>
            </w:pPr>
            <w:r>
              <w:t>预计道旗和立体字使用年限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制作展牌、道旗成本</w:t>
            </w:r>
          </w:p>
        </w:tc>
        <w:tc>
          <w:tcPr>
            <w:tcW w:w="5386" w:type="dxa"/>
            <w:vAlign w:val="center"/>
          </w:tcPr>
          <w:p>
            <w:pPr>
              <w:pStyle w:val="14"/>
            </w:pPr>
            <w:r>
              <w:t>制作展牌、道旗成本</w:t>
            </w:r>
          </w:p>
        </w:tc>
        <w:tc>
          <w:tcPr>
            <w:tcW w:w="2268" w:type="dxa"/>
            <w:vAlign w:val="center"/>
          </w:tcPr>
          <w:p>
            <w:pPr>
              <w:pStyle w:val="14"/>
            </w:pPr>
            <w:r>
              <w:t>≤20万元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提高鹿泉旅游景区知名度</w:t>
            </w:r>
          </w:p>
        </w:tc>
        <w:tc>
          <w:tcPr>
            <w:tcW w:w="5386" w:type="dxa"/>
            <w:vAlign w:val="center"/>
          </w:tcPr>
          <w:p>
            <w:pPr>
              <w:pStyle w:val="14"/>
            </w:pPr>
            <w:r>
              <w:t>提高鹿泉旅游景区知名度</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推动区旅游业发展</w:t>
            </w:r>
          </w:p>
        </w:tc>
        <w:tc>
          <w:tcPr>
            <w:tcW w:w="5386" w:type="dxa"/>
            <w:vAlign w:val="center"/>
          </w:tcPr>
          <w:p>
            <w:pPr>
              <w:pStyle w:val="14"/>
            </w:pPr>
            <w:r>
              <w:t>推动区旅游业发展</w:t>
            </w:r>
          </w:p>
        </w:tc>
        <w:tc>
          <w:tcPr>
            <w:tcW w:w="2268" w:type="dxa"/>
            <w:vAlign w:val="center"/>
          </w:tcPr>
          <w:p>
            <w:pPr>
              <w:pStyle w:val="14"/>
            </w:pPr>
            <w:r>
              <w:t>长期推动</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游客对鹿泉满意人数占被调查总人数比率</w:t>
            </w:r>
          </w:p>
        </w:tc>
        <w:tc>
          <w:tcPr>
            <w:tcW w:w="2268" w:type="dxa"/>
            <w:vAlign w:val="center"/>
          </w:tcPr>
          <w:p>
            <w:pPr>
              <w:pStyle w:val="14"/>
            </w:pPr>
            <w:r>
              <w:t>≥96%</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35、关于提前下达2024年省级体育彩票公益金专项的通知（2024体育公园提升建设）绩效目标表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13011024P003241100586</w:t>
            </w:r>
          </w:p>
        </w:tc>
        <w:tc>
          <w:tcPr>
            <w:tcW w:w="2835" w:type="dxa"/>
            <w:vAlign w:val="center"/>
          </w:tcPr>
          <w:p>
            <w:pPr>
              <w:pStyle w:val="12"/>
            </w:pPr>
            <w:r>
              <w:t>项目名称</w:t>
            </w:r>
          </w:p>
        </w:tc>
        <w:tc>
          <w:tcPr>
            <w:tcW w:w="6095" w:type="dxa"/>
            <w:gridSpan w:val="3"/>
            <w:vAlign w:val="center"/>
          </w:tcPr>
          <w:p>
            <w:pPr>
              <w:pStyle w:val="14"/>
            </w:pPr>
            <w:r>
              <w:t>关于提前下达2024年省级体育彩票公益金专项的通知（2024体育公园提升建设）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35.30</w:t>
            </w:r>
          </w:p>
        </w:tc>
        <w:tc>
          <w:tcPr>
            <w:tcW w:w="2835" w:type="dxa"/>
            <w:vAlign w:val="center"/>
          </w:tcPr>
          <w:p>
            <w:pPr>
              <w:pStyle w:val="12"/>
            </w:pPr>
            <w:r>
              <w:t>其中：财政    资金</w:t>
            </w:r>
          </w:p>
        </w:tc>
        <w:tc>
          <w:tcPr>
            <w:tcW w:w="2551" w:type="dxa"/>
            <w:vAlign w:val="center"/>
          </w:tcPr>
          <w:p>
            <w:pPr>
              <w:pStyle w:val="14"/>
            </w:pPr>
            <w:r>
              <w:t>35.30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在体育公园建设儿童游乐设施和体育配套器材，大力提升我区</w:t>
            </w:r>
          </w:p>
          <w:p>
            <w:pPr>
              <w:pStyle w:val="14"/>
            </w:pPr>
            <w:r>
              <w:t>体育公园设施设备，完善体育公园健身功能。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1.在体育公园建设儿童游乐设施和体育配套器材，大力提升我区</w:t>
            </w:r>
          </w:p>
          <w:p>
            <w:pPr>
              <w:pStyle w:val="14"/>
            </w:pPr>
            <w:r>
              <w:t>体育公园设施设备，完善体育公园健身功能。</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新建儿童游乐设施数量</w:t>
            </w:r>
          </w:p>
        </w:tc>
        <w:tc>
          <w:tcPr>
            <w:tcW w:w="5386" w:type="dxa"/>
            <w:vAlign w:val="center"/>
          </w:tcPr>
          <w:p>
            <w:pPr>
              <w:pStyle w:val="14"/>
            </w:pPr>
            <w:r>
              <w:t>新建儿童游乐设施数量</w:t>
            </w:r>
          </w:p>
        </w:tc>
        <w:tc>
          <w:tcPr>
            <w:tcW w:w="2268" w:type="dxa"/>
            <w:vAlign w:val="center"/>
          </w:tcPr>
          <w:p>
            <w:pPr>
              <w:pStyle w:val="14"/>
            </w:pPr>
            <w:r>
              <w:t>1套</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新建体育配套器材</w:t>
            </w:r>
          </w:p>
        </w:tc>
        <w:tc>
          <w:tcPr>
            <w:tcW w:w="5386" w:type="dxa"/>
            <w:vAlign w:val="center"/>
          </w:tcPr>
          <w:p>
            <w:pPr>
              <w:pStyle w:val="14"/>
            </w:pPr>
            <w:r>
              <w:t>新建体育配套器材</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购置器材质量合格率</w:t>
            </w:r>
          </w:p>
        </w:tc>
        <w:tc>
          <w:tcPr>
            <w:tcW w:w="5386" w:type="dxa"/>
            <w:vAlign w:val="center"/>
          </w:tcPr>
          <w:p>
            <w:pPr>
              <w:pStyle w:val="14"/>
            </w:pPr>
            <w:r>
              <w:t>购置器材质量合格率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5386" w:type="dxa"/>
            <w:vAlign w:val="center"/>
          </w:tcPr>
          <w:p>
            <w:pPr>
              <w:pStyle w:val="14"/>
            </w:pPr>
            <w:r>
              <w:t>完工时间</w:t>
            </w:r>
          </w:p>
        </w:tc>
        <w:tc>
          <w:tcPr>
            <w:tcW w:w="2268" w:type="dxa"/>
            <w:vAlign w:val="center"/>
          </w:tcPr>
          <w:p>
            <w:pPr>
              <w:pStyle w:val="14"/>
            </w:pPr>
            <w:r>
              <w:t>12月底前</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购置健身器材成本标准</w:t>
            </w:r>
          </w:p>
        </w:tc>
        <w:tc>
          <w:tcPr>
            <w:tcW w:w="5386" w:type="dxa"/>
            <w:vAlign w:val="center"/>
          </w:tcPr>
          <w:p>
            <w:pPr>
              <w:pStyle w:val="14"/>
            </w:pPr>
            <w:r>
              <w:t>购置健身器材成本标准</w:t>
            </w:r>
          </w:p>
        </w:tc>
        <w:tc>
          <w:tcPr>
            <w:tcW w:w="2268" w:type="dxa"/>
            <w:vAlign w:val="center"/>
          </w:tcPr>
          <w:p>
            <w:pPr>
              <w:pStyle w:val="14"/>
            </w:pPr>
            <w:r>
              <w:t>≤35万元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补齐体育公园设施器材</w:t>
            </w:r>
          </w:p>
        </w:tc>
        <w:tc>
          <w:tcPr>
            <w:tcW w:w="5386" w:type="dxa"/>
            <w:vAlign w:val="center"/>
          </w:tcPr>
          <w:p>
            <w:pPr>
              <w:pStyle w:val="14"/>
            </w:pPr>
            <w:r>
              <w:t>补齐体育公园设施器材</w:t>
            </w:r>
          </w:p>
        </w:tc>
        <w:tc>
          <w:tcPr>
            <w:tcW w:w="2268" w:type="dxa"/>
            <w:vAlign w:val="center"/>
          </w:tcPr>
          <w:p>
            <w:pPr>
              <w:pStyle w:val="14"/>
            </w:pPr>
            <w:r>
              <w:t>补齐两套</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器材使用年限</w:t>
            </w:r>
          </w:p>
        </w:tc>
        <w:tc>
          <w:tcPr>
            <w:tcW w:w="5386" w:type="dxa"/>
            <w:vAlign w:val="center"/>
          </w:tcPr>
          <w:p>
            <w:pPr>
              <w:pStyle w:val="14"/>
            </w:pPr>
            <w:r>
              <w:t>器材使用年限</w:t>
            </w:r>
          </w:p>
        </w:tc>
        <w:tc>
          <w:tcPr>
            <w:tcW w:w="2268" w:type="dxa"/>
            <w:vAlign w:val="center"/>
          </w:tcPr>
          <w:p>
            <w:pPr>
              <w:pStyle w:val="14"/>
            </w:pPr>
            <w:r>
              <w:t>≥6年</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36、关于提前下达2024年省级体育彩票公益金专项资金的通知（2024体育公园提升建设）绩效目标表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13011024P003241100534</w:t>
            </w:r>
          </w:p>
        </w:tc>
        <w:tc>
          <w:tcPr>
            <w:tcW w:w="2835" w:type="dxa"/>
            <w:vAlign w:val="center"/>
          </w:tcPr>
          <w:p>
            <w:pPr>
              <w:pStyle w:val="12"/>
            </w:pPr>
            <w:r>
              <w:t>项目名称</w:t>
            </w:r>
          </w:p>
        </w:tc>
        <w:tc>
          <w:tcPr>
            <w:tcW w:w="6095" w:type="dxa"/>
            <w:gridSpan w:val="3"/>
            <w:vAlign w:val="center"/>
          </w:tcPr>
          <w:p>
            <w:pPr>
              <w:pStyle w:val="14"/>
            </w:pPr>
            <w:r>
              <w:t>关于提前下达2024年省级体育彩票公益金专项资金的通知（2024体育公园提升建设）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0.51</w:t>
            </w:r>
          </w:p>
        </w:tc>
        <w:tc>
          <w:tcPr>
            <w:tcW w:w="2835" w:type="dxa"/>
            <w:vAlign w:val="center"/>
          </w:tcPr>
          <w:p>
            <w:pPr>
              <w:pStyle w:val="12"/>
            </w:pPr>
            <w:r>
              <w:t>其中：财政    资金</w:t>
            </w:r>
          </w:p>
        </w:tc>
        <w:tc>
          <w:tcPr>
            <w:tcW w:w="2551" w:type="dxa"/>
            <w:vAlign w:val="center"/>
          </w:tcPr>
          <w:p>
            <w:pPr>
              <w:pStyle w:val="14"/>
            </w:pPr>
            <w:r>
              <w:t>0.51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建设乒乓球场地、羽毛球场地6块；安装健身器材1套，新型智能健身器材1套，在不低于3处体育公园安装宣传展牌。大力提升我区</w:t>
            </w:r>
          </w:p>
          <w:p>
            <w:pPr>
              <w:pStyle w:val="14"/>
            </w:pPr>
            <w:r>
              <w:t>体育公园设施设备，完善体育公园健身功能。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1.建设乒乓球场地、羽毛球场地6块；安装健身器材1套，新型智能健身器材1套，在不低于3处体育公园安装宣传展牌。大力提升我区</w:t>
            </w:r>
          </w:p>
          <w:p>
            <w:pPr>
              <w:pStyle w:val="14"/>
            </w:pPr>
            <w:r>
              <w:t>体育公园设施设备，完善体育公园健身功能。</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建设乒羽球场数量</w:t>
            </w:r>
          </w:p>
        </w:tc>
        <w:tc>
          <w:tcPr>
            <w:tcW w:w="5386" w:type="dxa"/>
            <w:vAlign w:val="center"/>
          </w:tcPr>
          <w:p>
            <w:pPr>
              <w:pStyle w:val="14"/>
            </w:pPr>
            <w:r>
              <w:t>建设乒羽场数量</w:t>
            </w:r>
          </w:p>
        </w:tc>
        <w:tc>
          <w:tcPr>
            <w:tcW w:w="2268" w:type="dxa"/>
            <w:vAlign w:val="center"/>
          </w:tcPr>
          <w:p>
            <w:pPr>
              <w:pStyle w:val="14"/>
            </w:pPr>
            <w:r>
              <w:t>6处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购置安装健身器材数量</w:t>
            </w:r>
          </w:p>
        </w:tc>
        <w:tc>
          <w:tcPr>
            <w:tcW w:w="5386" w:type="dxa"/>
            <w:vAlign w:val="center"/>
          </w:tcPr>
          <w:p>
            <w:pPr>
              <w:pStyle w:val="14"/>
            </w:pPr>
            <w:r>
              <w:t>购置安装健身器材数量</w:t>
            </w:r>
          </w:p>
        </w:tc>
        <w:tc>
          <w:tcPr>
            <w:tcW w:w="2268" w:type="dxa"/>
            <w:vAlign w:val="center"/>
          </w:tcPr>
          <w:p>
            <w:pPr>
              <w:pStyle w:val="14"/>
            </w:pPr>
            <w:r>
              <w:t>2套</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展牌安装场地数量</w:t>
            </w:r>
          </w:p>
        </w:tc>
        <w:tc>
          <w:tcPr>
            <w:tcW w:w="5386" w:type="dxa"/>
            <w:vAlign w:val="center"/>
          </w:tcPr>
          <w:p>
            <w:pPr>
              <w:pStyle w:val="14"/>
            </w:pPr>
            <w:r>
              <w:t>宣传展牌安装场地数量</w:t>
            </w:r>
          </w:p>
        </w:tc>
        <w:tc>
          <w:tcPr>
            <w:tcW w:w="2268" w:type="dxa"/>
            <w:vAlign w:val="center"/>
          </w:tcPr>
          <w:p>
            <w:pPr>
              <w:pStyle w:val="14"/>
            </w:pPr>
            <w:r>
              <w:t>≥3处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球类运动场地建设工程质量合格率</w:t>
            </w:r>
          </w:p>
        </w:tc>
        <w:tc>
          <w:tcPr>
            <w:tcW w:w="5386" w:type="dxa"/>
            <w:vAlign w:val="center"/>
          </w:tcPr>
          <w:p>
            <w:pPr>
              <w:pStyle w:val="14"/>
            </w:pPr>
            <w:r>
              <w:t>乒羽运动场地建设工程质量合格率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健身器材质量合格率</w:t>
            </w:r>
          </w:p>
        </w:tc>
        <w:tc>
          <w:tcPr>
            <w:tcW w:w="5386" w:type="dxa"/>
            <w:vAlign w:val="center"/>
          </w:tcPr>
          <w:p>
            <w:pPr>
              <w:pStyle w:val="14"/>
            </w:pPr>
            <w:r>
              <w:t>健身器材质量合格率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展牌质量合格率</w:t>
            </w:r>
          </w:p>
        </w:tc>
        <w:tc>
          <w:tcPr>
            <w:tcW w:w="5386" w:type="dxa"/>
            <w:vAlign w:val="center"/>
          </w:tcPr>
          <w:p>
            <w:pPr>
              <w:pStyle w:val="14"/>
            </w:pPr>
            <w:r>
              <w:t>展牌质量合格率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工程完工时间</w:t>
            </w:r>
          </w:p>
        </w:tc>
        <w:tc>
          <w:tcPr>
            <w:tcW w:w="5386" w:type="dxa"/>
            <w:vAlign w:val="center"/>
          </w:tcPr>
          <w:p>
            <w:pPr>
              <w:pStyle w:val="14"/>
            </w:pPr>
            <w:r>
              <w:t>工程完工时间</w:t>
            </w:r>
          </w:p>
        </w:tc>
        <w:tc>
          <w:tcPr>
            <w:tcW w:w="2268" w:type="dxa"/>
            <w:vAlign w:val="center"/>
          </w:tcPr>
          <w:p>
            <w:pPr>
              <w:pStyle w:val="14"/>
            </w:pPr>
            <w:r>
              <w:t>12月前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乒乓球场地长度单位标准</w:t>
            </w:r>
          </w:p>
        </w:tc>
        <w:tc>
          <w:tcPr>
            <w:tcW w:w="5386" w:type="dxa"/>
            <w:vAlign w:val="center"/>
          </w:tcPr>
          <w:p>
            <w:pPr>
              <w:pStyle w:val="14"/>
            </w:pPr>
            <w:r>
              <w:t>建设乒乓球场地长度单位标准（米/场）</w:t>
            </w:r>
          </w:p>
        </w:tc>
        <w:tc>
          <w:tcPr>
            <w:tcW w:w="2268" w:type="dxa"/>
            <w:vAlign w:val="center"/>
          </w:tcPr>
          <w:p>
            <w:pPr>
              <w:pStyle w:val="14"/>
            </w:pPr>
            <w:r>
              <w:t>≤10米/场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乒乓球场地宽度单位标准</w:t>
            </w:r>
          </w:p>
        </w:tc>
        <w:tc>
          <w:tcPr>
            <w:tcW w:w="5386" w:type="dxa"/>
            <w:vAlign w:val="center"/>
          </w:tcPr>
          <w:p>
            <w:pPr>
              <w:pStyle w:val="14"/>
            </w:pPr>
            <w:r>
              <w:t>建设乒乓球场地宽度单位标准（米/场）</w:t>
            </w:r>
          </w:p>
        </w:tc>
        <w:tc>
          <w:tcPr>
            <w:tcW w:w="2268" w:type="dxa"/>
            <w:vAlign w:val="center"/>
          </w:tcPr>
          <w:p>
            <w:pPr>
              <w:pStyle w:val="14"/>
            </w:pPr>
            <w:r>
              <w:t>≤3米/场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羽毛球场地长度单位标准</w:t>
            </w:r>
          </w:p>
        </w:tc>
        <w:tc>
          <w:tcPr>
            <w:tcW w:w="5386" w:type="dxa"/>
            <w:vAlign w:val="center"/>
          </w:tcPr>
          <w:p>
            <w:pPr>
              <w:pStyle w:val="14"/>
            </w:pPr>
            <w:r>
              <w:t>建设羽毛球场地长度单位标准（米/场）</w:t>
            </w:r>
          </w:p>
        </w:tc>
        <w:tc>
          <w:tcPr>
            <w:tcW w:w="2268" w:type="dxa"/>
            <w:vAlign w:val="center"/>
          </w:tcPr>
          <w:p>
            <w:pPr>
              <w:pStyle w:val="14"/>
            </w:pPr>
            <w:r>
              <w:t>≥15米/场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建设羽毛球场地长度单位标准</w:t>
            </w:r>
          </w:p>
        </w:tc>
        <w:tc>
          <w:tcPr>
            <w:tcW w:w="5386" w:type="dxa"/>
            <w:vAlign w:val="center"/>
          </w:tcPr>
          <w:p>
            <w:pPr>
              <w:pStyle w:val="14"/>
            </w:pPr>
            <w:r>
              <w:t>建设羽毛球场地长度单位标准（米/场）</w:t>
            </w:r>
          </w:p>
        </w:tc>
        <w:tc>
          <w:tcPr>
            <w:tcW w:w="2268" w:type="dxa"/>
            <w:vAlign w:val="center"/>
          </w:tcPr>
          <w:p>
            <w:pPr>
              <w:pStyle w:val="14"/>
            </w:pPr>
            <w:r>
              <w:t>≥8米/场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设乒羽场地费用标准</w:t>
            </w:r>
          </w:p>
        </w:tc>
        <w:tc>
          <w:tcPr>
            <w:tcW w:w="5386" w:type="dxa"/>
            <w:vAlign w:val="center"/>
          </w:tcPr>
          <w:p>
            <w:pPr>
              <w:pStyle w:val="14"/>
            </w:pPr>
            <w:r>
              <w:t>建设乒羽场地费用标准（万元/场）</w:t>
            </w:r>
          </w:p>
        </w:tc>
        <w:tc>
          <w:tcPr>
            <w:tcW w:w="2268" w:type="dxa"/>
            <w:vAlign w:val="center"/>
          </w:tcPr>
          <w:p>
            <w:pPr>
              <w:pStyle w:val="14"/>
            </w:pPr>
            <w:r>
              <w:t>≤8万元/场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购置健身器材成本标准</w:t>
            </w:r>
          </w:p>
        </w:tc>
        <w:tc>
          <w:tcPr>
            <w:tcW w:w="5386" w:type="dxa"/>
            <w:vAlign w:val="center"/>
          </w:tcPr>
          <w:p>
            <w:pPr>
              <w:pStyle w:val="14"/>
            </w:pPr>
            <w:r>
              <w:t>购置安装健身器材成本标准（万元/套）</w:t>
            </w:r>
          </w:p>
        </w:tc>
        <w:tc>
          <w:tcPr>
            <w:tcW w:w="2268" w:type="dxa"/>
            <w:vAlign w:val="center"/>
          </w:tcPr>
          <w:p>
            <w:pPr>
              <w:pStyle w:val="14"/>
            </w:pPr>
            <w:r>
              <w:t>≤28万元/2套</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制作安装宣传展牌成本标准</w:t>
            </w:r>
          </w:p>
        </w:tc>
        <w:tc>
          <w:tcPr>
            <w:tcW w:w="5386" w:type="dxa"/>
            <w:vAlign w:val="center"/>
          </w:tcPr>
          <w:p>
            <w:pPr>
              <w:pStyle w:val="14"/>
            </w:pPr>
            <w:r>
              <w:t>制作安装宣传展牌成本标准</w:t>
            </w:r>
          </w:p>
        </w:tc>
        <w:tc>
          <w:tcPr>
            <w:tcW w:w="2268" w:type="dxa"/>
            <w:vAlign w:val="center"/>
          </w:tcPr>
          <w:p>
            <w:pPr>
              <w:pStyle w:val="14"/>
            </w:pPr>
            <w:r>
              <w:t>≤14万元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补齐体育场地设施不足缺口</w:t>
            </w:r>
          </w:p>
        </w:tc>
        <w:tc>
          <w:tcPr>
            <w:tcW w:w="5386" w:type="dxa"/>
            <w:vAlign w:val="center"/>
          </w:tcPr>
          <w:p>
            <w:pPr>
              <w:pStyle w:val="14"/>
            </w:pPr>
            <w:r>
              <w:t>补齐体育场地设施不足缺口</w:t>
            </w:r>
          </w:p>
        </w:tc>
        <w:tc>
          <w:tcPr>
            <w:tcW w:w="2268" w:type="dxa"/>
            <w:vAlign w:val="center"/>
          </w:tcPr>
          <w:p>
            <w:pPr>
              <w:pStyle w:val="14"/>
            </w:pPr>
            <w:r>
              <w:t>补齐6处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健身器材使用年限</w:t>
            </w:r>
          </w:p>
        </w:tc>
        <w:tc>
          <w:tcPr>
            <w:tcW w:w="5386" w:type="dxa"/>
            <w:vAlign w:val="center"/>
          </w:tcPr>
          <w:p>
            <w:pPr>
              <w:pStyle w:val="14"/>
            </w:pPr>
            <w:r>
              <w:t>健身器材使用年限</w:t>
            </w:r>
          </w:p>
        </w:tc>
        <w:tc>
          <w:tcPr>
            <w:tcW w:w="2268" w:type="dxa"/>
            <w:vAlign w:val="center"/>
          </w:tcPr>
          <w:p>
            <w:pPr>
              <w:pStyle w:val="14"/>
            </w:pPr>
            <w:r>
              <w:t>≥6年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受益群众对体育场地满意度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37、关于提前下达2024年省级体育彩票公益金专项资金的通知（户外推广自行车赛事活动）绩效目标表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13011024P00324110055B</w:t>
            </w:r>
          </w:p>
        </w:tc>
        <w:tc>
          <w:tcPr>
            <w:tcW w:w="2835" w:type="dxa"/>
            <w:vAlign w:val="center"/>
          </w:tcPr>
          <w:p>
            <w:pPr>
              <w:pStyle w:val="12"/>
            </w:pPr>
            <w:r>
              <w:t>项目名称</w:t>
            </w:r>
          </w:p>
        </w:tc>
        <w:tc>
          <w:tcPr>
            <w:tcW w:w="6095" w:type="dxa"/>
            <w:gridSpan w:val="3"/>
            <w:vAlign w:val="center"/>
          </w:tcPr>
          <w:p>
            <w:pPr>
              <w:pStyle w:val="14"/>
            </w:pPr>
            <w:r>
              <w:t>关于提前下达2024年省级体育彩票公益金专项资金的通知（户外推广自行车赛事活动）</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2.20</w:t>
            </w:r>
          </w:p>
        </w:tc>
        <w:tc>
          <w:tcPr>
            <w:tcW w:w="2835" w:type="dxa"/>
            <w:vAlign w:val="center"/>
          </w:tcPr>
          <w:p>
            <w:pPr>
              <w:pStyle w:val="12"/>
            </w:pPr>
            <w:r>
              <w:t>其中：财政    资金</w:t>
            </w:r>
          </w:p>
        </w:tc>
        <w:tc>
          <w:tcPr>
            <w:tcW w:w="2551" w:type="dxa"/>
            <w:vAlign w:val="center"/>
          </w:tcPr>
          <w:p>
            <w:pPr>
              <w:pStyle w:val="14"/>
            </w:pPr>
            <w:r>
              <w:t>2.20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2024年开展自行车赛1场，打造运动之城，体育强区。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1.2024年开展自行车赛1场，打造运动之城，体育强区。</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举办自行车赛事场次</w:t>
            </w:r>
          </w:p>
        </w:tc>
        <w:tc>
          <w:tcPr>
            <w:tcW w:w="5386" w:type="dxa"/>
            <w:vAlign w:val="center"/>
          </w:tcPr>
          <w:p>
            <w:pPr>
              <w:pStyle w:val="14"/>
            </w:pPr>
            <w:r>
              <w:t>举办自行车赛事场次</w:t>
            </w:r>
          </w:p>
        </w:tc>
        <w:tc>
          <w:tcPr>
            <w:tcW w:w="2268" w:type="dxa"/>
            <w:vAlign w:val="center"/>
          </w:tcPr>
          <w:p>
            <w:pPr>
              <w:pStyle w:val="14"/>
            </w:pPr>
            <w:r>
              <w:t>1场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自行车赛事举办成功率</w:t>
            </w:r>
          </w:p>
        </w:tc>
        <w:tc>
          <w:tcPr>
            <w:tcW w:w="5386" w:type="dxa"/>
            <w:vAlign w:val="center"/>
          </w:tcPr>
          <w:p>
            <w:pPr>
              <w:pStyle w:val="14"/>
            </w:pPr>
            <w:r>
              <w:t>自行车赛事举办成功率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自行车赛举办时间</w:t>
            </w:r>
          </w:p>
        </w:tc>
        <w:tc>
          <w:tcPr>
            <w:tcW w:w="5386" w:type="dxa"/>
            <w:vAlign w:val="center"/>
          </w:tcPr>
          <w:p>
            <w:pPr>
              <w:pStyle w:val="14"/>
            </w:pPr>
            <w:r>
              <w:t>自行车赛举办时间</w:t>
            </w:r>
          </w:p>
          <w:p>
            <w:pPr>
              <w:pStyle w:val="14"/>
            </w:pPr>
          </w:p>
        </w:tc>
        <w:tc>
          <w:tcPr>
            <w:tcW w:w="2268" w:type="dxa"/>
            <w:vAlign w:val="center"/>
          </w:tcPr>
          <w:p>
            <w:pPr>
              <w:pStyle w:val="14"/>
            </w:pPr>
            <w:r>
              <w:t>2024年6月</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自行车赛费用标准</w:t>
            </w:r>
          </w:p>
        </w:tc>
        <w:tc>
          <w:tcPr>
            <w:tcW w:w="5386" w:type="dxa"/>
            <w:vAlign w:val="center"/>
          </w:tcPr>
          <w:p>
            <w:pPr>
              <w:pStyle w:val="14"/>
            </w:pPr>
            <w:r>
              <w:t>自行车赛费用标准（万元/场）</w:t>
            </w:r>
          </w:p>
        </w:tc>
        <w:tc>
          <w:tcPr>
            <w:tcW w:w="2268" w:type="dxa"/>
            <w:vAlign w:val="center"/>
          </w:tcPr>
          <w:p>
            <w:pPr>
              <w:pStyle w:val="14"/>
            </w:pPr>
            <w:r>
              <w:t>≤30万元/场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覆盖人群</w:t>
            </w:r>
          </w:p>
        </w:tc>
        <w:tc>
          <w:tcPr>
            <w:tcW w:w="5386" w:type="dxa"/>
            <w:vAlign w:val="center"/>
          </w:tcPr>
          <w:p>
            <w:pPr>
              <w:pStyle w:val="14"/>
            </w:pPr>
            <w:r>
              <w:t>自行车赛覆盖人群数量</w:t>
            </w:r>
          </w:p>
        </w:tc>
        <w:tc>
          <w:tcPr>
            <w:tcW w:w="2268" w:type="dxa"/>
            <w:vAlign w:val="center"/>
          </w:tcPr>
          <w:p>
            <w:pPr>
              <w:pStyle w:val="14"/>
            </w:pPr>
            <w:r>
              <w:t>≥600人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增强社会团结与凝聚力，促进城市发展、旅游业和经济活力的提升</w:t>
            </w:r>
          </w:p>
        </w:tc>
        <w:tc>
          <w:tcPr>
            <w:tcW w:w="5386" w:type="dxa"/>
            <w:vAlign w:val="center"/>
          </w:tcPr>
          <w:p>
            <w:pPr>
              <w:pStyle w:val="14"/>
            </w:pPr>
            <w:r>
              <w:t>增强社会团结与凝聚力，促进城市发展、旅游业和经济活力的提升</w:t>
            </w:r>
          </w:p>
        </w:tc>
        <w:tc>
          <w:tcPr>
            <w:tcW w:w="2268" w:type="dxa"/>
            <w:vAlign w:val="center"/>
          </w:tcPr>
          <w:p>
            <w:pPr>
              <w:pStyle w:val="14"/>
            </w:pPr>
            <w:r>
              <w:t>长期</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广大自行车路骑爱好者的满意度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38、关于提前下达2024年省级体育彩票公益金专项资金的通知（农村社区健身场地）绩效目标表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13011024P00324110054P</w:t>
            </w:r>
          </w:p>
        </w:tc>
        <w:tc>
          <w:tcPr>
            <w:tcW w:w="2835" w:type="dxa"/>
            <w:vAlign w:val="center"/>
          </w:tcPr>
          <w:p>
            <w:pPr>
              <w:pStyle w:val="12"/>
            </w:pPr>
            <w:r>
              <w:t>项目名称</w:t>
            </w:r>
          </w:p>
        </w:tc>
        <w:tc>
          <w:tcPr>
            <w:tcW w:w="6095" w:type="dxa"/>
            <w:gridSpan w:val="3"/>
            <w:vAlign w:val="center"/>
          </w:tcPr>
          <w:p>
            <w:pPr>
              <w:pStyle w:val="14"/>
            </w:pPr>
            <w:r>
              <w:t>关于提前下达2024年省级体育彩票公益金专项资金的通知（农村社区健身场地）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农村社区建设健身场地一处，配置健身器材6件。项目预计投资2万元。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1.农村社区建设健身场地一处，配置健身器材6件。项目预计投资2万元。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建设健身器材位置数量</w:t>
            </w:r>
          </w:p>
        </w:tc>
        <w:tc>
          <w:tcPr>
            <w:tcW w:w="5386" w:type="dxa"/>
            <w:vAlign w:val="center"/>
          </w:tcPr>
          <w:p>
            <w:pPr>
              <w:pStyle w:val="14"/>
            </w:pPr>
            <w:r>
              <w:t>建设健身器材位置数量</w:t>
            </w:r>
          </w:p>
        </w:tc>
        <w:tc>
          <w:tcPr>
            <w:tcW w:w="2268" w:type="dxa"/>
            <w:vAlign w:val="center"/>
          </w:tcPr>
          <w:p>
            <w:pPr>
              <w:pStyle w:val="14"/>
            </w:pPr>
            <w:r>
              <w:t>1处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配置健身器材件数</w:t>
            </w:r>
          </w:p>
        </w:tc>
        <w:tc>
          <w:tcPr>
            <w:tcW w:w="5386" w:type="dxa"/>
            <w:vAlign w:val="center"/>
          </w:tcPr>
          <w:p>
            <w:pPr>
              <w:pStyle w:val="14"/>
            </w:pPr>
            <w:r>
              <w:t>配置健身器材件数</w:t>
            </w:r>
          </w:p>
        </w:tc>
        <w:tc>
          <w:tcPr>
            <w:tcW w:w="2268" w:type="dxa"/>
            <w:vAlign w:val="center"/>
          </w:tcPr>
          <w:p>
            <w:pPr>
              <w:pStyle w:val="14"/>
            </w:pPr>
            <w:r>
              <w:t>6件</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场地建设工程质量合格率</w:t>
            </w:r>
          </w:p>
        </w:tc>
        <w:tc>
          <w:tcPr>
            <w:tcW w:w="5386" w:type="dxa"/>
            <w:vAlign w:val="center"/>
          </w:tcPr>
          <w:p>
            <w:pPr>
              <w:pStyle w:val="14"/>
            </w:pPr>
            <w:r>
              <w:t>场地建设工程质量合格率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工程完工时间</w:t>
            </w:r>
          </w:p>
        </w:tc>
        <w:tc>
          <w:tcPr>
            <w:tcW w:w="5386" w:type="dxa"/>
            <w:vAlign w:val="center"/>
          </w:tcPr>
          <w:p>
            <w:pPr>
              <w:pStyle w:val="14"/>
            </w:pPr>
            <w:r>
              <w:t>工程完工时间</w:t>
            </w:r>
          </w:p>
        </w:tc>
        <w:tc>
          <w:tcPr>
            <w:tcW w:w="2268" w:type="dxa"/>
            <w:vAlign w:val="center"/>
          </w:tcPr>
          <w:p>
            <w:pPr>
              <w:pStyle w:val="14"/>
            </w:pPr>
            <w:r>
              <w:t>12月前</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配置健身器材成本标准</w:t>
            </w:r>
          </w:p>
        </w:tc>
        <w:tc>
          <w:tcPr>
            <w:tcW w:w="5386" w:type="dxa"/>
            <w:vAlign w:val="center"/>
          </w:tcPr>
          <w:p>
            <w:pPr>
              <w:pStyle w:val="14"/>
            </w:pPr>
            <w:r>
              <w:t>配置健身器材成本标准</w:t>
            </w:r>
          </w:p>
        </w:tc>
        <w:tc>
          <w:tcPr>
            <w:tcW w:w="2268" w:type="dxa"/>
            <w:vAlign w:val="center"/>
          </w:tcPr>
          <w:p>
            <w:pPr>
              <w:pStyle w:val="14"/>
            </w:pPr>
            <w:r>
              <w:t>≤2万元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补齐体育场地设施不足缺口</w:t>
            </w:r>
          </w:p>
        </w:tc>
        <w:tc>
          <w:tcPr>
            <w:tcW w:w="5386" w:type="dxa"/>
            <w:vAlign w:val="center"/>
          </w:tcPr>
          <w:p>
            <w:pPr>
              <w:pStyle w:val="14"/>
            </w:pPr>
            <w:r>
              <w:t>补齐体育场地设施不足缺口</w:t>
            </w:r>
          </w:p>
        </w:tc>
        <w:tc>
          <w:tcPr>
            <w:tcW w:w="2268" w:type="dxa"/>
            <w:vAlign w:val="center"/>
          </w:tcPr>
          <w:p>
            <w:pPr>
              <w:pStyle w:val="14"/>
            </w:pPr>
            <w:r>
              <w:t>1处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体育场地使用年限</w:t>
            </w:r>
          </w:p>
        </w:tc>
        <w:tc>
          <w:tcPr>
            <w:tcW w:w="5386" w:type="dxa"/>
            <w:vAlign w:val="center"/>
          </w:tcPr>
          <w:p>
            <w:pPr>
              <w:pStyle w:val="14"/>
            </w:pPr>
            <w:r>
              <w:t>体育场地使用年限</w:t>
            </w:r>
          </w:p>
        </w:tc>
        <w:tc>
          <w:tcPr>
            <w:tcW w:w="2268" w:type="dxa"/>
            <w:vAlign w:val="center"/>
          </w:tcPr>
          <w:p>
            <w:pPr>
              <w:pStyle w:val="14"/>
            </w:pPr>
            <w:r>
              <w:t>长期</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受益群众对体育场地满意度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39、石财教[2024]118号提前下达2025年省级体育彩票公益金（“和美乡村”示范村配备器材）绩效目标表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13011025P00006610008W</w:t>
            </w:r>
          </w:p>
        </w:tc>
        <w:tc>
          <w:tcPr>
            <w:tcW w:w="2835" w:type="dxa"/>
            <w:vAlign w:val="center"/>
          </w:tcPr>
          <w:p>
            <w:pPr>
              <w:pStyle w:val="12"/>
            </w:pPr>
            <w:r>
              <w:t>项目名称</w:t>
            </w:r>
          </w:p>
        </w:tc>
        <w:tc>
          <w:tcPr>
            <w:tcW w:w="6095" w:type="dxa"/>
            <w:gridSpan w:val="3"/>
            <w:vAlign w:val="center"/>
          </w:tcPr>
          <w:p>
            <w:pPr>
              <w:pStyle w:val="14"/>
            </w:pPr>
            <w:r>
              <w:t>石财教[2024]118号提前下达2025年省级体育彩票公益金（“和美乡村”示范村配备器材）</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按照“和美乡村”示范村认定，为示范村配备新一代健身器材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1.按照“和美乡村”示范村认定，为示范村配备新一代健身器材</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“和美乡村”示范村认定数量</w:t>
            </w:r>
          </w:p>
        </w:tc>
        <w:tc>
          <w:tcPr>
            <w:tcW w:w="5386" w:type="dxa"/>
            <w:vAlign w:val="center"/>
          </w:tcPr>
          <w:p>
            <w:pPr>
              <w:pStyle w:val="14"/>
            </w:pPr>
            <w:r>
              <w:t>配备新一代健身器材1处及以上</w:t>
            </w:r>
          </w:p>
        </w:tc>
        <w:tc>
          <w:tcPr>
            <w:tcW w:w="2268" w:type="dxa"/>
            <w:vAlign w:val="center"/>
          </w:tcPr>
          <w:p>
            <w:pPr>
              <w:pStyle w:val="14"/>
            </w:pPr>
            <w:r>
              <w:t>≥1处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新一代健身器材质量合格率</w:t>
            </w:r>
          </w:p>
        </w:tc>
        <w:tc>
          <w:tcPr>
            <w:tcW w:w="5386" w:type="dxa"/>
            <w:vAlign w:val="center"/>
          </w:tcPr>
          <w:p>
            <w:pPr>
              <w:pStyle w:val="14"/>
            </w:pPr>
            <w:r>
              <w:t>新一代健身器材质量合格率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新一代健身器材购置成本标准</w:t>
            </w:r>
          </w:p>
        </w:tc>
        <w:tc>
          <w:tcPr>
            <w:tcW w:w="5386" w:type="dxa"/>
            <w:vAlign w:val="center"/>
          </w:tcPr>
          <w:p>
            <w:pPr>
              <w:pStyle w:val="14"/>
            </w:pPr>
            <w:r>
              <w:t>新一代健身器材购置成本标准</w:t>
            </w:r>
          </w:p>
        </w:tc>
        <w:tc>
          <w:tcPr>
            <w:tcW w:w="2268" w:type="dxa"/>
            <w:vAlign w:val="center"/>
          </w:tcPr>
          <w:p>
            <w:pPr>
              <w:pStyle w:val="14"/>
            </w:pPr>
            <w:r>
              <w:t>≤20万元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提高全民健身意识</w:t>
            </w:r>
          </w:p>
        </w:tc>
        <w:tc>
          <w:tcPr>
            <w:tcW w:w="5386" w:type="dxa"/>
            <w:vAlign w:val="center"/>
          </w:tcPr>
          <w:p>
            <w:pPr>
              <w:pStyle w:val="14"/>
            </w:pPr>
            <w:r>
              <w:t>提高全民健身意识</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40、石财教[2024]118号提前下达2025年省级体育彩票公益金（街边球类场地建设）绩效目标表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13011025P000066100079</w:t>
            </w:r>
          </w:p>
        </w:tc>
        <w:tc>
          <w:tcPr>
            <w:tcW w:w="2835" w:type="dxa"/>
            <w:vAlign w:val="center"/>
          </w:tcPr>
          <w:p>
            <w:pPr>
              <w:pStyle w:val="12"/>
            </w:pPr>
            <w:r>
              <w:t>项目名称</w:t>
            </w:r>
          </w:p>
        </w:tc>
        <w:tc>
          <w:tcPr>
            <w:tcW w:w="6095" w:type="dxa"/>
            <w:gridSpan w:val="3"/>
            <w:vAlign w:val="center"/>
          </w:tcPr>
          <w:p>
            <w:pPr>
              <w:pStyle w:val="14"/>
            </w:pPr>
            <w:r>
              <w:t>石财教[2024]118号提前下达2025年省级体育彩票公益金（街边球类场地建设）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通过选址建设球类场地2处，提升我区公共体育配套水平。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1.通过选址建设球类场地2处，提升我区公共体育配套水平。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建设球类场地2处</w:t>
            </w:r>
          </w:p>
        </w:tc>
        <w:tc>
          <w:tcPr>
            <w:tcW w:w="5386" w:type="dxa"/>
            <w:vAlign w:val="center"/>
          </w:tcPr>
          <w:p>
            <w:pPr>
              <w:pStyle w:val="14"/>
            </w:pPr>
            <w:r>
              <w:t>建设球类场地2处</w:t>
            </w:r>
          </w:p>
        </w:tc>
        <w:tc>
          <w:tcPr>
            <w:tcW w:w="2268" w:type="dxa"/>
            <w:vAlign w:val="center"/>
          </w:tcPr>
          <w:p>
            <w:pPr>
              <w:pStyle w:val="14"/>
            </w:pPr>
            <w:r>
              <w:t>2处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球类场地质量合格率</w:t>
            </w:r>
          </w:p>
        </w:tc>
        <w:tc>
          <w:tcPr>
            <w:tcW w:w="5386" w:type="dxa"/>
            <w:vAlign w:val="center"/>
          </w:tcPr>
          <w:p>
            <w:pPr>
              <w:pStyle w:val="14"/>
            </w:pPr>
            <w:r>
              <w:t>球类场地质量合格率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建设球类场地工程成本</w:t>
            </w:r>
          </w:p>
        </w:tc>
        <w:tc>
          <w:tcPr>
            <w:tcW w:w="5386" w:type="dxa"/>
            <w:vAlign w:val="center"/>
          </w:tcPr>
          <w:p>
            <w:pPr>
              <w:pStyle w:val="14"/>
            </w:pPr>
            <w:r>
              <w:t>建设球类场地工程成本</w:t>
            </w:r>
          </w:p>
        </w:tc>
        <w:tc>
          <w:tcPr>
            <w:tcW w:w="2268" w:type="dxa"/>
            <w:vAlign w:val="center"/>
          </w:tcPr>
          <w:p>
            <w:pPr>
              <w:pStyle w:val="14"/>
            </w:pPr>
            <w:r>
              <w:t>≤80万元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提高全民健身意识</w:t>
            </w:r>
          </w:p>
        </w:tc>
        <w:tc>
          <w:tcPr>
            <w:tcW w:w="5386" w:type="dxa"/>
            <w:vAlign w:val="center"/>
          </w:tcPr>
          <w:p>
            <w:pPr>
              <w:pStyle w:val="14"/>
            </w:pPr>
            <w:r>
              <w:t>提高全民健身意识</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41、石财教[2024]118号提前下达2025年省级体育彩票公益金（群众身边赛事活动）绩效目标表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13011025P00006610010U</w:t>
            </w:r>
          </w:p>
        </w:tc>
        <w:tc>
          <w:tcPr>
            <w:tcW w:w="2835" w:type="dxa"/>
            <w:vAlign w:val="center"/>
          </w:tcPr>
          <w:p>
            <w:pPr>
              <w:pStyle w:val="12"/>
            </w:pPr>
            <w:r>
              <w:t>项目名称</w:t>
            </w:r>
          </w:p>
        </w:tc>
        <w:tc>
          <w:tcPr>
            <w:tcW w:w="6095" w:type="dxa"/>
            <w:gridSpan w:val="3"/>
            <w:vAlign w:val="center"/>
          </w:tcPr>
          <w:p>
            <w:pPr>
              <w:pStyle w:val="14"/>
            </w:pPr>
            <w:r>
              <w:t>石财教[2024]118号提前下达2025年省级体育彩票公益金（群众身边赛事活动）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12.20</w:t>
            </w:r>
          </w:p>
        </w:tc>
        <w:tc>
          <w:tcPr>
            <w:tcW w:w="2835" w:type="dxa"/>
            <w:vAlign w:val="center"/>
          </w:tcPr>
          <w:p>
            <w:pPr>
              <w:pStyle w:val="12"/>
            </w:pPr>
            <w:r>
              <w:t>其中：财政    资金</w:t>
            </w:r>
          </w:p>
        </w:tc>
        <w:tc>
          <w:tcPr>
            <w:tcW w:w="2551" w:type="dxa"/>
            <w:vAlign w:val="center"/>
          </w:tcPr>
          <w:p>
            <w:pPr>
              <w:pStyle w:val="14"/>
            </w:pPr>
            <w:r>
              <w:t>12.20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举办群众身边赛事活动计划53场，提升我区公共体育水平。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1.举办群众身边赛事活动计划53场，提升我区公共体育水平。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鹿泉区举办群众身边赛事活动次数</w:t>
            </w:r>
          </w:p>
        </w:tc>
        <w:tc>
          <w:tcPr>
            <w:tcW w:w="5386" w:type="dxa"/>
            <w:vAlign w:val="center"/>
          </w:tcPr>
          <w:p>
            <w:pPr>
              <w:pStyle w:val="14"/>
            </w:pPr>
            <w:r>
              <w:t>鹿泉区举办群众身边赛事活动5场次</w:t>
            </w:r>
          </w:p>
        </w:tc>
        <w:tc>
          <w:tcPr>
            <w:tcW w:w="2268" w:type="dxa"/>
            <w:vAlign w:val="center"/>
          </w:tcPr>
          <w:p>
            <w:pPr>
              <w:pStyle w:val="14"/>
            </w:pPr>
            <w:r>
              <w:t>≥5场次</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鹿泉区各乡镇举办群众身边赛事活动次数</w:t>
            </w:r>
          </w:p>
        </w:tc>
        <w:tc>
          <w:tcPr>
            <w:tcW w:w="5386" w:type="dxa"/>
            <w:vAlign w:val="center"/>
          </w:tcPr>
          <w:p>
            <w:pPr>
              <w:pStyle w:val="14"/>
            </w:pPr>
            <w:r>
              <w:t>鹿泉区各乡镇举办群众身边赛事活动48场次</w:t>
            </w:r>
          </w:p>
        </w:tc>
        <w:tc>
          <w:tcPr>
            <w:tcW w:w="2268" w:type="dxa"/>
            <w:vAlign w:val="center"/>
          </w:tcPr>
          <w:p>
            <w:pPr>
              <w:pStyle w:val="14"/>
            </w:pPr>
            <w:r>
              <w:t>≥48场次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活动完成时间</w:t>
            </w:r>
          </w:p>
        </w:tc>
        <w:tc>
          <w:tcPr>
            <w:tcW w:w="5386" w:type="dxa"/>
            <w:vAlign w:val="center"/>
          </w:tcPr>
          <w:p>
            <w:pPr>
              <w:pStyle w:val="14"/>
            </w:pPr>
            <w:r>
              <w:t>活动完成时间</w:t>
            </w:r>
          </w:p>
        </w:tc>
        <w:tc>
          <w:tcPr>
            <w:tcW w:w="2268" w:type="dxa"/>
            <w:vAlign w:val="center"/>
          </w:tcPr>
          <w:p>
            <w:pPr>
              <w:pStyle w:val="14"/>
            </w:pPr>
            <w:r>
              <w:t>2025年12月前完成</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群众身边赛事活动费用成本</w:t>
            </w:r>
          </w:p>
        </w:tc>
        <w:tc>
          <w:tcPr>
            <w:tcW w:w="5386" w:type="dxa"/>
            <w:vAlign w:val="center"/>
          </w:tcPr>
          <w:p>
            <w:pPr>
              <w:pStyle w:val="14"/>
            </w:pPr>
            <w:r>
              <w:t>群众身边赛事活动费用成本</w:t>
            </w:r>
          </w:p>
        </w:tc>
        <w:tc>
          <w:tcPr>
            <w:tcW w:w="2268" w:type="dxa"/>
            <w:vAlign w:val="center"/>
          </w:tcPr>
          <w:p>
            <w:pPr>
              <w:pStyle w:val="14"/>
            </w:pPr>
            <w:r>
              <w:t>≤12.2万元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提高全民健身意识</w:t>
            </w:r>
          </w:p>
        </w:tc>
        <w:tc>
          <w:tcPr>
            <w:tcW w:w="5386" w:type="dxa"/>
            <w:vAlign w:val="center"/>
          </w:tcPr>
          <w:p>
            <w:pPr>
              <w:pStyle w:val="14"/>
            </w:pPr>
            <w:r>
              <w:t>提高全民健身意识</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42、石财教[2024]118号提前下达2025年省级体育彩票公益金（乡镇体育工程建设）绩效目标表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13011025P00006610009G</w:t>
            </w:r>
          </w:p>
        </w:tc>
        <w:tc>
          <w:tcPr>
            <w:tcW w:w="2835" w:type="dxa"/>
            <w:vAlign w:val="center"/>
          </w:tcPr>
          <w:p>
            <w:pPr>
              <w:pStyle w:val="12"/>
            </w:pPr>
            <w:r>
              <w:t>项目名称</w:t>
            </w:r>
          </w:p>
        </w:tc>
        <w:tc>
          <w:tcPr>
            <w:tcW w:w="6095" w:type="dxa"/>
            <w:gridSpan w:val="3"/>
            <w:vAlign w:val="center"/>
          </w:tcPr>
          <w:p>
            <w:pPr>
              <w:pStyle w:val="14"/>
            </w:pPr>
            <w:r>
              <w:t>石财教[2024]118号提前下达2025年省级体育彩票公益金（乡镇体育工程建设）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为乡镇（街道）建设乡镇级健身场地及设施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1.为乡镇（街道）建设乡镇级健身场地及设施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为乡镇（街道）建设乡镇级健身设施</w:t>
            </w:r>
          </w:p>
        </w:tc>
        <w:tc>
          <w:tcPr>
            <w:tcW w:w="5386" w:type="dxa"/>
            <w:vAlign w:val="center"/>
          </w:tcPr>
          <w:p>
            <w:pPr>
              <w:pStyle w:val="14"/>
            </w:pPr>
            <w:r>
              <w:t>为乡镇（街道）建设乡镇级健身设施1处</w:t>
            </w:r>
          </w:p>
        </w:tc>
        <w:tc>
          <w:tcPr>
            <w:tcW w:w="2268" w:type="dxa"/>
            <w:vAlign w:val="center"/>
          </w:tcPr>
          <w:p>
            <w:pPr>
              <w:pStyle w:val="14"/>
            </w:pPr>
            <w:r>
              <w:t>≥1处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健身设施质量合格率</w:t>
            </w:r>
          </w:p>
        </w:tc>
        <w:tc>
          <w:tcPr>
            <w:tcW w:w="5386" w:type="dxa"/>
            <w:vAlign w:val="center"/>
          </w:tcPr>
          <w:p>
            <w:pPr>
              <w:pStyle w:val="14"/>
            </w:pPr>
            <w:r>
              <w:t>健身设施质量合格率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健身设施购置成本标准</w:t>
            </w:r>
          </w:p>
        </w:tc>
        <w:tc>
          <w:tcPr>
            <w:tcW w:w="5386" w:type="dxa"/>
            <w:vAlign w:val="center"/>
          </w:tcPr>
          <w:p>
            <w:pPr>
              <w:pStyle w:val="14"/>
            </w:pPr>
            <w:r>
              <w:t>健身设施购置成本标准</w:t>
            </w:r>
          </w:p>
        </w:tc>
        <w:tc>
          <w:tcPr>
            <w:tcW w:w="2268" w:type="dxa"/>
            <w:vAlign w:val="center"/>
          </w:tcPr>
          <w:p>
            <w:pPr>
              <w:pStyle w:val="14"/>
            </w:pPr>
            <w:r>
              <w:t>≤15万元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提高全民健身意识</w:t>
            </w:r>
          </w:p>
        </w:tc>
        <w:tc>
          <w:tcPr>
            <w:tcW w:w="5386" w:type="dxa"/>
            <w:vAlign w:val="center"/>
          </w:tcPr>
          <w:p>
            <w:pPr>
              <w:pStyle w:val="14"/>
            </w:pPr>
            <w:r>
              <w:t>提高全民健身意识</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43、石财教[2024]125号提前下达2025年市级文化旅游重点项目引导资金（旅游厕所）绩效目标表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13011025P00162210002L</w:t>
            </w:r>
          </w:p>
        </w:tc>
        <w:tc>
          <w:tcPr>
            <w:tcW w:w="2835" w:type="dxa"/>
            <w:vAlign w:val="center"/>
          </w:tcPr>
          <w:p>
            <w:pPr>
              <w:pStyle w:val="12"/>
            </w:pPr>
            <w:r>
              <w:t>项目名称</w:t>
            </w:r>
          </w:p>
        </w:tc>
        <w:tc>
          <w:tcPr>
            <w:tcW w:w="6095" w:type="dxa"/>
            <w:gridSpan w:val="3"/>
            <w:vAlign w:val="center"/>
          </w:tcPr>
          <w:p>
            <w:pPr>
              <w:pStyle w:val="14"/>
            </w:pPr>
            <w:r>
              <w:t>石财教[2024]125号提前下达2025年市级文化旅游重点项目引导资金（旅游厕所）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13.00</w:t>
            </w:r>
          </w:p>
        </w:tc>
        <w:tc>
          <w:tcPr>
            <w:tcW w:w="2835" w:type="dxa"/>
            <w:vAlign w:val="center"/>
          </w:tcPr>
          <w:p>
            <w:pPr>
              <w:pStyle w:val="12"/>
            </w:pPr>
            <w:r>
              <w:t>其中：财政    资金</w:t>
            </w:r>
          </w:p>
        </w:tc>
        <w:tc>
          <w:tcPr>
            <w:tcW w:w="2551" w:type="dxa"/>
            <w:vAlign w:val="center"/>
          </w:tcPr>
          <w:p>
            <w:pPr>
              <w:pStyle w:val="14"/>
            </w:pPr>
            <w:r>
              <w:t>13.00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通过对2座旅游厕所得升级改造和建设，提升全区旅游基础设施服务水平，提升整体旅游服务质量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1.通过对2座旅游厕所得升级改造和建设，提升全区旅游基础设施服务水平，提升整体旅游服务质量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改造和建设旅游厕所数量</w:t>
            </w:r>
          </w:p>
        </w:tc>
        <w:tc>
          <w:tcPr>
            <w:tcW w:w="5386" w:type="dxa"/>
            <w:vAlign w:val="center"/>
          </w:tcPr>
          <w:p>
            <w:pPr>
              <w:pStyle w:val="14"/>
            </w:pPr>
            <w:r>
              <w:t>改造和建设旅游厕所数量</w:t>
            </w:r>
          </w:p>
        </w:tc>
        <w:tc>
          <w:tcPr>
            <w:tcW w:w="2268" w:type="dxa"/>
            <w:vAlign w:val="center"/>
          </w:tcPr>
          <w:p>
            <w:pPr>
              <w:pStyle w:val="14"/>
            </w:pPr>
            <w:r>
              <w:t>2座</w:t>
            </w:r>
          </w:p>
        </w:tc>
        <w:tc>
          <w:tcPr>
            <w:tcW w:w="1276" w:type="dxa"/>
            <w:vAlign w:val="center"/>
          </w:tcPr>
          <w:p>
            <w:pPr>
              <w:pStyle w:val="14"/>
            </w:pPr>
            <w:r>
              <w:t>按计划数量补助得满分，反之不得分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旅游厕所建设验收达标率</w:t>
            </w:r>
          </w:p>
        </w:tc>
        <w:tc>
          <w:tcPr>
            <w:tcW w:w="5386" w:type="dxa"/>
            <w:vAlign w:val="center"/>
          </w:tcPr>
          <w:p>
            <w:pPr>
              <w:pStyle w:val="14"/>
            </w:pPr>
            <w:r>
              <w:t>旅游厕所建设验收达标率</w:t>
            </w:r>
          </w:p>
        </w:tc>
        <w:tc>
          <w:tcPr>
            <w:tcW w:w="2268" w:type="dxa"/>
            <w:vAlign w:val="center"/>
          </w:tcPr>
          <w:p>
            <w:pPr>
              <w:pStyle w:val="14"/>
            </w:pPr>
            <w:r>
              <w:t>≥90%</w:t>
            </w:r>
          </w:p>
        </w:tc>
        <w:tc>
          <w:tcPr>
            <w:tcW w:w="1276" w:type="dxa"/>
            <w:vAlign w:val="center"/>
          </w:tcPr>
          <w:p>
            <w:pPr>
              <w:pStyle w:val="14"/>
            </w:pPr>
            <w:r>
              <w:t>验收达标得满分，反之不得分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建设旅游厕所标准</w:t>
            </w:r>
          </w:p>
        </w:tc>
        <w:tc>
          <w:tcPr>
            <w:tcW w:w="5386" w:type="dxa"/>
            <w:vAlign w:val="center"/>
          </w:tcPr>
          <w:p>
            <w:pPr>
              <w:pStyle w:val="14"/>
            </w:pPr>
            <w:r>
              <w:t>建设旅游厕所标准</w:t>
            </w:r>
          </w:p>
        </w:tc>
        <w:tc>
          <w:tcPr>
            <w:tcW w:w="2268" w:type="dxa"/>
            <w:vAlign w:val="center"/>
          </w:tcPr>
          <w:p>
            <w:pPr>
              <w:pStyle w:val="14"/>
            </w:pPr>
            <w:r>
              <w:t>Ⅱ类</w:t>
            </w:r>
          </w:p>
        </w:tc>
        <w:tc>
          <w:tcPr>
            <w:tcW w:w="1276" w:type="dxa"/>
            <w:vAlign w:val="center"/>
          </w:tcPr>
          <w:p>
            <w:pPr>
              <w:pStyle w:val="14"/>
            </w:pPr>
            <w:r>
              <w:t>按计划得满分，反之不得分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5386" w:type="dxa"/>
            <w:vAlign w:val="center"/>
          </w:tcPr>
          <w:p>
            <w:pPr>
              <w:pStyle w:val="14"/>
            </w:pPr>
            <w:r>
              <w:t>完成时间</w:t>
            </w:r>
          </w:p>
        </w:tc>
        <w:tc>
          <w:tcPr>
            <w:tcW w:w="2268" w:type="dxa"/>
            <w:vAlign w:val="center"/>
          </w:tcPr>
          <w:p>
            <w:pPr>
              <w:pStyle w:val="14"/>
            </w:pPr>
            <w:r>
              <w:t>2024年12月底</w:t>
            </w:r>
          </w:p>
        </w:tc>
        <w:tc>
          <w:tcPr>
            <w:tcW w:w="1276" w:type="dxa"/>
            <w:vAlign w:val="center"/>
          </w:tcPr>
          <w:p>
            <w:pPr>
              <w:pStyle w:val="14"/>
            </w:pPr>
            <w:r>
              <w:t>按计划得满分，反之不得分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≤13万元</w:t>
            </w:r>
          </w:p>
        </w:tc>
        <w:tc>
          <w:tcPr>
            <w:tcW w:w="1276" w:type="dxa"/>
            <w:vAlign w:val="center"/>
          </w:tcPr>
          <w:p>
            <w:pPr>
              <w:pStyle w:val="14"/>
            </w:pPr>
            <w:r>
              <w:t>按计划得满分，反之不得分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提升旅游公共服务水平</w:t>
            </w:r>
          </w:p>
        </w:tc>
        <w:tc>
          <w:tcPr>
            <w:tcW w:w="5386" w:type="dxa"/>
            <w:vAlign w:val="center"/>
          </w:tcPr>
          <w:p>
            <w:pPr>
              <w:pStyle w:val="14"/>
            </w:pPr>
            <w:r>
              <w:t>提升旅游公共服务水平</w:t>
            </w:r>
          </w:p>
        </w:tc>
        <w:tc>
          <w:tcPr>
            <w:tcW w:w="2268" w:type="dxa"/>
            <w:vAlign w:val="center"/>
          </w:tcPr>
          <w:p>
            <w:pPr>
              <w:pStyle w:val="14"/>
            </w:pPr>
            <w:r>
              <w:t>逐步提升</w:t>
            </w:r>
          </w:p>
        </w:tc>
        <w:tc>
          <w:tcPr>
            <w:tcW w:w="1276" w:type="dxa"/>
            <w:vAlign w:val="center"/>
          </w:tcPr>
          <w:p>
            <w:pPr>
              <w:pStyle w:val="14"/>
            </w:pPr>
            <w:r>
              <w:t>按计划得满分，反之不得分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旅游厕所环境绿化美化程度</w:t>
            </w:r>
          </w:p>
        </w:tc>
        <w:tc>
          <w:tcPr>
            <w:tcW w:w="5386" w:type="dxa"/>
            <w:vAlign w:val="center"/>
          </w:tcPr>
          <w:p>
            <w:pPr>
              <w:pStyle w:val="14"/>
            </w:pPr>
            <w:r>
              <w:t>旅游厕所环境绿化美化程度</w:t>
            </w:r>
          </w:p>
        </w:tc>
        <w:tc>
          <w:tcPr>
            <w:tcW w:w="2268" w:type="dxa"/>
            <w:vAlign w:val="center"/>
          </w:tcPr>
          <w:p>
            <w:pPr>
              <w:pStyle w:val="14"/>
            </w:pPr>
            <w:r>
              <w:t>改善</w:t>
            </w:r>
          </w:p>
        </w:tc>
        <w:tc>
          <w:tcPr>
            <w:tcW w:w="1276" w:type="dxa"/>
            <w:vAlign w:val="center"/>
          </w:tcPr>
          <w:p>
            <w:pPr>
              <w:pStyle w:val="14"/>
            </w:pPr>
            <w:r>
              <w:t>按计划得满分，反之不得分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对旅游服务水平提升</w:t>
            </w:r>
          </w:p>
        </w:tc>
        <w:tc>
          <w:tcPr>
            <w:tcW w:w="5386" w:type="dxa"/>
            <w:vAlign w:val="center"/>
          </w:tcPr>
          <w:p>
            <w:pPr>
              <w:pStyle w:val="14"/>
            </w:pPr>
            <w:r>
              <w:t>对旅游服务水平提升</w:t>
            </w:r>
          </w:p>
        </w:tc>
        <w:tc>
          <w:tcPr>
            <w:tcW w:w="2268" w:type="dxa"/>
            <w:vAlign w:val="center"/>
          </w:tcPr>
          <w:p>
            <w:pPr>
              <w:pStyle w:val="14"/>
            </w:pPr>
            <w:r>
              <w:t>持续提升</w:t>
            </w:r>
          </w:p>
        </w:tc>
        <w:tc>
          <w:tcPr>
            <w:tcW w:w="1276" w:type="dxa"/>
            <w:vAlign w:val="center"/>
          </w:tcPr>
          <w:p>
            <w:pPr>
              <w:pStyle w:val="14"/>
            </w:pPr>
            <w:r>
              <w:t>按计划得满分，反之不得分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旅游公共服务群众满意度</w:t>
            </w:r>
          </w:p>
        </w:tc>
        <w:tc>
          <w:tcPr>
            <w:tcW w:w="5386" w:type="dxa"/>
            <w:vAlign w:val="center"/>
          </w:tcPr>
          <w:p>
            <w:pPr>
              <w:pStyle w:val="14"/>
            </w:pPr>
            <w:r>
              <w:t>旅游公共服务群众满意度</w:t>
            </w:r>
          </w:p>
        </w:tc>
        <w:tc>
          <w:tcPr>
            <w:tcW w:w="2268" w:type="dxa"/>
            <w:vAlign w:val="center"/>
          </w:tcPr>
          <w:p>
            <w:pPr>
              <w:pStyle w:val="14"/>
            </w:pPr>
            <w:r>
              <w:t>≥85%</w:t>
            </w:r>
          </w:p>
        </w:tc>
        <w:tc>
          <w:tcPr>
            <w:tcW w:w="1276" w:type="dxa"/>
            <w:vAlign w:val="center"/>
          </w:tcPr>
          <w:p>
            <w:pPr>
              <w:pStyle w:val="14"/>
            </w:pPr>
            <w:r>
              <w:t>按计划得满分，反之不得分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44、石财教[2024]127号提前下达2025年市级公共文化服务体系建设资金（一般项目）绩效目标表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13011025P000067100019</w:t>
            </w:r>
          </w:p>
        </w:tc>
        <w:tc>
          <w:tcPr>
            <w:tcW w:w="2835" w:type="dxa"/>
            <w:vAlign w:val="center"/>
          </w:tcPr>
          <w:p>
            <w:pPr>
              <w:pStyle w:val="12"/>
            </w:pPr>
            <w:r>
              <w:t>项目名称</w:t>
            </w:r>
          </w:p>
        </w:tc>
        <w:tc>
          <w:tcPr>
            <w:tcW w:w="6095" w:type="dxa"/>
            <w:gridSpan w:val="3"/>
            <w:vAlign w:val="center"/>
          </w:tcPr>
          <w:p>
            <w:pPr>
              <w:pStyle w:val="14"/>
            </w:pPr>
            <w:r>
              <w:t>石财教[2024]127号提前下达2025年市级公共文化服务体系建设资金（一般项目）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3.53</w:t>
            </w:r>
          </w:p>
        </w:tc>
        <w:tc>
          <w:tcPr>
            <w:tcW w:w="2835" w:type="dxa"/>
            <w:vAlign w:val="center"/>
          </w:tcPr>
          <w:p>
            <w:pPr>
              <w:pStyle w:val="12"/>
            </w:pPr>
            <w:r>
              <w:t>其中：财政    资金</w:t>
            </w:r>
          </w:p>
        </w:tc>
        <w:tc>
          <w:tcPr>
            <w:tcW w:w="2551" w:type="dxa"/>
            <w:vAlign w:val="center"/>
          </w:tcPr>
          <w:p>
            <w:pPr>
              <w:pStyle w:val="14"/>
            </w:pPr>
            <w:r>
              <w:t>3.53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举办群众文化活动3场次，完善公共文化服务设施，提高机构公共文化服务能力。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1.举办群众文化活动3场次，完善公共文化服务设施，提高机构公共文化服务能力。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开展群众文化活动场次</w:t>
            </w:r>
          </w:p>
        </w:tc>
        <w:tc>
          <w:tcPr>
            <w:tcW w:w="5386" w:type="dxa"/>
            <w:vAlign w:val="center"/>
          </w:tcPr>
          <w:p>
            <w:pPr>
              <w:pStyle w:val="14"/>
            </w:pPr>
            <w:r>
              <w:t>开展群众文化活动场次</w:t>
            </w:r>
          </w:p>
        </w:tc>
        <w:tc>
          <w:tcPr>
            <w:tcW w:w="2268" w:type="dxa"/>
            <w:vAlign w:val="center"/>
          </w:tcPr>
          <w:p>
            <w:pPr>
              <w:pStyle w:val="14"/>
            </w:pPr>
            <w:r>
              <w:t>≥3场次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群众公共文化服务参与情况</w:t>
            </w:r>
          </w:p>
        </w:tc>
        <w:tc>
          <w:tcPr>
            <w:tcW w:w="5386" w:type="dxa"/>
            <w:vAlign w:val="center"/>
          </w:tcPr>
          <w:p>
            <w:pPr>
              <w:pStyle w:val="14"/>
            </w:pPr>
            <w:r>
              <w:t>群众公共文化服务参与情况</w:t>
            </w:r>
          </w:p>
        </w:tc>
        <w:tc>
          <w:tcPr>
            <w:tcW w:w="2268" w:type="dxa"/>
            <w:vAlign w:val="center"/>
          </w:tcPr>
          <w:p>
            <w:pPr>
              <w:pStyle w:val="14"/>
            </w:pPr>
            <w:r>
              <w:t>逐步提升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各项工作完成时间</w:t>
            </w:r>
          </w:p>
        </w:tc>
        <w:tc>
          <w:tcPr>
            <w:tcW w:w="5386" w:type="dxa"/>
            <w:vAlign w:val="center"/>
          </w:tcPr>
          <w:p>
            <w:pPr>
              <w:pStyle w:val="14"/>
            </w:pPr>
            <w:r>
              <w:t>各项工作完成时间</w:t>
            </w:r>
          </w:p>
        </w:tc>
        <w:tc>
          <w:tcPr>
            <w:tcW w:w="2268" w:type="dxa"/>
            <w:vAlign w:val="center"/>
          </w:tcPr>
          <w:p>
            <w:pPr>
              <w:pStyle w:val="14"/>
            </w:pPr>
            <w:r>
              <w:t>2025年12月底前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预算资金完成率</w:t>
            </w:r>
          </w:p>
        </w:tc>
        <w:tc>
          <w:tcPr>
            <w:tcW w:w="5386" w:type="dxa"/>
            <w:vAlign w:val="center"/>
          </w:tcPr>
          <w:p>
            <w:pPr>
              <w:pStyle w:val="14"/>
            </w:pPr>
            <w:r>
              <w:t>预算资金完成率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群众文化获得感不断满足</w:t>
            </w:r>
          </w:p>
        </w:tc>
        <w:tc>
          <w:tcPr>
            <w:tcW w:w="5386" w:type="dxa"/>
            <w:vAlign w:val="center"/>
          </w:tcPr>
          <w:p>
            <w:pPr>
              <w:pStyle w:val="14"/>
            </w:pPr>
            <w:r>
              <w:t>群众文化获得感不断满足</w:t>
            </w:r>
          </w:p>
        </w:tc>
        <w:tc>
          <w:tcPr>
            <w:tcW w:w="2268" w:type="dxa"/>
            <w:vAlign w:val="center"/>
          </w:tcPr>
          <w:p>
            <w:pPr>
              <w:pStyle w:val="14"/>
            </w:pPr>
            <w:r>
              <w:t>逐步提升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基本公共文化服务水平逐年提升</w:t>
            </w:r>
          </w:p>
        </w:tc>
        <w:tc>
          <w:tcPr>
            <w:tcW w:w="5386" w:type="dxa"/>
            <w:vAlign w:val="center"/>
          </w:tcPr>
          <w:p>
            <w:pPr>
              <w:pStyle w:val="14"/>
            </w:pPr>
            <w:r>
              <w:t>基本公共文化服务水平逐年提升</w:t>
            </w:r>
          </w:p>
        </w:tc>
        <w:tc>
          <w:tcPr>
            <w:tcW w:w="2268" w:type="dxa"/>
            <w:vAlign w:val="center"/>
          </w:tcPr>
          <w:p>
            <w:pPr>
              <w:pStyle w:val="14"/>
            </w:pPr>
            <w:r>
              <w:t>逐年改善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群众对公共文化服务满意度</w:t>
            </w:r>
          </w:p>
        </w:tc>
        <w:tc>
          <w:tcPr>
            <w:tcW w:w="5386" w:type="dxa"/>
            <w:vAlign w:val="center"/>
          </w:tcPr>
          <w:p>
            <w:pPr>
              <w:pStyle w:val="14"/>
            </w:pPr>
            <w:r>
              <w:t>群众对公共文化服务满意度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45、石财教[2024]127号提前下达2025年市级三馆一站免费开放资金绩效目标表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13011025P00006710002W</w:t>
            </w:r>
          </w:p>
        </w:tc>
        <w:tc>
          <w:tcPr>
            <w:tcW w:w="2835" w:type="dxa"/>
            <w:vAlign w:val="center"/>
          </w:tcPr>
          <w:p>
            <w:pPr>
              <w:pStyle w:val="12"/>
            </w:pPr>
            <w:r>
              <w:t>项目名称</w:t>
            </w:r>
          </w:p>
        </w:tc>
        <w:tc>
          <w:tcPr>
            <w:tcW w:w="6095" w:type="dxa"/>
            <w:gridSpan w:val="3"/>
            <w:vAlign w:val="center"/>
          </w:tcPr>
          <w:p>
            <w:pPr>
              <w:pStyle w:val="14"/>
            </w:pPr>
            <w:r>
              <w:t>石财教[2024]127号提前下达2025年市级三馆一站免费开放资金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通过开展文体活动2场及完善公共文化服务设施，提高机构公共文化服务能力。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1.通过开展文体活动2场及完善公共文化服务设施，提高机构公共文化服务能力。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补助文化站数量</w:t>
            </w:r>
          </w:p>
        </w:tc>
        <w:tc>
          <w:tcPr>
            <w:tcW w:w="5386" w:type="dxa"/>
            <w:vAlign w:val="center"/>
          </w:tcPr>
          <w:p>
            <w:pPr>
              <w:pStyle w:val="14"/>
            </w:pPr>
            <w:r>
              <w:t>补助文化站数量</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三馆一站免费开放比例</w:t>
            </w:r>
          </w:p>
        </w:tc>
        <w:tc>
          <w:tcPr>
            <w:tcW w:w="5386" w:type="dxa"/>
            <w:vAlign w:val="center"/>
          </w:tcPr>
          <w:p>
            <w:pPr>
              <w:pStyle w:val="14"/>
            </w:pPr>
            <w:r>
              <w:t>三馆一站免费开放比例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资金拨付精准率</w:t>
            </w:r>
          </w:p>
        </w:tc>
        <w:tc>
          <w:tcPr>
            <w:tcW w:w="5386" w:type="dxa"/>
            <w:vAlign w:val="center"/>
          </w:tcPr>
          <w:p>
            <w:pPr>
              <w:pStyle w:val="14"/>
            </w:pPr>
            <w:r>
              <w:t>资金拨付精准率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各项工作任务完成时间</w:t>
            </w:r>
          </w:p>
        </w:tc>
        <w:tc>
          <w:tcPr>
            <w:tcW w:w="5386" w:type="dxa"/>
            <w:vAlign w:val="center"/>
          </w:tcPr>
          <w:p>
            <w:pPr>
              <w:pStyle w:val="14"/>
            </w:pPr>
            <w:r>
              <w:t>各项工作任务完成时间</w:t>
            </w:r>
          </w:p>
        </w:tc>
        <w:tc>
          <w:tcPr>
            <w:tcW w:w="2268" w:type="dxa"/>
            <w:vAlign w:val="center"/>
          </w:tcPr>
          <w:p>
            <w:pPr>
              <w:pStyle w:val="14"/>
            </w:pPr>
            <w:r>
              <w:t>2025年12月底前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预算资金完成率</w:t>
            </w:r>
          </w:p>
        </w:tc>
        <w:tc>
          <w:tcPr>
            <w:tcW w:w="5386" w:type="dxa"/>
            <w:vAlign w:val="center"/>
          </w:tcPr>
          <w:p>
            <w:pPr>
              <w:pStyle w:val="14"/>
            </w:pPr>
            <w:r>
              <w:t>预算资金完成率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群众文化获得感不断满足</w:t>
            </w:r>
          </w:p>
        </w:tc>
        <w:tc>
          <w:tcPr>
            <w:tcW w:w="5386" w:type="dxa"/>
            <w:vAlign w:val="center"/>
          </w:tcPr>
          <w:p>
            <w:pPr>
              <w:pStyle w:val="14"/>
            </w:pPr>
            <w:r>
              <w:t>群众文化获得感不断满足</w:t>
            </w:r>
          </w:p>
        </w:tc>
        <w:tc>
          <w:tcPr>
            <w:tcW w:w="2268" w:type="dxa"/>
            <w:vAlign w:val="center"/>
          </w:tcPr>
          <w:p>
            <w:pPr>
              <w:pStyle w:val="14"/>
            </w:pPr>
            <w:r>
              <w:t>逐步提升</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基本公共文化服务水平逐年提升</w:t>
            </w:r>
          </w:p>
        </w:tc>
        <w:tc>
          <w:tcPr>
            <w:tcW w:w="5386" w:type="dxa"/>
            <w:vAlign w:val="center"/>
          </w:tcPr>
          <w:p>
            <w:pPr>
              <w:pStyle w:val="14"/>
            </w:pPr>
            <w:r>
              <w:t>基本公共文化服务水平逐年提升</w:t>
            </w:r>
          </w:p>
        </w:tc>
        <w:tc>
          <w:tcPr>
            <w:tcW w:w="2268" w:type="dxa"/>
            <w:vAlign w:val="center"/>
          </w:tcPr>
          <w:p>
            <w:pPr>
              <w:pStyle w:val="14"/>
            </w:pPr>
            <w:r>
              <w:t>逐年改善</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群众对公共文化服务满意度</w:t>
            </w:r>
          </w:p>
        </w:tc>
        <w:tc>
          <w:tcPr>
            <w:tcW w:w="5386" w:type="dxa"/>
            <w:vAlign w:val="center"/>
          </w:tcPr>
          <w:p>
            <w:pPr>
              <w:pStyle w:val="14"/>
            </w:pPr>
            <w:r>
              <w:t>群众对公共文化服务满意度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46、石财教[2024]30号下达2024年市级公共文化服务体系建设专项资金（一般项目）绩效目标表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13011024P003239101282</w:t>
            </w:r>
          </w:p>
        </w:tc>
        <w:tc>
          <w:tcPr>
            <w:tcW w:w="2835" w:type="dxa"/>
            <w:vAlign w:val="center"/>
          </w:tcPr>
          <w:p>
            <w:pPr>
              <w:pStyle w:val="12"/>
            </w:pPr>
            <w:r>
              <w:t>项目名称</w:t>
            </w:r>
          </w:p>
        </w:tc>
        <w:tc>
          <w:tcPr>
            <w:tcW w:w="6095" w:type="dxa"/>
            <w:gridSpan w:val="3"/>
            <w:vAlign w:val="center"/>
          </w:tcPr>
          <w:p>
            <w:pPr>
              <w:pStyle w:val="14"/>
            </w:pPr>
            <w:r>
              <w:t>石财教[2024]30号下达2024年市级公共文化服务体系建设专项资金（一般项目）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3.06</w:t>
            </w:r>
          </w:p>
        </w:tc>
        <w:tc>
          <w:tcPr>
            <w:tcW w:w="2835" w:type="dxa"/>
            <w:vAlign w:val="center"/>
          </w:tcPr>
          <w:p>
            <w:pPr>
              <w:pStyle w:val="12"/>
            </w:pPr>
            <w:r>
              <w:t>其中：财政    资金</w:t>
            </w:r>
          </w:p>
        </w:tc>
        <w:tc>
          <w:tcPr>
            <w:tcW w:w="2551" w:type="dxa"/>
            <w:vAlign w:val="center"/>
          </w:tcPr>
          <w:p>
            <w:pPr>
              <w:pStyle w:val="14"/>
            </w:pPr>
            <w:r>
              <w:t>3.06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举办消夏晚会演出10场次以及支付2023年5场村晚录制费用，来提高机构公共文化服务能力。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1.通过举办消夏晚会演出10场次以及支付2023年5场村晚录制费用，来提高机构公共文化服务能力。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举办消夏晚会演出场次</w:t>
            </w:r>
          </w:p>
        </w:tc>
        <w:tc>
          <w:tcPr>
            <w:tcW w:w="5386" w:type="dxa"/>
            <w:vAlign w:val="center"/>
          </w:tcPr>
          <w:p>
            <w:pPr>
              <w:pStyle w:val="14"/>
            </w:pPr>
            <w:r>
              <w:t>举办消夏晚会演出场次</w:t>
            </w:r>
          </w:p>
        </w:tc>
        <w:tc>
          <w:tcPr>
            <w:tcW w:w="2268" w:type="dxa"/>
            <w:vAlign w:val="center"/>
          </w:tcPr>
          <w:p>
            <w:pPr>
              <w:pStyle w:val="14"/>
            </w:pPr>
            <w:r>
              <w:t>≥10场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2023年村晚录制费用</w:t>
            </w:r>
          </w:p>
        </w:tc>
        <w:tc>
          <w:tcPr>
            <w:tcW w:w="5386" w:type="dxa"/>
            <w:vAlign w:val="center"/>
          </w:tcPr>
          <w:p>
            <w:pPr>
              <w:pStyle w:val="14"/>
            </w:pPr>
            <w:r>
              <w:t>2023年村晚录制费用</w:t>
            </w:r>
          </w:p>
        </w:tc>
        <w:tc>
          <w:tcPr>
            <w:tcW w:w="2268" w:type="dxa"/>
            <w:vAlign w:val="center"/>
          </w:tcPr>
          <w:p>
            <w:pPr>
              <w:pStyle w:val="14"/>
            </w:pPr>
            <w:r>
              <w:t>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群众公共文化服务参与情况</w:t>
            </w:r>
          </w:p>
        </w:tc>
        <w:tc>
          <w:tcPr>
            <w:tcW w:w="5386" w:type="dxa"/>
            <w:vAlign w:val="center"/>
          </w:tcPr>
          <w:p>
            <w:pPr>
              <w:pStyle w:val="14"/>
            </w:pPr>
            <w:r>
              <w:t>群众公共文化服务参与情况</w:t>
            </w:r>
          </w:p>
        </w:tc>
        <w:tc>
          <w:tcPr>
            <w:tcW w:w="2268" w:type="dxa"/>
            <w:vAlign w:val="center"/>
          </w:tcPr>
          <w:p>
            <w:pPr>
              <w:pStyle w:val="14"/>
            </w:pPr>
            <w:r>
              <w:t>逐步提升</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各项活动完成时间</w:t>
            </w:r>
          </w:p>
        </w:tc>
        <w:tc>
          <w:tcPr>
            <w:tcW w:w="5386" w:type="dxa"/>
            <w:vAlign w:val="center"/>
          </w:tcPr>
          <w:p>
            <w:pPr>
              <w:pStyle w:val="14"/>
            </w:pPr>
            <w:r>
              <w:t>各项活动完成时间</w:t>
            </w:r>
          </w:p>
        </w:tc>
        <w:tc>
          <w:tcPr>
            <w:tcW w:w="2268" w:type="dxa"/>
            <w:vAlign w:val="center"/>
          </w:tcPr>
          <w:p>
            <w:pPr>
              <w:pStyle w:val="14"/>
            </w:pPr>
            <w:r>
              <w:t>2024年12月底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预算资金完成率</w:t>
            </w:r>
          </w:p>
        </w:tc>
        <w:tc>
          <w:tcPr>
            <w:tcW w:w="5386" w:type="dxa"/>
            <w:vAlign w:val="center"/>
          </w:tcPr>
          <w:p>
            <w:pPr>
              <w:pStyle w:val="14"/>
            </w:pPr>
            <w:r>
              <w:t>预算资金完成率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录制拨付标准</w:t>
            </w:r>
          </w:p>
        </w:tc>
        <w:tc>
          <w:tcPr>
            <w:tcW w:w="5386" w:type="dxa"/>
            <w:vAlign w:val="center"/>
          </w:tcPr>
          <w:p>
            <w:pPr>
              <w:pStyle w:val="14"/>
            </w:pPr>
            <w:r>
              <w:t>录制拨付标准（万/每场）</w:t>
            </w:r>
          </w:p>
        </w:tc>
        <w:tc>
          <w:tcPr>
            <w:tcW w:w="2268" w:type="dxa"/>
            <w:vAlign w:val="center"/>
          </w:tcPr>
          <w:p>
            <w:pPr>
              <w:pStyle w:val="14"/>
            </w:pPr>
            <w:r>
              <w:t>≤0.6万/每场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演出人员费用标准</w:t>
            </w:r>
          </w:p>
        </w:tc>
        <w:tc>
          <w:tcPr>
            <w:tcW w:w="5386" w:type="dxa"/>
            <w:vAlign w:val="center"/>
          </w:tcPr>
          <w:p>
            <w:pPr>
              <w:pStyle w:val="14"/>
            </w:pPr>
            <w:r>
              <w:t>演出人员费用标准（元/天/人）</w:t>
            </w:r>
          </w:p>
        </w:tc>
        <w:tc>
          <w:tcPr>
            <w:tcW w:w="2268" w:type="dxa"/>
            <w:vAlign w:val="center"/>
          </w:tcPr>
          <w:p>
            <w:pPr>
              <w:pStyle w:val="14"/>
            </w:pPr>
            <w:r>
              <w:t>≤100元/天/人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群众文化获得感不断满足</w:t>
            </w:r>
          </w:p>
        </w:tc>
        <w:tc>
          <w:tcPr>
            <w:tcW w:w="5386" w:type="dxa"/>
            <w:vAlign w:val="center"/>
          </w:tcPr>
          <w:p>
            <w:pPr>
              <w:pStyle w:val="14"/>
            </w:pPr>
            <w:r>
              <w:t>群众文化获得感不断满足</w:t>
            </w:r>
          </w:p>
        </w:tc>
        <w:tc>
          <w:tcPr>
            <w:tcW w:w="2268" w:type="dxa"/>
            <w:vAlign w:val="center"/>
          </w:tcPr>
          <w:p>
            <w:pPr>
              <w:pStyle w:val="14"/>
            </w:pPr>
            <w:r>
              <w:t>逐步提升</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基本公共文化服务水平逐年提升</w:t>
            </w:r>
          </w:p>
        </w:tc>
        <w:tc>
          <w:tcPr>
            <w:tcW w:w="5386" w:type="dxa"/>
            <w:vAlign w:val="center"/>
          </w:tcPr>
          <w:p>
            <w:pPr>
              <w:pStyle w:val="14"/>
            </w:pPr>
            <w:r>
              <w:t>基本公共文化服务水平逐年提升</w:t>
            </w:r>
          </w:p>
        </w:tc>
        <w:tc>
          <w:tcPr>
            <w:tcW w:w="2268" w:type="dxa"/>
            <w:vAlign w:val="center"/>
          </w:tcPr>
          <w:p>
            <w:pPr>
              <w:pStyle w:val="14"/>
            </w:pPr>
            <w:r>
              <w:t>逐年改善</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群众对公共文化服务满意度</w:t>
            </w:r>
          </w:p>
        </w:tc>
        <w:tc>
          <w:tcPr>
            <w:tcW w:w="5386" w:type="dxa"/>
            <w:vAlign w:val="center"/>
          </w:tcPr>
          <w:p>
            <w:pPr>
              <w:pStyle w:val="14"/>
            </w:pPr>
            <w:r>
              <w:t>群众对公共文化服务满意度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47、石财教[2024]55号2024年中央支持地方公共文化服务体系建设补助资金（2个乡镇多功能运动场地项目）绩效目标表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13011024P00001210769F</w:t>
            </w:r>
          </w:p>
        </w:tc>
        <w:tc>
          <w:tcPr>
            <w:tcW w:w="2835" w:type="dxa"/>
            <w:vAlign w:val="center"/>
          </w:tcPr>
          <w:p>
            <w:pPr>
              <w:pStyle w:val="12"/>
            </w:pPr>
            <w:r>
              <w:t>项目名称</w:t>
            </w:r>
          </w:p>
        </w:tc>
        <w:tc>
          <w:tcPr>
            <w:tcW w:w="6095" w:type="dxa"/>
            <w:gridSpan w:val="3"/>
            <w:vAlign w:val="center"/>
          </w:tcPr>
          <w:p>
            <w:pPr>
              <w:pStyle w:val="14"/>
            </w:pPr>
            <w:r>
              <w:t>石财教[2024]55号2024年中央支持地方公共文化服务体系建设补助资金（2个乡镇多功能运动场地项目）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1.26</w:t>
            </w:r>
          </w:p>
        </w:tc>
        <w:tc>
          <w:tcPr>
            <w:tcW w:w="2835" w:type="dxa"/>
            <w:vAlign w:val="center"/>
          </w:tcPr>
          <w:p>
            <w:pPr>
              <w:pStyle w:val="12"/>
            </w:pPr>
            <w:r>
              <w:t>其中：财政    资金</w:t>
            </w:r>
          </w:p>
        </w:tc>
        <w:tc>
          <w:tcPr>
            <w:tcW w:w="2551" w:type="dxa"/>
            <w:vAlign w:val="center"/>
          </w:tcPr>
          <w:p>
            <w:pPr>
              <w:pStyle w:val="14"/>
            </w:pPr>
            <w:r>
              <w:t>1.26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在我区李村镇、铜冶镇建设2个多功能运动场地，完成上级下达2024年体育惠民工程任务。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1.在我区李村镇、铜冶镇建设2个多功能运动场地，完成上级下达2024年体育惠民工程任务。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实施健身场地器材补短板工程个数</w:t>
            </w:r>
          </w:p>
        </w:tc>
        <w:tc>
          <w:tcPr>
            <w:tcW w:w="5386" w:type="dxa"/>
            <w:vAlign w:val="center"/>
          </w:tcPr>
          <w:p>
            <w:pPr>
              <w:pStyle w:val="14"/>
            </w:pPr>
            <w:r>
              <w:t>实施健身场地器材补短板工程个数</w:t>
            </w:r>
          </w:p>
        </w:tc>
        <w:tc>
          <w:tcPr>
            <w:tcW w:w="2268" w:type="dxa"/>
            <w:vAlign w:val="center"/>
          </w:tcPr>
          <w:p>
            <w:pPr>
              <w:pStyle w:val="14"/>
            </w:pPr>
            <w:r>
              <w:t>2个</w:t>
            </w:r>
          </w:p>
        </w:tc>
        <w:tc>
          <w:tcPr>
            <w:tcW w:w="1276" w:type="dxa"/>
            <w:vAlign w:val="center"/>
          </w:tcPr>
          <w:p>
            <w:pPr>
              <w:pStyle w:val="14"/>
            </w:pPr>
            <w:r>
              <w:t>按上级下达任务数量完成得满分，反之不得分。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球类运动场地建设工程质量合格率</w:t>
            </w:r>
          </w:p>
        </w:tc>
        <w:tc>
          <w:tcPr>
            <w:tcW w:w="5386" w:type="dxa"/>
            <w:vAlign w:val="center"/>
          </w:tcPr>
          <w:p>
            <w:pPr>
              <w:pStyle w:val="14"/>
            </w:pPr>
            <w:r>
              <w:t>球类运动场地建设工程质量合格率</w:t>
            </w:r>
          </w:p>
        </w:tc>
        <w:tc>
          <w:tcPr>
            <w:tcW w:w="2268" w:type="dxa"/>
            <w:vAlign w:val="center"/>
          </w:tcPr>
          <w:p>
            <w:pPr>
              <w:pStyle w:val="14"/>
            </w:pPr>
            <w:r>
              <w:t>100%</w:t>
            </w:r>
          </w:p>
        </w:tc>
        <w:tc>
          <w:tcPr>
            <w:tcW w:w="1276" w:type="dxa"/>
            <w:vAlign w:val="center"/>
          </w:tcPr>
          <w:p>
            <w:pPr>
              <w:pStyle w:val="14"/>
            </w:pPr>
            <w:r>
              <w:t>工程质量合格得满分，反之不得分。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工程完工时间</w:t>
            </w:r>
          </w:p>
        </w:tc>
        <w:tc>
          <w:tcPr>
            <w:tcW w:w="5386" w:type="dxa"/>
            <w:vAlign w:val="center"/>
          </w:tcPr>
          <w:p>
            <w:pPr>
              <w:pStyle w:val="14"/>
            </w:pPr>
            <w:r>
              <w:t>工程完工时间</w:t>
            </w:r>
          </w:p>
        </w:tc>
        <w:tc>
          <w:tcPr>
            <w:tcW w:w="2268" w:type="dxa"/>
            <w:vAlign w:val="center"/>
          </w:tcPr>
          <w:p>
            <w:pPr>
              <w:pStyle w:val="14"/>
            </w:pPr>
            <w:r>
              <w:t>11月前</w:t>
            </w:r>
          </w:p>
        </w:tc>
        <w:tc>
          <w:tcPr>
            <w:tcW w:w="1276" w:type="dxa"/>
            <w:vAlign w:val="center"/>
          </w:tcPr>
          <w:p>
            <w:pPr>
              <w:pStyle w:val="14"/>
            </w:pPr>
            <w:r>
              <w:t>按规定时间完成得满分，反之不得分。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5386" w:type="dxa"/>
            <w:vAlign w:val="center"/>
          </w:tcPr>
          <w:p>
            <w:pPr>
              <w:pStyle w:val="14"/>
            </w:pPr>
            <w:r>
              <w:t>工程建设成本</w:t>
            </w:r>
          </w:p>
        </w:tc>
        <w:tc>
          <w:tcPr>
            <w:tcW w:w="2268" w:type="dxa"/>
            <w:vAlign w:val="center"/>
          </w:tcPr>
          <w:p>
            <w:pPr>
              <w:pStyle w:val="14"/>
            </w:pPr>
            <w:r>
              <w:t>≤40万元</w:t>
            </w:r>
          </w:p>
        </w:tc>
        <w:tc>
          <w:tcPr>
            <w:tcW w:w="1276" w:type="dxa"/>
            <w:vAlign w:val="center"/>
          </w:tcPr>
          <w:p>
            <w:pPr>
              <w:pStyle w:val="14"/>
            </w:pPr>
            <w:r>
              <w:t>按计划成本完成得满分，反之不得分。</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补齐体育场地设施不足缺口</w:t>
            </w:r>
          </w:p>
        </w:tc>
        <w:tc>
          <w:tcPr>
            <w:tcW w:w="5386" w:type="dxa"/>
            <w:vAlign w:val="center"/>
          </w:tcPr>
          <w:p>
            <w:pPr>
              <w:pStyle w:val="14"/>
            </w:pPr>
            <w:r>
              <w:t>补齐体育场地设施不足缺口</w:t>
            </w:r>
          </w:p>
        </w:tc>
        <w:tc>
          <w:tcPr>
            <w:tcW w:w="2268" w:type="dxa"/>
            <w:vAlign w:val="center"/>
          </w:tcPr>
          <w:p>
            <w:pPr>
              <w:pStyle w:val="14"/>
            </w:pPr>
            <w:r>
              <w:t>补2处</w:t>
            </w:r>
          </w:p>
        </w:tc>
        <w:tc>
          <w:tcPr>
            <w:tcW w:w="1276" w:type="dxa"/>
            <w:vAlign w:val="center"/>
          </w:tcPr>
          <w:p>
            <w:pPr>
              <w:pStyle w:val="14"/>
            </w:pPr>
            <w:r>
              <w:t>按上级下达任务数量完成得满分，反之不得分。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体育场地使用年限</w:t>
            </w:r>
          </w:p>
        </w:tc>
        <w:tc>
          <w:tcPr>
            <w:tcW w:w="5386" w:type="dxa"/>
            <w:vAlign w:val="center"/>
          </w:tcPr>
          <w:p>
            <w:pPr>
              <w:pStyle w:val="14"/>
            </w:pPr>
            <w:r>
              <w:t>体育场地使用年限</w:t>
            </w:r>
          </w:p>
        </w:tc>
        <w:tc>
          <w:tcPr>
            <w:tcW w:w="2268" w:type="dxa"/>
            <w:vAlign w:val="center"/>
          </w:tcPr>
          <w:p>
            <w:pPr>
              <w:pStyle w:val="14"/>
            </w:pPr>
            <w:r>
              <w:t>长期</w:t>
            </w:r>
          </w:p>
        </w:tc>
        <w:tc>
          <w:tcPr>
            <w:tcW w:w="1276" w:type="dxa"/>
            <w:vAlign w:val="center"/>
          </w:tcPr>
          <w:p>
            <w:pPr>
              <w:pStyle w:val="14"/>
            </w:pPr>
            <w:r>
              <w:t>长期使用得满分，反之不得分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群众对国家基本公共文化服务满意度</w:t>
            </w:r>
          </w:p>
        </w:tc>
        <w:tc>
          <w:tcPr>
            <w:tcW w:w="5386" w:type="dxa"/>
            <w:vAlign w:val="center"/>
          </w:tcPr>
          <w:p>
            <w:pPr>
              <w:pStyle w:val="14"/>
            </w:pPr>
            <w:r>
              <w:t>群众对国家基本公共文化服务满意度</w:t>
            </w:r>
          </w:p>
          <w:p>
            <w:pPr>
              <w:pStyle w:val="14"/>
            </w:pP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48、石财教[2024]68号下达2024年省级公共文化服务体系建设补助专项资金绩效目标表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13011024P00001210886M</w:t>
            </w:r>
          </w:p>
        </w:tc>
        <w:tc>
          <w:tcPr>
            <w:tcW w:w="2835" w:type="dxa"/>
            <w:vAlign w:val="center"/>
          </w:tcPr>
          <w:p>
            <w:pPr>
              <w:pStyle w:val="12"/>
            </w:pPr>
            <w:r>
              <w:t>项目名称</w:t>
            </w:r>
          </w:p>
        </w:tc>
        <w:tc>
          <w:tcPr>
            <w:tcW w:w="6095" w:type="dxa"/>
            <w:gridSpan w:val="3"/>
            <w:vAlign w:val="center"/>
          </w:tcPr>
          <w:p>
            <w:pPr>
              <w:pStyle w:val="14"/>
            </w:pPr>
            <w:r>
              <w:t>石财教[2024]68号下达2024年省级公共文化服务体系建设补助专项资金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0.92</w:t>
            </w:r>
          </w:p>
        </w:tc>
        <w:tc>
          <w:tcPr>
            <w:tcW w:w="2835" w:type="dxa"/>
            <w:vAlign w:val="center"/>
          </w:tcPr>
          <w:p>
            <w:pPr>
              <w:pStyle w:val="12"/>
            </w:pPr>
            <w:r>
              <w:t>其中：财政    资金</w:t>
            </w:r>
          </w:p>
        </w:tc>
        <w:tc>
          <w:tcPr>
            <w:tcW w:w="2551" w:type="dxa"/>
            <w:vAlign w:val="center"/>
          </w:tcPr>
          <w:p>
            <w:pPr>
              <w:pStyle w:val="14"/>
            </w:pPr>
            <w:r>
              <w:t>0.92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丝弦艺术节演出、戏曲下乡演出约15场，丰富公共文化产品供给，活跃群众文化生活。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1.通过开展丝弦艺术节演出、戏曲下乡演出约15场，丰富公共文化产品供给，活跃群众文化生活。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丝弦艺术节演出场次（场）</w:t>
            </w:r>
          </w:p>
        </w:tc>
        <w:tc>
          <w:tcPr>
            <w:tcW w:w="5386" w:type="dxa"/>
            <w:vAlign w:val="center"/>
          </w:tcPr>
          <w:p>
            <w:pPr>
              <w:pStyle w:val="14"/>
            </w:pPr>
            <w:r>
              <w:t>丝弦艺术节演出场次（场）</w:t>
            </w:r>
          </w:p>
        </w:tc>
        <w:tc>
          <w:tcPr>
            <w:tcW w:w="2268" w:type="dxa"/>
            <w:vAlign w:val="center"/>
          </w:tcPr>
          <w:p>
            <w:pPr>
              <w:pStyle w:val="14"/>
            </w:pPr>
            <w:r>
              <w:t>≥10场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戏曲下乡演出场次（场）</w:t>
            </w:r>
          </w:p>
        </w:tc>
        <w:tc>
          <w:tcPr>
            <w:tcW w:w="5386" w:type="dxa"/>
            <w:vAlign w:val="center"/>
          </w:tcPr>
          <w:p>
            <w:pPr>
              <w:pStyle w:val="14"/>
            </w:pPr>
            <w:r>
              <w:t>戏曲下乡演出场次（场）</w:t>
            </w:r>
          </w:p>
        </w:tc>
        <w:tc>
          <w:tcPr>
            <w:tcW w:w="2268" w:type="dxa"/>
            <w:vAlign w:val="center"/>
          </w:tcPr>
          <w:p>
            <w:pPr>
              <w:pStyle w:val="14"/>
            </w:pPr>
            <w:r>
              <w:t>≥5场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演出场次完成率</w:t>
            </w:r>
          </w:p>
        </w:tc>
        <w:tc>
          <w:tcPr>
            <w:tcW w:w="5386" w:type="dxa"/>
            <w:vAlign w:val="center"/>
          </w:tcPr>
          <w:p>
            <w:pPr>
              <w:pStyle w:val="14"/>
            </w:pPr>
            <w:r>
              <w:t>演出场次完成率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演出费用发放及时性</w:t>
            </w:r>
          </w:p>
        </w:tc>
        <w:tc>
          <w:tcPr>
            <w:tcW w:w="5386" w:type="dxa"/>
            <w:vAlign w:val="center"/>
          </w:tcPr>
          <w:p>
            <w:pPr>
              <w:pStyle w:val="14"/>
            </w:pPr>
            <w:r>
              <w:t>演出费用发放及时性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演职人员补助标准（人/天）</w:t>
            </w:r>
          </w:p>
        </w:tc>
        <w:tc>
          <w:tcPr>
            <w:tcW w:w="5386" w:type="dxa"/>
            <w:vAlign w:val="center"/>
          </w:tcPr>
          <w:p>
            <w:pPr>
              <w:pStyle w:val="14"/>
            </w:pPr>
            <w:r>
              <w:t>演职人员补助标准（人/天）</w:t>
            </w:r>
          </w:p>
        </w:tc>
        <w:tc>
          <w:tcPr>
            <w:tcW w:w="2268" w:type="dxa"/>
            <w:vAlign w:val="center"/>
          </w:tcPr>
          <w:p>
            <w:pPr>
              <w:pStyle w:val="14"/>
            </w:pPr>
            <w:r>
              <w:t>≤150元/天/人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活跃群众文化生活，提高群众幸福感指数</w:t>
            </w:r>
          </w:p>
        </w:tc>
        <w:tc>
          <w:tcPr>
            <w:tcW w:w="5386" w:type="dxa"/>
            <w:vAlign w:val="center"/>
          </w:tcPr>
          <w:p>
            <w:pPr>
              <w:pStyle w:val="14"/>
            </w:pPr>
            <w:r>
              <w:t>活跃群众文化生活，提高群众幸福感指数</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活动开展年限</w:t>
            </w:r>
          </w:p>
        </w:tc>
        <w:tc>
          <w:tcPr>
            <w:tcW w:w="5386" w:type="dxa"/>
            <w:vAlign w:val="center"/>
          </w:tcPr>
          <w:p>
            <w:pPr>
              <w:pStyle w:val="14"/>
            </w:pPr>
            <w:r>
              <w:t>活动开展年限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受益群众满意人数占受益群众总人数的比率</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49、石财教[2024]68号下达2024年中央公共文化服务体系建设补助专项资金绩效目标表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13011024P000012108852</w:t>
            </w:r>
          </w:p>
        </w:tc>
        <w:tc>
          <w:tcPr>
            <w:tcW w:w="2835" w:type="dxa"/>
            <w:vAlign w:val="center"/>
          </w:tcPr>
          <w:p>
            <w:pPr>
              <w:pStyle w:val="12"/>
            </w:pPr>
            <w:r>
              <w:t>项目名称</w:t>
            </w:r>
          </w:p>
        </w:tc>
        <w:tc>
          <w:tcPr>
            <w:tcW w:w="6095" w:type="dxa"/>
            <w:gridSpan w:val="3"/>
            <w:vAlign w:val="center"/>
          </w:tcPr>
          <w:p>
            <w:pPr>
              <w:pStyle w:val="14"/>
            </w:pPr>
            <w:r>
              <w:t>石财教[2024]68号下达2024年中央公共文化服务体系建设补助专项资金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8.40</w:t>
            </w:r>
          </w:p>
        </w:tc>
        <w:tc>
          <w:tcPr>
            <w:tcW w:w="2835" w:type="dxa"/>
            <w:vAlign w:val="center"/>
          </w:tcPr>
          <w:p>
            <w:pPr>
              <w:pStyle w:val="12"/>
            </w:pPr>
            <w:r>
              <w:t>其中：财政    资金</w:t>
            </w:r>
          </w:p>
        </w:tc>
        <w:tc>
          <w:tcPr>
            <w:tcW w:w="2551" w:type="dxa"/>
            <w:vAlign w:val="center"/>
          </w:tcPr>
          <w:p>
            <w:pPr>
              <w:pStyle w:val="14"/>
            </w:pPr>
            <w:r>
              <w:t>8.40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春节期间开展丝弦戏演出、文艺下乡演出活动21场次，丰富公共文化产品供给，活跃群众文化生活。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1.春节期间通过开展丝弦戏演出、文艺下乡演出活动21场次，丰富公共文化产品供给，活跃群众文化生活。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丝弦戏演出场次（场）</w:t>
            </w:r>
          </w:p>
        </w:tc>
        <w:tc>
          <w:tcPr>
            <w:tcW w:w="5386" w:type="dxa"/>
            <w:vAlign w:val="center"/>
          </w:tcPr>
          <w:p>
            <w:pPr>
              <w:pStyle w:val="14"/>
            </w:pPr>
            <w:r>
              <w:t>丝弦戏演出场次（场）</w:t>
            </w:r>
          </w:p>
        </w:tc>
        <w:tc>
          <w:tcPr>
            <w:tcW w:w="2268" w:type="dxa"/>
            <w:vAlign w:val="center"/>
          </w:tcPr>
          <w:p>
            <w:pPr>
              <w:pStyle w:val="14"/>
            </w:pPr>
            <w:r>
              <w:t>≥8场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文艺下乡演出场次（场）</w:t>
            </w:r>
          </w:p>
        </w:tc>
        <w:tc>
          <w:tcPr>
            <w:tcW w:w="5386" w:type="dxa"/>
            <w:vAlign w:val="center"/>
          </w:tcPr>
          <w:p>
            <w:pPr>
              <w:pStyle w:val="14"/>
            </w:pPr>
            <w:r>
              <w:t>文艺下乡演出场次（场）</w:t>
            </w:r>
          </w:p>
        </w:tc>
        <w:tc>
          <w:tcPr>
            <w:tcW w:w="2268" w:type="dxa"/>
            <w:vAlign w:val="center"/>
          </w:tcPr>
          <w:p>
            <w:pPr>
              <w:pStyle w:val="14"/>
            </w:pPr>
            <w:r>
              <w:t>≥13场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演出场次完成率</w:t>
            </w:r>
          </w:p>
        </w:tc>
        <w:tc>
          <w:tcPr>
            <w:tcW w:w="5386" w:type="dxa"/>
            <w:vAlign w:val="center"/>
          </w:tcPr>
          <w:p>
            <w:pPr>
              <w:pStyle w:val="14"/>
            </w:pPr>
            <w:r>
              <w:t>演出场次完成率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演出费用发放及时性</w:t>
            </w:r>
          </w:p>
        </w:tc>
        <w:tc>
          <w:tcPr>
            <w:tcW w:w="5386" w:type="dxa"/>
            <w:vAlign w:val="center"/>
          </w:tcPr>
          <w:p>
            <w:pPr>
              <w:pStyle w:val="14"/>
            </w:pPr>
            <w:r>
              <w:t>演出费用发放及时性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演职人员补助标准（人/天）</w:t>
            </w:r>
          </w:p>
        </w:tc>
        <w:tc>
          <w:tcPr>
            <w:tcW w:w="5386" w:type="dxa"/>
            <w:vAlign w:val="center"/>
          </w:tcPr>
          <w:p>
            <w:pPr>
              <w:pStyle w:val="14"/>
            </w:pPr>
            <w:r>
              <w:t>演职人员补助标准（人/天）</w:t>
            </w:r>
          </w:p>
        </w:tc>
        <w:tc>
          <w:tcPr>
            <w:tcW w:w="2268" w:type="dxa"/>
            <w:vAlign w:val="center"/>
          </w:tcPr>
          <w:p>
            <w:pPr>
              <w:pStyle w:val="14"/>
            </w:pPr>
            <w:r>
              <w:t>≤150元/天/人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活跃群众文化生活，提高群众幸福感指数</w:t>
            </w:r>
          </w:p>
        </w:tc>
        <w:tc>
          <w:tcPr>
            <w:tcW w:w="5386" w:type="dxa"/>
            <w:vAlign w:val="center"/>
          </w:tcPr>
          <w:p>
            <w:pPr>
              <w:pStyle w:val="14"/>
            </w:pPr>
            <w:r>
              <w:t>活跃群众文化生活，提高群众幸福感指数</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活动开展年限</w:t>
            </w:r>
          </w:p>
        </w:tc>
        <w:tc>
          <w:tcPr>
            <w:tcW w:w="5386" w:type="dxa"/>
            <w:vAlign w:val="center"/>
          </w:tcPr>
          <w:p>
            <w:pPr>
              <w:pStyle w:val="14"/>
            </w:pPr>
            <w:r>
              <w:t>活动开展年限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受益群众满意人数占受益群众总人数的比率</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50、石财教[2024]8号 2024年省级文化和旅游惠民工程补助资金绩效目标表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13011024P00001210734R</w:t>
            </w:r>
          </w:p>
        </w:tc>
        <w:tc>
          <w:tcPr>
            <w:tcW w:w="2835" w:type="dxa"/>
            <w:vAlign w:val="center"/>
          </w:tcPr>
          <w:p>
            <w:pPr>
              <w:pStyle w:val="12"/>
            </w:pPr>
            <w:r>
              <w:t>项目名称</w:t>
            </w:r>
          </w:p>
        </w:tc>
        <w:tc>
          <w:tcPr>
            <w:tcW w:w="6095" w:type="dxa"/>
            <w:gridSpan w:val="3"/>
            <w:vAlign w:val="center"/>
          </w:tcPr>
          <w:p>
            <w:pPr>
              <w:pStyle w:val="14"/>
            </w:pPr>
            <w:r>
              <w:t>石财教[2024]8号 2024年省级文化和旅游惠民工程补助资金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0.10</w:t>
            </w:r>
          </w:p>
        </w:tc>
        <w:tc>
          <w:tcPr>
            <w:tcW w:w="2835" w:type="dxa"/>
            <w:vAlign w:val="center"/>
          </w:tcPr>
          <w:p>
            <w:pPr>
              <w:pStyle w:val="12"/>
            </w:pPr>
            <w:r>
              <w:t>其中：财政    资金</w:t>
            </w:r>
          </w:p>
        </w:tc>
        <w:tc>
          <w:tcPr>
            <w:tcW w:w="2551" w:type="dxa"/>
            <w:vAlign w:val="center"/>
          </w:tcPr>
          <w:p>
            <w:pPr>
              <w:pStyle w:val="14"/>
            </w:pPr>
            <w:r>
              <w:t>0.10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开展文化进基层惠民演出127场次，丰富人民群众精的神文化生活。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1.通过开展文化进基层惠民演出127场次，丰富人民群众精的神文化生活，不断增强人民群众获得感和幸福感。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文化惠民演出数量</w:t>
            </w:r>
          </w:p>
        </w:tc>
        <w:tc>
          <w:tcPr>
            <w:tcW w:w="5386" w:type="dxa"/>
            <w:vAlign w:val="center"/>
          </w:tcPr>
          <w:p>
            <w:pPr>
              <w:pStyle w:val="14"/>
            </w:pPr>
            <w:r>
              <w:t>文化惠民演出数量</w:t>
            </w:r>
          </w:p>
        </w:tc>
        <w:tc>
          <w:tcPr>
            <w:tcW w:w="2268" w:type="dxa"/>
            <w:vAlign w:val="center"/>
          </w:tcPr>
          <w:p>
            <w:pPr>
              <w:pStyle w:val="14"/>
            </w:pPr>
            <w:r>
              <w:t>127场次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惠及县区覆盖率</w:t>
            </w:r>
          </w:p>
        </w:tc>
        <w:tc>
          <w:tcPr>
            <w:tcW w:w="5386" w:type="dxa"/>
            <w:vAlign w:val="center"/>
          </w:tcPr>
          <w:p>
            <w:pPr>
              <w:pStyle w:val="14"/>
            </w:pPr>
            <w:r>
              <w:t>惠及县区覆盖率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演出及时性</w:t>
            </w:r>
          </w:p>
        </w:tc>
        <w:tc>
          <w:tcPr>
            <w:tcW w:w="5386" w:type="dxa"/>
            <w:vAlign w:val="center"/>
          </w:tcPr>
          <w:p>
            <w:pPr>
              <w:pStyle w:val="14"/>
            </w:pPr>
            <w:r>
              <w:t>惠民演出及时性</w:t>
            </w:r>
          </w:p>
        </w:tc>
        <w:tc>
          <w:tcPr>
            <w:tcW w:w="2268" w:type="dxa"/>
            <w:vAlign w:val="center"/>
          </w:tcPr>
          <w:p>
            <w:pPr>
              <w:pStyle w:val="14"/>
            </w:pPr>
            <w:r>
              <w:t>12月底前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单场惠民演出活动补助标准</w:t>
            </w:r>
          </w:p>
        </w:tc>
        <w:tc>
          <w:tcPr>
            <w:tcW w:w="5386" w:type="dxa"/>
            <w:vAlign w:val="center"/>
          </w:tcPr>
          <w:p>
            <w:pPr>
              <w:pStyle w:val="14"/>
            </w:pPr>
            <w:r>
              <w:t>单场惠民演出活动补助标准</w:t>
            </w:r>
          </w:p>
        </w:tc>
        <w:tc>
          <w:tcPr>
            <w:tcW w:w="2268" w:type="dxa"/>
            <w:vAlign w:val="center"/>
          </w:tcPr>
          <w:p>
            <w:pPr>
              <w:pStyle w:val="14"/>
            </w:pPr>
            <w:r>
              <w:t>≤3000元/场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惠及人次</w:t>
            </w:r>
          </w:p>
        </w:tc>
        <w:tc>
          <w:tcPr>
            <w:tcW w:w="5386" w:type="dxa"/>
            <w:vAlign w:val="center"/>
          </w:tcPr>
          <w:p>
            <w:pPr>
              <w:pStyle w:val="14"/>
            </w:pPr>
            <w:r>
              <w:t>惠及人次</w:t>
            </w:r>
          </w:p>
        </w:tc>
        <w:tc>
          <w:tcPr>
            <w:tcW w:w="2268" w:type="dxa"/>
            <w:vAlign w:val="center"/>
          </w:tcPr>
          <w:p>
            <w:pPr>
              <w:pStyle w:val="14"/>
            </w:pPr>
            <w:r>
              <w:t>≥13万人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推动文化和旅游惠民工程持续开展</w:t>
            </w:r>
          </w:p>
        </w:tc>
        <w:tc>
          <w:tcPr>
            <w:tcW w:w="5386" w:type="dxa"/>
            <w:vAlign w:val="center"/>
          </w:tcPr>
          <w:p>
            <w:pPr>
              <w:pStyle w:val="14"/>
            </w:pPr>
            <w:r>
              <w:t>推动文化和旅游惠民工程持续开展</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群众对惠民演出活动的满意度</w:t>
            </w:r>
          </w:p>
        </w:tc>
        <w:tc>
          <w:tcPr>
            <w:tcW w:w="2268" w:type="dxa"/>
            <w:vAlign w:val="center"/>
          </w:tcPr>
          <w:p>
            <w:pPr>
              <w:pStyle w:val="14"/>
            </w:pPr>
            <w:r>
              <w:t>≥85%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51、石财教[2024]91号提前下达2025年公共体育场馆免费开放或低收费补助资金（滑冰馆）绩效目标表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13011025P00006610004E</w:t>
            </w:r>
          </w:p>
        </w:tc>
        <w:tc>
          <w:tcPr>
            <w:tcW w:w="2835" w:type="dxa"/>
            <w:vAlign w:val="center"/>
          </w:tcPr>
          <w:p>
            <w:pPr>
              <w:pStyle w:val="12"/>
            </w:pPr>
            <w:r>
              <w:t>项目名称</w:t>
            </w:r>
          </w:p>
        </w:tc>
        <w:tc>
          <w:tcPr>
            <w:tcW w:w="6095" w:type="dxa"/>
            <w:gridSpan w:val="3"/>
            <w:vAlign w:val="center"/>
          </w:tcPr>
          <w:p>
            <w:pPr>
              <w:pStyle w:val="14"/>
            </w:pPr>
            <w:r>
              <w:t>石财教[2024]91号提前下达2025年公共体育场馆免费开放或低收费补助资金（滑冰馆）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通过鹿泉区滑冰馆组织开展冰雪赛事活动、培训提升鹿泉区冰雪运动发展。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1.通过鹿泉区滑冰馆组织开展冰雪赛事活动、培训提升鹿泉区冰雪运动发展。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滑冰馆冰面可使用面积</w:t>
            </w:r>
          </w:p>
        </w:tc>
        <w:tc>
          <w:tcPr>
            <w:tcW w:w="5386" w:type="dxa"/>
            <w:vAlign w:val="center"/>
          </w:tcPr>
          <w:p>
            <w:pPr>
              <w:pStyle w:val="14"/>
            </w:pPr>
            <w:r>
              <w:t>滑冰馆冰面可使用有效面积</w:t>
            </w:r>
          </w:p>
        </w:tc>
        <w:tc>
          <w:tcPr>
            <w:tcW w:w="2268" w:type="dxa"/>
            <w:vAlign w:val="center"/>
          </w:tcPr>
          <w:p>
            <w:pPr>
              <w:pStyle w:val="14"/>
            </w:pPr>
            <w:r>
              <w:t>≥450平米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举办冰雪赛事活动的场次</w:t>
            </w:r>
          </w:p>
        </w:tc>
        <w:tc>
          <w:tcPr>
            <w:tcW w:w="5386" w:type="dxa"/>
            <w:vAlign w:val="center"/>
          </w:tcPr>
          <w:p>
            <w:pPr>
              <w:pStyle w:val="14"/>
            </w:pPr>
            <w:r>
              <w:t>举办冰雪赛事活动的场次</w:t>
            </w:r>
          </w:p>
        </w:tc>
        <w:tc>
          <w:tcPr>
            <w:tcW w:w="2268" w:type="dxa"/>
            <w:vAlign w:val="center"/>
          </w:tcPr>
          <w:p>
            <w:pPr>
              <w:pStyle w:val="14"/>
            </w:pPr>
            <w:r>
              <w:t>≥20场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冰雪赛事完成率</w:t>
            </w:r>
          </w:p>
        </w:tc>
        <w:tc>
          <w:tcPr>
            <w:tcW w:w="5386" w:type="dxa"/>
            <w:vAlign w:val="center"/>
          </w:tcPr>
          <w:p>
            <w:pPr>
              <w:pStyle w:val="14"/>
            </w:pPr>
            <w:r>
              <w:t>冰雪赛事完成率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体育场馆使用率</w:t>
            </w:r>
          </w:p>
        </w:tc>
        <w:tc>
          <w:tcPr>
            <w:tcW w:w="5386" w:type="dxa"/>
            <w:vAlign w:val="center"/>
          </w:tcPr>
          <w:p>
            <w:pPr>
              <w:pStyle w:val="14"/>
            </w:pPr>
            <w:r>
              <w:t>体育场馆使用率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运维成本</w:t>
            </w:r>
          </w:p>
        </w:tc>
        <w:tc>
          <w:tcPr>
            <w:tcW w:w="5386" w:type="dxa"/>
            <w:vAlign w:val="center"/>
          </w:tcPr>
          <w:p>
            <w:pPr>
              <w:pStyle w:val="14"/>
            </w:pPr>
            <w:r>
              <w:t>运维成本</w:t>
            </w:r>
          </w:p>
        </w:tc>
        <w:tc>
          <w:tcPr>
            <w:tcW w:w="2268" w:type="dxa"/>
            <w:vAlign w:val="center"/>
          </w:tcPr>
          <w:p>
            <w:pPr>
              <w:pStyle w:val="14"/>
            </w:pPr>
            <w:r>
              <w:t>≤20万元/年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比赛完成时间</w:t>
            </w:r>
          </w:p>
        </w:tc>
        <w:tc>
          <w:tcPr>
            <w:tcW w:w="5386" w:type="dxa"/>
            <w:vAlign w:val="center"/>
          </w:tcPr>
          <w:p>
            <w:pPr>
              <w:pStyle w:val="14"/>
            </w:pPr>
            <w:r>
              <w:t>比赛完成时间</w:t>
            </w:r>
          </w:p>
        </w:tc>
        <w:tc>
          <w:tcPr>
            <w:tcW w:w="2268" w:type="dxa"/>
            <w:vAlign w:val="center"/>
          </w:tcPr>
          <w:p>
            <w:pPr>
              <w:pStyle w:val="14"/>
            </w:pPr>
            <w:r>
              <w:t>2025年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服务的改善与提升</w:t>
            </w:r>
          </w:p>
        </w:tc>
        <w:tc>
          <w:tcPr>
            <w:tcW w:w="5386" w:type="dxa"/>
            <w:vAlign w:val="center"/>
          </w:tcPr>
          <w:p>
            <w:pPr>
              <w:pStyle w:val="14"/>
            </w:pPr>
            <w:r>
              <w:t>服务的改善与提升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52、石财教[2024]91号提前下达2025年公共体育场馆免费开放或低收费补助资金（全民健身中心）绩效目标表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13011025P000066100027</w:t>
            </w:r>
          </w:p>
        </w:tc>
        <w:tc>
          <w:tcPr>
            <w:tcW w:w="2835" w:type="dxa"/>
            <w:vAlign w:val="center"/>
          </w:tcPr>
          <w:p>
            <w:pPr>
              <w:pStyle w:val="12"/>
            </w:pPr>
            <w:r>
              <w:t>项目名称</w:t>
            </w:r>
          </w:p>
        </w:tc>
        <w:tc>
          <w:tcPr>
            <w:tcW w:w="6095" w:type="dxa"/>
            <w:gridSpan w:val="3"/>
            <w:vAlign w:val="center"/>
          </w:tcPr>
          <w:p>
            <w:pPr>
              <w:pStyle w:val="14"/>
            </w:pPr>
            <w:r>
              <w:t>石财教[2024]91号提前下达2025年公共体育场馆免费开放或低收费补助资金（全民健身中心）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通过全民健身中心组织开展大型体育群众赛事和体育设施开放提升鹿泉区体育事业高质量发展。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1.通过全民健身中心组织开展大型体育群众赛事和体育设施开放提升鹿泉区体育事业高质量发展。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大型及群众体育赛事活动参与人数</w:t>
            </w:r>
          </w:p>
        </w:tc>
        <w:tc>
          <w:tcPr>
            <w:tcW w:w="5386" w:type="dxa"/>
            <w:vAlign w:val="center"/>
          </w:tcPr>
          <w:p>
            <w:pPr>
              <w:pStyle w:val="14"/>
            </w:pPr>
            <w:r>
              <w:t>参加大型及体育赛事活动参与人数</w:t>
            </w:r>
          </w:p>
        </w:tc>
        <w:tc>
          <w:tcPr>
            <w:tcW w:w="2268" w:type="dxa"/>
            <w:vAlign w:val="center"/>
          </w:tcPr>
          <w:p>
            <w:pPr>
              <w:pStyle w:val="14"/>
            </w:pPr>
            <w:r>
              <w:t>≥10000人次</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全民健身中心体育设施使用人次</w:t>
            </w:r>
          </w:p>
        </w:tc>
        <w:tc>
          <w:tcPr>
            <w:tcW w:w="5386" w:type="dxa"/>
            <w:vAlign w:val="center"/>
          </w:tcPr>
          <w:p>
            <w:pPr>
              <w:pStyle w:val="14"/>
            </w:pPr>
            <w:r>
              <w:t>群众在全民健身中心使用体育设施开展锻炼人次</w:t>
            </w:r>
          </w:p>
        </w:tc>
        <w:tc>
          <w:tcPr>
            <w:tcW w:w="2268" w:type="dxa"/>
            <w:vAlign w:val="center"/>
          </w:tcPr>
          <w:p>
            <w:pPr>
              <w:pStyle w:val="14"/>
            </w:pPr>
            <w:r>
              <w:t>≥10000人次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全民健身中心体育设施可使用率</w:t>
            </w:r>
          </w:p>
        </w:tc>
        <w:tc>
          <w:tcPr>
            <w:tcW w:w="5386" w:type="dxa"/>
            <w:vAlign w:val="center"/>
          </w:tcPr>
          <w:p>
            <w:pPr>
              <w:pStyle w:val="14"/>
            </w:pPr>
            <w:r>
              <w:t>保障全民健身中心可供群众使用的体育设施率</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场馆日常运维费用标准</w:t>
            </w:r>
          </w:p>
        </w:tc>
        <w:tc>
          <w:tcPr>
            <w:tcW w:w="5386" w:type="dxa"/>
            <w:vAlign w:val="center"/>
          </w:tcPr>
          <w:p>
            <w:pPr>
              <w:pStyle w:val="14"/>
            </w:pPr>
            <w:r>
              <w:t>场馆日常运维费用标准</w:t>
            </w:r>
          </w:p>
        </w:tc>
        <w:tc>
          <w:tcPr>
            <w:tcW w:w="2268" w:type="dxa"/>
            <w:vAlign w:val="center"/>
          </w:tcPr>
          <w:p>
            <w:pPr>
              <w:pStyle w:val="14"/>
            </w:pPr>
            <w:r>
              <w:t>≤20万元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体育赛事费用标准</w:t>
            </w:r>
          </w:p>
        </w:tc>
        <w:tc>
          <w:tcPr>
            <w:tcW w:w="5386" w:type="dxa"/>
            <w:vAlign w:val="center"/>
          </w:tcPr>
          <w:p>
            <w:pPr>
              <w:pStyle w:val="14"/>
            </w:pPr>
            <w:r>
              <w:t>体育赛事费用标准</w:t>
            </w:r>
          </w:p>
        </w:tc>
        <w:tc>
          <w:tcPr>
            <w:tcW w:w="2268" w:type="dxa"/>
            <w:vAlign w:val="center"/>
          </w:tcPr>
          <w:p>
            <w:pPr>
              <w:pStyle w:val="14"/>
            </w:pPr>
            <w:r>
              <w:t>≤20万元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提高全民健身意识</w:t>
            </w:r>
          </w:p>
        </w:tc>
        <w:tc>
          <w:tcPr>
            <w:tcW w:w="5386" w:type="dxa"/>
            <w:vAlign w:val="center"/>
          </w:tcPr>
          <w:p>
            <w:pPr>
              <w:pStyle w:val="14"/>
            </w:pPr>
            <w:r>
              <w:t>提高全民健身意识</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53、石财教[2024]95号提前下达中央2025年公共图书馆美术馆文化馆（站）免费开放补助资金绩效目标表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13011025P000014100208</w:t>
            </w:r>
          </w:p>
        </w:tc>
        <w:tc>
          <w:tcPr>
            <w:tcW w:w="2835" w:type="dxa"/>
            <w:vAlign w:val="center"/>
          </w:tcPr>
          <w:p>
            <w:pPr>
              <w:pStyle w:val="12"/>
            </w:pPr>
            <w:r>
              <w:t>项目名称</w:t>
            </w:r>
          </w:p>
        </w:tc>
        <w:tc>
          <w:tcPr>
            <w:tcW w:w="6095" w:type="dxa"/>
            <w:gridSpan w:val="3"/>
            <w:vAlign w:val="center"/>
          </w:tcPr>
          <w:p>
            <w:pPr>
              <w:pStyle w:val="14"/>
            </w:pPr>
            <w:r>
              <w:t>石财教[2024]95号提前下达中央2025年公共图书馆美术馆文化馆（站）免费开放补助资金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32.00</w:t>
            </w:r>
          </w:p>
        </w:tc>
        <w:tc>
          <w:tcPr>
            <w:tcW w:w="2835" w:type="dxa"/>
            <w:vAlign w:val="center"/>
          </w:tcPr>
          <w:p>
            <w:pPr>
              <w:pStyle w:val="12"/>
            </w:pPr>
            <w:r>
              <w:t>其中：财政    资金</w:t>
            </w:r>
          </w:p>
        </w:tc>
        <w:tc>
          <w:tcPr>
            <w:tcW w:w="2551" w:type="dxa"/>
            <w:vAlign w:val="center"/>
          </w:tcPr>
          <w:p>
            <w:pPr>
              <w:pStyle w:val="14"/>
            </w:pPr>
            <w:r>
              <w:t>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拨付13个乡镇中央资金32万元，用于开展文化活动约100场，提高我区乡镇文化活动水平，丰富群众业余生活。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1.拨付13个乡镇中央资金32万元，用于开展文化活动约100场，提高我区乡镇文化活动水平，丰富群众业余生活。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补助资金到位率</w:t>
            </w:r>
          </w:p>
        </w:tc>
        <w:tc>
          <w:tcPr>
            <w:tcW w:w="5386" w:type="dxa"/>
            <w:vAlign w:val="center"/>
          </w:tcPr>
          <w:p>
            <w:pPr>
              <w:pStyle w:val="14"/>
            </w:pPr>
            <w:r>
              <w:t>补助资金到位率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补助乡镇个数</w:t>
            </w:r>
          </w:p>
        </w:tc>
        <w:tc>
          <w:tcPr>
            <w:tcW w:w="5386" w:type="dxa"/>
            <w:vAlign w:val="center"/>
          </w:tcPr>
          <w:p>
            <w:pPr>
              <w:pStyle w:val="14"/>
            </w:pPr>
            <w:r>
              <w:t>补助乡镇个数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开展文化活动场次</w:t>
            </w:r>
          </w:p>
        </w:tc>
        <w:tc>
          <w:tcPr>
            <w:tcW w:w="5386" w:type="dxa"/>
            <w:vAlign w:val="center"/>
          </w:tcPr>
          <w:p>
            <w:pPr>
              <w:pStyle w:val="14"/>
            </w:pPr>
            <w:r>
              <w:t>开展文化活动场次</w:t>
            </w:r>
          </w:p>
        </w:tc>
        <w:tc>
          <w:tcPr>
            <w:tcW w:w="2268" w:type="dxa"/>
            <w:vAlign w:val="center"/>
          </w:tcPr>
          <w:p>
            <w:pPr>
              <w:pStyle w:val="14"/>
            </w:pPr>
            <w:r>
              <w:t>≤100场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举办文化活动教上年增长率</w:t>
            </w:r>
          </w:p>
        </w:tc>
        <w:tc>
          <w:tcPr>
            <w:tcW w:w="5386" w:type="dxa"/>
            <w:vAlign w:val="center"/>
          </w:tcPr>
          <w:p>
            <w:pPr>
              <w:pStyle w:val="14"/>
            </w:pPr>
            <w:r>
              <w:t>举办文化活动教上年增长率</w:t>
            </w:r>
          </w:p>
        </w:tc>
        <w:tc>
          <w:tcPr>
            <w:tcW w:w="2268" w:type="dxa"/>
            <w:vAlign w:val="center"/>
          </w:tcPr>
          <w:p>
            <w:pPr>
              <w:pStyle w:val="14"/>
            </w:pPr>
            <w:r>
              <w:t>≥5%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补助资金精准率</w:t>
            </w:r>
          </w:p>
        </w:tc>
        <w:tc>
          <w:tcPr>
            <w:tcW w:w="5386" w:type="dxa"/>
            <w:vAlign w:val="center"/>
          </w:tcPr>
          <w:p>
            <w:pPr>
              <w:pStyle w:val="14"/>
            </w:pPr>
            <w:r>
              <w:t>补助资金精准率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开展活动完成时间</w:t>
            </w:r>
          </w:p>
        </w:tc>
        <w:tc>
          <w:tcPr>
            <w:tcW w:w="5386" w:type="dxa"/>
            <w:vAlign w:val="center"/>
          </w:tcPr>
          <w:p>
            <w:pPr>
              <w:pStyle w:val="14"/>
            </w:pPr>
            <w:r>
              <w:t>开展活动完成时间</w:t>
            </w:r>
          </w:p>
        </w:tc>
        <w:tc>
          <w:tcPr>
            <w:tcW w:w="2268" w:type="dxa"/>
            <w:vAlign w:val="center"/>
          </w:tcPr>
          <w:p>
            <w:pPr>
              <w:pStyle w:val="14"/>
            </w:pPr>
            <w:r>
              <w:t>本年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每个乡镇补助标准</w:t>
            </w:r>
          </w:p>
        </w:tc>
        <w:tc>
          <w:tcPr>
            <w:tcW w:w="5386" w:type="dxa"/>
            <w:vAlign w:val="center"/>
          </w:tcPr>
          <w:p>
            <w:pPr>
              <w:pStyle w:val="14"/>
            </w:pPr>
            <w:r>
              <w:t>每个乡镇补助标准</w:t>
            </w:r>
          </w:p>
        </w:tc>
        <w:tc>
          <w:tcPr>
            <w:tcW w:w="2268" w:type="dxa"/>
            <w:vAlign w:val="center"/>
          </w:tcPr>
          <w:p>
            <w:pPr>
              <w:pStyle w:val="14"/>
            </w:pPr>
            <w:r>
              <w:t>≤3万元/个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区公共文化建设水平提高率</w:t>
            </w:r>
          </w:p>
        </w:tc>
        <w:tc>
          <w:tcPr>
            <w:tcW w:w="5386" w:type="dxa"/>
            <w:vAlign w:val="center"/>
          </w:tcPr>
          <w:p>
            <w:pPr>
              <w:pStyle w:val="14"/>
            </w:pPr>
            <w:r>
              <w:t>区公共文化建设水平提高率</w:t>
            </w:r>
          </w:p>
        </w:tc>
        <w:tc>
          <w:tcPr>
            <w:tcW w:w="2268" w:type="dxa"/>
            <w:vAlign w:val="center"/>
          </w:tcPr>
          <w:p>
            <w:pPr>
              <w:pStyle w:val="14"/>
            </w:pPr>
            <w:r>
              <w:t>继续保持</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公共文化活动开展年限</w:t>
            </w:r>
          </w:p>
        </w:tc>
        <w:tc>
          <w:tcPr>
            <w:tcW w:w="5386" w:type="dxa"/>
            <w:vAlign w:val="center"/>
          </w:tcPr>
          <w:p>
            <w:pPr>
              <w:pStyle w:val="14"/>
            </w:pPr>
            <w:r>
              <w:t>公共文化活动开展年限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受益人群满意人数占受益总人数的比例</w:t>
            </w:r>
          </w:p>
        </w:tc>
        <w:tc>
          <w:tcPr>
            <w:tcW w:w="2268" w:type="dxa"/>
            <w:vAlign w:val="center"/>
          </w:tcPr>
          <w:p>
            <w:pPr>
              <w:pStyle w:val="14"/>
            </w:pPr>
            <w:r>
              <w:t>≥99%</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54、石财教[2024]96号提前下达省级2025年公共图书馆美术馆文化馆（站）免费开放资金绩效目标表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13011025P00001410019W</w:t>
            </w:r>
          </w:p>
        </w:tc>
        <w:tc>
          <w:tcPr>
            <w:tcW w:w="2835" w:type="dxa"/>
            <w:vAlign w:val="center"/>
          </w:tcPr>
          <w:p>
            <w:pPr>
              <w:pStyle w:val="12"/>
            </w:pPr>
            <w:r>
              <w:t>项目名称</w:t>
            </w:r>
          </w:p>
        </w:tc>
        <w:tc>
          <w:tcPr>
            <w:tcW w:w="6095" w:type="dxa"/>
            <w:gridSpan w:val="3"/>
            <w:vAlign w:val="center"/>
          </w:tcPr>
          <w:p>
            <w:pPr>
              <w:pStyle w:val="14"/>
            </w:pPr>
            <w:r>
              <w:t>石财教[2024]96号提前下达省级2025年公共图书馆美术馆文化馆（站）免费开放资金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补助13个乡镇用于开展文化活动26场，提高群众业余文化水平，丰富群众业余生活。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1.补助13个乡镇用于开展文化活动26场，提高群众业余文化水平，丰富群众业余生活。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补助乡镇个数</w:t>
            </w:r>
          </w:p>
        </w:tc>
        <w:tc>
          <w:tcPr>
            <w:tcW w:w="5386" w:type="dxa"/>
            <w:vAlign w:val="center"/>
          </w:tcPr>
          <w:p>
            <w:pPr>
              <w:pStyle w:val="14"/>
            </w:pPr>
            <w:r>
              <w:t>补助乡镇个数</w:t>
            </w:r>
          </w:p>
        </w:tc>
        <w:tc>
          <w:tcPr>
            <w:tcW w:w="2268" w:type="dxa"/>
            <w:vAlign w:val="center"/>
          </w:tcPr>
          <w:p>
            <w:pPr>
              <w:pStyle w:val="14"/>
            </w:pPr>
            <w:r>
              <w:t>13个</w:t>
            </w:r>
          </w:p>
        </w:tc>
        <w:tc>
          <w:tcPr>
            <w:tcW w:w="1276" w:type="dxa"/>
            <w:vAlign w:val="center"/>
          </w:tcPr>
          <w:p>
            <w:pPr>
              <w:pStyle w:val="14"/>
            </w:pPr>
            <w:r>
              <w:t>石财教[2024】96号文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开展文化活动场数</w:t>
            </w:r>
          </w:p>
        </w:tc>
        <w:tc>
          <w:tcPr>
            <w:tcW w:w="5386" w:type="dxa"/>
            <w:vAlign w:val="center"/>
          </w:tcPr>
          <w:p>
            <w:pPr>
              <w:pStyle w:val="14"/>
            </w:pPr>
            <w:r>
              <w:t>开展文化活动场数</w:t>
            </w:r>
          </w:p>
        </w:tc>
        <w:tc>
          <w:tcPr>
            <w:tcW w:w="2268" w:type="dxa"/>
            <w:vAlign w:val="center"/>
          </w:tcPr>
          <w:p>
            <w:pPr>
              <w:pStyle w:val="14"/>
            </w:pPr>
            <w:r>
              <w:t>≥26场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举办文化活动较上年的增长率</w:t>
            </w:r>
          </w:p>
        </w:tc>
        <w:tc>
          <w:tcPr>
            <w:tcW w:w="5386" w:type="dxa"/>
            <w:vAlign w:val="center"/>
          </w:tcPr>
          <w:p>
            <w:pPr>
              <w:pStyle w:val="14"/>
            </w:pPr>
            <w:r>
              <w:t>举办文化活动较上年的增长率</w:t>
            </w:r>
          </w:p>
        </w:tc>
        <w:tc>
          <w:tcPr>
            <w:tcW w:w="2268" w:type="dxa"/>
            <w:vAlign w:val="center"/>
          </w:tcPr>
          <w:p>
            <w:pPr>
              <w:pStyle w:val="14"/>
            </w:pPr>
            <w:r>
              <w:t>≥5%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活动开展时间</w:t>
            </w:r>
          </w:p>
        </w:tc>
        <w:tc>
          <w:tcPr>
            <w:tcW w:w="5386" w:type="dxa"/>
            <w:vAlign w:val="center"/>
          </w:tcPr>
          <w:p>
            <w:pPr>
              <w:pStyle w:val="14"/>
            </w:pPr>
            <w:r>
              <w:t>活动开展时间</w:t>
            </w:r>
          </w:p>
        </w:tc>
        <w:tc>
          <w:tcPr>
            <w:tcW w:w="2268" w:type="dxa"/>
            <w:vAlign w:val="center"/>
          </w:tcPr>
          <w:p>
            <w:pPr>
              <w:pStyle w:val="14"/>
            </w:pPr>
            <w:r>
              <w:t>本年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补助发放标准</w:t>
            </w:r>
          </w:p>
        </w:tc>
        <w:tc>
          <w:tcPr>
            <w:tcW w:w="5386" w:type="dxa"/>
            <w:vAlign w:val="center"/>
          </w:tcPr>
          <w:p>
            <w:pPr>
              <w:pStyle w:val="14"/>
            </w:pPr>
            <w:r>
              <w:t>补助发放标准（元/每个乡镇）</w:t>
            </w:r>
          </w:p>
        </w:tc>
        <w:tc>
          <w:tcPr>
            <w:tcW w:w="2268" w:type="dxa"/>
            <w:vAlign w:val="center"/>
          </w:tcPr>
          <w:p>
            <w:pPr>
              <w:pStyle w:val="14"/>
            </w:pPr>
            <w:r>
              <w:t>5000元/每个乡镇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区公共文化建设水平提高率</w:t>
            </w:r>
          </w:p>
        </w:tc>
        <w:tc>
          <w:tcPr>
            <w:tcW w:w="5386" w:type="dxa"/>
            <w:vAlign w:val="center"/>
          </w:tcPr>
          <w:p>
            <w:pPr>
              <w:pStyle w:val="14"/>
            </w:pPr>
            <w:r>
              <w:t>区公共文化建设水平提高率</w:t>
            </w:r>
          </w:p>
        </w:tc>
        <w:tc>
          <w:tcPr>
            <w:tcW w:w="2268" w:type="dxa"/>
            <w:vAlign w:val="center"/>
          </w:tcPr>
          <w:p>
            <w:pPr>
              <w:pStyle w:val="14"/>
            </w:pPr>
            <w:r>
              <w:t>继续保持</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公共文化活动开展年限</w:t>
            </w:r>
          </w:p>
        </w:tc>
        <w:tc>
          <w:tcPr>
            <w:tcW w:w="5386" w:type="dxa"/>
            <w:vAlign w:val="center"/>
          </w:tcPr>
          <w:p>
            <w:pPr>
              <w:pStyle w:val="14"/>
            </w:pPr>
            <w:r>
              <w:t>公共文化活动开展年限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受益人群满意人数占受益总人数的比例</w:t>
            </w:r>
          </w:p>
        </w:tc>
        <w:tc>
          <w:tcPr>
            <w:tcW w:w="2268" w:type="dxa"/>
            <w:vAlign w:val="center"/>
          </w:tcPr>
          <w:p>
            <w:pPr>
              <w:pStyle w:val="14"/>
            </w:pPr>
            <w:r>
              <w:t>≥99%</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55、石财教【2023】103号关于提前下达2024年公共体育场馆向社会免费或低收费开放补助资金（滑冰馆）绩效目标表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13011024P00324110049X</w:t>
            </w:r>
          </w:p>
        </w:tc>
        <w:tc>
          <w:tcPr>
            <w:tcW w:w="2835" w:type="dxa"/>
            <w:vAlign w:val="center"/>
          </w:tcPr>
          <w:p>
            <w:pPr>
              <w:pStyle w:val="12"/>
            </w:pPr>
            <w:r>
              <w:t>项目名称</w:t>
            </w:r>
          </w:p>
        </w:tc>
        <w:tc>
          <w:tcPr>
            <w:tcW w:w="6095" w:type="dxa"/>
            <w:gridSpan w:val="3"/>
            <w:vAlign w:val="center"/>
          </w:tcPr>
          <w:p>
            <w:pPr>
              <w:pStyle w:val="14"/>
            </w:pPr>
            <w:r>
              <w:t>石财教【2023】103号关于提前下达2024年公共体育场馆向社会免费或低收费开放补助资金（滑冰馆）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8.64</w:t>
            </w:r>
          </w:p>
        </w:tc>
        <w:tc>
          <w:tcPr>
            <w:tcW w:w="2835" w:type="dxa"/>
            <w:vAlign w:val="center"/>
          </w:tcPr>
          <w:p>
            <w:pPr>
              <w:pStyle w:val="12"/>
            </w:pPr>
            <w:r>
              <w:t>其中：财政    资金</w:t>
            </w:r>
          </w:p>
        </w:tc>
        <w:tc>
          <w:tcPr>
            <w:tcW w:w="2551" w:type="dxa"/>
            <w:vAlign w:val="center"/>
          </w:tcPr>
          <w:p>
            <w:pPr>
              <w:pStyle w:val="14"/>
            </w:pPr>
            <w:r>
              <w:t>8.64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鹿泉区滑冰馆维修房顶12万元、购置并安装场馆空调4万元、举办25场以上冰雪赛事活动5万元。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1.鹿泉区滑冰馆维修房顶12万元、购置并安装场馆空调4万元、举办25场以上冰雪赛事活动5万元。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运维成本</w:t>
            </w:r>
          </w:p>
        </w:tc>
        <w:tc>
          <w:tcPr>
            <w:tcW w:w="5386" w:type="dxa"/>
            <w:vAlign w:val="center"/>
          </w:tcPr>
          <w:p>
            <w:pPr>
              <w:pStyle w:val="14"/>
            </w:pPr>
            <w:r>
              <w:t>运维成本</w:t>
            </w:r>
          </w:p>
        </w:tc>
        <w:tc>
          <w:tcPr>
            <w:tcW w:w="2268" w:type="dxa"/>
            <w:vAlign w:val="center"/>
          </w:tcPr>
          <w:p>
            <w:pPr>
              <w:pStyle w:val="14"/>
            </w:pPr>
            <w:r>
              <w:t>21万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维修场馆房顶的面积</w:t>
            </w:r>
          </w:p>
        </w:tc>
        <w:tc>
          <w:tcPr>
            <w:tcW w:w="5386" w:type="dxa"/>
            <w:vAlign w:val="center"/>
          </w:tcPr>
          <w:p>
            <w:pPr>
              <w:pStyle w:val="14"/>
            </w:pPr>
            <w:r>
              <w:t>维修场馆房顶的面积</w:t>
            </w:r>
          </w:p>
        </w:tc>
        <w:tc>
          <w:tcPr>
            <w:tcW w:w="2268" w:type="dxa"/>
            <w:vAlign w:val="center"/>
          </w:tcPr>
          <w:p>
            <w:pPr>
              <w:pStyle w:val="14"/>
            </w:pPr>
            <w:r>
              <w:t>≥800平米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购置并安装馆内空调的数量</w:t>
            </w:r>
          </w:p>
        </w:tc>
        <w:tc>
          <w:tcPr>
            <w:tcW w:w="5386" w:type="dxa"/>
            <w:vAlign w:val="center"/>
          </w:tcPr>
          <w:p>
            <w:pPr>
              <w:pStyle w:val="14"/>
            </w:pPr>
            <w:r>
              <w:t>购置并安装馆内空调的数量</w:t>
            </w:r>
          </w:p>
        </w:tc>
        <w:tc>
          <w:tcPr>
            <w:tcW w:w="2268" w:type="dxa"/>
            <w:vAlign w:val="center"/>
          </w:tcPr>
          <w:p>
            <w:pPr>
              <w:pStyle w:val="14"/>
            </w:pPr>
            <w:r>
              <w:t>≥4台</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举办冰雪赛事活动的场次</w:t>
            </w:r>
          </w:p>
        </w:tc>
        <w:tc>
          <w:tcPr>
            <w:tcW w:w="5386" w:type="dxa"/>
            <w:vAlign w:val="center"/>
          </w:tcPr>
          <w:p>
            <w:pPr>
              <w:pStyle w:val="14"/>
            </w:pPr>
            <w:r>
              <w:t>举办冰雪赛事活动的场次</w:t>
            </w:r>
          </w:p>
        </w:tc>
        <w:tc>
          <w:tcPr>
            <w:tcW w:w="2268" w:type="dxa"/>
            <w:vAlign w:val="center"/>
          </w:tcPr>
          <w:p>
            <w:pPr>
              <w:pStyle w:val="14"/>
            </w:pPr>
            <w:r>
              <w:t>≥25场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体育场馆使用率</w:t>
            </w:r>
          </w:p>
        </w:tc>
        <w:tc>
          <w:tcPr>
            <w:tcW w:w="5386" w:type="dxa"/>
            <w:vAlign w:val="center"/>
          </w:tcPr>
          <w:p>
            <w:pPr>
              <w:pStyle w:val="14"/>
            </w:pPr>
            <w:r>
              <w:t>体育场馆使用率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服务的改善与提升</w:t>
            </w:r>
          </w:p>
        </w:tc>
        <w:tc>
          <w:tcPr>
            <w:tcW w:w="5386" w:type="dxa"/>
            <w:vAlign w:val="center"/>
          </w:tcPr>
          <w:p>
            <w:pPr>
              <w:pStyle w:val="14"/>
            </w:pPr>
            <w:r>
              <w:t>服务的改善与提升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56、石财教【2023】103号关于提前下达2024年公共体育场馆向社会免费或低收费开放补助资金（全民健身中心）绩效目标表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13011024P00324110052G</w:t>
            </w:r>
          </w:p>
        </w:tc>
        <w:tc>
          <w:tcPr>
            <w:tcW w:w="2835" w:type="dxa"/>
            <w:vAlign w:val="center"/>
          </w:tcPr>
          <w:p>
            <w:pPr>
              <w:pStyle w:val="12"/>
            </w:pPr>
            <w:r>
              <w:t>项目名称</w:t>
            </w:r>
          </w:p>
        </w:tc>
        <w:tc>
          <w:tcPr>
            <w:tcW w:w="6095" w:type="dxa"/>
            <w:gridSpan w:val="3"/>
            <w:vAlign w:val="center"/>
          </w:tcPr>
          <w:p>
            <w:pPr>
              <w:pStyle w:val="14"/>
            </w:pPr>
            <w:r>
              <w:t>石财教【2023】103号关于提前下达2024年公共体育场馆向社会免费或低收费开放补助资金（全民健身中心）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8.04</w:t>
            </w:r>
          </w:p>
        </w:tc>
        <w:tc>
          <w:tcPr>
            <w:tcW w:w="2835" w:type="dxa"/>
            <w:vAlign w:val="center"/>
          </w:tcPr>
          <w:p>
            <w:pPr>
              <w:pStyle w:val="12"/>
            </w:pPr>
            <w:r>
              <w:t>其中：财政    资金</w:t>
            </w:r>
          </w:p>
        </w:tc>
        <w:tc>
          <w:tcPr>
            <w:tcW w:w="2551" w:type="dxa"/>
            <w:vAlign w:val="center"/>
          </w:tcPr>
          <w:p>
            <w:pPr>
              <w:pStyle w:val="14"/>
            </w:pPr>
            <w:r>
              <w:t>8.04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2024年开展京津冀“希望杯”乒乓球邀请赛8万元，鹿泉区第九届篮球联赛8万元，鹿泉区春节武术交流大会8万元。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1.2024年开展京津冀“希望杯”乒乓球邀请赛8万元，鹿泉区第九届篮球联赛8万元，鹿泉区春节武术交流大会8万元。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参加乒乓球联赛的人次</w:t>
            </w:r>
          </w:p>
        </w:tc>
        <w:tc>
          <w:tcPr>
            <w:tcW w:w="5386" w:type="dxa"/>
            <w:vAlign w:val="center"/>
          </w:tcPr>
          <w:p>
            <w:pPr>
              <w:pStyle w:val="14"/>
            </w:pPr>
            <w:r>
              <w:t>参加乒乓球联赛的人次</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举办第九届篮球联赛</w:t>
            </w:r>
          </w:p>
        </w:tc>
        <w:tc>
          <w:tcPr>
            <w:tcW w:w="5386" w:type="dxa"/>
            <w:vAlign w:val="center"/>
          </w:tcPr>
          <w:p>
            <w:pPr>
              <w:pStyle w:val="14"/>
            </w:pPr>
            <w:r>
              <w:t>举办第九届篮球联赛</w:t>
            </w:r>
          </w:p>
        </w:tc>
        <w:tc>
          <w:tcPr>
            <w:tcW w:w="2268" w:type="dxa"/>
            <w:vAlign w:val="center"/>
          </w:tcPr>
          <w:p>
            <w:pPr>
              <w:pStyle w:val="14"/>
            </w:pPr>
            <w:r>
              <w:t>≥40场次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参加春节武术交流大会的人次</w:t>
            </w:r>
          </w:p>
        </w:tc>
        <w:tc>
          <w:tcPr>
            <w:tcW w:w="5386" w:type="dxa"/>
            <w:vAlign w:val="center"/>
          </w:tcPr>
          <w:p>
            <w:pPr>
              <w:pStyle w:val="14"/>
            </w:pPr>
            <w:r>
              <w:t>参加春节武术交流大会的人次</w:t>
            </w:r>
          </w:p>
        </w:tc>
        <w:tc>
          <w:tcPr>
            <w:tcW w:w="2268" w:type="dxa"/>
            <w:vAlign w:val="center"/>
          </w:tcPr>
          <w:p>
            <w:pPr>
              <w:pStyle w:val="14"/>
            </w:pPr>
            <w:r>
              <w:t>≥2000人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体育活动任务完成率</w:t>
            </w:r>
          </w:p>
        </w:tc>
        <w:tc>
          <w:tcPr>
            <w:tcW w:w="5386" w:type="dxa"/>
            <w:vAlign w:val="center"/>
          </w:tcPr>
          <w:p>
            <w:pPr>
              <w:pStyle w:val="14"/>
            </w:pPr>
            <w:r>
              <w:t>体育活动任务完成率</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比赛任务完成率</w:t>
            </w:r>
          </w:p>
        </w:tc>
        <w:tc>
          <w:tcPr>
            <w:tcW w:w="5386" w:type="dxa"/>
            <w:vAlign w:val="center"/>
          </w:tcPr>
          <w:p>
            <w:pPr>
              <w:pStyle w:val="14"/>
            </w:pPr>
            <w:r>
              <w:t>比赛任务完成率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≤24万元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提高全民健身意识</w:t>
            </w:r>
          </w:p>
        </w:tc>
        <w:tc>
          <w:tcPr>
            <w:tcW w:w="5386" w:type="dxa"/>
            <w:vAlign w:val="center"/>
          </w:tcPr>
          <w:p>
            <w:pPr>
              <w:pStyle w:val="14"/>
            </w:pPr>
            <w:r>
              <w:t>提高全民健身意识</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57、石财债[2022]5号关于下达2022年第一批新增政府债券资金的通知（全民健身工程）绩效目标表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13011022P00265910001M</w:t>
            </w:r>
          </w:p>
        </w:tc>
        <w:tc>
          <w:tcPr>
            <w:tcW w:w="2835" w:type="dxa"/>
            <w:vAlign w:val="center"/>
          </w:tcPr>
          <w:p>
            <w:pPr>
              <w:pStyle w:val="12"/>
            </w:pPr>
            <w:r>
              <w:t>项目名称</w:t>
            </w:r>
          </w:p>
        </w:tc>
        <w:tc>
          <w:tcPr>
            <w:tcW w:w="6095" w:type="dxa"/>
            <w:gridSpan w:val="3"/>
            <w:vAlign w:val="center"/>
          </w:tcPr>
          <w:p>
            <w:pPr>
              <w:pStyle w:val="14"/>
            </w:pPr>
            <w:r>
              <w:t>石财债[2022]5号关于下达2022年第一批新增政府债券资金的通知（全民健身工程）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489.16</w:t>
            </w:r>
          </w:p>
        </w:tc>
        <w:tc>
          <w:tcPr>
            <w:tcW w:w="2835" w:type="dxa"/>
            <w:vAlign w:val="center"/>
          </w:tcPr>
          <w:p>
            <w:pPr>
              <w:pStyle w:val="12"/>
            </w:pPr>
            <w:r>
              <w:t>其中：财政    资金</w:t>
            </w:r>
          </w:p>
        </w:tc>
        <w:tc>
          <w:tcPr>
            <w:tcW w:w="2551" w:type="dxa"/>
            <w:vAlign w:val="center"/>
          </w:tcPr>
          <w:p>
            <w:pPr>
              <w:pStyle w:val="14"/>
            </w:pPr>
            <w:r>
              <w:t>489.16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完成全民健身中心项目建设，符合工程施工质量验收相关要求，按时投入使用，为人民群众提供一个休闲、运动、健身的场所。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1.完成全民健身中心项目建设，符合工程施工质量验收相关要求，按时投入使用，为人民群众提供一个休闲、运动、健身的场所。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进度完成情况</w:t>
            </w:r>
          </w:p>
        </w:tc>
        <w:tc>
          <w:tcPr>
            <w:tcW w:w="5386" w:type="dxa"/>
            <w:vAlign w:val="center"/>
          </w:tcPr>
          <w:p>
            <w:pPr>
              <w:pStyle w:val="14"/>
            </w:pPr>
            <w:r>
              <w:t>年度工程施工进度完成率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多功能厅面积</w:t>
            </w:r>
          </w:p>
        </w:tc>
        <w:tc>
          <w:tcPr>
            <w:tcW w:w="5386" w:type="dxa"/>
            <w:vAlign w:val="center"/>
          </w:tcPr>
          <w:p>
            <w:pPr>
              <w:pStyle w:val="14"/>
            </w:pPr>
            <w:r>
              <w:t>多功能厅建筑面积</w:t>
            </w:r>
          </w:p>
        </w:tc>
        <w:tc>
          <w:tcPr>
            <w:tcW w:w="2268" w:type="dxa"/>
            <w:vAlign w:val="center"/>
          </w:tcPr>
          <w:p>
            <w:pPr>
              <w:pStyle w:val="14"/>
            </w:pPr>
            <w:r>
              <w:t>5850平方米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健身中心面积</w:t>
            </w:r>
          </w:p>
        </w:tc>
        <w:tc>
          <w:tcPr>
            <w:tcW w:w="5386" w:type="dxa"/>
            <w:vAlign w:val="center"/>
          </w:tcPr>
          <w:p>
            <w:pPr>
              <w:pStyle w:val="14"/>
            </w:pPr>
            <w:r>
              <w:t>健身中心建筑面积</w:t>
            </w:r>
          </w:p>
        </w:tc>
        <w:tc>
          <w:tcPr>
            <w:tcW w:w="2268" w:type="dxa"/>
            <w:vAlign w:val="center"/>
          </w:tcPr>
          <w:p>
            <w:pPr>
              <w:pStyle w:val="14"/>
            </w:pPr>
            <w:r>
              <w:t>3123平方米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融媒体面积</w:t>
            </w:r>
          </w:p>
        </w:tc>
        <w:tc>
          <w:tcPr>
            <w:tcW w:w="5386" w:type="dxa"/>
            <w:vAlign w:val="center"/>
          </w:tcPr>
          <w:p>
            <w:pPr>
              <w:pStyle w:val="14"/>
            </w:pPr>
            <w:r>
              <w:t>项目建筑面积</w:t>
            </w:r>
          </w:p>
        </w:tc>
        <w:tc>
          <w:tcPr>
            <w:tcW w:w="2268" w:type="dxa"/>
            <w:vAlign w:val="center"/>
          </w:tcPr>
          <w:p>
            <w:pPr>
              <w:pStyle w:val="14"/>
            </w:pPr>
            <w:r>
              <w:t>2400平方米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工程竣工验收报告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项目设计变更率</w:t>
            </w:r>
          </w:p>
        </w:tc>
        <w:tc>
          <w:tcPr>
            <w:tcW w:w="5386" w:type="dxa"/>
            <w:vAlign w:val="center"/>
          </w:tcPr>
          <w:p>
            <w:pPr>
              <w:pStyle w:val="14"/>
            </w:pPr>
            <w:r>
              <w:t>项目施工中的变更情况</w:t>
            </w:r>
          </w:p>
        </w:tc>
        <w:tc>
          <w:tcPr>
            <w:tcW w:w="2268" w:type="dxa"/>
            <w:vAlign w:val="center"/>
          </w:tcPr>
          <w:p>
            <w:pPr>
              <w:pStyle w:val="14"/>
            </w:pPr>
            <w:r>
              <w:t>≤10%</w:t>
            </w:r>
          </w:p>
        </w:tc>
        <w:tc>
          <w:tcPr>
            <w:tcW w:w="1276" w:type="dxa"/>
            <w:vAlign w:val="center"/>
          </w:tcPr>
          <w:p>
            <w:pPr>
              <w:pStyle w:val="14"/>
            </w:pPr>
            <w:r>
              <w:t>工程竣工验收报告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5386" w:type="dxa"/>
            <w:vAlign w:val="center"/>
          </w:tcPr>
          <w:p>
            <w:pPr>
              <w:pStyle w:val="14"/>
            </w:pPr>
            <w:r>
              <w:t>项目竣工验收中的合格率</w:t>
            </w:r>
          </w:p>
        </w:tc>
        <w:tc>
          <w:tcPr>
            <w:tcW w:w="2268" w:type="dxa"/>
            <w:vAlign w:val="center"/>
          </w:tcPr>
          <w:p>
            <w:pPr>
              <w:pStyle w:val="14"/>
            </w:pPr>
            <w:r>
              <w:t>100%</w:t>
            </w:r>
          </w:p>
        </w:tc>
        <w:tc>
          <w:tcPr>
            <w:tcW w:w="1276" w:type="dxa"/>
            <w:vAlign w:val="center"/>
          </w:tcPr>
          <w:p>
            <w:pPr>
              <w:pStyle w:val="14"/>
            </w:pPr>
            <w:r>
              <w:t>工程竣工验收报告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日常巡查维修及时率</w:t>
            </w:r>
          </w:p>
        </w:tc>
        <w:tc>
          <w:tcPr>
            <w:tcW w:w="5386" w:type="dxa"/>
            <w:vAlign w:val="center"/>
          </w:tcPr>
          <w:p>
            <w:pPr>
              <w:pStyle w:val="14"/>
            </w:pPr>
            <w:r>
              <w:t>日常巡查维修及时率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5386" w:type="dxa"/>
            <w:vAlign w:val="center"/>
          </w:tcPr>
          <w:p>
            <w:pPr>
              <w:pStyle w:val="14"/>
            </w:pPr>
            <w:r>
              <w:t>各分项工程按计划开工率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5386" w:type="dxa"/>
            <w:vAlign w:val="center"/>
          </w:tcPr>
          <w:p>
            <w:pPr>
              <w:pStyle w:val="14"/>
            </w:pPr>
            <w:r>
              <w:t>各项目按计划完工率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5386" w:type="dxa"/>
            <w:vAlign w:val="center"/>
          </w:tcPr>
          <w:p>
            <w:pPr>
              <w:pStyle w:val="14"/>
            </w:pPr>
            <w:r>
              <w:t>工程单位建设成本</w:t>
            </w:r>
          </w:p>
        </w:tc>
        <w:tc>
          <w:tcPr>
            <w:tcW w:w="2268" w:type="dxa"/>
            <w:vAlign w:val="center"/>
          </w:tcPr>
          <w:p>
            <w:pPr>
              <w:pStyle w:val="14"/>
            </w:pPr>
            <w:r>
              <w:t>≤0.4万元/m2</w:t>
            </w:r>
          </w:p>
        </w:tc>
        <w:tc>
          <w:tcPr>
            <w:tcW w:w="1276" w:type="dxa"/>
            <w:vAlign w:val="center"/>
          </w:tcPr>
          <w:p>
            <w:pPr>
              <w:pStyle w:val="14"/>
            </w:pPr>
            <w:r>
              <w:t>工程竣工验收报告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超概算比例</w:t>
            </w:r>
          </w:p>
        </w:tc>
        <w:tc>
          <w:tcPr>
            <w:tcW w:w="5386" w:type="dxa"/>
            <w:vAlign w:val="center"/>
          </w:tcPr>
          <w:p>
            <w:pPr>
              <w:pStyle w:val="14"/>
            </w:pPr>
            <w:r>
              <w:t>超概算比例</w:t>
            </w:r>
          </w:p>
        </w:tc>
        <w:tc>
          <w:tcPr>
            <w:tcW w:w="2268" w:type="dxa"/>
            <w:vAlign w:val="center"/>
          </w:tcPr>
          <w:p>
            <w:pPr>
              <w:pStyle w:val="14"/>
            </w:pPr>
            <w:r>
              <w:t>≤10%</w:t>
            </w:r>
          </w:p>
        </w:tc>
        <w:tc>
          <w:tcPr>
            <w:tcW w:w="1276" w:type="dxa"/>
            <w:vAlign w:val="center"/>
          </w:tcPr>
          <w:p>
            <w:pPr>
              <w:pStyle w:val="14"/>
            </w:pPr>
            <w:r>
              <w:t>工程竣工验收报告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设施正常运转率</w:t>
            </w:r>
          </w:p>
        </w:tc>
        <w:tc>
          <w:tcPr>
            <w:tcW w:w="5386" w:type="dxa"/>
            <w:vAlign w:val="center"/>
          </w:tcPr>
          <w:p>
            <w:pPr>
              <w:pStyle w:val="14"/>
            </w:pPr>
            <w:r>
              <w:t>设施正常运转率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机动车停车数量</w:t>
            </w:r>
          </w:p>
        </w:tc>
        <w:tc>
          <w:tcPr>
            <w:tcW w:w="5386" w:type="dxa"/>
            <w:vAlign w:val="center"/>
          </w:tcPr>
          <w:p>
            <w:pPr>
              <w:pStyle w:val="14"/>
            </w:pPr>
            <w:r>
              <w:t>机动车停车数量</w:t>
            </w:r>
          </w:p>
        </w:tc>
        <w:tc>
          <w:tcPr>
            <w:tcW w:w="2268" w:type="dxa"/>
            <w:vAlign w:val="center"/>
          </w:tcPr>
          <w:p>
            <w:pPr>
              <w:pStyle w:val="14"/>
            </w:pPr>
            <w:r>
              <w:t>≥300个</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固体废弃物处理率</w:t>
            </w:r>
          </w:p>
        </w:tc>
        <w:tc>
          <w:tcPr>
            <w:tcW w:w="5386" w:type="dxa"/>
            <w:vAlign w:val="center"/>
          </w:tcPr>
          <w:p>
            <w:pPr>
              <w:pStyle w:val="14"/>
            </w:pPr>
            <w:r>
              <w:t>固体废弃物处理率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5386" w:type="dxa"/>
            <w:vAlign w:val="center"/>
          </w:tcPr>
          <w:p>
            <w:pPr>
              <w:pStyle w:val="14"/>
            </w:pPr>
            <w:r>
              <w:t>建筑（设施）使用年限</w:t>
            </w:r>
          </w:p>
        </w:tc>
        <w:tc>
          <w:tcPr>
            <w:tcW w:w="2268" w:type="dxa"/>
            <w:vAlign w:val="center"/>
          </w:tcPr>
          <w:p>
            <w:pPr>
              <w:pStyle w:val="14"/>
            </w:pPr>
            <w:r>
              <w:t>≥50年</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项目持续发挥作用期限</w:t>
            </w:r>
          </w:p>
        </w:tc>
        <w:tc>
          <w:tcPr>
            <w:tcW w:w="5386" w:type="dxa"/>
            <w:vAlign w:val="center"/>
          </w:tcPr>
          <w:p>
            <w:pPr>
              <w:pStyle w:val="14"/>
            </w:pPr>
            <w:r>
              <w:t>项目持续发挥作用期限</w:t>
            </w:r>
          </w:p>
        </w:tc>
        <w:tc>
          <w:tcPr>
            <w:tcW w:w="2268" w:type="dxa"/>
            <w:vAlign w:val="center"/>
          </w:tcPr>
          <w:p>
            <w:pPr>
              <w:pStyle w:val="14"/>
            </w:pPr>
            <w:r>
              <w:t>≥50年</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受访群众的满意度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58、石财债[2024]6号 2024年第二批新增政府债券（西部长青东环旅游路-南二环西延至梁庄村）绩效目标表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13011024P00001210732J</w:t>
            </w:r>
          </w:p>
        </w:tc>
        <w:tc>
          <w:tcPr>
            <w:tcW w:w="2835" w:type="dxa"/>
            <w:vAlign w:val="center"/>
          </w:tcPr>
          <w:p>
            <w:pPr>
              <w:pStyle w:val="12"/>
            </w:pPr>
            <w:r>
              <w:t>项目名称</w:t>
            </w:r>
          </w:p>
        </w:tc>
        <w:tc>
          <w:tcPr>
            <w:tcW w:w="6095" w:type="dxa"/>
            <w:gridSpan w:val="3"/>
            <w:vAlign w:val="center"/>
          </w:tcPr>
          <w:p>
            <w:pPr>
              <w:pStyle w:val="14"/>
            </w:pPr>
            <w:r>
              <w:t>石财债[2024]6号 2024年第二批新增政府债券（西部长青东环旅游路-南二环西延至梁庄村）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2300.00</w:t>
            </w:r>
          </w:p>
        </w:tc>
        <w:tc>
          <w:tcPr>
            <w:tcW w:w="2835" w:type="dxa"/>
            <w:vAlign w:val="center"/>
          </w:tcPr>
          <w:p>
            <w:pPr>
              <w:pStyle w:val="12"/>
            </w:pPr>
            <w:r>
              <w:t>其中：财政    资金</w:t>
            </w:r>
          </w:p>
        </w:tc>
        <w:tc>
          <w:tcPr>
            <w:tcW w:w="2551" w:type="dxa"/>
            <w:vAlign w:val="center"/>
          </w:tcPr>
          <w:p>
            <w:pPr>
              <w:pStyle w:val="14"/>
            </w:pPr>
            <w:r>
              <w:t>2300.00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修建西部长青东环旅游路5.46公里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1.通过修建西部长青东环旅游路5.46公里，提高我区旅游公共基础设施水平，促进当地旅游业发展。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建设道路里程公里数</w:t>
            </w:r>
          </w:p>
        </w:tc>
        <w:tc>
          <w:tcPr>
            <w:tcW w:w="5386" w:type="dxa"/>
            <w:vAlign w:val="center"/>
          </w:tcPr>
          <w:p>
            <w:pPr>
              <w:pStyle w:val="14"/>
            </w:pPr>
            <w:r>
              <w:t>建设道路里程公里数</w:t>
            </w:r>
          </w:p>
        </w:tc>
        <w:tc>
          <w:tcPr>
            <w:tcW w:w="2268" w:type="dxa"/>
            <w:vAlign w:val="center"/>
          </w:tcPr>
          <w:p>
            <w:pPr>
              <w:pStyle w:val="14"/>
            </w:pPr>
            <w:r>
              <w:t>≥5.46公里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建设道路路基宽度</w:t>
            </w:r>
          </w:p>
        </w:tc>
        <w:tc>
          <w:tcPr>
            <w:tcW w:w="5386" w:type="dxa"/>
            <w:vAlign w:val="center"/>
          </w:tcPr>
          <w:p>
            <w:pPr>
              <w:pStyle w:val="14"/>
            </w:pPr>
            <w:r>
              <w:t>建设道路路基宽度（K0+000-K1+812.646、K3+107.782-K5+464路段）</w:t>
            </w:r>
          </w:p>
        </w:tc>
        <w:tc>
          <w:tcPr>
            <w:tcW w:w="2268" w:type="dxa"/>
            <w:vAlign w:val="center"/>
          </w:tcPr>
          <w:p>
            <w:pPr>
              <w:pStyle w:val="14"/>
            </w:pPr>
            <w:r>
              <w:t>7米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建设道路路基宽度</w:t>
            </w:r>
          </w:p>
        </w:tc>
        <w:tc>
          <w:tcPr>
            <w:tcW w:w="5386" w:type="dxa"/>
            <w:vAlign w:val="center"/>
          </w:tcPr>
          <w:p>
            <w:pPr>
              <w:pStyle w:val="14"/>
            </w:pPr>
            <w:r>
              <w:t>建设道路路基宽度（K1+812.646至K3+107.782路段）</w:t>
            </w:r>
          </w:p>
        </w:tc>
        <w:tc>
          <w:tcPr>
            <w:tcW w:w="2268" w:type="dxa"/>
            <w:vAlign w:val="center"/>
          </w:tcPr>
          <w:p>
            <w:pPr>
              <w:pStyle w:val="14"/>
            </w:pPr>
            <w:r>
              <w:t>10.5米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新建中桥座数</w:t>
            </w:r>
          </w:p>
        </w:tc>
        <w:tc>
          <w:tcPr>
            <w:tcW w:w="5386" w:type="dxa"/>
            <w:vAlign w:val="center"/>
          </w:tcPr>
          <w:p>
            <w:pPr>
              <w:pStyle w:val="14"/>
            </w:pPr>
            <w:r>
              <w:t>新建中桥座数</w:t>
            </w:r>
          </w:p>
        </w:tc>
        <w:tc>
          <w:tcPr>
            <w:tcW w:w="2268" w:type="dxa"/>
            <w:vAlign w:val="center"/>
          </w:tcPr>
          <w:p>
            <w:pPr>
              <w:pStyle w:val="14"/>
            </w:pPr>
            <w:r>
              <w:t>1座</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修建涵洞数量</w:t>
            </w:r>
          </w:p>
        </w:tc>
        <w:tc>
          <w:tcPr>
            <w:tcW w:w="5386" w:type="dxa"/>
            <w:vAlign w:val="center"/>
          </w:tcPr>
          <w:p>
            <w:pPr>
              <w:pStyle w:val="14"/>
            </w:pPr>
            <w:r>
              <w:t>修建涵洞数量</w:t>
            </w:r>
          </w:p>
        </w:tc>
        <w:tc>
          <w:tcPr>
            <w:tcW w:w="2268" w:type="dxa"/>
            <w:vAlign w:val="center"/>
          </w:tcPr>
          <w:p>
            <w:pPr>
              <w:pStyle w:val="14"/>
            </w:pPr>
            <w:r>
              <w:t>15道</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工程建设质量合格率</w:t>
            </w:r>
          </w:p>
        </w:tc>
        <w:tc>
          <w:tcPr>
            <w:tcW w:w="5386" w:type="dxa"/>
            <w:vAlign w:val="center"/>
          </w:tcPr>
          <w:p>
            <w:pPr>
              <w:pStyle w:val="14"/>
            </w:pPr>
            <w:r>
              <w:t>工程建设质量合格率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5386" w:type="dxa"/>
            <w:vAlign w:val="center"/>
          </w:tcPr>
          <w:p>
            <w:pPr>
              <w:pStyle w:val="14"/>
            </w:pPr>
            <w:r>
              <w:t>完工时间</w:t>
            </w:r>
          </w:p>
        </w:tc>
        <w:tc>
          <w:tcPr>
            <w:tcW w:w="2268" w:type="dxa"/>
            <w:vAlign w:val="center"/>
          </w:tcPr>
          <w:p>
            <w:pPr>
              <w:pStyle w:val="14"/>
            </w:pPr>
            <w:r>
              <w:t>本年7月底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5386" w:type="dxa"/>
            <w:vAlign w:val="center"/>
          </w:tcPr>
          <w:p>
            <w:pPr>
              <w:pStyle w:val="14"/>
            </w:pPr>
            <w:r>
              <w:t>工程建设成本</w:t>
            </w:r>
          </w:p>
        </w:tc>
        <w:tc>
          <w:tcPr>
            <w:tcW w:w="2268" w:type="dxa"/>
            <w:vAlign w:val="center"/>
          </w:tcPr>
          <w:p>
            <w:pPr>
              <w:pStyle w:val="14"/>
            </w:pPr>
            <w:r>
              <w:t>≤3528.25万元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道路建设标准</w:t>
            </w:r>
          </w:p>
        </w:tc>
        <w:tc>
          <w:tcPr>
            <w:tcW w:w="5386" w:type="dxa"/>
            <w:vAlign w:val="center"/>
          </w:tcPr>
          <w:p>
            <w:pPr>
              <w:pStyle w:val="14"/>
            </w:pPr>
            <w:r>
              <w:t>道路建设标准</w:t>
            </w:r>
          </w:p>
        </w:tc>
        <w:tc>
          <w:tcPr>
            <w:tcW w:w="2268" w:type="dxa"/>
            <w:vAlign w:val="center"/>
          </w:tcPr>
          <w:p>
            <w:pPr>
              <w:pStyle w:val="14"/>
            </w:pPr>
            <w:r>
              <w:t>四级公路（Ⅰ类）</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提高公共服务水平</w:t>
            </w:r>
          </w:p>
        </w:tc>
        <w:tc>
          <w:tcPr>
            <w:tcW w:w="5386" w:type="dxa"/>
            <w:vAlign w:val="center"/>
          </w:tcPr>
          <w:p>
            <w:pPr>
              <w:pStyle w:val="14"/>
            </w:pPr>
            <w:r>
              <w:t>提高鹿泉区公共服务水平</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建设旅游路使用年限</w:t>
            </w:r>
          </w:p>
        </w:tc>
        <w:tc>
          <w:tcPr>
            <w:tcW w:w="5386" w:type="dxa"/>
            <w:vAlign w:val="center"/>
          </w:tcPr>
          <w:p>
            <w:pPr>
              <w:pStyle w:val="14"/>
            </w:pPr>
            <w:r>
              <w:t>建设旅游路使用年限</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当地百姓与游客对我区旅游基础设施满意度</w:t>
            </w:r>
          </w:p>
        </w:tc>
        <w:tc>
          <w:tcPr>
            <w:tcW w:w="2268" w:type="dxa"/>
            <w:vAlign w:val="center"/>
          </w:tcPr>
          <w:p>
            <w:pPr>
              <w:pStyle w:val="14"/>
            </w:pPr>
            <w:r>
              <w:t>满意</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59、石财债【2024】6号2024年第二批新增政府债券资金（石井乡环山路建设）绩效目标表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13011024P00001210746W</w:t>
            </w:r>
          </w:p>
        </w:tc>
        <w:tc>
          <w:tcPr>
            <w:tcW w:w="2835" w:type="dxa"/>
            <w:vAlign w:val="center"/>
          </w:tcPr>
          <w:p>
            <w:pPr>
              <w:pStyle w:val="12"/>
            </w:pPr>
            <w:r>
              <w:t>项目名称</w:t>
            </w:r>
          </w:p>
        </w:tc>
        <w:tc>
          <w:tcPr>
            <w:tcW w:w="6095" w:type="dxa"/>
            <w:gridSpan w:val="3"/>
            <w:vAlign w:val="center"/>
          </w:tcPr>
          <w:p>
            <w:pPr>
              <w:pStyle w:val="14"/>
            </w:pPr>
            <w:r>
              <w:t>石财债【2024】6号2024年第二批新增政府债券资金（石井乡环山路建设）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850.00</w:t>
            </w:r>
          </w:p>
        </w:tc>
        <w:tc>
          <w:tcPr>
            <w:tcW w:w="2835" w:type="dxa"/>
            <w:vAlign w:val="center"/>
          </w:tcPr>
          <w:p>
            <w:pPr>
              <w:pStyle w:val="12"/>
            </w:pPr>
            <w:r>
              <w:t>其中：财政    资金</w:t>
            </w:r>
          </w:p>
        </w:tc>
        <w:tc>
          <w:tcPr>
            <w:tcW w:w="2551" w:type="dxa"/>
            <w:vAlign w:val="center"/>
          </w:tcPr>
          <w:p>
            <w:pPr>
              <w:pStyle w:val="14"/>
            </w:pPr>
            <w:r>
              <w:t>850.00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修建旅游路，解决石井乡山后张庄村、东庄村村民出行问题，满足旅游车辆增加的交通需求。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1.通过修建旅游路，解决石井乡山后张庄村、东庄村村民出行问题，满足旅游车辆增加的交通需求。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修建旅游路数量</w:t>
            </w:r>
          </w:p>
        </w:tc>
        <w:tc>
          <w:tcPr>
            <w:tcW w:w="5386" w:type="dxa"/>
            <w:vAlign w:val="center"/>
          </w:tcPr>
          <w:p>
            <w:pPr>
              <w:pStyle w:val="14"/>
            </w:pPr>
            <w:r>
              <w:t>修建旅游路数量</w:t>
            </w:r>
          </w:p>
        </w:tc>
        <w:tc>
          <w:tcPr>
            <w:tcW w:w="2268" w:type="dxa"/>
            <w:vAlign w:val="center"/>
          </w:tcPr>
          <w:p>
            <w:pPr>
              <w:pStyle w:val="14"/>
            </w:pPr>
            <w:r>
              <w:t>4条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修建旅游路公里数</w:t>
            </w:r>
          </w:p>
        </w:tc>
        <w:tc>
          <w:tcPr>
            <w:tcW w:w="5386" w:type="dxa"/>
            <w:vAlign w:val="center"/>
          </w:tcPr>
          <w:p>
            <w:pPr>
              <w:pStyle w:val="14"/>
            </w:pPr>
            <w:r>
              <w:t>修建旅游路公里数</w:t>
            </w:r>
          </w:p>
        </w:tc>
        <w:tc>
          <w:tcPr>
            <w:tcW w:w="2268" w:type="dxa"/>
            <w:vAlign w:val="center"/>
          </w:tcPr>
          <w:p>
            <w:pPr>
              <w:pStyle w:val="14"/>
            </w:pPr>
            <w:r>
              <w:t>10.8公里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施工工期</w:t>
            </w:r>
          </w:p>
        </w:tc>
        <w:tc>
          <w:tcPr>
            <w:tcW w:w="2268" w:type="dxa"/>
            <w:vAlign w:val="center"/>
          </w:tcPr>
          <w:p>
            <w:pPr>
              <w:pStyle w:val="14"/>
            </w:pPr>
            <w:r>
              <w:t>≤6月</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工程建设成本标准</w:t>
            </w:r>
          </w:p>
        </w:tc>
        <w:tc>
          <w:tcPr>
            <w:tcW w:w="5386" w:type="dxa"/>
            <w:vAlign w:val="center"/>
          </w:tcPr>
          <w:p>
            <w:pPr>
              <w:pStyle w:val="14"/>
            </w:pPr>
            <w:r>
              <w:t>工程建设成本标准</w:t>
            </w:r>
          </w:p>
        </w:tc>
        <w:tc>
          <w:tcPr>
            <w:tcW w:w="2268" w:type="dxa"/>
            <w:vAlign w:val="center"/>
          </w:tcPr>
          <w:p>
            <w:pPr>
              <w:pStyle w:val="14"/>
            </w:pPr>
            <w:r>
              <w:t>≤1557.2万元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促进我区旅游业发展</w:t>
            </w:r>
          </w:p>
        </w:tc>
        <w:tc>
          <w:tcPr>
            <w:tcW w:w="5386" w:type="dxa"/>
            <w:vAlign w:val="center"/>
          </w:tcPr>
          <w:p>
            <w:pPr>
              <w:pStyle w:val="14"/>
            </w:pPr>
            <w:r>
              <w:t>促进我区旅游业发展</w:t>
            </w:r>
          </w:p>
        </w:tc>
        <w:tc>
          <w:tcPr>
            <w:tcW w:w="2268" w:type="dxa"/>
            <w:vAlign w:val="center"/>
          </w:tcPr>
          <w:p>
            <w:pPr>
              <w:pStyle w:val="14"/>
            </w:pPr>
            <w:r>
              <w:t>逐步提升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减少环境污染，防止水土流失</w:t>
            </w:r>
          </w:p>
        </w:tc>
        <w:tc>
          <w:tcPr>
            <w:tcW w:w="5386" w:type="dxa"/>
            <w:vAlign w:val="center"/>
          </w:tcPr>
          <w:p>
            <w:pPr>
              <w:pStyle w:val="14"/>
            </w:pPr>
            <w:r>
              <w:t>减少环境污染，防止水土流失</w:t>
            </w:r>
          </w:p>
        </w:tc>
        <w:tc>
          <w:tcPr>
            <w:tcW w:w="2268" w:type="dxa"/>
            <w:vAlign w:val="center"/>
          </w:tcPr>
          <w:p>
            <w:pPr>
              <w:pStyle w:val="14"/>
            </w:pPr>
            <w:r>
              <w:t>明显减少</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方便村民生活，提供公共服务</w:t>
            </w:r>
          </w:p>
        </w:tc>
        <w:tc>
          <w:tcPr>
            <w:tcW w:w="5386" w:type="dxa"/>
            <w:vAlign w:val="center"/>
          </w:tcPr>
          <w:p>
            <w:pPr>
              <w:pStyle w:val="14"/>
            </w:pPr>
            <w:r>
              <w:t>方便村民生活，提供公共服务</w:t>
            </w:r>
          </w:p>
        </w:tc>
        <w:tc>
          <w:tcPr>
            <w:tcW w:w="2268" w:type="dxa"/>
            <w:vAlign w:val="center"/>
          </w:tcPr>
          <w:p>
            <w:pPr>
              <w:pStyle w:val="14"/>
            </w:pPr>
            <w:r>
              <w:t>良好</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当地村民及乡镇对该项目满意</w:t>
            </w:r>
          </w:p>
        </w:tc>
        <w:tc>
          <w:tcPr>
            <w:tcW w:w="5386" w:type="dxa"/>
            <w:vAlign w:val="center"/>
          </w:tcPr>
          <w:p>
            <w:pPr>
              <w:pStyle w:val="14"/>
            </w:pPr>
            <w:r>
              <w:t>当地村民及乡镇对该项目满意</w:t>
            </w:r>
          </w:p>
        </w:tc>
        <w:tc>
          <w:tcPr>
            <w:tcW w:w="2268" w:type="dxa"/>
            <w:vAlign w:val="center"/>
          </w:tcPr>
          <w:p>
            <w:pPr>
              <w:pStyle w:val="14"/>
            </w:pPr>
            <w:r>
              <w:t>满意</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7"/>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82.92</w:t>
            </w:r>
          </w:p>
        </w:tc>
        <w:tc>
          <w:tcPr>
            <w:tcW w:w="964" w:type="dxa"/>
            <w:vAlign w:val="center"/>
          </w:tcPr>
          <w:p>
            <w:pPr>
              <w:pStyle w:val="17"/>
            </w:pPr>
            <w:r>
              <w:t>2.92</w:t>
            </w:r>
          </w:p>
        </w:tc>
        <w:tc>
          <w:tcPr>
            <w:tcW w:w="964" w:type="dxa"/>
            <w:vAlign w:val="center"/>
          </w:tcPr>
          <w:p>
            <w:pPr>
              <w:pStyle w:val="17"/>
            </w:pPr>
            <w:r>
              <w:t>80.00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石家庄市鹿泉区文化广电体育和旅游局本级小计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82.92</w:t>
            </w:r>
          </w:p>
        </w:tc>
        <w:tc>
          <w:tcPr>
            <w:tcW w:w="964" w:type="dxa"/>
            <w:vAlign w:val="center"/>
          </w:tcPr>
          <w:p>
            <w:pPr>
              <w:pStyle w:val="17"/>
            </w:pPr>
            <w:r>
              <w:t>2.92</w:t>
            </w:r>
          </w:p>
        </w:tc>
        <w:tc>
          <w:tcPr>
            <w:tcW w:w="964" w:type="dxa"/>
            <w:vAlign w:val="center"/>
          </w:tcPr>
          <w:p>
            <w:pPr>
              <w:pStyle w:val="17"/>
            </w:pPr>
            <w:r>
              <w:t>80.00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20.40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0.50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20.40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20.40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0.25</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20.40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20.40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0.04</w:t>
            </w:r>
          </w:p>
        </w:tc>
        <w:tc>
          <w:tcPr>
            <w:tcW w:w="964" w:type="dxa"/>
            <w:vAlign w:val="center"/>
          </w:tcPr>
          <w:p>
            <w:pPr>
              <w:pStyle w:val="13"/>
            </w:pPr>
            <w:r>
              <w:t>0.04</w:t>
            </w:r>
          </w:p>
        </w:tc>
        <w:tc>
          <w:tcPr>
            <w:tcW w:w="964" w:type="dxa"/>
            <w:vAlign w:val="center"/>
          </w:tcPr>
          <w:p>
            <w:pPr>
              <w:pStyle w:val="13"/>
            </w:pPr>
            <w:r>
              <w:t>0.04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20.40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0.08</w:t>
            </w:r>
          </w:p>
        </w:tc>
        <w:tc>
          <w:tcPr>
            <w:tcW w:w="964" w:type="dxa"/>
            <w:vAlign w:val="center"/>
          </w:tcPr>
          <w:p>
            <w:pPr>
              <w:pStyle w:val="13"/>
            </w:pPr>
            <w:r>
              <w:t>0.08</w:t>
            </w:r>
          </w:p>
        </w:tc>
        <w:tc>
          <w:tcPr>
            <w:tcW w:w="964" w:type="dxa"/>
            <w:vAlign w:val="center"/>
          </w:tcPr>
          <w:p>
            <w:pPr>
              <w:pStyle w:val="13"/>
            </w:pPr>
            <w:r>
              <w:t>0.08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石财教[2024]118号提前下达2025年省级体育彩票公益金（街边球类场地建设）</w:t>
            </w:r>
          </w:p>
        </w:tc>
        <w:tc>
          <w:tcPr>
            <w:tcW w:w="964" w:type="dxa"/>
            <w:vAlign w:val="center"/>
          </w:tcPr>
          <w:p>
            <w:pPr>
              <w:pStyle w:val="13"/>
            </w:pPr>
            <w:r>
              <w:t>80.00</w:t>
            </w:r>
          </w:p>
        </w:tc>
        <w:tc>
          <w:tcPr>
            <w:tcW w:w="1134" w:type="dxa"/>
            <w:vAlign w:val="center"/>
          </w:tcPr>
          <w:p>
            <w:pPr>
              <w:pStyle w:val="14"/>
            </w:pPr>
            <w:r>
              <w:t>室外体育和娱乐设施工程施工</w:t>
            </w:r>
          </w:p>
        </w:tc>
        <w:tc>
          <w:tcPr>
            <w:tcW w:w="1134" w:type="dxa"/>
            <w:vAlign w:val="center"/>
          </w:tcPr>
          <w:p>
            <w:pPr>
              <w:pStyle w:val="14"/>
            </w:pPr>
            <w:r>
              <w:t>B02130400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80.00</w:t>
            </w:r>
          </w:p>
        </w:tc>
        <w:tc>
          <w:tcPr>
            <w:tcW w:w="964" w:type="dxa"/>
            <w:vAlign w:val="center"/>
          </w:tcPr>
          <w:p>
            <w:pPr>
              <w:pStyle w:val="13"/>
            </w:pPr>
            <w:r>
              <w:t>80.00</w:t>
            </w:r>
          </w:p>
        </w:tc>
        <w:tc>
          <w:tcPr>
            <w:tcW w:w="964" w:type="dxa"/>
            <w:vAlign w:val="center"/>
          </w:tcPr>
          <w:p>
            <w:pPr>
              <w:pStyle w:val="13"/>
            </w:pPr>
          </w:p>
        </w:tc>
        <w:tc>
          <w:tcPr>
            <w:tcW w:w="964" w:type="dxa"/>
            <w:vAlign w:val="center"/>
          </w:tcPr>
          <w:p>
            <w:pPr>
              <w:pStyle w:val="13"/>
            </w:pPr>
            <w:r>
              <w:t>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石家庄市鹿泉区文化广电体育和旅游局本级上年末固定资产金额为873.84万元（详见下表）。本年度拟购置固定资产总额为2.96万元，已按要求列入政府采购预算，详见政府采购预算表。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357001石家庄市鹿泉区文化广电体育和旅游局本级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873.84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5424</w:t>
            </w:r>
          </w:p>
        </w:tc>
        <w:tc>
          <w:tcPr>
            <w:tcW w:w="2835" w:type="dxa"/>
            <w:vAlign w:val="center"/>
          </w:tcPr>
          <w:p>
            <w:pPr>
              <w:pStyle w:val="13"/>
            </w:pPr>
            <w:r>
              <w:t>730.43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3</w:t>
            </w:r>
          </w:p>
        </w:tc>
        <w:tc>
          <w:tcPr>
            <w:tcW w:w="2835" w:type="dxa"/>
            <w:vAlign w:val="center"/>
          </w:tcPr>
          <w:p>
            <w:pPr>
              <w:pStyle w:val="13"/>
            </w:pPr>
            <w:r>
              <w:t>65.43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379</w:t>
            </w:r>
          </w:p>
        </w:tc>
        <w:tc>
          <w:tcPr>
            <w:tcW w:w="2835" w:type="dxa"/>
            <w:vAlign w:val="center"/>
          </w:tcPr>
          <w:p>
            <w:pPr>
              <w:pStyle w:val="13"/>
            </w:pPr>
            <w:r>
              <w:t>77.97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二、石家庄市鹿泉区图书馆收支预算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357003石家庄市鹿泉区图书馆</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224.89</w:t>
            </w:r>
          </w:p>
        </w:tc>
        <w:tc>
          <w:tcPr>
            <w:tcW w:w="4535" w:type="dxa"/>
            <w:vAlign w:val="center"/>
          </w:tcPr>
          <w:p>
            <w:pPr>
              <w:pStyle w:val="14"/>
            </w:pPr>
            <w:r>
              <w:t>一、一般公共服务支出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165.31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52.59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7.64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9.35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224.89</w:t>
            </w:r>
          </w:p>
        </w:tc>
        <w:tc>
          <w:tcPr>
            <w:tcW w:w="4535" w:type="dxa"/>
            <w:vAlign w:val="center"/>
          </w:tcPr>
          <w:p>
            <w:pPr>
              <w:pStyle w:val="16"/>
            </w:pPr>
            <w:r>
              <w:t>本年支出合计</w:t>
            </w:r>
          </w:p>
        </w:tc>
        <w:tc>
          <w:tcPr>
            <w:tcW w:w="2126" w:type="dxa"/>
            <w:vAlign w:val="center"/>
          </w:tcPr>
          <w:p>
            <w:pPr>
              <w:pStyle w:val="17"/>
            </w:pPr>
            <w:r>
              <w:t>234.89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10.00</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234.89</w:t>
            </w:r>
          </w:p>
        </w:tc>
        <w:tc>
          <w:tcPr>
            <w:tcW w:w="4535" w:type="dxa"/>
            <w:vAlign w:val="center"/>
          </w:tcPr>
          <w:p>
            <w:pPr>
              <w:pStyle w:val="16"/>
            </w:pPr>
            <w:r>
              <w:t>支出总计</w:t>
            </w:r>
          </w:p>
        </w:tc>
        <w:tc>
          <w:tcPr>
            <w:tcW w:w="2126" w:type="dxa"/>
            <w:vAlign w:val="center"/>
          </w:tcPr>
          <w:p>
            <w:pPr>
              <w:pStyle w:val="17"/>
            </w:pPr>
            <w:r>
              <w:t>234.89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357003石家庄市鹿泉区图书馆</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234.89</w:t>
            </w:r>
          </w:p>
        </w:tc>
        <w:tc>
          <w:tcPr>
            <w:tcW w:w="1134" w:type="dxa"/>
            <w:vAlign w:val="center"/>
          </w:tcPr>
          <w:p>
            <w:pPr>
              <w:pStyle w:val="17"/>
            </w:pPr>
            <w:r>
              <w:t>224.89</w:t>
            </w:r>
          </w:p>
        </w:tc>
        <w:tc>
          <w:tcPr>
            <w:tcW w:w="1134" w:type="dxa"/>
            <w:vAlign w:val="center"/>
          </w:tcPr>
          <w:p>
            <w:pPr>
              <w:pStyle w:val="17"/>
            </w:pPr>
            <w:r>
              <w:t>224.89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165.31</w:t>
            </w:r>
          </w:p>
        </w:tc>
        <w:tc>
          <w:tcPr>
            <w:tcW w:w="1134" w:type="dxa"/>
            <w:vAlign w:val="center"/>
          </w:tcPr>
          <w:p>
            <w:pPr>
              <w:pStyle w:val="13"/>
            </w:pPr>
            <w:r>
              <w:t>155.31</w:t>
            </w:r>
          </w:p>
        </w:tc>
        <w:tc>
          <w:tcPr>
            <w:tcW w:w="1134" w:type="dxa"/>
            <w:vAlign w:val="center"/>
          </w:tcPr>
          <w:p>
            <w:pPr>
              <w:pStyle w:val="13"/>
            </w:pPr>
            <w:r>
              <w:t>155.31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141.31</w:t>
            </w:r>
          </w:p>
        </w:tc>
        <w:tc>
          <w:tcPr>
            <w:tcW w:w="1134" w:type="dxa"/>
            <w:vAlign w:val="center"/>
          </w:tcPr>
          <w:p>
            <w:pPr>
              <w:pStyle w:val="13"/>
            </w:pPr>
            <w:r>
              <w:t>141.31</w:t>
            </w:r>
          </w:p>
        </w:tc>
        <w:tc>
          <w:tcPr>
            <w:tcW w:w="1134" w:type="dxa"/>
            <w:vAlign w:val="center"/>
          </w:tcPr>
          <w:p>
            <w:pPr>
              <w:pStyle w:val="13"/>
            </w:pPr>
            <w:r>
              <w:t>141.31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2070104</w:t>
            </w:r>
          </w:p>
        </w:tc>
        <w:tc>
          <w:tcPr>
            <w:tcW w:w="1559" w:type="dxa"/>
            <w:vAlign w:val="center"/>
          </w:tcPr>
          <w:p>
            <w:pPr>
              <w:pStyle w:val="14"/>
            </w:pPr>
            <w:r>
              <w:t>图书馆</w:t>
            </w:r>
          </w:p>
        </w:tc>
        <w:tc>
          <w:tcPr>
            <w:tcW w:w="1134" w:type="dxa"/>
            <w:vAlign w:val="center"/>
          </w:tcPr>
          <w:p>
            <w:pPr>
              <w:pStyle w:val="13"/>
            </w:pPr>
            <w:r>
              <w:t>139.31</w:t>
            </w:r>
          </w:p>
        </w:tc>
        <w:tc>
          <w:tcPr>
            <w:tcW w:w="1134" w:type="dxa"/>
            <w:vAlign w:val="center"/>
          </w:tcPr>
          <w:p>
            <w:pPr>
              <w:pStyle w:val="13"/>
            </w:pPr>
            <w:r>
              <w:t>139.31</w:t>
            </w:r>
          </w:p>
        </w:tc>
        <w:tc>
          <w:tcPr>
            <w:tcW w:w="1134" w:type="dxa"/>
            <w:vAlign w:val="center"/>
          </w:tcPr>
          <w:p>
            <w:pPr>
              <w:pStyle w:val="13"/>
            </w:pPr>
            <w:r>
              <w:t>139.31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20799</w:t>
            </w:r>
          </w:p>
        </w:tc>
        <w:tc>
          <w:tcPr>
            <w:tcW w:w="1559" w:type="dxa"/>
            <w:vAlign w:val="center"/>
          </w:tcPr>
          <w:p>
            <w:pPr>
              <w:pStyle w:val="14"/>
            </w:pPr>
            <w:r>
              <w:t>其他文化旅游体育与传媒支出</w:t>
            </w:r>
          </w:p>
        </w:tc>
        <w:tc>
          <w:tcPr>
            <w:tcW w:w="1134" w:type="dxa"/>
            <w:vAlign w:val="center"/>
          </w:tcPr>
          <w:p>
            <w:pPr>
              <w:pStyle w:val="13"/>
            </w:pPr>
            <w:r>
              <w:t>24.00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2079999</w:t>
            </w:r>
          </w:p>
        </w:tc>
        <w:tc>
          <w:tcPr>
            <w:tcW w:w="1559" w:type="dxa"/>
            <w:vAlign w:val="center"/>
          </w:tcPr>
          <w:p>
            <w:pPr>
              <w:pStyle w:val="14"/>
            </w:pPr>
            <w:r>
              <w:t>其他文化旅游体育与传媒支出</w:t>
            </w:r>
          </w:p>
        </w:tc>
        <w:tc>
          <w:tcPr>
            <w:tcW w:w="1134" w:type="dxa"/>
            <w:vAlign w:val="center"/>
          </w:tcPr>
          <w:p>
            <w:pPr>
              <w:pStyle w:val="13"/>
            </w:pPr>
            <w:r>
              <w:t>24.00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52.59</w:t>
            </w:r>
          </w:p>
        </w:tc>
        <w:tc>
          <w:tcPr>
            <w:tcW w:w="1134" w:type="dxa"/>
            <w:vAlign w:val="center"/>
          </w:tcPr>
          <w:p>
            <w:pPr>
              <w:pStyle w:val="13"/>
            </w:pPr>
            <w:r>
              <w:t>52.59</w:t>
            </w:r>
          </w:p>
        </w:tc>
        <w:tc>
          <w:tcPr>
            <w:tcW w:w="1134" w:type="dxa"/>
            <w:vAlign w:val="center"/>
          </w:tcPr>
          <w:p>
            <w:pPr>
              <w:pStyle w:val="13"/>
            </w:pPr>
            <w:r>
              <w:t>52.59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52.59</w:t>
            </w:r>
          </w:p>
        </w:tc>
        <w:tc>
          <w:tcPr>
            <w:tcW w:w="1134" w:type="dxa"/>
            <w:vAlign w:val="center"/>
          </w:tcPr>
          <w:p>
            <w:pPr>
              <w:pStyle w:val="13"/>
            </w:pPr>
            <w:r>
              <w:t>52.59</w:t>
            </w:r>
          </w:p>
        </w:tc>
        <w:tc>
          <w:tcPr>
            <w:tcW w:w="1134" w:type="dxa"/>
            <w:vAlign w:val="center"/>
          </w:tcPr>
          <w:p>
            <w:pPr>
              <w:pStyle w:val="13"/>
            </w:pPr>
            <w:r>
              <w:t>52.59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42.37</w:t>
            </w:r>
          </w:p>
        </w:tc>
        <w:tc>
          <w:tcPr>
            <w:tcW w:w="1134" w:type="dxa"/>
            <w:vAlign w:val="center"/>
          </w:tcPr>
          <w:p>
            <w:pPr>
              <w:pStyle w:val="13"/>
            </w:pPr>
            <w:r>
              <w:t>42.37</w:t>
            </w:r>
          </w:p>
        </w:tc>
        <w:tc>
          <w:tcPr>
            <w:tcW w:w="1134" w:type="dxa"/>
            <w:vAlign w:val="center"/>
          </w:tcPr>
          <w:p>
            <w:pPr>
              <w:pStyle w:val="13"/>
            </w:pPr>
            <w:r>
              <w:t>42.37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10.22</w:t>
            </w:r>
          </w:p>
        </w:tc>
        <w:tc>
          <w:tcPr>
            <w:tcW w:w="1134" w:type="dxa"/>
            <w:vAlign w:val="center"/>
          </w:tcPr>
          <w:p>
            <w:pPr>
              <w:pStyle w:val="13"/>
            </w:pPr>
            <w:r>
              <w:t>10.22</w:t>
            </w:r>
          </w:p>
        </w:tc>
        <w:tc>
          <w:tcPr>
            <w:tcW w:w="1134" w:type="dxa"/>
            <w:vAlign w:val="center"/>
          </w:tcPr>
          <w:p>
            <w:pPr>
              <w:pStyle w:val="13"/>
            </w:pPr>
            <w:r>
              <w:t>10.22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7.64</w:t>
            </w:r>
          </w:p>
        </w:tc>
        <w:tc>
          <w:tcPr>
            <w:tcW w:w="1134" w:type="dxa"/>
            <w:vAlign w:val="center"/>
          </w:tcPr>
          <w:p>
            <w:pPr>
              <w:pStyle w:val="13"/>
            </w:pPr>
            <w:r>
              <w:t>7.64</w:t>
            </w:r>
          </w:p>
        </w:tc>
        <w:tc>
          <w:tcPr>
            <w:tcW w:w="1134" w:type="dxa"/>
            <w:vAlign w:val="center"/>
          </w:tcPr>
          <w:p>
            <w:pPr>
              <w:pStyle w:val="13"/>
            </w:pPr>
            <w:r>
              <w:t>7.64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7.64</w:t>
            </w:r>
          </w:p>
        </w:tc>
        <w:tc>
          <w:tcPr>
            <w:tcW w:w="1134" w:type="dxa"/>
            <w:vAlign w:val="center"/>
          </w:tcPr>
          <w:p>
            <w:pPr>
              <w:pStyle w:val="13"/>
            </w:pPr>
            <w:r>
              <w:t>7.64</w:t>
            </w:r>
          </w:p>
        </w:tc>
        <w:tc>
          <w:tcPr>
            <w:tcW w:w="1134" w:type="dxa"/>
            <w:vAlign w:val="center"/>
          </w:tcPr>
          <w:p>
            <w:pPr>
              <w:pStyle w:val="13"/>
            </w:pPr>
            <w:r>
              <w:t>7.64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7.64</w:t>
            </w:r>
          </w:p>
        </w:tc>
        <w:tc>
          <w:tcPr>
            <w:tcW w:w="1134" w:type="dxa"/>
            <w:vAlign w:val="center"/>
          </w:tcPr>
          <w:p>
            <w:pPr>
              <w:pStyle w:val="13"/>
            </w:pPr>
            <w:r>
              <w:t>7.64</w:t>
            </w:r>
          </w:p>
        </w:tc>
        <w:tc>
          <w:tcPr>
            <w:tcW w:w="1134" w:type="dxa"/>
            <w:vAlign w:val="center"/>
          </w:tcPr>
          <w:p>
            <w:pPr>
              <w:pStyle w:val="13"/>
            </w:pPr>
            <w:r>
              <w:t>7.64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357003石家庄市鹿泉区图书馆</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234.89</w:t>
            </w:r>
          </w:p>
        </w:tc>
        <w:tc>
          <w:tcPr>
            <w:tcW w:w="1361" w:type="dxa"/>
            <w:vAlign w:val="center"/>
          </w:tcPr>
          <w:p>
            <w:pPr>
              <w:pStyle w:val="17"/>
            </w:pPr>
            <w:r>
              <w:t>180.89</w:t>
            </w:r>
          </w:p>
        </w:tc>
        <w:tc>
          <w:tcPr>
            <w:tcW w:w="1361" w:type="dxa"/>
            <w:vAlign w:val="center"/>
          </w:tcPr>
          <w:p>
            <w:pPr>
              <w:pStyle w:val="17"/>
            </w:pPr>
            <w:r>
              <w:t>54.00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165.31</w:t>
            </w:r>
          </w:p>
        </w:tc>
        <w:tc>
          <w:tcPr>
            <w:tcW w:w="1361" w:type="dxa"/>
            <w:vAlign w:val="center"/>
          </w:tcPr>
          <w:p>
            <w:pPr>
              <w:pStyle w:val="13"/>
            </w:pPr>
            <w:r>
              <w:t>111.31</w:t>
            </w:r>
          </w:p>
        </w:tc>
        <w:tc>
          <w:tcPr>
            <w:tcW w:w="1361" w:type="dxa"/>
            <w:vAlign w:val="center"/>
          </w:tcPr>
          <w:p>
            <w:pPr>
              <w:pStyle w:val="13"/>
            </w:pPr>
            <w:r>
              <w:t>54.00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141.31</w:t>
            </w:r>
          </w:p>
        </w:tc>
        <w:tc>
          <w:tcPr>
            <w:tcW w:w="1361" w:type="dxa"/>
            <w:vAlign w:val="center"/>
          </w:tcPr>
          <w:p>
            <w:pPr>
              <w:pStyle w:val="13"/>
            </w:pPr>
            <w:r>
              <w:t>111.31</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2070104</w:t>
            </w:r>
          </w:p>
        </w:tc>
        <w:tc>
          <w:tcPr>
            <w:tcW w:w="4535" w:type="dxa"/>
            <w:vAlign w:val="center"/>
          </w:tcPr>
          <w:p>
            <w:pPr>
              <w:pStyle w:val="14"/>
            </w:pPr>
            <w:r>
              <w:t>图书馆</w:t>
            </w:r>
          </w:p>
        </w:tc>
        <w:tc>
          <w:tcPr>
            <w:tcW w:w="1361" w:type="dxa"/>
            <w:vAlign w:val="center"/>
          </w:tcPr>
          <w:p>
            <w:pPr>
              <w:pStyle w:val="13"/>
            </w:pPr>
            <w:r>
              <w:t>139.31</w:t>
            </w:r>
          </w:p>
        </w:tc>
        <w:tc>
          <w:tcPr>
            <w:tcW w:w="1361" w:type="dxa"/>
            <w:vAlign w:val="center"/>
          </w:tcPr>
          <w:p>
            <w:pPr>
              <w:pStyle w:val="13"/>
            </w:pPr>
            <w:r>
              <w:t>111.31</w:t>
            </w:r>
          </w:p>
        </w:tc>
        <w:tc>
          <w:tcPr>
            <w:tcW w:w="1361" w:type="dxa"/>
            <w:vAlign w:val="center"/>
          </w:tcPr>
          <w:p>
            <w:pPr>
              <w:pStyle w:val="13"/>
            </w:pPr>
            <w:r>
              <w:t>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20799</w:t>
            </w:r>
          </w:p>
        </w:tc>
        <w:tc>
          <w:tcPr>
            <w:tcW w:w="4535" w:type="dxa"/>
            <w:vAlign w:val="center"/>
          </w:tcPr>
          <w:p>
            <w:pPr>
              <w:pStyle w:val="14"/>
            </w:pPr>
            <w:r>
              <w:t>其他文化旅游体育与传媒支出</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2079999</w:t>
            </w:r>
          </w:p>
        </w:tc>
        <w:tc>
          <w:tcPr>
            <w:tcW w:w="4535" w:type="dxa"/>
            <w:vAlign w:val="center"/>
          </w:tcPr>
          <w:p>
            <w:pPr>
              <w:pStyle w:val="14"/>
            </w:pPr>
            <w:r>
              <w:t>其他文化旅游体育与传媒支出</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52.59</w:t>
            </w:r>
          </w:p>
        </w:tc>
        <w:tc>
          <w:tcPr>
            <w:tcW w:w="1361" w:type="dxa"/>
            <w:vAlign w:val="center"/>
          </w:tcPr>
          <w:p>
            <w:pPr>
              <w:pStyle w:val="13"/>
            </w:pPr>
            <w:r>
              <w:t>52.59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52.59</w:t>
            </w:r>
          </w:p>
        </w:tc>
        <w:tc>
          <w:tcPr>
            <w:tcW w:w="1361" w:type="dxa"/>
            <w:vAlign w:val="center"/>
          </w:tcPr>
          <w:p>
            <w:pPr>
              <w:pStyle w:val="13"/>
            </w:pPr>
            <w:r>
              <w:t>52.59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42.37</w:t>
            </w:r>
          </w:p>
        </w:tc>
        <w:tc>
          <w:tcPr>
            <w:tcW w:w="1361" w:type="dxa"/>
            <w:vAlign w:val="center"/>
          </w:tcPr>
          <w:p>
            <w:pPr>
              <w:pStyle w:val="13"/>
            </w:pPr>
            <w:r>
              <w:t>42.37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10.22</w:t>
            </w:r>
          </w:p>
        </w:tc>
        <w:tc>
          <w:tcPr>
            <w:tcW w:w="1361" w:type="dxa"/>
            <w:vAlign w:val="center"/>
          </w:tcPr>
          <w:p>
            <w:pPr>
              <w:pStyle w:val="13"/>
            </w:pPr>
            <w:r>
              <w:t>10.22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7.64</w:t>
            </w:r>
          </w:p>
        </w:tc>
        <w:tc>
          <w:tcPr>
            <w:tcW w:w="1361" w:type="dxa"/>
            <w:vAlign w:val="center"/>
          </w:tcPr>
          <w:p>
            <w:pPr>
              <w:pStyle w:val="13"/>
            </w:pPr>
            <w:r>
              <w:t>7.64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7.64</w:t>
            </w:r>
          </w:p>
        </w:tc>
        <w:tc>
          <w:tcPr>
            <w:tcW w:w="1361" w:type="dxa"/>
            <w:vAlign w:val="center"/>
          </w:tcPr>
          <w:p>
            <w:pPr>
              <w:pStyle w:val="13"/>
            </w:pPr>
            <w:r>
              <w:t>7.64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7.64</w:t>
            </w:r>
          </w:p>
        </w:tc>
        <w:tc>
          <w:tcPr>
            <w:tcW w:w="1361" w:type="dxa"/>
            <w:vAlign w:val="center"/>
          </w:tcPr>
          <w:p>
            <w:pPr>
              <w:pStyle w:val="13"/>
            </w:pPr>
            <w:r>
              <w:t>7.64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9.35</w:t>
            </w:r>
          </w:p>
        </w:tc>
        <w:tc>
          <w:tcPr>
            <w:tcW w:w="1361" w:type="dxa"/>
            <w:vAlign w:val="center"/>
          </w:tcPr>
          <w:p>
            <w:pPr>
              <w:pStyle w:val="13"/>
            </w:pPr>
            <w:r>
              <w:t>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9.35</w:t>
            </w:r>
          </w:p>
        </w:tc>
        <w:tc>
          <w:tcPr>
            <w:tcW w:w="1361" w:type="dxa"/>
            <w:vAlign w:val="center"/>
          </w:tcPr>
          <w:p>
            <w:pPr>
              <w:pStyle w:val="13"/>
            </w:pPr>
            <w:r>
              <w:t>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9.35</w:t>
            </w:r>
          </w:p>
        </w:tc>
        <w:tc>
          <w:tcPr>
            <w:tcW w:w="1361" w:type="dxa"/>
            <w:vAlign w:val="center"/>
          </w:tcPr>
          <w:p>
            <w:pPr>
              <w:pStyle w:val="13"/>
            </w:pPr>
            <w:r>
              <w:t>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357003石家庄市鹿泉区图书馆</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224.89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165.31</w:t>
            </w:r>
          </w:p>
        </w:tc>
        <w:tc>
          <w:tcPr>
            <w:tcW w:w="1474" w:type="dxa"/>
            <w:vAlign w:val="center"/>
          </w:tcPr>
          <w:p>
            <w:pPr>
              <w:pStyle w:val="13"/>
            </w:pPr>
            <w:r>
              <w:t>165.31</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52.59</w:t>
            </w:r>
          </w:p>
        </w:tc>
        <w:tc>
          <w:tcPr>
            <w:tcW w:w="1474" w:type="dxa"/>
            <w:vAlign w:val="center"/>
          </w:tcPr>
          <w:p>
            <w:pPr>
              <w:pStyle w:val="13"/>
            </w:pPr>
            <w:r>
              <w:t>52.59</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7.64</w:t>
            </w:r>
          </w:p>
        </w:tc>
        <w:tc>
          <w:tcPr>
            <w:tcW w:w="1474" w:type="dxa"/>
            <w:vAlign w:val="center"/>
          </w:tcPr>
          <w:p>
            <w:pPr>
              <w:pStyle w:val="13"/>
            </w:pPr>
            <w:r>
              <w:t>7.64</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9.35</w:t>
            </w:r>
          </w:p>
        </w:tc>
        <w:tc>
          <w:tcPr>
            <w:tcW w:w="1474" w:type="dxa"/>
            <w:vAlign w:val="center"/>
          </w:tcPr>
          <w:p>
            <w:pPr>
              <w:pStyle w:val="13"/>
            </w:pPr>
            <w:r>
              <w:t>9.35</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224.89</w:t>
            </w:r>
          </w:p>
        </w:tc>
        <w:tc>
          <w:tcPr>
            <w:tcW w:w="3402" w:type="dxa"/>
            <w:vAlign w:val="center"/>
          </w:tcPr>
          <w:p>
            <w:pPr>
              <w:pStyle w:val="16"/>
            </w:pPr>
            <w:r>
              <w:t>本年支出合计</w:t>
            </w:r>
          </w:p>
        </w:tc>
        <w:tc>
          <w:tcPr>
            <w:tcW w:w="1474" w:type="dxa"/>
            <w:vAlign w:val="center"/>
          </w:tcPr>
          <w:p>
            <w:pPr>
              <w:pStyle w:val="17"/>
            </w:pPr>
            <w:r>
              <w:t>234.89</w:t>
            </w:r>
          </w:p>
        </w:tc>
        <w:tc>
          <w:tcPr>
            <w:tcW w:w="1474" w:type="dxa"/>
            <w:vAlign w:val="center"/>
          </w:tcPr>
          <w:p>
            <w:pPr>
              <w:pStyle w:val="17"/>
            </w:pPr>
            <w:r>
              <w:t>234.89</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10.00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234.89</w:t>
            </w:r>
          </w:p>
        </w:tc>
        <w:tc>
          <w:tcPr>
            <w:tcW w:w="3402" w:type="dxa"/>
            <w:vAlign w:val="center"/>
          </w:tcPr>
          <w:p>
            <w:pPr>
              <w:pStyle w:val="16"/>
            </w:pPr>
            <w:r>
              <w:t>支出总计</w:t>
            </w:r>
          </w:p>
        </w:tc>
        <w:tc>
          <w:tcPr>
            <w:tcW w:w="1474" w:type="dxa"/>
            <w:vAlign w:val="center"/>
          </w:tcPr>
          <w:p>
            <w:pPr>
              <w:pStyle w:val="17"/>
            </w:pPr>
            <w:r>
              <w:t>234.89</w:t>
            </w:r>
          </w:p>
        </w:tc>
        <w:tc>
          <w:tcPr>
            <w:tcW w:w="1474" w:type="dxa"/>
            <w:vAlign w:val="center"/>
          </w:tcPr>
          <w:p>
            <w:pPr>
              <w:pStyle w:val="17"/>
            </w:pPr>
            <w:r>
              <w:t>234.89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234.89</w:t>
            </w:r>
          </w:p>
        </w:tc>
        <w:tc>
          <w:tcPr>
            <w:tcW w:w="2551" w:type="dxa"/>
            <w:vAlign w:val="center"/>
          </w:tcPr>
          <w:p>
            <w:pPr>
              <w:pStyle w:val="17"/>
            </w:pPr>
            <w:r>
              <w:t>180.89</w:t>
            </w:r>
          </w:p>
        </w:tc>
        <w:tc>
          <w:tcPr>
            <w:tcW w:w="2551" w:type="dxa"/>
            <w:vAlign w:val="center"/>
          </w:tcPr>
          <w:p>
            <w:pPr>
              <w:pStyle w:val="17"/>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165.31</w:t>
            </w:r>
          </w:p>
        </w:tc>
        <w:tc>
          <w:tcPr>
            <w:tcW w:w="2551" w:type="dxa"/>
            <w:vAlign w:val="center"/>
          </w:tcPr>
          <w:p>
            <w:pPr>
              <w:pStyle w:val="13"/>
            </w:pPr>
            <w:r>
              <w:t>111.31</w:t>
            </w:r>
          </w:p>
        </w:tc>
        <w:tc>
          <w:tcPr>
            <w:tcW w:w="2551" w:type="dxa"/>
            <w:vAlign w:val="center"/>
          </w:tcPr>
          <w:p>
            <w:pPr>
              <w:pStyle w:val="13"/>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141.31</w:t>
            </w:r>
          </w:p>
        </w:tc>
        <w:tc>
          <w:tcPr>
            <w:tcW w:w="2551" w:type="dxa"/>
            <w:vAlign w:val="center"/>
          </w:tcPr>
          <w:p>
            <w:pPr>
              <w:pStyle w:val="13"/>
            </w:pPr>
            <w:r>
              <w:t>111.31</w:t>
            </w:r>
          </w:p>
        </w:tc>
        <w:tc>
          <w:tcPr>
            <w:tcW w:w="2551" w:type="dxa"/>
            <w:vAlign w:val="center"/>
          </w:tcPr>
          <w:p>
            <w:pPr>
              <w:pStyle w:val="13"/>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2070104</w:t>
            </w:r>
          </w:p>
        </w:tc>
        <w:tc>
          <w:tcPr>
            <w:tcW w:w="4535" w:type="dxa"/>
            <w:vAlign w:val="center"/>
          </w:tcPr>
          <w:p>
            <w:pPr>
              <w:pStyle w:val="14"/>
            </w:pPr>
            <w:r>
              <w:t>图书馆</w:t>
            </w:r>
          </w:p>
        </w:tc>
        <w:tc>
          <w:tcPr>
            <w:tcW w:w="2551" w:type="dxa"/>
            <w:vAlign w:val="center"/>
          </w:tcPr>
          <w:p>
            <w:pPr>
              <w:pStyle w:val="13"/>
            </w:pPr>
            <w:r>
              <w:t>139.31</w:t>
            </w:r>
          </w:p>
        </w:tc>
        <w:tc>
          <w:tcPr>
            <w:tcW w:w="2551" w:type="dxa"/>
            <w:vAlign w:val="center"/>
          </w:tcPr>
          <w:p>
            <w:pPr>
              <w:pStyle w:val="13"/>
            </w:pPr>
            <w:r>
              <w:t>111.31</w:t>
            </w:r>
          </w:p>
        </w:tc>
        <w:tc>
          <w:tcPr>
            <w:tcW w:w="2551" w:type="dxa"/>
            <w:vAlign w:val="center"/>
          </w:tcPr>
          <w:p>
            <w:pPr>
              <w:pStyle w:val="13"/>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20799</w:t>
            </w:r>
          </w:p>
        </w:tc>
        <w:tc>
          <w:tcPr>
            <w:tcW w:w="4535" w:type="dxa"/>
            <w:vAlign w:val="center"/>
          </w:tcPr>
          <w:p>
            <w:pPr>
              <w:pStyle w:val="14"/>
            </w:pPr>
            <w:r>
              <w:t>其他文化旅游体育与传媒支出</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2079999</w:t>
            </w:r>
          </w:p>
        </w:tc>
        <w:tc>
          <w:tcPr>
            <w:tcW w:w="4535" w:type="dxa"/>
            <w:vAlign w:val="center"/>
          </w:tcPr>
          <w:p>
            <w:pPr>
              <w:pStyle w:val="14"/>
            </w:pPr>
            <w:r>
              <w:t>其他文化旅游体育与传媒支出</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52.59</w:t>
            </w:r>
          </w:p>
        </w:tc>
        <w:tc>
          <w:tcPr>
            <w:tcW w:w="2551" w:type="dxa"/>
            <w:vAlign w:val="center"/>
          </w:tcPr>
          <w:p>
            <w:pPr>
              <w:pStyle w:val="13"/>
            </w:pPr>
            <w:r>
              <w:t>52.59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52.59</w:t>
            </w:r>
          </w:p>
        </w:tc>
        <w:tc>
          <w:tcPr>
            <w:tcW w:w="2551" w:type="dxa"/>
            <w:vAlign w:val="center"/>
          </w:tcPr>
          <w:p>
            <w:pPr>
              <w:pStyle w:val="13"/>
            </w:pPr>
            <w:r>
              <w:t>52.59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42.37</w:t>
            </w:r>
          </w:p>
        </w:tc>
        <w:tc>
          <w:tcPr>
            <w:tcW w:w="2551" w:type="dxa"/>
            <w:vAlign w:val="center"/>
          </w:tcPr>
          <w:p>
            <w:pPr>
              <w:pStyle w:val="13"/>
            </w:pPr>
            <w:r>
              <w:t>42.37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10.22</w:t>
            </w:r>
          </w:p>
        </w:tc>
        <w:tc>
          <w:tcPr>
            <w:tcW w:w="2551" w:type="dxa"/>
            <w:vAlign w:val="center"/>
          </w:tcPr>
          <w:p>
            <w:pPr>
              <w:pStyle w:val="13"/>
            </w:pPr>
            <w:r>
              <w:t>10.22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7.64</w:t>
            </w:r>
          </w:p>
        </w:tc>
        <w:tc>
          <w:tcPr>
            <w:tcW w:w="2551" w:type="dxa"/>
            <w:vAlign w:val="center"/>
          </w:tcPr>
          <w:p>
            <w:pPr>
              <w:pStyle w:val="13"/>
            </w:pPr>
            <w:r>
              <w:t>7.64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7.64</w:t>
            </w:r>
          </w:p>
        </w:tc>
        <w:tc>
          <w:tcPr>
            <w:tcW w:w="2551" w:type="dxa"/>
            <w:vAlign w:val="center"/>
          </w:tcPr>
          <w:p>
            <w:pPr>
              <w:pStyle w:val="13"/>
            </w:pPr>
            <w:r>
              <w:t>7.64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7.64</w:t>
            </w:r>
          </w:p>
        </w:tc>
        <w:tc>
          <w:tcPr>
            <w:tcW w:w="2551" w:type="dxa"/>
            <w:vAlign w:val="center"/>
          </w:tcPr>
          <w:p>
            <w:pPr>
              <w:pStyle w:val="13"/>
            </w:pPr>
            <w:r>
              <w:t>7.64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9.35</w:t>
            </w:r>
          </w:p>
        </w:tc>
        <w:tc>
          <w:tcPr>
            <w:tcW w:w="2551" w:type="dxa"/>
            <w:vAlign w:val="center"/>
          </w:tcPr>
          <w:p>
            <w:pPr>
              <w:pStyle w:val="13"/>
            </w:pPr>
            <w:r>
              <w:t>9.35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9.35</w:t>
            </w:r>
          </w:p>
        </w:tc>
        <w:tc>
          <w:tcPr>
            <w:tcW w:w="2551" w:type="dxa"/>
            <w:vAlign w:val="center"/>
          </w:tcPr>
          <w:p>
            <w:pPr>
              <w:pStyle w:val="13"/>
            </w:pPr>
            <w:r>
              <w:t>9.35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9.35</w:t>
            </w:r>
          </w:p>
        </w:tc>
        <w:tc>
          <w:tcPr>
            <w:tcW w:w="2551" w:type="dxa"/>
            <w:vAlign w:val="center"/>
          </w:tcPr>
          <w:p>
            <w:pPr>
              <w:pStyle w:val="13"/>
            </w:pPr>
            <w:r>
              <w:t>9.35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180.89</w:t>
            </w:r>
          </w:p>
        </w:tc>
        <w:tc>
          <w:tcPr>
            <w:tcW w:w="2551" w:type="dxa"/>
            <w:vAlign w:val="center"/>
          </w:tcPr>
          <w:p>
            <w:pPr>
              <w:pStyle w:val="17"/>
            </w:pPr>
            <w:r>
              <w:t>147.57</w:t>
            </w:r>
          </w:p>
        </w:tc>
        <w:tc>
          <w:tcPr>
            <w:tcW w:w="2551" w:type="dxa"/>
            <w:vAlign w:val="center"/>
          </w:tcPr>
          <w:p>
            <w:pPr>
              <w:pStyle w:val="17"/>
            </w:pPr>
            <w:r>
              <w:t>33.32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105.91</w:t>
            </w:r>
          </w:p>
        </w:tc>
        <w:tc>
          <w:tcPr>
            <w:tcW w:w="2551" w:type="dxa"/>
            <w:vAlign w:val="center"/>
          </w:tcPr>
          <w:p>
            <w:pPr>
              <w:pStyle w:val="13"/>
            </w:pPr>
            <w:r>
              <w:t>105.91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28.95</w:t>
            </w:r>
          </w:p>
        </w:tc>
        <w:tc>
          <w:tcPr>
            <w:tcW w:w="2551" w:type="dxa"/>
            <w:vAlign w:val="center"/>
          </w:tcPr>
          <w:p>
            <w:pPr>
              <w:pStyle w:val="13"/>
            </w:pPr>
            <w:r>
              <w:t>28.95</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5.73</w:t>
            </w:r>
          </w:p>
        </w:tc>
        <w:tc>
          <w:tcPr>
            <w:tcW w:w="2551" w:type="dxa"/>
            <w:vAlign w:val="center"/>
          </w:tcPr>
          <w:p>
            <w:pPr>
              <w:pStyle w:val="13"/>
            </w:pPr>
            <w:r>
              <w:t>5.73</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43.45</w:t>
            </w:r>
          </w:p>
        </w:tc>
        <w:tc>
          <w:tcPr>
            <w:tcW w:w="2551" w:type="dxa"/>
            <w:vAlign w:val="center"/>
          </w:tcPr>
          <w:p>
            <w:pPr>
              <w:pStyle w:val="13"/>
            </w:pPr>
            <w:r>
              <w:t>43.45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10.22</w:t>
            </w:r>
          </w:p>
        </w:tc>
        <w:tc>
          <w:tcPr>
            <w:tcW w:w="2551" w:type="dxa"/>
            <w:vAlign w:val="center"/>
          </w:tcPr>
          <w:p>
            <w:pPr>
              <w:pStyle w:val="13"/>
            </w:pPr>
            <w:r>
              <w:t>10.22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4.31</w:t>
            </w:r>
          </w:p>
        </w:tc>
        <w:tc>
          <w:tcPr>
            <w:tcW w:w="2551" w:type="dxa"/>
            <w:vAlign w:val="center"/>
          </w:tcPr>
          <w:p>
            <w:pPr>
              <w:pStyle w:val="13"/>
            </w:pPr>
            <w:r>
              <w:t>4.31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3.33</w:t>
            </w:r>
          </w:p>
        </w:tc>
        <w:tc>
          <w:tcPr>
            <w:tcW w:w="2551" w:type="dxa"/>
            <w:vAlign w:val="center"/>
          </w:tcPr>
          <w:p>
            <w:pPr>
              <w:pStyle w:val="13"/>
            </w:pPr>
            <w:r>
              <w:t>3.33</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0.58</w:t>
            </w:r>
          </w:p>
        </w:tc>
        <w:tc>
          <w:tcPr>
            <w:tcW w:w="2551" w:type="dxa"/>
            <w:vAlign w:val="center"/>
          </w:tcPr>
          <w:p>
            <w:pPr>
              <w:pStyle w:val="13"/>
            </w:pPr>
            <w:r>
              <w:t>0.58</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9.35</w:t>
            </w:r>
          </w:p>
        </w:tc>
        <w:tc>
          <w:tcPr>
            <w:tcW w:w="2551" w:type="dxa"/>
            <w:vAlign w:val="center"/>
          </w:tcPr>
          <w:p>
            <w:pPr>
              <w:pStyle w:val="13"/>
            </w:pPr>
            <w:r>
              <w:t>9.35</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33.32</w:t>
            </w:r>
          </w:p>
        </w:tc>
        <w:tc>
          <w:tcPr>
            <w:tcW w:w="2551" w:type="dxa"/>
            <w:vAlign w:val="center"/>
          </w:tcPr>
          <w:p>
            <w:pPr>
              <w:pStyle w:val="13"/>
            </w:pPr>
          </w:p>
        </w:tc>
        <w:tc>
          <w:tcPr>
            <w:tcW w:w="2551" w:type="dxa"/>
            <w:vAlign w:val="center"/>
          </w:tcPr>
          <w:p>
            <w:pPr>
              <w:pStyle w:val="13"/>
            </w:pPr>
            <w:r>
              <w:t>33.32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3.60</w:t>
            </w:r>
          </w:p>
        </w:tc>
        <w:tc>
          <w:tcPr>
            <w:tcW w:w="2551" w:type="dxa"/>
            <w:vAlign w:val="center"/>
          </w:tcPr>
          <w:p>
            <w:pPr>
              <w:pStyle w:val="13"/>
            </w:pPr>
          </w:p>
        </w:tc>
        <w:tc>
          <w:tcPr>
            <w:tcW w:w="2551" w:type="dxa"/>
            <w:vAlign w:val="center"/>
          </w:tcPr>
          <w:p>
            <w:pPr>
              <w:pStyle w:val="13"/>
            </w:pPr>
            <w:r>
              <w:t>3.60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27.64</w:t>
            </w:r>
          </w:p>
        </w:tc>
        <w:tc>
          <w:tcPr>
            <w:tcW w:w="2551" w:type="dxa"/>
            <w:vAlign w:val="center"/>
          </w:tcPr>
          <w:p>
            <w:pPr>
              <w:pStyle w:val="13"/>
            </w:pPr>
          </w:p>
        </w:tc>
        <w:tc>
          <w:tcPr>
            <w:tcW w:w="2551" w:type="dxa"/>
            <w:vAlign w:val="center"/>
          </w:tcPr>
          <w:p>
            <w:pPr>
              <w:pStyle w:val="13"/>
            </w:pPr>
            <w:r>
              <w:t>27.64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0.58</w:t>
            </w:r>
          </w:p>
        </w:tc>
        <w:tc>
          <w:tcPr>
            <w:tcW w:w="2551" w:type="dxa"/>
            <w:vAlign w:val="center"/>
          </w:tcPr>
          <w:p>
            <w:pPr>
              <w:pStyle w:val="13"/>
            </w:pPr>
          </w:p>
        </w:tc>
        <w:tc>
          <w:tcPr>
            <w:tcW w:w="2551" w:type="dxa"/>
            <w:vAlign w:val="center"/>
          </w:tcPr>
          <w:p>
            <w:pPr>
              <w:pStyle w:val="13"/>
            </w:pPr>
            <w:r>
              <w:t>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0.72</w:t>
            </w:r>
          </w:p>
        </w:tc>
        <w:tc>
          <w:tcPr>
            <w:tcW w:w="2551" w:type="dxa"/>
            <w:vAlign w:val="center"/>
          </w:tcPr>
          <w:p>
            <w:pPr>
              <w:pStyle w:val="13"/>
            </w:pPr>
          </w:p>
        </w:tc>
        <w:tc>
          <w:tcPr>
            <w:tcW w:w="2551" w:type="dxa"/>
            <w:vAlign w:val="center"/>
          </w:tcPr>
          <w:p>
            <w:pPr>
              <w:pStyle w:val="13"/>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0.78</w:t>
            </w:r>
          </w:p>
        </w:tc>
        <w:tc>
          <w:tcPr>
            <w:tcW w:w="2551" w:type="dxa"/>
            <w:vAlign w:val="center"/>
          </w:tcPr>
          <w:p>
            <w:pPr>
              <w:pStyle w:val="13"/>
            </w:pPr>
          </w:p>
        </w:tc>
        <w:tc>
          <w:tcPr>
            <w:tcW w:w="2551" w:type="dxa"/>
            <w:vAlign w:val="center"/>
          </w:tcPr>
          <w:p>
            <w:pPr>
              <w:pStyle w:val="13"/>
            </w:pPr>
            <w:r>
              <w:t>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41.66</w:t>
            </w:r>
          </w:p>
        </w:tc>
        <w:tc>
          <w:tcPr>
            <w:tcW w:w="2551" w:type="dxa"/>
            <w:vAlign w:val="center"/>
          </w:tcPr>
          <w:p>
            <w:pPr>
              <w:pStyle w:val="13"/>
            </w:pPr>
            <w:r>
              <w:t>41.66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41.66</w:t>
            </w:r>
          </w:p>
        </w:tc>
        <w:tc>
          <w:tcPr>
            <w:tcW w:w="2551" w:type="dxa"/>
            <w:vAlign w:val="center"/>
          </w:tcPr>
          <w:p>
            <w:pPr>
              <w:pStyle w:val="13"/>
            </w:pPr>
            <w:r>
              <w:t>41.66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357003石家庄市鹿泉区图书馆</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石家庄市鹿泉区图书馆2025年单位预算信息公开情况说明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按照《中华人民共和国预算法》、《地方预决算公开操作规程》和《关于进一步推进预算公开工作的实施意见》规定，现将石家庄市鹿泉区图书馆2025年单位预算公开如下：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9"/>
      </w:pPr>
      <w:r>
        <w:t>单位职责：保存文化遗产、开展社会教育、传递科学信息、开发智力资源、通过搜集、整理、保管和利用文献资料，为政治、经济和社会发展服务。业务范围：负责文献资料的整理与管理工作；利用图书、期刊、报纸、电子出版物等文献配合中心工作开展社会教育；利用现代化信息技术及设备，为读者提供电子文献阅览、互联网查询、科普讲座等服务。</w:t>
      </w:r>
    </w:p>
    <w:p>
      <w:pPr>
        <w:pStyle w:val="1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石家庄市鹿泉区图书馆</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234.89万元，其中：一般公共预算收入224.89万元，基金预算收入0.00万元，国有资本经营预算收入0.00万元，财政专户核拨收入0.00万元，单位资金收入0.00万元，上年结转结余10.00万元。</w:t>
      </w:r>
    </w:p>
    <w:p>
      <w:pPr>
        <w:pStyle w:val="20"/>
      </w:pPr>
      <w:r>
        <w:t>2、支出说明</w:t>
      </w:r>
    </w:p>
    <w:p>
      <w:pPr>
        <w:pStyle w:val="20"/>
      </w:pPr>
      <w:r>
        <w:t>收支预算总表支出栏、基本支出表、项目支出表按经济分类和支出功能分类科目编制，反映石家庄市鹿泉区图书馆年度单位预算中支出预算的总体情况。2025年支出预算234.89万元，其中基本支出180.89万元，包括人员经费147.57万元和日常公用经费33.32万元；项目支出54.00万元，主要为2025年中央、省级、市级以及本级公共图书馆免费开放资金、城市书房运行费、图书馆业务费等。</w:t>
      </w:r>
    </w:p>
    <w:p>
      <w:pPr>
        <w:pStyle w:val="20"/>
      </w:pPr>
      <w:r>
        <w:t>3、比上年增减情况</w:t>
      </w:r>
    </w:p>
    <w:p>
      <w:pPr>
        <w:pStyle w:val="20"/>
      </w:pPr>
      <w:r>
        <w:t>2025年预算收支安排234.89万元，较2024年预算增加4.02万元，其中：基本支出减少6.05万元，主要为退休人员死亡一名,减少人员经费。项目支出增加10.07万元，主要为城市书房运行费、结转资金2024年中央及省级公共文化服务体系建设补助专项资金。</w:t>
      </w:r>
    </w:p>
    <w:p>
      <w:pPr>
        <w:spacing w:before="10" w:after="10"/>
        <w:ind w:firstLine="640"/>
        <w:outlineLvl w:val="5"/>
      </w:pPr>
      <w:r>
        <w:rPr>
          <w:rFonts w:ascii="黑体" w:hAnsi="黑体" w:eastAsia="黑体" w:cs="黑体"/>
          <w:color w:val="000000"/>
          <w:sz w:val="32"/>
        </w:rPr>
        <w:t>三、机关运行经费安排情况</w:t>
      </w:r>
    </w:p>
    <w:p>
      <w:pPr>
        <w:pStyle w:val="21"/>
      </w:pPr>
      <w:r>
        <w:rPr>
          <w:rFonts w:hint="eastAsia"/>
        </w:rPr>
        <w:t>2025年，我单位机关运行经费共计安排33.32万元，主要用于日常维修、办公用房水电费、办公用房取暖费、 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rPr>
          <w:rFonts w:hint="eastAsia" w:asciiTheme="minorEastAsia" w:hAnsiTheme="minorEastAsia" w:eastAsiaTheme="minorEastAsia"/>
        </w:rPr>
      </w:pPr>
      <w:r>
        <w:t>2025年，我单位财政拨款“三公”经费预算安排</w:t>
      </w:r>
      <w:r>
        <w:rPr>
          <w:rStyle w:val="27"/>
        </w:rPr>
        <w:t>0.00万元</w:t>
      </w:r>
      <w:r>
        <w:t>，其中因公出国（境）费</w:t>
      </w:r>
      <w:r>
        <w:rPr>
          <w:rStyle w:val="27"/>
        </w:rPr>
        <w:t>0.00万元</w:t>
      </w:r>
      <w:r>
        <w:t>； 公务用车购置及运维费</w:t>
      </w:r>
      <w:r>
        <w:rPr>
          <w:rStyle w:val="27"/>
        </w:rPr>
        <w:t>0.00万元</w:t>
      </w:r>
      <w:r>
        <w:t>（其中：公务用车购置费为</w:t>
      </w:r>
      <w:r>
        <w:rPr>
          <w:rStyle w:val="27"/>
        </w:rPr>
        <w:t>0.00万元</w:t>
      </w:r>
      <w:r>
        <w:t>，公务用车运维费</w:t>
      </w:r>
      <w:r>
        <w:rPr>
          <w:rStyle w:val="27"/>
        </w:rPr>
        <w:t>0.00万元</w:t>
      </w:r>
      <w:r>
        <w:t>)； 公务接待费</w:t>
      </w:r>
      <w:r>
        <w:rPr>
          <w:rStyle w:val="27"/>
        </w:rPr>
        <w:t>0.00万元</w:t>
      </w:r>
      <w:r>
        <w:t>。与2024年相比</w:t>
      </w:r>
      <w:r>
        <w:rPr>
          <w:rStyle w:val="27"/>
        </w:rPr>
        <w:t>增加0.00万元</w:t>
      </w:r>
      <w:r>
        <w:t>， 增减变化的主要原因是：</w:t>
      </w:r>
      <w:r>
        <w:rPr>
          <w:rFonts w:hint="eastAsia" w:asciiTheme="minorEastAsia" w:hAnsiTheme="minorEastAsia" w:eastAsiaTheme="minorEastAsia"/>
        </w:rPr>
        <w:t>与上年持平，无变化。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1、2025城市书房运行费绩效目标表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13011025P00323910186G</w:t>
            </w:r>
          </w:p>
        </w:tc>
        <w:tc>
          <w:tcPr>
            <w:tcW w:w="2835" w:type="dxa"/>
            <w:vAlign w:val="center"/>
          </w:tcPr>
          <w:p>
            <w:pPr>
              <w:pStyle w:val="12"/>
            </w:pPr>
            <w:r>
              <w:t>项目名称</w:t>
            </w:r>
          </w:p>
        </w:tc>
        <w:tc>
          <w:tcPr>
            <w:tcW w:w="6095" w:type="dxa"/>
            <w:gridSpan w:val="3"/>
            <w:vAlign w:val="center"/>
          </w:tcPr>
          <w:p>
            <w:pPr>
              <w:pStyle w:val="14"/>
            </w:pPr>
            <w:r>
              <w:t>2025城市书房运行费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展示全区公共文化服务形象和水平，保障城市书房正常运行，基础运行费、日常水电费及其他支出、图书更新等。计划更新图书2500册，举办阅读推广活动5场，举办讲座5场，全面推动“全民阅读”体系建设。</w:t>
            </w:r>
            <w:r>
              <w:tab/>
            </w:r>
            <w:r>
              <w:tab/>
            </w:r>
            <w:r>
              <w:tab/>
            </w:r>
            <w:r>
              <w:tab/>
            </w:r>
            <w:r>
              <w:tab/>
            </w:r>
            <w:r>
              <w:tab/>
            </w:r>
            <w:r>
              <w:tab/>
            </w:r>
          </w:p>
          <w:p>
            <w:pPr>
              <w:pStyle w:val="14"/>
            </w:pP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1.展示全区公共文化服务形象和水平，保障城市书房正常运行，基础运行费、日常水电费及其他支出、图书更新等。计划更新图书2500册，举办阅读推广活动5场，举办讲座5场，全面推动“全民阅读”体系建设。</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购置馆藏图书数量</w:t>
            </w:r>
          </w:p>
        </w:tc>
        <w:tc>
          <w:tcPr>
            <w:tcW w:w="5386" w:type="dxa"/>
            <w:vAlign w:val="center"/>
          </w:tcPr>
          <w:p>
            <w:pPr>
              <w:pStyle w:val="14"/>
            </w:pPr>
            <w:r>
              <w:t>购置馆藏图书数量</w:t>
            </w:r>
          </w:p>
        </w:tc>
        <w:tc>
          <w:tcPr>
            <w:tcW w:w="2268" w:type="dxa"/>
            <w:vAlign w:val="center"/>
          </w:tcPr>
          <w:p>
            <w:pPr>
              <w:pStyle w:val="14"/>
            </w:pPr>
            <w:r>
              <w:t>≥2500册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阅读推广活动场次</w:t>
            </w:r>
          </w:p>
        </w:tc>
        <w:tc>
          <w:tcPr>
            <w:tcW w:w="5386" w:type="dxa"/>
            <w:vAlign w:val="center"/>
          </w:tcPr>
          <w:p>
            <w:pPr>
              <w:pStyle w:val="14"/>
            </w:pPr>
            <w:r>
              <w:t>阅读推广活动场次</w:t>
            </w:r>
          </w:p>
        </w:tc>
        <w:tc>
          <w:tcPr>
            <w:tcW w:w="2268" w:type="dxa"/>
            <w:vAlign w:val="center"/>
          </w:tcPr>
          <w:p>
            <w:pPr>
              <w:pStyle w:val="14"/>
            </w:pPr>
            <w:r>
              <w:t>≥5场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举办讲座场次</w:t>
            </w:r>
          </w:p>
        </w:tc>
        <w:tc>
          <w:tcPr>
            <w:tcW w:w="5386" w:type="dxa"/>
            <w:vAlign w:val="center"/>
          </w:tcPr>
          <w:p>
            <w:pPr>
              <w:pStyle w:val="14"/>
            </w:pPr>
            <w:r>
              <w:t>举办讲座场次</w:t>
            </w:r>
          </w:p>
        </w:tc>
        <w:tc>
          <w:tcPr>
            <w:tcW w:w="2268" w:type="dxa"/>
            <w:vAlign w:val="center"/>
          </w:tcPr>
          <w:p>
            <w:pPr>
              <w:pStyle w:val="14"/>
            </w:pPr>
            <w:r>
              <w:t>≥5场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购置图书质量合格率</w:t>
            </w:r>
          </w:p>
        </w:tc>
        <w:tc>
          <w:tcPr>
            <w:tcW w:w="5386" w:type="dxa"/>
            <w:vAlign w:val="center"/>
          </w:tcPr>
          <w:p>
            <w:pPr>
              <w:pStyle w:val="14"/>
            </w:pPr>
            <w:r>
              <w:t>购置图书质量合格率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购置馆藏图书单位成本指标（元/册）</w:t>
            </w:r>
          </w:p>
        </w:tc>
        <w:tc>
          <w:tcPr>
            <w:tcW w:w="5386" w:type="dxa"/>
            <w:vAlign w:val="center"/>
          </w:tcPr>
          <w:p>
            <w:pPr>
              <w:pStyle w:val="14"/>
            </w:pPr>
            <w:r>
              <w:t>购置馆藏图书单位成本指标（元/册）</w:t>
            </w:r>
          </w:p>
        </w:tc>
        <w:tc>
          <w:tcPr>
            <w:tcW w:w="2268" w:type="dxa"/>
            <w:vAlign w:val="center"/>
          </w:tcPr>
          <w:p>
            <w:pPr>
              <w:pStyle w:val="14"/>
            </w:pPr>
            <w:r>
              <w:t>≤40元/册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城市书房运行费</w:t>
            </w:r>
          </w:p>
        </w:tc>
        <w:tc>
          <w:tcPr>
            <w:tcW w:w="5386" w:type="dxa"/>
            <w:vAlign w:val="center"/>
          </w:tcPr>
          <w:p>
            <w:pPr>
              <w:pStyle w:val="14"/>
            </w:pPr>
            <w:r>
              <w:t>城市书房运行费</w:t>
            </w:r>
          </w:p>
        </w:tc>
        <w:tc>
          <w:tcPr>
            <w:tcW w:w="2268" w:type="dxa"/>
            <w:vAlign w:val="center"/>
          </w:tcPr>
          <w:p>
            <w:pPr>
              <w:pStyle w:val="14"/>
            </w:pPr>
            <w:r>
              <w:t>≤70000元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阅读推广活动费用（元/场）</w:t>
            </w:r>
          </w:p>
        </w:tc>
        <w:tc>
          <w:tcPr>
            <w:tcW w:w="5386" w:type="dxa"/>
            <w:vAlign w:val="center"/>
          </w:tcPr>
          <w:p>
            <w:pPr>
              <w:pStyle w:val="14"/>
            </w:pPr>
            <w:r>
              <w:t>阅读推广活动费用（元/场）</w:t>
            </w:r>
          </w:p>
        </w:tc>
        <w:tc>
          <w:tcPr>
            <w:tcW w:w="2268" w:type="dxa"/>
            <w:vAlign w:val="center"/>
          </w:tcPr>
          <w:p>
            <w:pPr>
              <w:pStyle w:val="14"/>
            </w:pPr>
            <w:r>
              <w:t>≤3000元/场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举办讲座费用（元/场）</w:t>
            </w:r>
          </w:p>
        </w:tc>
        <w:tc>
          <w:tcPr>
            <w:tcW w:w="5386" w:type="dxa"/>
            <w:vAlign w:val="center"/>
          </w:tcPr>
          <w:p>
            <w:pPr>
              <w:pStyle w:val="14"/>
            </w:pPr>
            <w:r>
              <w:t>举办讲座费用（元/场）</w:t>
            </w:r>
          </w:p>
        </w:tc>
        <w:tc>
          <w:tcPr>
            <w:tcW w:w="2268" w:type="dxa"/>
            <w:vAlign w:val="center"/>
          </w:tcPr>
          <w:p>
            <w:pPr>
              <w:pStyle w:val="14"/>
            </w:pPr>
            <w:r>
              <w:t>≤3000元/场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购置图书及时率</w:t>
            </w:r>
          </w:p>
        </w:tc>
        <w:tc>
          <w:tcPr>
            <w:tcW w:w="5386" w:type="dxa"/>
            <w:vAlign w:val="center"/>
          </w:tcPr>
          <w:p>
            <w:pPr>
              <w:pStyle w:val="14"/>
            </w:pPr>
            <w:r>
              <w:t>购置图书及时率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5386" w:type="dxa"/>
            <w:vAlign w:val="center"/>
          </w:tcPr>
          <w:p>
            <w:pPr>
              <w:pStyle w:val="14"/>
            </w:pPr>
            <w:r>
              <w:t>保障日常办公需要，维持单位正常运转</w:t>
            </w:r>
          </w:p>
        </w:tc>
        <w:tc>
          <w:tcPr>
            <w:tcW w:w="2268" w:type="dxa"/>
            <w:vAlign w:val="center"/>
          </w:tcPr>
          <w:p>
            <w:pPr>
              <w:pStyle w:val="14"/>
            </w:pPr>
            <w:r>
              <w:t>维持单位正常运转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阅读受益人逐年增长</w:t>
            </w:r>
          </w:p>
        </w:tc>
        <w:tc>
          <w:tcPr>
            <w:tcW w:w="5386" w:type="dxa"/>
            <w:vAlign w:val="center"/>
          </w:tcPr>
          <w:p>
            <w:pPr>
              <w:pStyle w:val="14"/>
            </w:pPr>
            <w:r>
              <w:t>阅读受益人逐年增长</w:t>
            </w:r>
          </w:p>
        </w:tc>
        <w:tc>
          <w:tcPr>
            <w:tcW w:w="2268" w:type="dxa"/>
            <w:vAlign w:val="center"/>
          </w:tcPr>
          <w:p>
            <w:pPr>
              <w:pStyle w:val="14"/>
            </w:pPr>
            <w:r>
              <w:t>逐年增长</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受益读者满意度</w:t>
            </w:r>
          </w:p>
        </w:tc>
        <w:tc>
          <w:tcPr>
            <w:tcW w:w="5386" w:type="dxa"/>
            <w:vAlign w:val="center"/>
          </w:tcPr>
          <w:p>
            <w:pPr>
              <w:pStyle w:val="14"/>
            </w:pPr>
            <w:r>
              <w:t>受益读者满意度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2、2025公共图书馆美术馆文化馆（站）免费开放经费（三馆一站）绩效目标表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13011025P00001410003B</w:t>
            </w:r>
          </w:p>
        </w:tc>
        <w:tc>
          <w:tcPr>
            <w:tcW w:w="2835" w:type="dxa"/>
            <w:vAlign w:val="center"/>
          </w:tcPr>
          <w:p>
            <w:pPr>
              <w:pStyle w:val="12"/>
            </w:pPr>
            <w:r>
              <w:t>项目名称</w:t>
            </w:r>
          </w:p>
        </w:tc>
        <w:tc>
          <w:tcPr>
            <w:tcW w:w="6095" w:type="dxa"/>
            <w:gridSpan w:val="3"/>
            <w:vAlign w:val="center"/>
          </w:tcPr>
          <w:p>
            <w:pPr>
              <w:pStyle w:val="14"/>
            </w:pPr>
            <w:r>
              <w:t>2025公共图书馆美术馆文化馆（站）免费开放经费（三馆一站）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用于图书馆免费开放设备维修、维护，及购置图书、期刊，提升我区公共文化服务水平。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1.用于图书馆免费开放设备维修、维护，及购置图书、期刊，提升我区公共文化服务水平。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购买图书数量</w:t>
            </w:r>
          </w:p>
        </w:tc>
        <w:tc>
          <w:tcPr>
            <w:tcW w:w="5386" w:type="dxa"/>
            <w:vAlign w:val="center"/>
          </w:tcPr>
          <w:p>
            <w:pPr>
              <w:pStyle w:val="14"/>
            </w:pPr>
            <w:r>
              <w:t>购买图书、期刊数量</w:t>
            </w:r>
          </w:p>
        </w:tc>
        <w:tc>
          <w:tcPr>
            <w:tcW w:w="2268" w:type="dxa"/>
            <w:vAlign w:val="center"/>
          </w:tcPr>
          <w:p>
            <w:pPr>
              <w:pStyle w:val="14"/>
            </w:pPr>
            <w:r>
              <w:t>≤550册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举办阅读活动场次</w:t>
            </w:r>
          </w:p>
        </w:tc>
        <w:tc>
          <w:tcPr>
            <w:tcW w:w="5386" w:type="dxa"/>
            <w:vAlign w:val="center"/>
          </w:tcPr>
          <w:p>
            <w:pPr>
              <w:pStyle w:val="14"/>
            </w:pPr>
            <w:r>
              <w:t>举办阅读活动场次</w:t>
            </w:r>
          </w:p>
        </w:tc>
        <w:tc>
          <w:tcPr>
            <w:tcW w:w="2268" w:type="dxa"/>
            <w:vAlign w:val="center"/>
          </w:tcPr>
          <w:p>
            <w:pPr>
              <w:pStyle w:val="14"/>
            </w:pPr>
            <w:r>
              <w:t>≤2场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免费开放设备维修维护</w:t>
            </w:r>
          </w:p>
        </w:tc>
        <w:tc>
          <w:tcPr>
            <w:tcW w:w="5386" w:type="dxa"/>
            <w:vAlign w:val="center"/>
          </w:tcPr>
          <w:p>
            <w:pPr>
              <w:pStyle w:val="14"/>
            </w:pPr>
            <w:r>
              <w:t>免费开放设备维修维护质量合格率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购置图书质量合格率</w:t>
            </w:r>
          </w:p>
        </w:tc>
        <w:tc>
          <w:tcPr>
            <w:tcW w:w="5386" w:type="dxa"/>
            <w:vAlign w:val="center"/>
          </w:tcPr>
          <w:p>
            <w:pPr>
              <w:pStyle w:val="14"/>
            </w:pPr>
            <w:r>
              <w:t>购置图书、期刊质量合格率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购置图书时间</w:t>
            </w:r>
          </w:p>
        </w:tc>
        <w:tc>
          <w:tcPr>
            <w:tcW w:w="5386" w:type="dxa"/>
            <w:vAlign w:val="center"/>
          </w:tcPr>
          <w:p>
            <w:pPr>
              <w:pStyle w:val="14"/>
            </w:pPr>
            <w:r>
              <w:t>购置图书、期刊时间</w:t>
            </w:r>
          </w:p>
        </w:tc>
        <w:tc>
          <w:tcPr>
            <w:tcW w:w="2268" w:type="dxa"/>
            <w:vAlign w:val="center"/>
          </w:tcPr>
          <w:p>
            <w:pPr>
              <w:pStyle w:val="14"/>
            </w:pPr>
            <w:r>
              <w:t>本年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图书购置单位成本</w:t>
            </w:r>
          </w:p>
        </w:tc>
        <w:tc>
          <w:tcPr>
            <w:tcW w:w="5386" w:type="dxa"/>
            <w:vAlign w:val="center"/>
          </w:tcPr>
          <w:p>
            <w:pPr>
              <w:pStyle w:val="14"/>
            </w:pPr>
            <w:r>
              <w:t>图书、期刊购置单位成本</w:t>
            </w:r>
          </w:p>
        </w:tc>
        <w:tc>
          <w:tcPr>
            <w:tcW w:w="2268" w:type="dxa"/>
            <w:vAlign w:val="center"/>
          </w:tcPr>
          <w:p>
            <w:pPr>
              <w:pStyle w:val="14"/>
            </w:pPr>
            <w:r>
              <w:t>≤40元/本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5386" w:type="dxa"/>
            <w:vAlign w:val="center"/>
          </w:tcPr>
          <w:p>
            <w:pPr>
              <w:pStyle w:val="14"/>
            </w:pPr>
            <w:r>
              <w:t>保障日常办公需要，维持单位正常运转</w:t>
            </w:r>
          </w:p>
        </w:tc>
        <w:tc>
          <w:tcPr>
            <w:tcW w:w="2268" w:type="dxa"/>
            <w:vAlign w:val="center"/>
          </w:tcPr>
          <w:p>
            <w:pPr>
              <w:pStyle w:val="14"/>
            </w:pPr>
            <w:r>
              <w:t>维持单位正常运转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公共文化服务时长</w:t>
            </w:r>
          </w:p>
        </w:tc>
        <w:tc>
          <w:tcPr>
            <w:tcW w:w="5386" w:type="dxa"/>
            <w:vAlign w:val="center"/>
          </w:tcPr>
          <w:p>
            <w:pPr>
              <w:pStyle w:val="14"/>
            </w:pPr>
            <w:r>
              <w:t>公共文化服务时长</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读者人群满意度</w:t>
            </w:r>
          </w:p>
        </w:tc>
        <w:tc>
          <w:tcPr>
            <w:tcW w:w="5386" w:type="dxa"/>
            <w:vAlign w:val="center"/>
          </w:tcPr>
          <w:p>
            <w:pPr>
              <w:pStyle w:val="14"/>
            </w:pPr>
            <w:r>
              <w:t>读者人群满意度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3、2025图书馆业务费绩效目标表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13011025P003239101849</w:t>
            </w:r>
          </w:p>
        </w:tc>
        <w:tc>
          <w:tcPr>
            <w:tcW w:w="2835" w:type="dxa"/>
            <w:vAlign w:val="center"/>
          </w:tcPr>
          <w:p>
            <w:pPr>
              <w:pStyle w:val="12"/>
            </w:pPr>
            <w:r>
              <w:t>项目名称</w:t>
            </w:r>
          </w:p>
        </w:tc>
        <w:tc>
          <w:tcPr>
            <w:tcW w:w="6095" w:type="dxa"/>
            <w:gridSpan w:val="3"/>
            <w:vAlign w:val="center"/>
          </w:tcPr>
          <w:p>
            <w:pPr>
              <w:pStyle w:val="14"/>
            </w:pPr>
            <w:r>
              <w:t>2025图书馆业务费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开展阅读推广活动、下乡辅导、订阅杂志等业务工作及零星设备更新。为了满足广大读者阅读需求，举办阅读推广活动5场，开展面向读者展览2场，讲座10场，订阅杂志50种。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1.开展阅读推广活动、下乡辅导、订阅杂志等业务工作及零星设备更新。为了满足广大读者阅读需求，举办阅读推广活动5场，开展面向读者展览2场，讲座10场，订阅杂志50种。</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订阅杂志种类数量</w:t>
            </w:r>
          </w:p>
        </w:tc>
        <w:tc>
          <w:tcPr>
            <w:tcW w:w="5386" w:type="dxa"/>
            <w:vAlign w:val="center"/>
          </w:tcPr>
          <w:p>
            <w:pPr>
              <w:pStyle w:val="14"/>
            </w:pPr>
            <w:r>
              <w:t>订阅杂志种类数量</w:t>
            </w:r>
          </w:p>
        </w:tc>
        <w:tc>
          <w:tcPr>
            <w:tcW w:w="2268" w:type="dxa"/>
            <w:vAlign w:val="center"/>
          </w:tcPr>
          <w:p>
            <w:pPr>
              <w:pStyle w:val="14"/>
            </w:pPr>
            <w:r>
              <w:t>≤50种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举办阅读推广活动</w:t>
            </w:r>
          </w:p>
        </w:tc>
        <w:tc>
          <w:tcPr>
            <w:tcW w:w="5386" w:type="dxa"/>
            <w:vAlign w:val="center"/>
          </w:tcPr>
          <w:p>
            <w:pPr>
              <w:pStyle w:val="14"/>
            </w:pPr>
            <w:r>
              <w:t>举办阅读推广活动</w:t>
            </w:r>
          </w:p>
        </w:tc>
        <w:tc>
          <w:tcPr>
            <w:tcW w:w="2268" w:type="dxa"/>
            <w:vAlign w:val="center"/>
          </w:tcPr>
          <w:p>
            <w:pPr>
              <w:pStyle w:val="14"/>
            </w:pPr>
            <w:r>
              <w:t>≤5场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开展面向读者展览</w:t>
            </w:r>
          </w:p>
        </w:tc>
        <w:tc>
          <w:tcPr>
            <w:tcW w:w="5386" w:type="dxa"/>
            <w:vAlign w:val="center"/>
          </w:tcPr>
          <w:p>
            <w:pPr>
              <w:pStyle w:val="14"/>
            </w:pPr>
            <w:r>
              <w:t>开展面向读者展览</w:t>
            </w:r>
          </w:p>
        </w:tc>
        <w:tc>
          <w:tcPr>
            <w:tcW w:w="2268" w:type="dxa"/>
            <w:vAlign w:val="center"/>
          </w:tcPr>
          <w:p>
            <w:pPr>
              <w:pStyle w:val="14"/>
            </w:pPr>
            <w:r>
              <w:t>≤2场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开展面向读者培训、讲座</w:t>
            </w:r>
          </w:p>
        </w:tc>
        <w:tc>
          <w:tcPr>
            <w:tcW w:w="5386" w:type="dxa"/>
            <w:vAlign w:val="center"/>
          </w:tcPr>
          <w:p>
            <w:pPr>
              <w:pStyle w:val="14"/>
            </w:pPr>
            <w:r>
              <w:t>开展面向读者培训、讲座</w:t>
            </w:r>
          </w:p>
        </w:tc>
        <w:tc>
          <w:tcPr>
            <w:tcW w:w="2268" w:type="dxa"/>
            <w:vAlign w:val="center"/>
          </w:tcPr>
          <w:p>
            <w:pPr>
              <w:pStyle w:val="14"/>
            </w:pPr>
            <w:r>
              <w:t>≤10场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运转保障率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5386" w:type="dxa"/>
            <w:vAlign w:val="center"/>
          </w:tcPr>
          <w:p>
            <w:pPr>
              <w:pStyle w:val="14"/>
            </w:pPr>
            <w:r>
              <w:t>及时保障各项日常办公需要</w:t>
            </w:r>
          </w:p>
        </w:tc>
        <w:tc>
          <w:tcPr>
            <w:tcW w:w="2268" w:type="dxa"/>
            <w:vAlign w:val="center"/>
          </w:tcPr>
          <w:p>
            <w:pPr>
              <w:pStyle w:val="14"/>
            </w:pPr>
            <w:r>
              <w:t>及时保障</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订阅杂志成本标准（元/本）</w:t>
            </w:r>
          </w:p>
        </w:tc>
        <w:tc>
          <w:tcPr>
            <w:tcW w:w="5386" w:type="dxa"/>
            <w:vAlign w:val="center"/>
          </w:tcPr>
          <w:p>
            <w:pPr>
              <w:pStyle w:val="14"/>
            </w:pPr>
            <w:r>
              <w:t>订阅杂志成本标准（元/本）</w:t>
            </w:r>
          </w:p>
        </w:tc>
        <w:tc>
          <w:tcPr>
            <w:tcW w:w="2268" w:type="dxa"/>
            <w:vAlign w:val="center"/>
          </w:tcPr>
          <w:p>
            <w:pPr>
              <w:pStyle w:val="14"/>
            </w:pPr>
            <w:r>
              <w:t>≤20元/本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阅读推广场次成本标准</w:t>
            </w:r>
          </w:p>
        </w:tc>
        <w:tc>
          <w:tcPr>
            <w:tcW w:w="5386" w:type="dxa"/>
            <w:vAlign w:val="center"/>
          </w:tcPr>
          <w:p>
            <w:pPr>
              <w:pStyle w:val="14"/>
            </w:pPr>
            <w:r>
              <w:t>阅读推广场次成本标准</w:t>
            </w:r>
          </w:p>
        </w:tc>
        <w:tc>
          <w:tcPr>
            <w:tcW w:w="2268" w:type="dxa"/>
            <w:vAlign w:val="center"/>
          </w:tcPr>
          <w:p>
            <w:pPr>
              <w:pStyle w:val="14"/>
            </w:pPr>
            <w:r>
              <w:t>≤1000元/场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展览场次成本标准</w:t>
            </w:r>
          </w:p>
        </w:tc>
        <w:tc>
          <w:tcPr>
            <w:tcW w:w="5386" w:type="dxa"/>
            <w:vAlign w:val="center"/>
          </w:tcPr>
          <w:p>
            <w:pPr>
              <w:pStyle w:val="14"/>
            </w:pPr>
            <w:r>
              <w:t>展览场次成本标准</w:t>
            </w:r>
          </w:p>
        </w:tc>
        <w:tc>
          <w:tcPr>
            <w:tcW w:w="2268" w:type="dxa"/>
            <w:vAlign w:val="center"/>
          </w:tcPr>
          <w:p>
            <w:pPr>
              <w:pStyle w:val="14"/>
            </w:pPr>
            <w:r>
              <w:t>≤2000元/场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讲座、培训场次成本标准</w:t>
            </w:r>
          </w:p>
        </w:tc>
        <w:tc>
          <w:tcPr>
            <w:tcW w:w="5386" w:type="dxa"/>
            <w:vAlign w:val="center"/>
          </w:tcPr>
          <w:p>
            <w:pPr>
              <w:pStyle w:val="14"/>
            </w:pPr>
            <w:r>
              <w:t>讲座、培训场次成本标准</w:t>
            </w:r>
          </w:p>
        </w:tc>
        <w:tc>
          <w:tcPr>
            <w:tcW w:w="2268" w:type="dxa"/>
            <w:vAlign w:val="center"/>
          </w:tcPr>
          <w:p>
            <w:pPr>
              <w:pStyle w:val="14"/>
            </w:pPr>
            <w:r>
              <w:t>≤1500元/场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5386" w:type="dxa"/>
            <w:vAlign w:val="center"/>
          </w:tcPr>
          <w:p>
            <w:pPr>
              <w:pStyle w:val="14"/>
            </w:pPr>
            <w:r>
              <w:t>保障日常办公需要，维持单位正常运转</w:t>
            </w:r>
          </w:p>
        </w:tc>
        <w:tc>
          <w:tcPr>
            <w:tcW w:w="2268" w:type="dxa"/>
            <w:vAlign w:val="center"/>
          </w:tcPr>
          <w:p>
            <w:pPr>
              <w:pStyle w:val="14"/>
            </w:pPr>
            <w:r>
              <w:t>维持单位正常运转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图书馆正常运转</w:t>
            </w:r>
          </w:p>
        </w:tc>
        <w:tc>
          <w:tcPr>
            <w:tcW w:w="5386" w:type="dxa"/>
            <w:vAlign w:val="center"/>
          </w:tcPr>
          <w:p>
            <w:pPr>
              <w:pStyle w:val="14"/>
            </w:pPr>
            <w:r>
              <w:t>图书馆正常运转</w:t>
            </w:r>
          </w:p>
        </w:tc>
        <w:tc>
          <w:tcPr>
            <w:tcW w:w="2268" w:type="dxa"/>
            <w:vAlign w:val="center"/>
          </w:tcPr>
          <w:p>
            <w:pPr>
              <w:pStyle w:val="14"/>
            </w:pPr>
            <w:r>
              <w:t>长期</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4、石财教[2024]127号提前下达2025年市级三馆一站免费开放资金绩效目标表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13011025P00006710002W</w:t>
            </w:r>
          </w:p>
        </w:tc>
        <w:tc>
          <w:tcPr>
            <w:tcW w:w="2835" w:type="dxa"/>
            <w:vAlign w:val="center"/>
          </w:tcPr>
          <w:p>
            <w:pPr>
              <w:pStyle w:val="12"/>
            </w:pPr>
            <w:r>
              <w:t>项目名称</w:t>
            </w:r>
          </w:p>
        </w:tc>
        <w:tc>
          <w:tcPr>
            <w:tcW w:w="6095" w:type="dxa"/>
            <w:gridSpan w:val="3"/>
            <w:vAlign w:val="center"/>
          </w:tcPr>
          <w:p>
            <w:pPr>
              <w:pStyle w:val="14"/>
            </w:pPr>
            <w:r>
              <w:t>石财教[2024]127号提前下达2025年市级三馆一站免费开放资金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为丰富活动内容，少儿区新增购置一台教学一体机，16000元，举办展览活动2场4000元，提高图书馆免费开放水平。</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1.为丰富活动内容，少儿区新增购置一台教学一体机，16000元，举办展览活动2场4000元，提高图书馆免费开放水平。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购置设备质量合格率</w:t>
            </w:r>
          </w:p>
        </w:tc>
        <w:tc>
          <w:tcPr>
            <w:tcW w:w="5386" w:type="dxa"/>
            <w:vAlign w:val="center"/>
          </w:tcPr>
          <w:p>
            <w:pPr>
              <w:pStyle w:val="14"/>
            </w:pPr>
            <w:r>
              <w:t>购置设备质量合格率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购置教学一体机数量</w:t>
            </w:r>
          </w:p>
        </w:tc>
        <w:tc>
          <w:tcPr>
            <w:tcW w:w="5386" w:type="dxa"/>
            <w:vAlign w:val="center"/>
          </w:tcPr>
          <w:p>
            <w:pPr>
              <w:pStyle w:val="14"/>
            </w:pPr>
            <w:r>
              <w:t>购置教学一体机数量</w:t>
            </w:r>
          </w:p>
        </w:tc>
        <w:tc>
          <w:tcPr>
            <w:tcW w:w="2268" w:type="dxa"/>
            <w:vAlign w:val="center"/>
          </w:tcPr>
          <w:p>
            <w:pPr>
              <w:pStyle w:val="14"/>
            </w:pPr>
            <w:r>
              <w:t>1台</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举办各类展览活动的数量</w:t>
            </w:r>
          </w:p>
        </w:tc>
        <w:tc>
          <w:tcPr>
            <w:tcW w:w="5386" w:type="dxa"/>
            <w:vAlign w:val="center"/>
          </w:tcPr>
          <w:p>
            <w:pPr>
              <w:pStyle w:val="14"/>
            </w:pPr>
            <w:r>
              <w:t>举办各类展览活动的数量</w:t>
            </w:r>
          </w:p>
        </w:tc>
        <w:tc>
          <w:tcPr>
            <w:tcW w:w="2268" w:type="dxa"/>
            <w:vAlign w:val="center"/>
          </w:tcPr>
          <w:p>
            <w:pPr>
              <w:pStyle w:val="14"/>
            </w:pPr>
            <w:r>
              <w:t>≥2场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教学一体机购置成本</w:t>
            </w:r>
          </w:p>
        </w:tc>
        <w:tc>
          <w:tcPr>
            <w:tcW w:w="5386" w:type="dxa"/>
            <w:vAlign w:val="center"/>
          </w:tcPr>
          <w:p>
            <w:pPr>
              <w:pStyle w:val="14"/>
            </w:pPr>
            <w:r>
              <w:t>教学一体机购置单位成本（元/台））</w:t>
            </w:r>
          </w:p>
        </w:tc>
        <w:tc>
          <w:tcPr>
            <w:tcW w:w="2268" w:type="dxa"/>
            <w:vAlign w:val="center"/>
          </w:tcPr>
          <w:p>
            <w:pPr>
              <w:pStyle w:val="14"/>
            </w:pPr>
            <w:r>
              <w:t>≤16000元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举办各类展览活动的成本</w:t>
            </w:r>
          </w:p>
        </w:tc>
        <w:tc>
          <w:tcPr>
            <w:tcW w:w="5386" w:type="dxa"/>
            <w:vAlign w:val="center"/>
          </w:tcPr>
          <w:p>
            <w:pPr>
              <w:pStyle w:val="14"/>
            </w:pPr>
            <w:r>
              <w:t>举办各类展览活动的成本</w:t>
            </w:r>
          </w:p>
        </w:tc>
        <w:tc>
          <w:tcPr>
            <w:tcW w:w="2268" w:type="dxa"/>
            <w:vAlign w:val="center"/>
          </w:tcPr>
          <w:p>
            <w:pPr>
              <w:pStyle w:val="14"/>
            </w:pPr>
            <w:r>
              <w:t>≤2000元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展览活动举办完成时间</w:t>
            </w:r>
          </w:p>
        </w:tc>
        <w:tc>
          <w:tcPr>
            <w:tcW w:w="5386" w:type="dxa"/>
            <w:vAlign w:val="center"/>
          </w:tcPr>
          <w:p>
            <w:pPr>
              <w:pStyle w:val="14"/>
            </w:pPr>
            <w:r>
              <w:t>展览活动举办完成时间</w:t>
            </w:r>
          </w:p>
        </w:tc>
        <w:tc>
          <w:tcPr>
            <w:tcW w:w="2268" w:type="dxa"/>
            <w:vAlign w:val="center"/>
          </w:tcPr>
          <w:p>
            <w:pPr>
              <w:pStyle w:val="14"/>
            </w:pPr>
            <w:r>
              <w:t>12月底之前完成</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免费开放服务水平稳步提升</w:t>
            </w:r>
          </w:p>
        </w:tc>
        <w:tc>
          <w:tcPr>
            <w:tcW w:w="5386" w:type="dxa"/>
            <w:vAlign w:val="center"/>
          </w:tcPr>
          <w:p>
            <w:pPr>
              <w:pStyle w:val="14"/>
            </w:pPr>
            <w:r>
              <w:t>免费开放服务水平稳步提升</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免费开放图书馆正常运转</w:t>
            </w:r>
          </w:p>
        </w:tc>
        <w:tc>
          <w:tcPr>
            <w:tcW w:w="5386" w:type="dxa"/>
            <w:vAlign w:val="center"/>
          </w:tcPr>
          <w:p>
            <w:pPr>
              <w:pStyle w:val="14"/>
            </w:pPr>
            <w:r>
              <w:t>免费开放图书馆正常运转</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5、石财教[2024]68号下达2024年省级公共文化服务体系建设补助专项资金绩效目标表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13011024P00001210886M</w:t>
            </w:r>
          </w:p>
        </w:tc>
        <w:tc>
          <w:tcPr>
            <w:tcW w:w="2835" w:type="dxa"/>
            <w:vAlign w:val="center"/>
          </w:tcPr>
          <w:p>
            <w:pPr>
              <w:pStyle w:val="12"/>
            </w:pPr>
            <w:r>
              <w:t>项目名称</w:t>
            </w:r>
          </w:p>
        </w:tc>
        <w:tc>
          <w:tcPr>
            <w:tcW w:w="6095" w:type="dxa"/>
            <w:gridSpan w:val="3"/>
            <w:vAlign w:val="center"/>
          </w:tcPr>
          <w:p>
            <w:pPr>
              <w:pStyle w:val="14"/>
            </w:pPr>
            <w:r>
              <w:t>石财教[2024]68号下达2024年省级公共文化服务体系建设补助专项资金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购买图书1000册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1.购买图书1000册，每本图书大概40元，丰富图书馆藏数量，提高图书馆服务水平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购买图书数量</w:t>
            </w:r>
          </w:p>
        </w:tc>
        <w:tc>
          <w:tcPr>
            <w:tcW w:w="5386" w:type="dxa"/>
            <w:vAlign w:val="center"/>
          </w:tcPr>
          <w:p>
            <w:pPr>
              <w:pStyle w:val="14"/>
            </w:pPr>
            <w:r>
              <w:t>购买图书数量</w:t>
            </w:r>
          </w:p>
        </w:tc>
        <w:tc>
          <w:tcPr>
            <w:tcW w:w="2268" w:type="dxa"/>
            <w:vAlign w:val="center"/>
          </w:tcPr>
          <w:p>
            <w:pPr>
              <w:pStyle w:val="14"/>
            </w:pPr>
            <w:r>
              <w:t>≥1000册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12月底之前完成</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图书购买成本</w:t>
            </w:r>
          </w:p>
        </w:tc>
        <w:tc>
          <w:tcPr>
            <w:tcW w:w="5386" w:type="dxa"/>
            <w:vAlign w:val="center"/>
          </w:tcPr>
          <w:p>
            <w:pPr>
              <w:pStyle w:val="14"/>
            </w:pPr>
            <w:r>
              <w:t>图书购买成本</w:t>
            </w:r>
          </w:p>
        </w:tc>
        <w:tc>
          <w:tcPr>
            <w:tcW w:w="2268" w:type="dxa"/>
            <w:vAlign w:val="center"/>
          </w:tcPr>
          <w:p>
            <w:pPr>
              <w:pStyle w:val="14"/>
            </w:pPr>
            <w:r>
              <w:t>4万元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提升公共文化服务水平</w:t>
            </w:r>
          </w:p>
        </w:tc>
        <w:tc>
          <w:tcPr>
            <w:tcW w:w="5386" w:type="dxa"/>
            <w:vAlign w:val="center"/>
          </w:tcPr>
          <w:p>
            <w:pPr>
              <w:pStyle w:val="14"/>
            </w:pPr>
            <w:r>
              <w:t>提升公共文化服务水平</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丰富图书馆藏书量</w:t>
            </w:r>
          </w:p>
        </w:tc>
        <w:tc>
          <w:tcPr>
            <w:tcW w:w="5386" w:type="dxa"/>
            <w:vAlign w:val="center"/>
          </w:tcPr>
          <w:p>
            <w:pPr>
              <w:pStyle w:val="14"/>
            </w:pPr>
            <w:r>
              <w:t>丰富图书馆藏书量</w:t>
            </w:r>
          </w:p>
        </w:tc>
        <w:tc>
          <w:tcPr>
            <w:tcW w:w="2268" w:type="dxa"/>
            <w:vAlign w:val="center"/>
          </w:tcPr>
          <w:p>
            <w:pPr>
              <w:pStyle w:val="14"/>
            </w:pPr>
            <w:r>
              <w:t>≥1000本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群众对阅读活动满意度</w:t>
            </w:r>
          </w:p>
        </w:tc>
        <w:tc>
          <w:tcPr>
            <w:tcW w:w="5386" w:type="dxa"/>
            <w:vAlign w:val="center"/>
          </w:tcPr>
          <w:p>
            <w:pPr>
              <w:pStyle w:val="14"/>
            </w:pPr>
            <w:r>
              <w:t>群众对阅读活动满意度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6、石财教[2024]68号下达2024年中央公共文化服务体系建设补助专项资金绩效目标表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13011024P000012108852</w:t>
            </w:r>
          </w:p>
        </w:tc>
        <w:tc>
          <w:tcPr>
            <w:tcW w:w="2835" w:type="dxa"/>
            <w:vAlign w:val="center"/>
          </w:tcPr>
          <w:p>
            <w:pPr>
              <w:pStyle w:val="12"/>
            </w:pPr>
            <w:r>
              <w:t>项目名称</w:t>
            </w:r>
          </w:p>
        </w:tc>
        <w:tc>
          <w:tcPr>
            <w:tcW w:w="6095" w:type="dxa"/>
            <w:gridSpan w:val="3"/>
            <w:vAlign w:val="center"/>
          </w:tcPr>
          <w:p>
            <w:pPr>
              <w:pStyle w:val="14"/>
            </w:pPr>
            <w:r>
              <w:t>石财教[2024]68号下达2024年中央公共文化服务体系建设补助专项资金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购买图书1500册，丰富图书馆藏书量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1.购买图书1500册，丰富图书馆藏书量，为广大群众提供一个图书馆借阅的平台，让广大群众共享文化成果。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购买图书数量</w:t>
            </w:r>
          </w:p>
        </w:tc>
        <w:tc>
          <w:tcPr>
            <w:tcW w:w="5386" w:type="dxa"/>
            <w:vAlign w:val="center"/>
          </w:tcPr>
          <w:p>
            <w:pPr>
              <w:pStyle w:val="14"/>
            </w:pPr>
            <w:r>
              <w:t>购买图书数量</w:t>
            </w:r>
          </w:p>
        </w:tc>
        <w:tc>
          <w:tcPr>
            <w:tcW w:w="2268" w:type="dxa"/>
            <w:vAlign w:val="center"/>
          </w:tcPr>
          <w:p>
            <w:pPr>
              <w:pStyle w:val="14"/>
            </w:pPr>
            <w:r>
              <w:t>≥1500册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12月底之前完成</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图书购买成本</w:t>
            </w:r>
          </w:p>
        </w:tc>
        <w:tc>
          <w:tcPr>
            <w:tcW w:w="5386" w:type="dxa"/>
            <w:vAlign w:val="center"/>
          </w:tcPr>
          <w:p>
            <w:pPr>
              <w:pStyle w:val="14"/>
            </w:pPr>
            <w:r>
              <w:t>图书购买成本</w:t>
            </w:r>
          </w:p>
        </w:tc>
        <w:tc>
          <w:tcPr>
            <w:tcW w:w="2268" w:type="dxa"/>
            <w:vAlign w:val="center"/>
          </w:tcPr>
          <w:p>
            <w:pPr>
              <w:pStyle w:val="14"/>
            </w:pPr>
            <w:r>
              <w:t>6万元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提升公共文化服务水平</w:t>
            </w:r>
          </w:p>
        </w:tc>
        <w:tc>
          <w:tcPr>
            <w:tcW w:w="5386" w:type="dxa"/>
            <w:vAlign w:val="center"/>
          </w:tcPr>
          <w:p>
            <w:pPr>
              <w:pStyle w:val="14"/>
            </w:pPr>
            <w:r>
              <w:t>提升公共文化服务水平</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丰富图书馆藏书量</w:t>
            </w:r>
          </w:p>
        </w:tc>
        <w:tc>
          <w:tcPr>
            <w:tcW w:w="5386" w:type="dxa"/>
            <w:vAlign w:val="center"/>
          </w:tcPr>
          <w:p>
            <w:pPr>
              <w:pStyle w:val="14"/>
            </w:pPr>
            <w:r>
              <w:t>丰富图书馆藏书量</w:t>
            </w:r>
          </w:p>
        </w:tc>
        <w:tc>
          <w:tcPr>
            <w:tcW w:w="2268" w:type="dxa"/>
            <w:vAlign w:val="center"/>
          </w:tcPr>
          <w:p>
            <w:pPr>
              <w:pStyle w:val="14"/>
            </w:pPr>
            <w:r>
              <w:t>≥1500本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群众对阅读活动满意度</w:t>
            </w:r>
          </w:p>
        </w:tc>
        <w:tc>
          <w:tcPr>
            <w:tcW w:w="5386" w:type="dxa"/>
            <w:vAlign w:val="center"/>
          </w:tcPr>
          <w:p>
            <w:pPr>
              <w:pStyle w:val="14"/>
            </w:pPr>
            <w:r>
              <w:t>群众对阅读活动满意度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7、石财教[2024]95号提前下达中央2025年公共图书馆美术馆文化馆（站）免费开放补助资金绩效目标表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13011025P000014100208</w:t>
            </w:r>
          </w:p>
        </w:tc>
        <w:tc>
          <w:tcPr>
            <w:tcW w:w="2835" w:type="dxa"/>
            <w:vAlign w:val="center"/>
          </w:tcPr>
          <w:p>
            <w:pPr>
              <w:pStyle w:val="12"/>
            </w:pPr>
            <w:r>
              <w:t>项目名称</w:t>
            </w:r>
          </w:p>
        </w:tc>
        <w:tc>
          <w:tcPr>
            <w:tcW w:w="6095" w:type="dxa"/>
            <w:gridSpan w:val="3"/>
            <w:vAlign w:val="center"/>
          </w:tcPr>
          <w:p>
            <w:pPr>
              <w:pStyle w:val="14"/>
            </w:pPr>
            <w:r>
              <w:t>石财教[2024]95号提前下达中央2025年公共图书馆美术馆文化馆（站）免费开放补助资金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每周开放时间不低于56小时，节假日、双休日照常开放；讲座每季度2次，全年参与人数大于等于1000人；购买图书1000册，升级设备3台，举办展览8次，提供图书借阅人次大约4万人次，为广大群众提供一个图书馆借阅的平台，让广大群众共享文化成果。</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每周开放时间不低于56小时，节假日、双休日照常开放；讲座每季度2次，全年参与人数大于等于1000人；购买图书1000册，升级设备3台，举办展览8次，提供图书借阅人次大约4万人次，为广大群众提供一个图书馆借阅的平台，让广大群众共享文化成果。</w:t>
            </w:r>
            <w:r>
              <w:tab/>
            </w:r>
            <w:r>
              <w:tab/>
            </w:r>
            <w:r>
              <w:tab/>
            </w:r>
            <w:r>
              <w:tab/>
            </w:r>
            <w:r>
              <w:tab/>
            </w:r>
            <w:r>
              <w:tab/>
            </w:r>
          </w:p>
          <w:p>
            <w:pPr>
              <w:pStyle w:val="14"/>
            </w:pPr>
          </w:p>
          <w:p>
            <w:pPr>
              <w:pStyle w:val="14"/>
            </w:pPr>
            <w:r>
              <w:t>2.为广大群众提供一个图书借阅的平台，让广大群众共享文化成果。</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补助资金到位率</w:t>
            </w:r>
          </w:p>
        </w:tc>
        <w:tc>
          <w:tcPr>
            <w:tcW w:w="5386" w:type="dxa"/>
            <w:vAlign w:val="center"/>
          </w:tcPr>
          <w:p>
            <w:pPr>
              <w:pStyle w:val="14"/>
            </w:pPr>
            <w:r>
              <w:t>用开图书馆免费开放业务辅助资金</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展览次数</w:t>
            </w:r>
          </w:p>
        </w:tc>
        <w:tc>
          <w:tcPr>
            <w:tcW w:w="5386" w:type="dxa"/>
            <w:vAlign w:val="center"/>
          </w:tcPr>
          <w:p>
            <w:pPr>
              <w:pStyle w:val="14"/>
            </w:pPr>
            <w:r>
              <w:t>每年举办展览次数</w:t>
            </w:r>
          </w:p>
        </w:tc>
        <w:tc>
          <w:tcPr>
            <w:tcW w:w="2268" w:type="dxa"/>
            <w:vAlign w:val="center"/>
          </w:tcPr>
          <w:p>
            <w:pPr>
              <w:pStyle w:val="14"/>
            </w:pPr>
            <w:r>
              <w:t>≥8次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购买图书数量</w:t>
            </w:r>
          </w:p>
        </w:tc>
        <w:tc>
          <w:tcPr>
            <w:tcW w:w="5386" w:type="dxa"/>
            <w:vAlign w:val="center"/>
          </w:tcPr>
          <w:p>
            <w:pPr>
              <w:pStyle w:val="14"/>
            </w:pPr>
            <w:r>
              <w:t>购买图书数量</w:t>
            </w:r>
          </w:p>
        </w:tc>
        <w:tc>
          <w:tcPr>
            <w:tcW w:w="2268" w:type="dxa"/>
            <w:vAlign w:val="center"/>
          </w:tcPr>
          <w:p>
            <w:pPr>
              <w:pStyle w:val="14"/>
            </w:pPr>
            <w:r>
              <w:t>≥1000册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全年讲座参与人数</w:t>
            </w:r>
          </w:p>
        </w:tc>
        <w:tc>
          <w:tcPr>
            <w:tcW w:w="5386" w:type="dxa"/>
            <w:vAlign w:val="center"/>
          </w:tcPr>
          <w:p>
            <w:pPr>
              <w:pStyle w:val="14"/>
            </w:pPr>
            <w:r>
              <w:t>全年讲座参与人数</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讲座次数</w:t>
            </w:r>
          </w:p>
        </w:tc>
        <w:tc>
          <w:tcPr>
            <w:tcW w:w="5386" w:type="dxa"/>
            <w:vAlign w:val="center"/>
          </w:tcPr>
          <w:p>
            <w:pPr>
              <w:pStyle w:val="14"/>
            </w:pPr>
            <w:r>
              <w:t>每季度讲座次数</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图书借阅人数</w:t>
            </w:r>
          </w:p>
        </w:tc>
        <w:tc>
          <w:tcPr>
            <w:tcW w:w="5386" w:type="dxa"/>
            <w:vAlign w:val="center"/>
          </w:tcPr>
          <w:p>
            <w:pPr>
              <w:pStyle w:val="14"/>
            </w:pPr>
            <w:r>
              <w:t>全年提供图书借阅人数</w:t>
            </w:r>
          </w:p>
        </w:tc>
        <w:tc>
          <w:tcPr>
            <w:tcW w:w="2268" w:type="dxa"/>
            <w:vAlign w:val="center"/>
          </w:tcPr>
          <w:p>
            <w:pPr>
              <w:pStyle w:val="14"/>
            </w:pPr>
            <w:r>
              <w:t>≥4万人</w:t>
            </w:r>
          </w:p>
        </w:tc>
        <w:tc>
          <w:tcPr>
            <w:tcW w:w="1276" w:type="dxa"/>
            <w:vAlign w:val="center"/>
          </w:tcPr>
          <w:p>
            <w:pPr>
              <w:pStyle w:val="14"/>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资料室升级改造设备</w:t>
            </w:r>
          </w:p>
        </w:tc>
        <w:tc>
          <w:tcPr>
            <w:tcW w:w="5386" w:type="dxa"/>
            <w:vAlign w:val="center"/>
          </w:tcPr>
          <w:p>
            <w:pPr>
              <w:pStyle w:val="14"/>
            </w:pPr>
            <w:r>
              <w:t>借阅设备升级改造</w:t>
            </w:r>
          </w:p>
        </w:tc>
        <w:tc>
          <w:tcPr>
            <w:tcW w:w="2268" w:type="dxa"/>
            <w:vAlign w:val="center"/>
          </w:tcPr>
          <w:p>
            <w:pPr>
              <w:pStyle w:val="14"/>
            </w:pPr>
            <w:r>
              <w:t>≥3台</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群众参与人数较上年增长率</w:t>
            </w:r>
          </w:p>
        </w:tc>
        <w:tc>
          <w:tcPr>
            <w:tcW w:w="5386" w:type="dxa"/>
            <w:vAlign w:val="center"/>
          </w:tcPr>
          <w:p>
            <w:pPr>
              <w:pStyle w:val="14"/>
            </w:pPr>
            <w:r>
              <w:t>群众参与人数较上年增长率</w:t>
            </w:r>
          </w:p>
        </w:tc>
        <w:tc>
          <w:tcPr>
            <w:tcW w:w="2268" w:type="dxa"/>
            <w:vAlign w:val="center"/>
          </w:tcPr>
          <w:p>
            <w:pPr>
              <w:pStyle w:val="14"/>
            </w:pPr>
            <w:r>
              <w:t>≥5%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活动举办完成时间</w:t>
            </w:r>
          </w:p>
        </w:tc>
        <w:tc>
          <w:tcPr>
            <w:tcW w:w="5386" w:type="dxa"/>
            <w:vAlign w:val="center"/>
          </w:tcPr>
          <w:p>
            <w:pPr>
              <w:pStyle w:val="14"/>
            </w:pPr>
            <w:r>
              <w:t>活动举办完成时间</w:t>
            </w:r>
          </w:p>
        </w:tc>
        <w:tc>
          <w:tcPr>
            <w:tcW w:w="2268" w:type="dxa"/>
            <w:vAlign w:val="center"/>
          </w:tcPr>
          <w:p>
            <w:pPr>
              <w:pStyle w:val="14"/>
            </w:pPr>
            <w:r>
              <w:t>12月底之前完成</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活动举办成本</w:t>
            </w:r>
          </w:p>
        </w:tc>
        <w:tc>
          <w:tcPr>
            <w:tcW w:w="5386" w:type="dxa"/>
            <w:vAlign w:val="center"/>
          </w:tcPr>
          <w:p>
            <w:pPr>
              <w:pStyle w:val="14"/>
            </w:pPr>
            <w:r>
              <w:t>举办展览、讲座单场成本</w:t>
            </w:r>
          </w:p>
        </w:tc>
        <w:tc>
          <w:tcPr>
            <w:tcW w:w="2268" w:type="dxa"/>
            <w:vAlign w:val="center"/>
          </w:tcPr>
          <w:p>
            <w:pPr>
              <w:pStyle w:val="14"/>
            </w:pPr>
            <w:r>
              <w:t>≥1250元/场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图书购买成本</w:t>
            </w:r>
          </w:p>
        </w:tc>
        <w:tc>
          <w:tcPr>
            <w:tcW w:w="5386" w:type="dxa"/>
            <w:vAlign w:val="center"/>
          </w:tcPr>
          <w:p>
            <w:pPr>
              <w:pStyle w:val="14"/>
            </w:pPr>
            <w:r>
              <w:t>购买图书成本（元/本）</w:t>
            </w:r>
          </w:p>
        </w:tc>
        <w:tc>
          <w:tcPr>
            <w:tcW w:w="2268" w:type="dxa"/>
            <w:vAlign w:val="center"/>
          </w:tcPr>
          <w:p>
            <w:pPr>
              <w:pStyle w:val="14"/>
            </w:pPr>
            <w:r>
              <w:t>≤40元/本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资料室升级改造成本</w:t>
            </w:r>
          </w:p>
        </w:tc>
        <w:tc>
          <w:tcPr>
            <w:tcW w:w="5386" w:type="dxa"/>
            <w:vAlign w:val="center"/>
          </w:tcPr>
          <w:p>
            <w:pPr>
              <w:pStyle w:val="14"/>
            </w:pPr>
            <w:r>
              <w:t>借阅设备升级改造成本</w:t>
            </w:r>
          </w:p>
        </w:tc>
        <w:tc>
          <w:tcPr>
            <w:tcW w:w="2268" w:type="dxa"/>
            <w:vAlign w:val="center"/>
          </w:tcPr>
          <w:p>
            <w:pPr>
              <w:pStyle w:val="14"/>
            </w:pPr>
            <w:r>
              <w:t>≤6万元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受益读者数量</w:t>
            </w:r>
          </w:p>
        </w:tc>
        <w:tc>
          <w:tcPr>
            <w:tcW w:w="5386" w:type="dxa"/>
            <w:vAlign w:val="center"/>
          </w:tcPr>
          <w:p>
            <w:pPr>
              <w:pStyle w:val="14"/>
            </w:pPr>
            <w:r>
              <w:t>受益读者数量</w:t>
            </w:r>
          </w:p>
        </w:tc>
        <w:tc>
          <w:tcPr>
            <w:tcW w:w="2268" w:type="dxa"/>
            <w:vAlign w:val="center"/>
          </w:tcPr>
          <w:p>
            <w:pPr>
              <w:pStyle w:val="14"/>
            </w:pPr>
            <w:r>
              <w:t>≥500人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阅读宣传活动受益人数</w:t>
            </w:r>
          </w:p>
        </w:tc>
        <w:tc>
          <w:tcPr>
            <w:tcW w:w="5386" w:type="dxa"/>
            <w:vAlign w:val="center"/>
          </w:tcPr>
          <w:p>
            <w:pPr>
              <w:pStyle w:val="14"/>
            </w:pPr>
            <w:r>
              <w:t>阅读宣传活动受益人数</w:t>
            </w:r>
          </w:p>
        </w:tc>
        <w:tc>
          <w:tcPr>
            <w:tcW w:w="2268" w:type="dxa"/>
            <w:vAlign w:val="center"/>
          </w:tcPr>
          <w:p>
            <w:pPr>
              <w:pStyle w:val="14"/>
            </w:pPr>
            <w:r>
              <w:t>≥500人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群众对阅读活动满意度</w:t>
            </w:r>
          </w:p>
        </w:tc>
        <w:tc>
          <w:tcPr>
            <w:tcW w:w="5386" w:type="dxa"/>
            <w:vAlign w:val="center"/>
          </w:tcPr>
          <w:p>
            <w:pPr>
              <w:pStyle w:val="14"/>
            </w:pPr>
            <w:r>
              <w:t>群众对阅读活动满意度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8、石财教[2024]96号提前下达省级2025年公共图书馆美术馆文化馆（站）免费开放资金绩效目标表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13011025P00001410019W</w:t>
            </w:r>
          </w:p>
        </w:tc>
        <w:tc>
          <w:tcPr>
            <w:tcW w:w="2835" w:type="dxa"/>
            <w:vAlign w:val="center"/>
          </w:tcPr>
          <w:p>
            <w:pPr>
              <w:pStyle w:val="12"/>
            </w:pPr>
            <w:r>
              <w:t>项目名称</w:t>
            </w:r>
          </w:p>
        </w:tc>
        <w:tc>
          <w:tcPr>
            <w:tcW w:w="6095" w:type="dxa"/>
            <w:gridSpan w:val="3"/>
            <w:vAlign w:val="center"/>
          </w:tcPr>
          <w:p>
            <w:pPr>
              <w:pStyle w:val="14"/>
            </w:pPr>
            <w:r>
              <w:t>石财教[2024]96号提前下达省级2025年公共图书馆美术馆文化馆（站）免费开放资金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"制作展牌，开展丰富多彩的阅读推广以及宣传活动5场，购买图书250册，丰富图书馆藏书量，提高图书馆免费开放服务水平。</w:t>
            </w:r>
            <w:r>
              <w:tab/>
            </w:r>
            <w:r>
              <w:tab/>
            </w:r>
            <w:r>
              <w:tab/>
            </w:r>
            <w:r>
              <w:tab/>
            </w:r>
            <w:r>
              <w:tab/>
            </w:r>
            <w:r>
              <w:tab/>
            </w:r>
            <w:r>
              <w:tab/>
            </w: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1."制作展牌，开展丰富多彩的阅读推广以及宣传活动5场，购买图书250册，丰富图书馆藏书量，提高图书馆免费开放服务水平。</w:t>
            </w:r>
            <w:r>
              <w:tab/>
            </w:r>
            <w:r>
              <w:tab/>
            </w:r>
            <w:r>
              <w:tab/>
            </w:r>
            <w:r>
              <w:tab/>
            </w:r>
            <w:r>
              <w:tab/>
            </w:r>
            <w:r>
              <w:tab/>
            </w:r>
            <w:r>
              <w:tab/>
            </w:r>
            <w:r>
              <w:t>"</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举办阅读推广活动较上年增长率</w:t>
            </w:r>
          </w:p>
        </w:tc>
        <w:tc>
          <w:tcPr>
            <w:tcW w:w="5386" w:type="dxa"/>
            <w:vAlign w:val="center"/>
          </w:tcPr>
          <w:p>
            <w:pPr>
              <w:pStyle w:val="14"/>
            </w:pPr>
            <w:r>
              <w:t>举办阅读推广活动较上年增长率</w:t>
            </w:r>
          </w:p>
        </w:tc>
        <w:tc>
          <w:tcPr>
            <w:tcW w:w="2268" w:type="dxa"/>
            <w:vAlign w:val="center"/>
          </w:tcPr>
          <w:p>
            <w:pPr>
              <w:pStyle w:val="14"/>
            </w:pPr>
            <w:r>
              <w:t>≥5%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购买图书数量</w:t>
            </w:r>
          </w:p>
        </w:tc>
        <w:tc>
          <w:tcPr>
            <w:tcW w:w="5386" w:type="dxa"/>
            <w:vAlign w:val="center"/>
          </w:tcPr>
          <w:p>
            <w:pPr>
              <w:pStyle w:val="14"/>
            </w:pPr>
            <w:r>
              <w:t>购买图书数量</w:t>
            </w:r>
          </w:p>
        </w:tc>
        <w:tc>
          <w:tcPr>
            <w:tcW w:w="2268" w:type="dxa"/>
            <w:vAlign w:val="center"/>
          </w:tcPr>
          <w:p>
            <w:pPr>
              <w:pStyle w:val="14"/>
            </w:pPr>
            <w:r>
              <w:t>≤250册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举办各类展览、讲座文化活动的数量</w:t>
            </w:r>
          </w:p>
        </w:tc>
        <w:tc>
          <w:tcPr>
            <w:tcW w:w="5386" w:type="dxa"/>
            <w:vAlign w:val="center"/>
          </w:tcPr>
          <w:p>
            <w:pPr>
              <w:pStyle w:val="14"/>
            </w:pPr>
            <w:r>
              <w:t>举办各类展览、讲座文化活动的数量</w:t>
            </w:r>
          </w:p>
        </w:tc>
        <w:tc>
          <w:tcPr>
            <w:tcW w:w="2268" w:type="dxa"/>
            <w:vAlign w:val="center"/>
          </w:tcPr>
          <w:p>
            <w:pPr>
              <w:pStyle w:val="14"/>
            </w:pPr>
            <w:r>
              <w:t>≥5场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活动举办完成时间</w:t>
            </w:r>
          </w:p>
        </w:tc>
        <w:tc>
          <w:tcPr>
            <w:tcW w:w="5386" w:type="dxa"/>
            <w:vAlign w:val="center"/>
          </w:tcPr>
          <w:p>
            <w:pPr>
              <w:pStyle w:val="14"/>
            </w:pPr>
            <w:r>
              <w:t>活动举办完成时间</w:t>
            </w:r>
          </w:p>
        </w:tc>
        <w:tc>
          <w:tcPr>
            <w:tcW w:w="2268" w:type="dxa"/>
            <w:vAlign w:val="center"/>
          </w:tcPr>
          <w:p>
            <w:pPr>
              <w:pStyle w:val="14"/>
            </w:pPr>
            <w:r>
              <w:t>12月底之前完成</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购买图书成本</w:t>
            </w:r>
          </w:p>
        </w:tc>
        <w:tc>
          <w:tcPr>
            <w:tcW w:w="5386" w:type="dxa"/>
            <w:vAlign w:val="center"/>
          </w:tcPr>
          <w:p>
            <w:pPr>
              <w:pStyle w:val="14"/>
            </w:pPr>
            <w:r>
              <w:t>购买图书成本（元/本）</w:t>
            </w:r>
          </w:p>
        </w:tc>
        <w:tc>
          <w:tcPr>
            <w:tcW w:w="2268" w:type="dxa"/>
            <w:vAlign w:val="center"/>
          </w:tcPr>
          <w:p>
            <w:pPr>
              <w:pStyle w:val="14"/>
            </w:pPr>
            <w:r>
              <w:t>≤40元/本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举办文化活动成本</w:t>
            </w:r>
          </w:p>
        </w:tc>
        <w:tc>
          <w:tcPr>
            <w:tcW w:w="5386" w:type="dxa"/>
            <w:vAlign w:val="center"/>
          </w:tcPr>
          <w:p>
            <w:pPr>
              <w:pStyle w:val="14"/>
            </w:pPr>
            <w:r>
              <w:t>举办展览、讲座单场成本</w:t>
            </w:r>
          </w:p>
        </w:tc>
        <w:tc>
          <w:tcPr>
            <w:tcW w:w="2268" w:type="dxa"/>
            <w:vAlign w:val="center"/>
          </w:tcPr>
          <w:p>
            <w:pPr>
              <w:pStyle w:val="14"/>
            </w:pPr>
            <w:r>
              <w:t>≤2000元/场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免费开放服务水平稳步提升</w:t>
            </w:r>
          </w:p>
        </w:tc>
        <w:tc>
          <w:tcPr>
            <w:tcW w:w="5386" w:type="dxa"/>
            <w:vAlign w:val="center"/>
          </w:tcPr>
          <w:p>
            <w:pPr>
              <w:pStyle w:val="14"/>
            </w:pPr>
            <w:r>
              <w:t>免费开放服务水平稳步提升</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免费开放图书馆正常运转</w:t>
            </w:r>
          </w:p>
        </w:tc>
        <w:tc>
          <w:tcPr>
            <w:tcW w:w="5386" w:type="dxa"/>
            <w:vAlign w:val="center"/>
          </w:tcPr>
          <w:p>
            <w:pPr>
              <w:pStyle w:val="14"/>
            </w:pPr>
            <w:r>
              <w:t>免费开放图书馆正常运转</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7"/>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357003石家庄市鹿泉区图书馆</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3.76</w:t>
            </w:r>
          </w:p>
        </w:tc>
        <w:tc>
          <w:tcPr>
            <w:tcW w:w="964" w:type="dxa"/>
            <w:vAlign w:val="center"/>
          </w:tcPr>
          <w:p>
            <w:pPr>
              <w:pStyle w:val="17"/>
            </w:pPr>
            <w:r>
              <w:t>3.76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石家庄市鹿泉区图书馆小计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3.76</w:t>
            </w:r>
          </w:p>
        </w:tc>
        <w:tc>
          <w:tcPr>
            <w:tcW w:w="964" w:type="dxa"/>
            <w:vAlign w:val="center"/>
          </w:tcPr>
          <w:p>
            <w:pPr>
              <w:pStyle w:val="17"/>
            </w:pPr>
            <w:r>
              <w:t>3.76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3.60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0.26</w:t>
            </w:r>
          </w:p>
        </w:tc>
        <w:tc>
          <w:tcPr>
            <w:tcW w:w="964" w:type="dxa"/>
            <w:vAlign w:val="center"/>
          </w:tcPr>
          <w:p>
            <w:pPr>
              <w:pStyle w:val="13"/>
            </w:pPr>
            <w:r>
              <w:t>0.26</w:t>
            </w:r>
          </w:p>
        </w:tc>
        <w:tc>
          <w:tcPr>
            <w:tcW w:w="964" w:type="dxa"/>
            <w:vAlign w:val="center"/>
          </w:tcPr>
          <w:p>
            <w:pPr>
              <w:pStyle w:val="13"/>
            </w:pPr>
            <w:r>
              <w:t>0.26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3.60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件</w:t>
            </w:r>
          </w:p>
        </w:tc>
        <w:tc>
          <w:tcPr>
            <w:tcW w:w="850" w:type="dxa"/>
            <w:vAlign w:val="center"/>
          </w:tcPr>
          <w:p>
            <w:pPr>
              <w:pStyle w:val="13"/>
            </w:pPr>
            <w:r>
              <w:t>3</w:t>
            </w:r>
          </w:p>
        </w:tc>
        <w:tc>
          <w:tcPr>
            <w:tcW w:w="850" w:type="dxa"/>
            <w:vAlign w:val="center"/>
          </w:tcPr>
          <w:p>
            <w:pPr>
              <w:pStyle w:val="13"/>
            </w:pPr>
            <w:r>
              <w:t>0.09</w:t>
            </w:r>
          </w:p>
        </w:tc>
        <w:tc>
          <w:tcPr>
            <w:tcW w:w="964" w:type="dxa"/>
            <w:vAlign w:val="center"/>
          </w:tcPr>
          <w:p>
            <w:pPr>
              <w:pStyle w:val="13"/>
            </w:pPr>
            <w:r>
              <w:t>0.27</w:t>
            </w:r>
          </w:p>
        </w:tc>
        <w:tc>
          <w:tcPr>
            <w:tcW w:w="964" w:type="dxa"/>
            <w:vAlign w:val="center"/>
          </w:tcPr>
          <w:p>
            <w:pPr>
              <w:pStyle w:val="13"/>
            </w:pPr>
            <w:r>
              <w:t>0.27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3.60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0.03</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2025公共图书馆美术馆文化馆（站）免费开放经费（三馆一站）</w:t>
            </w:r>
          </w:p>
        </w:tc>
        <w:tc>
          <w:tcPr>
            <w:tcW w:w="964" w:type="dxa"/>
            <w:vAlign w:val="center"/>
          </w:tcPr>
          <w:p>
            <w:pPr>
              <w:pStyle w:val="13"/>
            </w:pPr>
            <w:r>
              <w:t>4.00</w:t>
            </w:r>
          </w:p>
        </w:tc>
        <w:tc>
          <w:tcPr>
            <w:tcW w:w="1134" w:type="dxa"/>
            <w:vAlign w:val="center"/>
          </w:tcPr>
          <w:p>
            <w:pPr>
              <w:pStyle w:val="14"/>
            </w:pPr>
            <w:r>
              <w:t>其他普通图书</w:t>
            </w:r>
          </w:p>
        </w:tc>
        <w:tc>
          <w:tcPr>
            <w:tcW w:w="1134" w:type="dxa"/>
            <w:vAlign w:val="center"/>
          </w:tcPr>
          <w:p>
            <w:pPr>
              <w:pStyle w:val="14"/>
            </w:pPr>
            <w:r>
              <w:t>A04010199</w:t>
            </w:r>
          </w:p>
        </w:tc>
        <w:tc>
          <w:tcPr>
            <w:tcW w:w="709" w:type="dxa"/>
            <w:vAlign w:val="center"/>
          </w:tcPr>
          <w:p>
            <w:pPr>
              <w:pStyle w:val="15"/>
            </w:pPr>
            <w:r>
              <w:t>册</w:t>
            </w:r>
          </w:p>
        </w:tc>
        <w:tc>
          <w:tcPr>
            <w:tcW w:w="850" w:type="dxa"/>
            <w:vAlign w:val="center"/>
          </w:tcPr>
          <w:p>
            <w:pPr>
              <w:pStyle w:val="13"/>
            </w:pPr>
            <w:r>
              <w:t>550</w:t>
            </w:r>
          </w:p>
        </w:tc>
        <w:tc>
          <w:tcPr>
            <w:tcW w:w="850" w:type="dxa"/>
            <w:vAlign w:val="center"/>
          </w:tcPr>
          <w:p>
            <w:pPr>
              <w:pStyle w:val="13"/>
            </w:pPr>
            <w:r>
              <w:t>0.00</w:t>
            </w:r>
          </w:p>
        </w:tc>
        <w:tc>
          <w:tcPr>
            <w:tcW w:w="964" w:type="dxa"/>
            <w:vAlign w:val="center"/>
          </w:tcPr>
          <w:p>
            <w:pPr>
              <w:pStyle w:val="13"/>
            </w:pPr>
            <w:r>
              <w:t>2.20</w:t>
            </w:r>
          </w:p>
        </w:tc>
        <w:tc>
          <w:tcPr>
            <w:tcW w:w="964" w:type="dxa"/>
            <w:vAlign w:val="center"/>
          </w:tcPr>
          <w:p>
            <w:pPr>
              <w:pStyle w:val="13"/>
            </w:pPr>
            <w:r>
              <w:t>2.20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石财教[2024]96号提前下达省级2025年公共图书馆美术馆文化馆（站）免费开放资金</w:t>
            </w:r>
          </w:p>
        </w:tc>
        <w:tc>
          <w:tcPr>
            <w:tcW w:w="964" w:type="dxa"/>
            <w:vAlign w:val="center"/>
          </w:tcPr>
          <w:p>
            <w:pPr>
              <w:pStyle w:val="13"/>
            </w:pPr>
            <w:r>
              <w:t>2.00</w:t>
            </w:r>
          </w:p>
        </w:tc>
        <w:tc>
          <w:tcPr>
            <w:tcW w:w="1134" w:type="dxa"/>
            <w:vAlign w:val="center"/>
          </w:tcPr>
          <w:p>
            <w:pPr>
              <w:pStyle w:val="14"/>
            </w:pPr>
            <w:r>
              <w:t>其他普通图书</w:t>
            </w:r>
          </w:p>
        </w:tc>
        <w:tc>
          <w:tcPr>
            <w:tcW w:w="1134" w:type="dxa"/>
            <w:vAlign w:val="center"/>
          </w:tcPr>
          <w:p>
            <w:pPr>
              <w:pStyle w:val="14"/>
            </w:pPr>
            <w:r>
              <w:t>A04010199</w:t>
            </w:r>
          </w:p>
        </w:tc>
        <w:tc>
          <w:tcPr>
            <w:tcW w:w="709" w:type="dxa"/>
            <w:vAlign w:val="center"/>
          </w:tcPr>
          <w:p>
            <w:pPr>
              <w:pStyle w:val="15"/>
            </w:pPr>
            <w:r>
              <w:t>册</w:t>
            </w:r>
          </w:p>
        </w:tc>
        <w:tc>
          <w:tcPr>
            <w:tcW w:w="850" w:type="dxa"/>
            <w:vAlign w:val="center"/>
          </w:tcPr>
          <w:p>
            <w:pPr>
              <w:pStyle w:val="13"/>
            </w:pPr>
            <w:r>
              <w:t>250</w:t>
            </w:r>
          </w:p>
        </w:tc>
        <w:tc>
          <w:tcPr>
            <w:tcW w:w="850" w:type="dxa"/>
            <w:vAlign w:val="center"/>
          </w:tcPr>
          <w:p>
            <w:pPr>
              <w:pStyle w:val="13"/>
            </w:pPr>
            <w:r>
              <w:t>0.00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石家庄市鹿泉区图书馆上年末固定资产金额为173.84万元（详见下表）。本年度拟购置固定资产总额为0.56万元，已按要求列入政府采购预算，详见政府采购预算表。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357003石家庄市鹿泉区图书馆</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173.84</w:t>
            </w:r>
          </w:p>
        </w:tc>
      </w:tr>
      <w:tr>
        <w:tblPrEx>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270</w:t>
            </w:r>
          </w:p>
        </w:tc>
        <w:tc>
          <w:tcPr>
            <w:tcW w:w="2835" w:type="dxa"/>
            <w:vAlign w:val="center"/>
          </w:tcPr>
          <w:p>
            <w:pPr>
              <w:pStyle w:val="13"/>
            </w:pPr>
            <w:r>
              <w:t>173.84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03"/>
      <w:r>
        <w:rPr>
          <w:rFonts w:ascii="方正小标宋_GBK" w:hAnsi="方正小标宋_GBK" w:eastAsia="方正小标宋_GBK" w:cs="方正小标宋_GBK"/>
          <w:color w:val="000000"/>
          <w:sz w:val="44"/>
        </w:rPr>
        <w:t>三、石家庄市鹿泉区文物保护管理所收支预算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236.47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170.53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9.24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236.47</w:t>
            </w:r>
          </w:p>
        </w:tc>
        <w:tc>
          <w:tcPr>
            <w:tcW w:w="4535" w:type="dxa"/>
            <w:vAlign w:val="center"/>
          </w:tcPr>
          <w:p>
            <w:pPr>
              <w:pStyle w:val="16"/>
            </w:pPr>
            <w:r>
              <w:t>本年支出合计</w:t>
            </w:r>
          </w:p>
        </w:tc>
        <w:tc>
          <w:tcPr>
            <w:tcW w:w="2126" w:type="dxa"/>
            <w:vAlign w:val="center"/>
          </w:tcPr>
          <w:p>
            <w:pPr>
              <w:pStyle w:val="17"/>
            </w:pPr>
            <w:r>
              <w:t>236.66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0.19</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236.66</w:t>
            </w:r>
          </w:p>
        </w:tc>
        <w:tc>
          <w:tcPr>
            <w:tcW w:w="4535" w:type="dxa"/>
            <w:vAlign w:val="center"/>
          </w:tcPr>
          <w:p>
            <w:pPr>
              <w:pStyle w:val="16"/>
            </w:pPr>
            <w:r>
              <w:t>支出总计</w:t>
            </w:r>
          </w:p>
        </w:tc>
        <w:tc>
          <w:tcPr>
            <w:tcW w:w="2126" w:type="dxa"/>
            <w:vAlign w:val="center"/>
          </w:tcPr>
          <w:p>
            <w:pPr>
              <w:pStyle w:val="17"/>
            </w:pPr>
            <w:r>
              <w:t>236.66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236.66</w:t>
            </w:r>
          </w:p>
        </w:tc>
        <w:tc>
          <w:tcPr>
            <w:tcW w:w="1134" w:type="dxa"/>
            <w:vAlign w:val="center"/>
          </w:tcPr>
          <w:p>
            <w:pPr>
              <w:pStyle w:val="17"/>
            </w:pPr>
            <w:r>
              <w:t>236.47</w:t>
            </w:r>
          </w:p>
        </w:tc>
        <w:tc>
          <w:tcPr>
            <w:tcW w:w="1134" w:type="dxa"/>
            <w:vAlign w:val="center"/>
          </w:tcPr>
          <w:p>
            <w:pPr>
              <w:pStyle w:val="17"/>
            </w:pPr>
            <w:r>
              <w:t>236.47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0.19</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170.53</w:t>
            </w:r>
          </w:p>
        </w:tc>
        <w:tc>
          <w:tcPr>
            <w:tcW w:w="1134" w:type="dxa"/>
            <w:vAlign w:val="center"/>
          </w:tcPr>
          <w:p>
            <w:pPr>
              <w:pStyle w:val="13"/>
            </w:pPr>
            <w:r>
              <w:t>170.34</w:t>
            </w:r>
          </w:p>
        </w:tc>
        <w:tc>
          <w:tcPr>
            <w:tcW w:w="1134" w:type="dxa"/>
            <w:vAlign w:val="center"/>
          </w:tcPr>
          <w:p>
            <w:pPr>
              <w:pStyle w:val="13"/>
            </w:pPr>
            <w:r>
              <w:t>170.34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0.19</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20702</w:t>
            </w:r>
          </w:p>
        </w:tc>
        <w:tc>
          <w:tcPr>
            <w:tcW w:w="1559" w:type="dxa"/>
            <w:vAlign w:val="center"/>
          </w:tcPr>
          <w:p>
            <w:pPr>
              <w:pStyle w:val="14"/>
            </w:pPr>
            <w:r>
              <w:t>文物</w:t>
            </w:r>
          </w:p>
        </w:tc>
        <w:tc>
          <w:tcPr>
            <w:tcW w:w="1134" w:type="dxa"/>
            <w:vAlign w:val="center"/>
          </w:tcPr>
          <w:p>
            <w:pPr>
              <w:pStyle w:val="13"/>
            </w:pPr>
            <w:r>
              <w:t>170.53</w:t>
            </w:r>
          </w:p>
        </w:tc>
        <w:tc>
          <w:tcPr>
            <w:tcW w:w="1134" w:type="dxa"/>
            <w:vAlign w:val="center"/>
          </w:tcPr>
          <w:p>
            <w:pPr>
              <w:pStyle w:val="13"/>
            </w:pPr>
            <w:r>
              <w:t>170.34</w:t>
            </w:r>
          </w:p>
        </w:tc>
        <w:tc>
          <w:tcPr>
            <w:tcW w:w="1134" w:type="dxa"/>
            <w:vAlign w:val="center"/>
          </w:tcPr>
          <w:p>
            <w:pPr>
              <w:pStyle w:val="13"/>
            </w:pPr>
            <w:r>
              <w:t>170.34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0.19</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2070201</w:t>
            </w:r>
          </w:p>
        </w:tc>
        <w:tc>
          <w:tcPr>
            <w:tcW w:w="1559" w:type="dxa"/>
            <w:vAlign w:val="center"/>
          </w:tcPr>
          <w:p>
            <w:pPr>
              <w:pStyle w:val="14"/>
            </w:pPr>
            <w:r>
              <w:t>行政运行</w:t>
            </w:r>
          </w:p>
        </w:tc>
        <w:tc>
          <w:tcPr>
            <w:tcW w:w="1134" w:type="dxa"/>
            <w:vAlign w:val="center"/>
          </w:tcPr>
          <w:p>
            <w:pPr>
              <w:pStyle w:val="13"/>
            </w:pPr>
            <w:r>
              <w:t>84.62</w:t>
            </w:r>
          </w:p>
        </w:tc>
        <w:tc>
          <w:tcPr>
            <w:tcW w:w="1134" w:type="dxa"/>
            <w:vAlign w:val="center"/>
          </w:tcPr>
          <w:p>
            <w:pPr>
              <w:pStyle w:val="13"/>
            </w:pPr>
            <w:r>
              <w:t>84.62</w:t>
            </w:r>
          </w:p>
        </w:tc>
        <w:tc>
          <w:tcPr>
            <w:tcW w:w="1134" w:type="dxa"/>
            <w:vAlign w:val="center"/>
          </w:tcPr>
          <w:p>
            <w:pPr>
              <w:pStyle w:val="13"/>
            </w:pPr>
            <w:r>
              <w:t>84.62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2070204</w:t>
            </w:r>
          </w:p>
        </w:tc>
        <w:tc>
          <w:tcPr>
            <w:tcW w:w="1559" w:type="dxa"/>
            <w:vAlign w:val="center"/>
          </w:tcPr>
          <w:p>
            <w:pPr>
              <w:pStyle w:val="14"/>
            </w:pPr>
            <w:r>
              <w:t>文物保护</w:t>
            </w:r>
          </w:p>
        </w:tc>
        <w:tc>
          <w:tcPr>
            <w:tcW w:w="1134" w:type="dxa"/>
            <w:vAlign w:val="center"/>
          </w:tcPr>
          <w:p>
            <w:pPr>
              <w:pStyle w:val="13"/>
            </w:pPr>
            <w:r>
              <w:t>83.91</w:t>
            </w:r>
          </w:p>
        </w:tc>
        <w:tc>
          <w:tcPr>
            <w:tcW w:w="1134" w:type="dxa"/>
            <w:vAlign w:val="center"/>
          </w:tcPr>
          <w:p>
            <w:pPr>
              <w:pStyle w:val="13"/>
            </w:pPr>
            <w:r>
              <w:t>83.72</w:t>
            </w:r>
          </w:p>
        </w:tc>
        <w:tc>
          <w:tcPr>
            <w:tcW w:w="1134" w:type="dxa"/>
            <w:vAlign w:val="center"/>
          </w:tcPr>
          <w:p>
            <w:pPr>
              <w:pStyle w:val="13"/>
            </w:pPr>
            <w:r>
              <w:t>83.72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0.19</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2070299</w:t>
            </w:r>
          </w:p>
        </w:tc>
        <w:tc>
          <w:tcPr>
            <w:tcW w:w="1559" w:type="dxa"/>
            <w:vAlign w:val="center"/>
          </w:tcPr>
          <w:p>
            <w:pPr>
              <w:pStyle w:val="14"/>
            </w:pPr>
            <w:r>
              <w:t>其他文物支出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49.60</w:t>
            </w:r>
          </w:p>
        </w:tc>
        <w:tc>
          <w:tcPr>
            <w:tcW w:w="1134" w:type="dxa"/>
            <w:vAlign w:val="center"/>
          </w:tcPr>
          <w:p>
            <w:pPr>
              <w:pStyle w:val="13"/>
            </w:pPr>
            <w:r>
              <w:t>49.60</w:t>
            </w:r>
          </w:p>
        </w:tc>
        <w:tc>
          <w:tcPr>
            <w:tcW w:w="1134" w:type="dxa"/>
            <w:vAlign w:val="center"/>
          </w:tcPr>
          <w:p>
            <w:pPr>
              <w:pStyle w:val="13"/>
            </w:pPr>
            <w:r>
              <w:t>49.60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49.60</w:t>
            </w:r>
          </w:p>
        </w:tc>
        <w:tc>
          <w:tcPr>
            <w:tcW w:w="1134" w:type="dxa"/>
            <w:vAlign w:val="center"/>
          </w:tcPr>
          <w:p>
            <w:pPr>
              <w:pStyle w:val="13"/>
            </w:pPr>
            <w:r>
              <w:t>49.60</w:t>
            </w:r>
          </w:p>
        </w:tc>
        <w:tc>
          <w:tcPr>
            <w:tcW w:w="1134" w:type="dxa"/>
            <w:vAlign w:val="center"/>
          </w:tcPr>
          <w:p>
            <w:pPr>
              <w:pStyle w:val="13"/>
            </w:pPr>
            <w:r>
              <w:t>49.60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39.50</w:t>
            </w:r>
          </w:p>
        </w:tc>
        <w:tc>
          <w:tcPr>
            <w:tcW w:w="1134" w:type="dxa"/>
            <w:vAlign w:val="center"/>
          </w:tcPr>
          <w:p>
            <w:pPr>
              <w:pStyle w:val="13"/>
            </w:pPr>
            <w:r>
              <w:t>39.50</w:t>
            </w:r>
          </w:p>
        </w:tc>
        <w:tc>
          <w:tcPr>
            <w:tcW w:w="1134" w:type="dxa"/>
            <w:vAlign w:val="center"/>
          </w:tcPr>
          <w:p>
            <w:pPr>
              <w:pStyle w:val="13"/>
            </w:pPr>
            <w:r>
              <w:t>39.50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10.10</w:t>
            </w:r>
          </w:p>
        </w:tc>
        <w:tc>
          <w:tcPr>
            <w:tcW w:w="1134" w:type="dxa"/>
            <w:vAlign w:val="center"/>
          </w:tcPr>
          <w:p>
            <w:pPr>
              <w:pStyle w:val="13"/>
            </w:pPr>
            <w:r>
              <w:t>10.10</w:t>
            </w:r>
          </w:p>
        </w:tc>
        <w:tc>
          <w:tcPr>
            <w:tcW w:w="1134" w:type="dxa"/>
            <w:vAlign w:val="center"/>
          </w:tcPr>
          <w:p>
            <w:pPr>
              <w:pStyle w:val="13"/>
            </w:pPr>
            <w:r>
              <w:t>10.10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9.24</w:t>
            </w:r>
          </w:p>
        </w:tc>
        <w:tc>
          <w:tcPr>
            <w:tcW w:w="1134" w:type="dxa"/>
            <w:vAlign w:val="center"/>
          </w:tcPr>
          <w:p>
            <w:pPr>
              <w:pStyle w:val="13"/>
            </w:pPr>
            <w:r>
              <w:t>9.24</w:t>
            </w:r>
          </w:p>
        </w:tc>
        <w:tc>
          <w:tcPr>
            <w:tcW w:w="1134" w:type="dxa"/>
            <w:vAlign w:val="center"/>
          </w:tcPr>
          <w:p>
            <w:pPr>
              <w:pStyle w:val="13"/>
            </w:pPr>
            <w:r>
              <w:t>9.24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9.24</w:t>
            </w:r>
          </w:p>
        </w:tc>
        <w:tc>
          <w:tcPr>
            <w:tcW w:w="1134" w:type="dxa"/>
            <w:vAlign w:val="center"/>
          </w:tcPr>
          <w:p>
            <w:pPr>
              <w:pStyle w:val="13"/>
            </w:pPr>
            <w:r>
              <w:t>9.24</w:t>
            </w:r>
          </w:p>
        </w:tc>
        <w:tc>
          <w:tcPr>
            <w:tcW w:w="1134" w:type="dxa"/>
            <w:vAlign w:val="center"/>
          </w:tcPr>
          <w:p>
            <w:pPr>
              <w:pStyle w:val="13"/>
            </w:pPr>
            <w:r>
              <w:t>9.24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9.24</w:t>
            </w:r>
          </w:p>
        </w:tc>
        <w:tc>
          <w:tcPr>
            <w:tcW w:w="1134" w:type="dxa"/>
            <w:vAlign w:val="center"/>
          </w:tcPr>
          <w:p>
            <w:pPr>
              <w:pStyle w:val="13"/>
            </w:pPr>
            <w:r>
              <w:t>9.24</w:t>
            </w:r>
          </w:p>
        </w:tc>
        <w:tc>
          <w:tcPr>
            <w:tcW w:w="1134" w:type="dxa"/>
            <w:vAlign w:val="center"/>
          </w:tcPr>
          <w:p>
            <w:pPr>
              <w:pStyle w:val="13"/>
            </w:pPr>
            <w:r>
              <w:t>9.24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236.66</w:t>
            </w:r>
          </w:p>
        </w:tc>
        <w:tc>
          <w:tcPr>
            <w:tcW w:w="1361" w:type="dxa"/>
            <w:vAlign w:val="center"/>
          </w:tcPr>
          <w:p>
            <w:pPr>
              <w:pStyle w:val="17"/>
            </w:pPr>
            <w:r>
              <w:t>150.75</w:t>
            </w:r>
          </w:p>
        </w:tc>
        <w:tc>
          <w:tcPr>
            <w:tcW w:w="1361" w:type="dxa"/>
            <w:vAlign w:val="center"/>
          </w:tcPr>
          <w:p>
            <w:pPr>
              <w:pStyle w:val="17"/>
            </w:pPr>
            <w:r>
              <w:t>85.91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170.53</w:t>
            </w:r>
          </w:p>
        </w:tc>
        <w:tc>
          <w:tcPr>
            <w:tcW w:w="1361" w:type="dxa"/>
            <w:vAlign w:val="center"/>
          </w:tcPr>
          <w:p>
            <w:pPr>
              <w:pStyle w:val="13"/>
            </w:pPr>
            <w:r>
              <w:t>84.62</w:t>
            </w:r>
          </w:p>
        </w:tc>
        <w:tc>
          <w:tcPr>
            <w:tcW w:w="1361" w:type="dxa"/>
            <w:vAlign w:val="center"/>
          </w:tcPr>
          <w:p>
            <w:pPr>
              <w:pStyle w:val="13"/>
            </w:pPr>
            <w:r>
              <w:t>85.91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20702</w:t>
            </w:r>
          </w:p>
        </w:tc>
        <w:tc>
          <w:tcPr>
            <w:tcW w:w="4535" w:type="dxa"/>
            <w:vAlign w:val="center"/>
          </w:tcPr>
          <w:p>
            <w:pPr>
              <w:pStyle w:val="14"/>
            </w:pPr>
            <w:r>
              <w:t>文物</w:t>
            </w:r>
          </w:p>
        </w:tc>
        <w:tc>
          <w:tcPr>
            <w:tcW w:w="1361" w:type="dxa"/>
            <w:vAlign w:val="center"/>
          </w:tcPr>
          <w:p>
            <w:pPr>
              <w:pStyle w:val="13"/>
            </w:pPr>
            <w:r>
              <w:t>170.53</w:t>
            </w:r>
          </w:p>
        </w:tc>
        <w:tc>
          <w:tcPr>
            <w:tcW w:w="1361" w:type="dxa"/>
            <w:vAlign w:val="center"/>
          </w:tcPr>
          <w:p>
            <w:pPr>
              <w:pStyle w:val="13"/>
            </w:pPr>
            <w:r>
              <w:t>84.62</w:t>
            </w:r>
          </w:p>
        </w:tc>
        <w:tc>
          <w:tcPr>
            <w:tcW w:w="1361" w:type="dxa"/>
            <w:vAlign w:val="center"/>
          </w:tcPr>
          <w:p>
            <w:pPr>
              <w:pStyle w:val="13"/>
            </w:pPr>
            <w:r>
              <w:t>85.91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2070201</w:t>
            </w:r>
          </w:p>
        </w:tc>
        <w:tc>
          <w:tcPr>
            <w:tcW w:w="4535" w:type="dxa"/>
            <w:vAlign w:val="center"/>
          </w:tcPr>
          <w:p>
            <w:pPr>
              <w:pStyle w:val="14"/>
            </w:pPr>
            <w:r>
              <w:t>行政运行</w:t>
            </w:r>
          </w:p>
        </w:tc>
        <w:tc>
          <w:tcPr>
            <w:tcW w:w="1361" w:type="dxa"/>
            <w:vAlign w:val="center"/>
          </w:tcPr>
          <w:p>
            <w:pPr>
              <w:pStyle w:val="13"/>
            </w:pPr>
            <w:r>
              <w:t>84.62</w:t>
            </w:r>
          </w:p>
        </w:tc>
        <w:tc>
          <w:tcPr>
            <w:tcW w:w="1361" w:type="dxa"/>
            <w:vAlign w:val="center"/>
          </w:tcPr>
          <w:p>
            <w:pPr>
              <w:pStyle w:val="13"/>
            </w:pPr>
            <w:r>
              <w:t>84.62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2070204</w:t>
            </w:r>
          </w:p>
        </w:tc>
        <w:tc>
          <w:tcPr>
            <w:tcW w:w="4535" w:type="dxa"/>
            <w:vAlign w:val="center"/>
          </w:tcPr>
          <w:p>
            <w:pPr>
              <w:pStyle w:val="14"/>
            </w:pPr>
            <w:r>
              <w:t>文物保护</w:t>
            </w:r>
          </w:p>
        </w:tc>
        <w:tc>
          <w:tcPr>
            <w:tcW w:w="1361" w:type="dxa"/>
            <w:vAlign w:val="center"/>
          </w:tcPr>
          <w:p>
            <w:pPr>
              <w:pStyle w:val="13"/>
            </w:pPr>
            <w:r>
              <w:t>83.91</w:t>
            </w:r>
          </w:p>
        </w:tc>
        <w:tc>
          <w:tcPr>
            <w:tcW w:w="1361" w:type="dxa"/>
            <w:vAlign w:val="center"/>
          </w:tcPr>
          <w:p>
            <w:pPr>
              <w:pStyle w:val="13"/>
            </w:pPr>
          </w:p>
        </w:tc>
        <w:tc>
          <w:tcPr>
            <w:tcW w:w="1361" w:type="dxa"/>
            <w:vAlign w:val="center"/>
          </w:tcPr>
          <w:p>
            <w:pPr>
              <w:pStyle w:val="13"/>
            </w:pPr>
            <w:r>
              <w:t>83.91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2070299</w:t>
            </w:r>
          </w:p>
        </w:tc>
        <w:tc>
          <w:tcPr>
            <w:tcW w:w="4535" w:type="dxa"/>
            <w:vAlign w:val="center"/>
          </w:tcPr>
          <w:p>
            <w:pPr>
              <w:pStyle w:val="14"/>
            </w:pPr>
            <w:r>
              <w:t>其他文物支出</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49.60</w:t>
            </w:r>
          </w:p>
        </w:tc>
        <w:tc>
          <w:tcPr>
            <w:tcW w:w="1361" w:type="dxa"/>
            <w:vAlign w:val="center"/>
          </w:tcPr>
          <w:p>
            <w:pPr>
              <w:pStyle w:val="13"/>
            </w:pPr>
            <w:r>
              <w:t>49.60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49.60</w:t>
            </w:r>
          </w:p>
        </w:tc>
        <w:tc>
          <w:tcPr>
            <w:tcW w:w="1361" w:type="dxa"/>
            <w:vAlign w:val="center"/>
          </w:tcPr>
          <w:p>
            <w:pPr>
              <w:pStyle w:val="13"/>
            </w:pPr>
            <w:r>
              <w:t>49.60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39.50</w:t>
            </w:r>
          </w:p>
        </w:tc>
        <w:tc>
          <w:tcPr>
            <w:tcW w:w="1361" w:type="dxa"/>
            <w:vAlign w:val="center"/>
          </w:tcPr>
          <w:p>
            <w:pPr>
              <w:pStyle w:val="13"/>
            </w:pPr>
            <w:r>
              <w:t>39.50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10.10</w:t>
            </w:r>
          </w:p>
        </w:tc>
        <w:tc>
          <w:tcPr>
            <w:tcW w:w="1361" w:type="dxa"/>
            <w:vAlign w:val="center"/>
          </w:tcPr>
          <w:p>
            <w:pPr>
              <w:pStyle w:val="13"/>
            </w:pPr>
            <w:r>
              <w:t>10.10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7.29</w:t>
            </w:r>
          </w:p>
        </w:tc>
        <w:tc>
          <w:tcPr>
            <w:tcW w:w="1361" w:type="dxa"/>
            <w:vAlign w:val="center"/>
          </w:tcPr>
          <w:p>
            <w:pPr>
              <w:pStyle w:val="13"/>
            </w:pPr>
            <w:r>
              <w:t>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7.29</w:t>
            </w:r>
          </w:p>
        </w:tc>
        <w:tc>
          <w:tcPr>
            <w:tcW w:w="1361" w:type="dxa"/>
            <w:vAlign w:val="center"/>
          </w:tcPr>
          <w:p>
            <w:pPr>
              <w:pStyle w:val="13"/>
            </w:pPr>
            <w:r>
              <w:t>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7.29</w:t>
            </w:r>
          </w:p>
        </w:tc>
        <w:tc>
          <w:tcPr>
            <w:tcW w:w="1361" w:type="dxa"/>
            <w:vAlign w:val="center"/>
          </w:tcPr>
          <w:p>
            <w:pPr>
              <w:pStyle w:val="13"/>
            </w:pPr>
            <w:r>
              <w:t>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9.24</w:t>
            </w:r>
          </w:p>
        </w:tc>
        <w:tc>
          <w:tcPr>
            <w:tcW w:w="1361" w:type="dxa"/>
            <w:vAlign w:val="center"/>
          </w:tcPr>
          <w:p>
            <w:pPr>
              <w:pStyle w:val="13"/>
            </w:pPr>
            <w:r>
              <w:t>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9.24</w:t>
            </w:r>
          </w:p>
        </w:tc>
        <w:tc>
          <w:tcPr>
            <w:tcW w:w="1361" w:type="dxa"/>
            <w:vAlign w:val="center"/>
          </w:tcPr>
          <w:p>
            <w:pPr>
              <w:pStyle w:val="13"/>
            </w:pPr>
            <w:r>
              <w:t>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9.24</w:t>
            </w:r>
          </w:p>
        </w:tc>
        <w:tc>
          <w:tcPr>
            <w:tcW w:w="1361" w:type="dxa"/>
            <w:vAlign w:val="center"/>
          </w:tcPr>
          <w:p>
            <w:pPr>
              <w:pStyle w:val="13"/>
            </w:pPr>
            <w:r>
              <w:t>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236.47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170.53</w:t>
            </w:r>
          </w:p>
        </w:tc>
        <w:tc>
          <w:tcPr>
            <w:tcW w:w="1474" w:type="dxa"/>
            <w:vAlign w:val="center"/>
          </w:tcPr>
          <w:p>
            <w:pPr>
              <w:pStyle w:val="13"/>
            </w:pPr>
            <w:r>
              <w:t>170.53</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49.60</w:t>
            </w:r>
          </w:p>
        </w:tc>
        <w:tc>
          <w:tcPr>
            <w:tcW w:w="1474" w:type="dxa"/>
            <w:vAlign w:val="center"/>
          </w:tcPr>
          <w:p>
            <w:pPr>
              <w:pStyle w:val="13"/>
            </w:pPr>
            <w:r>
              <w:t>49.60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7.29</w:t>
            </w:r>
          </w:p>
        </w:tc>
        <w:tc>
          <w:tcPr>
            <w:tcW w:w="1474" w:type="dxa"/>
            <w:vAlign w:val="center"/>
          </w:tcPr>
          <w:p>
            <w:pPr>
              <w:pStyle w:val="13"/>
            </w:pPr>
            <w:r>
              <w:t>7.29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9.24</w:t>
            </w:r>
          </w:p>
        </w:tc>
        <w:tc>
          <w:tcPr>
            <w:tcW w:w="1474" w:type="dxa"/>
            <w:vAlign w:val="center"/>
          </w:tcPr>
          <w:p>
            <w:pPr>
              <w:pStyle w:val="13"/>
            </w:pPr>
            <w:r>
              <w:t>9.24</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236.47</w:t>
            </w:r>
          </w:p>
        </w:tc>
        <w:tc>
          <w:tcPr>
            <w:tcW w:w="3402" w:type="dxa"/>
            <w:vAlign w:val="center"/>
          </w:tcPr>
          <w:p>
            <w:pPr>
              <w:pStyle w:val="16"/>
            </w:pPr>
            <w:r>
              <w:t>本年支出合计</w:t>
            </w:r>
          </w:p>
        </w:tc>
        <w:tc>
          <w:tcPr>
            <w:tcW w:w="1474" w:type="dxa"/>
            <w:vAlign w:val="center"/>
          </w:tcPr>
          <w:p>
            <w:pPr>
              <w:pStyle w:val="17"/>
            </w:pPr>
            <w:r>
              <w:t>236.66</w:t>
            </w:r>
          </w:p>
        </w:tc>
        <w:tc>
          <w:tcPr>
            <w:tcW w:w="1474" w:type="dxa"/>
            <w:vAlign w:val="center"/>
          </w:tcPr>
          <w:p>
            <w:pPr>
              <w:pStyle w:val="17"/>
            </w:pPr>
            <w:r>
              <w:t>236.66</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0.19</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0.19</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236.66</w:t>
            </w:r>
          </w:p>
        </w:tc>
        <w:tc>
          <w:tcPr>
            <w:tcW w:w="3402" w:type="dxa"/>
            <w:vAlign w:val="center"/>
          </w:tcPr>
          <w:p>
            <w:pPr>
              <w:pStyle w:val="16"/>
            </w:pPr>
            <w:r>
              <w:t>支出总计</w:t>
            </w:r>
          </w:p>
        </w:tc>
        <w:tc>
          <w:tcPr>
            <w:tcW w:w="1474" w:type="dxa"/>
            <w:vAlign w:val="center"/>
          </w:tcPr>
          <w:p>
            <w:pPr>
              <w:pStyle w:val="17"/>
            </w:pPr>
            <w:r>
              <w:t>236.66</w:t>
            </w:r>
          </w:p>
        </w:tc>
        <w:tc>
          <w:tcPr>
            <w:tcW w:w="1474" w:type="dxa"/>
            <w:vAlign w:val="center"/>
          </w:tcPr>
          <w:p>
            <w:pPr>
              <w:pStyle w:val="17"/>
            </w:pPr>
            <w:r>
              <w:t>236.66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236.66</w:t>
            </w:r>
          </w:p>
        </w:tc>
        <w:tc>
          <w:tcPr>
            <w:tcW w:w="2551" w:type="dxa"/>
            <w:vAlign w:val="center"/>
          </w:tcPr>
          <w:p>
            <w:pPr>
              <w:pStyle w:val="17"/>
            </w:pPr>
            <w:r>
              <w:t>150.75</w:t>
            </w:r>
          </w:p>
        </w:tc>
        <w:tc>
          <w:tcPr>
            <w:tcW w:w="2551" w:type="dxa"/>
            <w:vAlign w:val="center"/>
          </w:tcPr>
          <w:p>
            <w:pPr>
              <w:pStyle w:val="17"/>
            </w:pPr>
            <w:r>
              <w:t>85.91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170.53</w:t>
            </w:r>
          </w:p>
        </w:tc>
        <w:tc>
          <w:tcPr>
            <w:tcW w:w="2551" w:type="dxa"/>
            <w:vAlign w:val="center"/>
          </w:tcPr>
          <w:p>
            <w:pPr>
              <w:pStyle w:val="13"/>
            </w:pPr>
            <w:r>
              <w:t>84.62</w:t>
            </w:r>
          </w:p>
        </w:tc>
        <w:tc>
          <w:tcPr>
            <w:tcW w:w="2551" w:type="dxa"/>
            <w:vAlign w:val="center"/>
          </w:tcPr>
          <w:p>
            <w:pPr>
              <w:pStyle w:val="13"/>
            </w:pPr>
            <w:r>
              <w:t>85.91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20702</w:t>
            </w:r>
          </w:p>
        </w:tc>
        <w:tc>
          <w:tcPr>
            <w:tcW w:w="4535" w:type="dxa"/>
            <w:vAlign w:val="center"/>
          </w:tcPr>
          <w:p>
            <w:pPr>
              <w:pStyle w:val="14"/>
            </w:pPr>
            <w:r>
              <w:t>文物</w:t>
            </w:r>
          </w:p>
        </w:tc>
        <w:tc>
          <w:tcPr>
            <w:tcW w:w="2551" w:type="dxa"/>
            <w:vAlign w:val="center"/>
          </w:tcPr>
          <w:p>
            <w:pPr>
              <w:pStyle w:val="13"/>
            </w:pPr>
            <w:r>
              <w:t>170.53</w:t>
            </w:r>
          </w:p>
        </w:tc>
        <w:tc>
          <w:tcPr>
            <w:tcW w:w="2551" w:type="dxa"/>
            <w:vAlign w:val="center"/>
          </w:tcPr>
          <w:p>
            <w:pPr>
              <w:pStyle w:val="13"/>
            </w:pPr>
            <w:r>
              <w:t>84.62</w:t>
            </w:r>
          </w:p>
        </w:tc>
        <w:tc>
          <w:tcPr>
            <w:tcW w:w="2551" w:type="dxa"/>
            <w:vAlign w:val="center"/>
          </w:tcPr>
          <w:p>
            <w:pPr>
              <w:pStyle w:val="13"/>
            </w:pPr>
            <w:r>
              <w:t>85.91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2070201</w:t>
            </w:r>
          </w:p>
        </w:tc>
        <w:tc>
          <w:tcPr>
            <w:tcW w:w="4535" w:type="dxa"/>
            <w:vAlign w:val="center"/>
          </w:tcPr>
          <w:p>
            <w:pPr>
              <w:pStyle w:val="14"/>
            </w:pPr>
            <w:r>
              <w:t>行政运行</w:t>
            </w:r>
          </w:p>
        </w:tc>
        <w:tc>
          <w:tcPr>
            <w:tcW w:w="2551" w:type="dxa"/>
            <w:vAlign w:val="center"/>
          </w:tcPr>
          <w:p>
            <w:pPr>
              <w:pStyle w:val="13"/>
            </w:pPr>
            <w:r>
              <w:t>84.62</w:t>
            </w:r>
          </w:p>
        </w:tc>
        <w:tc>
          <w:tcPr>
            <w:tcW w:w="2551" w:type="dxa"/>
            <w:vAlign w:val="center"/>
          </w:tcPr>
          <w:p>
            <w:pPr>
              <w:pStyle w:val="13"/>
            </w:pPr>
            <w:r>
              <w:t>84.62</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2070204</w:t>
            </w:r>
          </w:p>
        </w:tc>
        <w:tc>
          <w:tcPr>
            <w:tcW w:w="4535" w:type="dxa"/>
            <w:vAlign w:val="center"/>
          </w:tcPr>
          <w:p>
            <w:pPr>
              <w:pStyle w:val="14"/>
            </w:pPr>
            <w:r>
              <w:t>文物保护</w:t>
            </w:r>
          </w:p>
        </w:tc>
        <w:tc>
          <w:tcPr>
            <w:tcW w:w="2551" w:type="dxa"/>
            <w:vAlign w:val="center"/>
          </w:tcPr>
          <w:p>
            <w:pPr>
              <w:pStyle w:val="13"/>
            </w:pPr>
            <w:r>
              <w:t>83.91</w:t>
            </w:r>
          </w:p>
        </w:tc>
        <w:tc>
          <w:tcPr>
            <w:tcW w:w="2551" w:type="dxa"/>
            <w:vAlign w:val="center"/>
          </w:tcPr>
          <w:p>
            <w:pPr>
              <w:pStyle w:val="13"/>
            </w:pPr>
          </w:p>
        </w:tc>
        <w:tc>
          <w:tcPr>
            <w:tcW w:w="2551" w:type="dxa"/>
            <w:vAlign w:val="center"/>
          </w:tcPr>
          <w:p>
            <w:pPr>
              <w:pStyle w:val="13"/>
            </w:pPr>
            <w:r>
              <w:t>83.91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2070299</w:t>
            </w:r>
          </w:p>
        </w:tc>
        <w:tc>
          <w:tcPr>
            <w:tcW w:w="4535" w:type="dxa"/>
            <w:vAlign w:val="center"/>
          </w:tcPr>
          <w:p>
            <w:pPr>
              <w:pStyle w:val="14"/>
            </w:pPr>
            <w:r>
              <w:t>其他文物支出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49.60</w:t>
            </w:r>
          </w:p>
        </w:tc>
        <w:tc>
          <w:tcPr>
            <w:tcW w:w="2551" w:type="dxa"/>
            <w:vAlign w:val="center"/>
          </w:tcPr>
          <w:p>
            <w:pPr>
              <w:pStyle w:val="13"/>
            </w:pPr>
            <w:r>
              <w:t>49.60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49.60</w:t>
            </w:r>
          </w:p>
        </w:tc>
        <w:tc>
          <w:tcPr>
            <w:tcW w:w="2551" w:type="dxa"/>
            <w:vAlign w:val="center"/>
          </w:tcPr>
          <w:p>
            <w:pPr>
              <w:pStyle w:val="13"/>
            </w:pPr>
            <w:r>
              <w:t>49.60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39.50</w:t>
            </w:r>
          </w:p>
        </w:tc>
        <w:tc>
          <w:tcPr>
            <w:tcW w:w="2551" w:type="dxa"/>
            <w:vAlign w:val="center"/>
          </w:tcPr>
          <w:p>
            <w:pPr>
              <w:pStyle w:val="13"/>
            </w:pPr>
            <w:r>
              <w:t>39.50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10.10</w:t>
            </w:r>
          </w:p>
        </w:tc>
        <w:tc>
          <w:tcPr>
            <w:tcW w:w="2551" w:type="dxa"/>
            <w:vAlign w:val="center"/>
          </w:tcPr>
          <w:p>
            <w:pPr>
              <w:pStyle w:val="13"/>
            </w:pPr>
            <w:r>
              <w:t>10.10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7.29</w:t>
            </w:r>
          </w:p>
        </w:tc>
        <w:tc>
          <w:tcPr>
            <w:tcW w:w="2551" w:type="dxa"/>
            <w:vAlign w:val="center"/>
          </w:tcPr>
          <w:p>
            <w:pPr>
              <w:pStyle w:val="13"/>
            </w:pPr>
            <w:r>
              <w:t>7.29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7.29</w:t>
            </w:r>
          </w:p>
        </w:tc>
        <w:tc>
          <w:tcPr>
            <w:tcW w:w="2551" w:type="dxa"/>
            <w:vAlign w:val="center"/>
          </w:tcPr>
          <w:p>
            <w:pPr>
              <w:pStyle w:val="13"/>
            </w:pPr>
            <w:r>
              <w:t>7.29</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7.29</w:t>
            </w:r>
          </w:p>
        </w:tc>
        <w:tc>
          <w:tcPr>
            <w:tcW w:w="2551" w:type="dxa"/>
            <w:vAlign w:val="center"/>
          </w:tcPr>
          <w:p>
            <w:pPr>
              <w:pStyle w:val="13"/>
            </w:pPr>
            <w:r>
              <w:t>7.29</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9.24</w:t>
            </w:r>
          </w:p>
        </w:tc>
        <w:tc>
          <w:tcPr>
            <w:tcW w:w="2551" w:type="dxa"/>
            <w:vAlign w:val="center"/>
          </w:tcPr>
          <w:p>
            <w:pPr>
              <w:pStyle w:val="13"/>
            </w:pPr>
            <w:r>
              <w:t>9.24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9.24</w:t>
            </w:r>
          </w:p>
        </w:tc>
        <w:tc>
          <w:tcPr>
            <w:tcW w:w="2551" w:type="dxa"/>
            <w:vAlign w:val="center"/>
          </w:tcPr>
          <w:p>
            <w:pPr>
              <w:pStyle w:val="13"/>
            </w:pPr>
            <w:r>
              <w:t>9.24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9.24</w:t>
            </w:r>
          </w:p>
        </w:tc>
        <w:tc>
          <w:tcPr>
            <w:tcW w:w="2551" w:type="dxa"/>
            <w:vAlign w:val="center"/>
          </w:tcPr>
          <w:p>
            <w:pPr>
              <w:pStyle w:val="13"/>
            </w:pPr>
            <w:r>
              <w:t>9.24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150.75</w:t>
            </w:r>
          </w:p>
        </w:tc>
        <w:tc>
          <w:tcPr>
            <w:tcW w:w="2551" w:type="dxa"/>
            <w:vAlign w:val="center"/>
          </w:tcPr>
          <w:p>
            <w:pPr>
              <w:pStyle w:val="17"/>
            </w:pPr>
            <w:r>
              <w:t>144.92</w:t>
            </w:r>
          </w:p>
        </w:tc>
        <w:tc>
          <w:tcPr>
            <w:tcW w:w="2551" w:type="dxa"/>
            <w:vAlign w:val="center"/>
          </w:tcPr>
          <w:p>
            <w:pPr>
              <w:pStyle w:val="17"/>
            </w:pPr>
            <w:r>
              <w:t>5.83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104.37</w:t>
            </w:r>
          </w:p>
        </w:tc>
        <w:tc>
          <w:tcPr>
            <w:tcW w:w="2551" w:type="dxa"/>
            <w:vAlign w:val="center"/>
          </w:tcPr>
          <w:p>
            <w:pPr>
              <w:pStyle w:val="13"/>
            </w:pPr>
            <w:r>
              <w:t>104.37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28.42</w:t>
            </w:r>
          </w:p>
        </w:tc>
        <w:tc>
          <w:tcPr>
            <w:tcW w:w="2551" w:type="dxa"/>
            <w:vAlign w:val="center"/>
          </w:tcPr>
          <w:p>
            <w:pPr>
              <w:pStyle w:val="13"/>
            </w:pPr>
            <w:r>
              <w:t>28.42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5.48</w:t>
            </w:r>
          </w:p>
        </w:tc>
        <w:tc>
          <w:tcPr>
            <w:tcW w:w="2551" w:type="dxa"/>
            <w:vAlign w:val="center"/>
          </w:tcPr>
          <w:p>
            <w:pPr>
              <w:pStyle w:val="13"/>
            </w:pPr>
            <w:r>
              <w:t>5.48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43.25</w:t>
            </w:r>
          </w:p>
        </w:tc>
        <w:tc>
          <w:tcPr>
            <w:tcW w:w="2551" w:type="dxa"/>
            <w:vAlign w:val="center"/>
          </w:tcPr>
          <w:p>
            <w:pPr>
              <w:pStyle w:val="13"/>
            </w:pPr>
            <w:r>
              <w:t>43.25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10.10</w:t>
            </w:r>
          </w:p>
        </w:tc>
        <w:tc>
          <w:tcPr>
            <w:tcW w:w="2551" w:type="dxa"/>
            <w:vAlign w:val="center"/>
          </w:tcPr>
          <w:p>
            <w:pPr>
              <w:pStyle w:val="13"/>
            </w:pPr>
            <w:r>
              <w:t>10.10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4.11</w:t>
            </w:r>
          </w:p>
        </w:tc>
        <w:tc>
          <w:tcPr>
            <w:tcW w:w="2551" w:type="dxa"/>
            <w:vAlign w:val="center"/>
          </w:tcPr>
          <w:p>
            <w:pPr>
              <w:pStyle w:val="13"/>
            </w:pPr>
            <w:r>
              <w:t>4.11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3.18</w:t>
            </w:r>
          </w:p>
        </w:tc>
        <w:tc>
          <w:tcPr>
            <w:tcW w:w="2551" w:type="dxa"/>
            <w:vAlign w:val="center"/>
          </w:tcPr>
          <w:p>
            <w:pPr>
              <w:pStyle w:val="13"/>
            </w:pPr>
            <w:r>
              <w:t>3.18</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0.57</w:t>
            </w:r>
          </w:p>
        </w:tc>
        <w:tc>
          <w:tcPr>
            <w:tcW w:w="2551" w:type="dxa"/>
            <w:vAlign w:val="center"/>
          </w:tcPr>
          <w:p>
            <w:pPr>
              <w:pStyle w:val="13"/>
            </w:pPr>
            <w:r>
              <w:t>0.57</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9.24</w:t>
            </w:r>
          </w:p>
        </w:tc>
        <w:tc>
          <w:tcPr>
            <w:tcW w:w="2551" w:type="dxa"/>
            <w:vAlign w:val="center"/>
          </w:tcPr>
          <w:p>
            <w:pPr>
              <w:pStyle w:val="13"/>
            </w:pPr>
            <w:r>
              <w:t>9.24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5.43</w:t>
            </w:r>
          </w:p>
        </w:tc>
        <w:tc>
          <w:tcPr>
            <w:tcW w:w="2551" w:type="dxa"/>
            <w:vAlign w:val="center"/>
          </w:tcPr>
          <w:p>
            <w:pPr>
              <w:pStyle w:val="13"/>
            </w:pPr>
          </w:p>
        </w:tc>
        <w:tc>
          <w:tcPr>
            <w:tcW w:w="2551" w:type="dxa"/>
            <w:vAlign w:val="center"/>
          </w:tcPr>
          <w:p>
            <w:pPr>
              <w:pStyle w:val="13"/>
            </w:pPr>
            <w:r>
              <w:t>5.43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3.20</w:t>
            </w:r>
          </w:p>
        </w:tc>
        <w:tc>
          <w:tcPr>
            <w:tcW w:w="2551" w:type="dxa"/>
            <w:vAlign w:val="center"/>
          </w:tcPr>
          <w:p>
            <w:pPr>
              <w:pStyle w:val="13"/>
            </w:pPr>
          </w:p>
        </w:tc>
        <w:tc>
          <w:tcPr>
            <w:tcW w:w="2551" w:type="dxa"/>
            <w:vAlign w:val="center"/>
          </w:tcPr>
          <w:p>
            <w:pPr>
              <w:pStyle w:val="13"/>
            </w:pPr>
            <w:r>
              <w:t>3.20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0.57</w:t>
            </w:r>
          </w:p>
        </w:tc>
        <w:tc>
          <w:tcPr>
            <w:tcW w:w="2551" w:type="dxa"/>
            <w:vAlign w:val="center"/>
          </w:tcPr>
          <w:p>
            <w:pPr>
              <w:pStyle w:val="13"/>
            </w:pPr>
          </w:p>
        </w:tc>
        <w:tc>
          <w:tcPr>
            <w:tcW w:w="2551" w:type="dxa"/>
            <w:vAlign w:val="center"/>
          </w:tcPr>
          <w:p>
            <w:pPr>
              <w:pStyle w:val="13"/>
            </w:pPr>
            <w:r>
              <w:t>0.57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0.71</w:t>
            </w:r>
          </w:p>
        </w:tc>
        <w:tc>
          <w:tcPr>
            <w:tcW w:w="2551" w:type="dxa"/>
            <w:vAlign w:val="center"/>
          </w:tcPr>
          <w:p>
            <w:pPr>
              <w:pStyle w:val="13"/>
            </w:pPr>
          </w:p>
        </w:tc>
        <w:tc>
          <w:tcPr>
            <w:tcW w:w="2551" w:type="dxa"/>
            <w:vAlign w:val="center"/>
          </w:tcPr>
          <w:p>
            <w:pPr>
              <w:pStyle w:val="13"/>
            </w:pPr>
            <w:r>
              <w:t>0.71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0.95</w:t>
            </w:r>
          </w:p>
        </w:tc>
        <w:tc>
          <w:tcPr>
            <w:tcW w:w="2551" w:type="dxa"/>
            <w:vAlign w:val="center"/>
          </w:tcPr>
          <w:p>
            <w:pPr>
              <w:pStyle w:val="13"/>
            </w:pPr>
          </w:p>
        </w:tc>
        <w:tc>
          <w:tcPr>
            <w:tcW w:w="2551" w:type="dxa"/>
            <w:vAlign w:val="center"/>
          </w:tcPr>
          <w:p>
            <w:pPr>
              <w:pStyle w:val="13"/>
            </w:pPr>
            <w:r>
              <w:t>0.95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40.55</w:t>
            </w:r>
          </w:p>
        </w:tc>
        <w:tc>
          <w:tcPr>
            <w:tcW w:w="2551" w:type="dxa"/>
            <w:vAlign w:val="center"/>
          </w:tcPr>
          <w:p>
            <w:pPr>
              <w:pStyle w:val="13"/>
            </w:pPr>
            <w:r>
              <w:t>40.55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38.61</w:t>
            </w:r>
          </w:p>
        </w:tc>
        <w:tc>
          <w:tcPr>
            <w:tcW w:w="2551" w:type="dxa"/>
            <w:vAlign w:val="center"/>
          </w:tcPr>
          <w:p>
            <w:pPr>
              <w:pStyle w:val="13"/>
            </w:pPr>
            <w:r>
              <w:t>38.61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1.94</w:t>
            </w:r>
          </w:p>
        </w:tc>
        <w:tc>
          <w:tcPr>
            <w:tcW w:w="2551" w:type="dxa"/>
            <w:vAlign w:val="center"/>
          </w:tcPr>
          <w:p>
            <w:pPr>
              <w:pStyle w:val="13"/>
            </w:pPr>
            <w:r>
              <w:t>1.94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石家庄市鹿泉区文物保护管理所2025年单位预算信息公开情况说明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按照《中华人民共和国预算法》、《地方预决算公开操作规程》和《关于进一步推进预算公开工作的实施意见》规定，现将石家庄市鹿泉区文物保护管理所2025年单位预算公开如下：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9"/>
      </w:pPr>
      <w:r>
        <w:t>(一）负责全区非物质文化遗产保护，推动非物质文化遗产的保护、传承、普及、弘扬和振兴。</w:t>
      </w:r>
    </w:p>
    <w:p>
      <w:pPr>
        <w:pStyle w:val="19"/>
      </w:pPr>
      <w:r>
        <w:t>（二）负责文化遗产的管理和保护，指导和管理文物、博物馆事业，组织指导文物的保护抢救、考古发掘和开发 利用工作。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石家庄市鹿泉区文物保护管理所</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236.66万元，其中：一般公共预算收入236.47万元，基金预算收入0.00万元，国有资本经营预算收入0.00万元，财政专户核拨收入0.00万元，单位资金收入0.00万元，上年结转结余0.19万元。</w:t>
      </w:r>
    </w:p>
    <w:p>
      <w:pPr>
        <w:pStyle w:val="20"/>
      </w:pPr>
      <w:r>
        <w:t>2、支出说明</w:t>
      </w:r>
    </w:p>
    <w:p>
      <w:pPr>
        <w:pStyle w:val="20"/>
      </w:pPr>
      <w:r>
        <w:t>收支预算总表支出栏、基本支出表、项目支出表按经济分类和支出功能分类科目编制，反映石家庄市鹿泉区文物保护管理所年度单位预算中支出预算的总体情况。2025年支出预算236.66万元，其中基本支出150.75万元，包括人员经费144.92万元和日常公用经费5.83万元；项目支出85.91万元，主要为2025野外文物保护和勘查、2025文保所业务经费、石财教[2024]124号提前下达2025年市级文物保护专项资金（长城保护巡查员经费）等。</w:t>
      </w:r>
    </w:p>
    <w:p>
      <w:pPr>
        <w:pStyle w:val="20"/>
      </w:pPr>
      <w:r>
        <w:t>3、比上年增减情况</w:t>
      </w:r>
    </w:p>
    <w:p>
      <w:pPr>
        <w:pStyle w:val="20"/>
      </w:pPr>
      <w:r>
        <w:t>2025年预算收支安排236.66万元，较2024年预算增加51.45万元，其中：基本支出减少0.73万元，主要为退休死亡1人，减少人员经费。项目支出增加52.18万元，主要为增加省级文物保护专项资金(抱犊山石窟及石刻）。</w:t>
      </w:r>
    </w:p>
    <w:p>
      <w:pPr>
        <w:spacing w:before="10" w:after="10"/>
        <w:ind w:firstLine="640"/>
        <w:outlineLvl w:val="5"/>
      </w:pPr>
      <w:r>
        <w:rPr>
          <w:rFonts w:ascii="黑体" w:hAnsi="黑体" w:eastAsia="黑体" w:cs="黑体"/>
          <w:color w:val="000000"/>
          <w:sz w:val="32"/>
        </w:rPr>
        <w:t>三、机关运行经费安排情况</w:t>
      </w:r>
    </w:p>
    <w:p>
      <w:pPr>
        <w:pStyle w:val="21"/>
      </w:pPr>
      <w:r>
        <w:rPr>
          <w:rFonts w:hint="eastAsia"/>
        </w:rPr>
        <w:t>2025年，我单位机关运行经费共计安排5.83万元，主要用于日常维修、办公用房水电费、办公用房取暖费、 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1、2025文保所业务经费绩效目标表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13011025P00324010015L</w:t>
            </w:r>
          </w:p>
        </w:tc>
        <w:tc>
          <w:tcPr>
            <w:tcW w:w="2835" w:type="dxa"/>
            <w:vAlign w:val="center"/>
          </w:tcPr>
          <w:p>
            <w:pPr>
              <w:pStyle w:val="12"/>
            </w:pPr>
            <w:r>
              <w:t>项目名称</w:t>
            </w:r>
          </w:p>
        </w:tc>
        <w:tc>
          <w:tcPr>
            <w:tcW w:w="6095" w:type="dxa"/>
            <w:gridSpan w:val="3"/>
            <w:vAlign w:val="center"/>
          </w:tcPr>
          <w:p>
            <w:pPr>
              <w:pStyle w:val="14"/>
            </w:pPr>
            <w:r>
              <w:t>2025文保所业务经费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开展第四次全国文物普查工作，确保普查人员待遇保障。通过举办精品展1次，印发拓片1000册，来提高全民文物保护意识、保护文物古建筑主体安全。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1.开展第四次全国文物普查工作，确保普查人员待遇保障。</w:t>
            </w:r>
          </w:p>
          <w:p>
            <w:pPr>
              <w:pStyle w:val="14"/>
            </w:pPr>
            <w:r>
              <w:t>2.通过举办精品展1次，印发拓片1000册，来提高全民文物保护意识、保护文物古建筑主体安全。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举办精品展次数</w:t>
            </w:r>
          </w:p>
        </w:tc>
        <w:tc>
          <w:tcPr>
            <w:tcW w:w="5386" w:type="dxa"/>
            <w:vAlign w:val="center"/>
          </w:tcPr>
          <w:p>
            <w:pPr>
              <w:pStyle w:val="14"/>
            </w:pPr>
            <w:r>
              <w:t>举办鹿泉碑石托片精品展次数</w:t>
            </w:r>
          </w:p>
        </w:tc>
        <w:tc>
          <w:tcPr>
            <w:tcW w:w="2268" w:type="dxa"/>
            <w:vAlign w:val="center"/>
          </w:tcPr>
          <w:p>
            <w:pPr>
              <w:pStyle w:val="14"/>
            </w:pPr>
            <w:r>
              <w:t>≥1次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印发拓片书册数量</w:t>
            </w:r>
          </w:p>
        </w:tc>
        <w:tc>
          <w:tcPr>
            <w:tcW w:w="5386" w:type="dxa"/>
            <w:vAlign w:val="center"/>
          </w:tcPr>
          <w:p>
            <w:pPr>
              <w:pStyle w:val="14"/>
            </w:pPr>
            <w:r>
              <w:t>印发拓片书册数量</w:t>
            </w:r>
          </w:p>
        </w:tc>
        <w:tc>
          <w:tcPr>
            <w:tcW w:w="2268" w:type="dxa"/>
            <w:vAlign w:val="center"/>
          </w:tcPr>
          <w:p>
            <w:pPr>
              <w:pStyle w:val="14"/>
            </w:pPr>
            <w:r>
              <w:t>≥1000册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普查不可移动文物数量</w:t>
            </w:r>
          </w:p>
        </w:tc>
        <w:tc>
          <w:tcPr>
            <w:tcW w:w="5386" w:type="dxa"/>
            <w:vAlign w:val="center"/>
          </w:tcPr>
          <w:p>
            <w:pPr>
              <w:pStyle w:val="14"/>
            </w:pPr>
            <w:r>
              <w:t>普查不可移动文物数量</w:t>
            </w:r>
          </w:p>
        </w:tc>
        <w:tc>
          <w:tcPr>
            <w:tcW w:w="2268" w:type="dxa"/>
            <w:vAlign w:val="center"/>
          </w:tcPr>
          <w:p>
            <w:pPr>
              <w:pStyle w:val="14"/>
            </w:pPr>
            <w:r>
              <w:t>≥403处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印发拓片书册质量合格率</w:t>
            </w:r>
          </w:p>
        </w:tc>
        <w:tc>
          <w:tcPr>
            <w:tcW w:w="5386" w:type="dxa"/>
            <w:vAlign w:val="center"/>
          </w:tcPr>
          <w:p>
            <w:pPr>
              <w:pStyle w:val="14"/>
            </w:pPr>
            <w:r>
              <w:t>印发拓片书册质量合格率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四普津贴发放准确率</w:t>
            </w:r>
          </w:p>
        </w:tc>
        <w:tc>
          <w:tcPr>
            <w:tcW w:w="5386" w:type="dxa"/>
            <w:vAlign w:val="center"/>
          </w:tcPr>
          <w:p>
            <w:pPr>
              <w:pStyle w:val="14"/>
            </w:pPr>
            <w:r>
              <w:t>四普津贴发放准确率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举办精品展按计划举办率</w:t>
            </w:r>
          </w:p>
        </w:tc>
        <w:tc>
          <w:tcPr>
            <w:tcW w:w="5386" w:type="dxa"/>
            <w:vAlign w:val="center"/>
          </w:tcPr>
          <w:p>
            <w:pPr>
              <w:pStyle w:val="14"/>
            </w:pPr>
            <w:r>
              <w:t>举办精品展按计划举办率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印发拓片书册单位成本</w:t>
            </w:r>
          </w:p>
        </w:tc>
        <w:tc>
          <w:tcPr>
            <w:tcW w:w="5386" w:type="dxa"/>
            <w:vAlign w:val="center"/>
          </w:tcPr>
          <w:p>
            <w:pPr>
              <w:pStyle w:val="14"/>
            </w:pPr>
            <w:r>
              <w:t>印发拓片书册每本单价</w:t>
            </w:r>
          </w:p>
        </w:tc>
        <w:tc>
          <w:tcPr>
            <w:tcW w:w="2268" w:type="dxa"/>
            <w:vAlign w:val="center"/>
          </w:tcPr>
          <w:p>
            <w:pPr>
              <w:pStyle w:val="14"/>
            </w:pPr>
            <w:r>
              <w:t>≤40元/本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四普津贴发放标准</w:t>
            </w:r>
          </w:p>
        </w:tc>
        <w:tc>
          <w:tcPr>
            <w:tcW w:w="5386" w:type="dxa"/>
            <w:vAlign w:val="center"/>
          </w:tcPr>
          <w:p>
            <w:pPr>
              <w:pStyle w:val="14"/>
            </w:pPr>
            <w:r>
              <w:t>四普津贴发放标准</w:t>
            </w:r>
          </w:p>
        </w:tc>
        <w:tc>
          <w:tcPr>
            <w:tcW w:w="2268" w:type="dxa"/>
            <w:vAlign w:val="center"/>
          </w:tcPr>
          <w:p>
            <w:pPr>
              <w:pStyle w:val="14"/>
            </w:pPr>
            <w:r>
              <w:t>人社部发【2022】72号</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举办精品展成本</w:t>
            </w:r>
          </w:p>
        </w:tc>
        <w:tc>
          <w:tcPr>
            <w:tcW w:w="5386" w:type="dxa"/>
            <w:vAlign w:val="center"/>
          </w:tcPr>
          <w:p>
            <w:pPr>
              <w:pStyle w:val="14"/>
            </w:pPr>
            <w:r>
              <w:t>举办精品展成本</w:t>
            </w:r>
          </w:p>
        </w:tc>
        <w:tc>
          <w:tcPr>
            <w:tcW w:w="2268" w:type="dxa"/>
            <w:vAlign w:val="center"/>
          </w:tcPr>
          <w:p>
            <w:pPr>
              <w:pStyle w:val="14"/>
            </w:pPr>
            <w:r>
              <w:t>≤1万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推动文物保护工作</w:t>
            </w:r>
          </w:p>
        </w:tc>
        <w:tc>
          <w:tcPr>
            <w:tcW w:w="5386" w:type="dxa"/>
            <w:vAlign w:val="center"/>
          </w:tcPr>
          <w:p>
            <w:pPr>
              <w:pStyle w:val="14"/>
            </w:pPr>
            <w:r>
              <w:t>推动文物保护工作</w:t>
            </w:r>
          </w:p>
        </w:tc>
        <w:tc>
          <w:tcPr>
            <w:tcW w:w="2268" w:type="dxa"/>
            <w:vAlign w:val="center"/>
          </w:tcPr>
          <w:p>
            <w:pPr>
              <w:pStyle w:val="14"/>
            </w:pPr>
            <w:r>
              <w:t>显著</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保护文物古建筑安全工作的长期性</w:t>
            </w:r>
          </w:p>
        </w:tc>
        <w:tc>
          <w:tcPr>
            <w:tcW w:w="5386" w:type="dxa"/>
            <w:vAlign w:val="center"/>
          </w:tcPr>
          <w:p>
            <w:pPr>
              <w:pStyle w:val="14"/>
            </w:pPr>
            <w:r>
              <w:t>保护文物古建筑安全工作的长期性</w:t>
            </w:r>
          </w:p>
        </w:tc>
        <w:tc>
          <w:tcPr>
            <w:tcW w:w="2268" w:type="dxa"/>
            <w:vAlign w:val="center"/>
          </w:tcPr>
          <w:p>
            <w:pPr>
              <w:pStyle w:val="14"/>
            </w:pPr>
            <w:r>
              <w:t>长期开展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社会公众对文物保护工作的满意度</w:t>
            </w:r>
          </w:p>
        </w:tc>
        <w:tc>
          <w:tcPr>
            <w:tcW w:w="5386" w:type="dxa"/>
            <w:vAlign w:val="center"/>
          </w:tcPr>
          <w:p>
            <w:pPr>
              <w:pStyle w:val="14"/>
            </w:pPr>
            <w:r>
              <w:t>社会公众对文物保护工作的满意度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2、2025野外文物保护和勘查绩效目标表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13011025P003240100141</w:t>
            </w:r>
          </w:p>
        </w:tc>
        <w:tc>
          <w:tcPr>
            <w:tcW w:w="2835" w:type="dxa"/>
            <w:vAlign w:val="center"/>
          </w:tcPr>
          <w:p>
            <w:pPr>
              <w:pStyle w:val="12"/>
            </w:pPr>
            <w:r>
              <w:t>项目名称</w:t>
            </w:r>
          </w:p>
        </w:tc>
        <w:tc>
          <w:tcPr>
            <w:tcW w:w="6095" w:type="dxa"/>
            <w:gridSpan w:val="3"/>
            <w:vAlign w:val="center"/>
          </w:tcPr>
          <w:p>
            <w:pPr>
              <w:pStyle w:val="14"/>
            </w:pPr>
            <w:r>
              <w:t>2025野外文物保护和勘查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通过组织文物保护知识培训5次，发放文物宣传册，传播文物保护知识。开展民间品鉴会1次，日常维护野外不可移动文物320处，确保文物完好无损，提升我区文物保护水平。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1.通过组织文物保护知识培训5次，发放文物宣传册，传播文物保护知识。开展民间品鉴会1次，日常维护野外不可移动文物320处，确保文物完好无损，提升我区文物保护水平。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文物保护知识培训次数</w:t>
            </w:r>
          </w:p>
        </w:tc>
        <w:tc>
          <w:tcPr>
            <w:tcW w:w="5386" w:type="dxa"/>
            <w:vAlign w:val="center"/>
          </w:tcPr>
          <w:p>
            <w:pPr>
              <w:pStyle w:val="14"/>
            </w:pPr>
            <w:r>
              <w:t>文物保护知识培训次数</w:t>
            </w:r>
          </w:p>
        </w:tc>
        <w:tc>
          <w:tcPr>
            <w:tcW w:w="2268" w:type="dxa"/>
            <w:vAlign w:val="center"/>
          </w:tcPr>
          <w:p>
            <w:pPr>
              <w:pStyle w:val="14"/>
            </w:pPr>
            <w:r>
              <w:t>≥5次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保护野外文物数量</w:t>
            </w:r>
          </w:p>
        </w:tc>
        <w:tc>
          <w:tcPr>
            <w:tcW w:w="5386" w:type="dxa"/>
            <w:vAlign w:val="center"/>
          </w:tcPr>
          <w:p>
            <w:pPr>
              <w:pStyle w:val="14"/>
            </w:pPr>
            <w:r>
              <w:t>保护野外文物数量</w:t>
            </w:r>
          </w:p>
        </w:tc>
        <w:tc>
          <w:tcPr>
            <w:tcW w:w="2268" w:type="dxa"/>
            <w:vAlign w:val="center"/>
          </w:tcPr>
          <w:p>
            <w:pPr>
              <w:pStyle w:val="14"/>
            </w:pPr>
            <w:r>
              <w:t>≥320处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开展民间品鉴会</w:t>
            </w:r>
          </w:p>
        </w:tc>
        <w:tc>
          <w:tcPr>
            <w:tcW w:w="5386" w:type="dxa"/>
            <w:vAlign w:val="center"/>
          </w:tcPr>
          <w:p>
            <w:pPr>
              <w:pStyle w:val="14"/>
            </w:pPr>
            <w:r>
              <w:t>开展民间品鉴会</w:t>
            </w:r>
          </w:p>
        </w:tc>
        <w:tc>
          <w:tcPr>
            <w:tcW w:w="2268" w:type="dxa"/>
            <w:vAlign w:val="center"/>
          </w:tcPr>
          <w:p>
            <w:pPr>
              <w:pStyle w:val="14"/>
            </w:pPr>
            <w:r>
              <w:t>≥1次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制作文物保护宣传册</w:t>
            </w:r>
          </w:p>
        </w:tc>
        <w:tc>
          <w:tcPr>
            <w:tcW w:w="5386" w:type="dxa"/>
            <w:vAlign w:val="center"/>
          </w:tcPr>
          <w:p>
            <w:pPr>
              <w:pStyle w:val="14"/>
            </w:pPr>
            <w:r>
              <w:t>制作文物保护宣传册</w:t>
            </w:r>
          </w:p>
        </w:tc>
        <w:tc>
          <w:tcPr>
            <w:tcW w:w="2268" w:type="dxa"/>
            <w:vAlign w:val="center"/>
          </w:tcPr>
          <w:p>
            <w:pPr>
              <w:pStyle w:val="14"/>
            </w:pPr>
            <w:r>
              <w:t>≥1200册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野外不可移动文物完好率</w:t>
            </w:r>
          </w:p>
        </w:tc>
        <w:tc>
          <w:tcPr>
            <w:tcW w:w="5386" w:type="dxa"/>
            <w:vAlign w:val="center"/>
          </w:tcPr>
          <w:p>
            <w:pPr>
              <w:pStyle w:val="14"/>
            </w:pPr>
            <w:r>
              <w:t>野外不可移动文物完好率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文物保护知识培训时间</w:t>
            </w:r>
          </w:p>
        </w:tc>
        <w:tc>
          <w:tcPr>
            <w:tcW w:w="5386" w:type="dxa"/>
            <w:vAlign w:val="center"/>
          </w:tcPr>
          <w:p>
            <w:pPr>
              <w:pStyle w:val="14"/>
            </w:pPr>
            <w:r>
              <w:t>文物保护知识培训时间</w:t>
            </w:r>
          </w:p>
        </w:tc>
        <w:tc>
          <w:tcPr>
            <w:tcW w:w="2268" w:type="dxa"/>
            <w:vAlign w:val="center"/>
          </w:tcPr>
          <w:p>
            <w:pPr>
              <w:pStyle w:val="14"/>
            </w:pPr>
            <w:r>
              <w:t>当年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文物保护宣传册单位成本</w:t>
            </w:r>
          </w:p>
        </w:tc>
        <w:tc>
          <w:tcPr>
            <w:tcW w:w="5386" w:type="dxa"/>
            <w:vAlign w:val="center"/>
          </w:tcPr>
          <w:p>
            <w:pPr>
              <w:pStyle w:val="14"/>
            </w:pPr>
            <w:r>
              <w:t>文物保护宣传册单位成本</w:t>
            </w:r>
          </w:p>
        </w:tc>
        <w:tc>
          <w:tcPr>
            <w:tcW w:w="2268" w:type="dxa"/>
            <w:vAlign w:val="center"/>
          </w:tcPr>
          <w:p>
            <w:pPr>
              <w:pStyle w:val="14"/>
            </w:pPr>
            <w:r>
              <w:t>≤40元/本</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提高文物保护意识</w:t>
            </w:r>
          </w:p>
        </w:tc>
        <w:tc>
          <w:tcPr>
            <w:tcW w:w="5386" w:type="dxa"/>
            <w:vAlign w:val="center"/>
          </w:tcPr>
          <w:p>
            <w:pPr>
              <w:pStyle w:val="14"/>
            </w:pPr>
            <w:r>
              <w:t>提高群众文物保护意识</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维护野外文物完好无损</w:t>
            </w:r>
          </w:p>
        </w:tc>
        <w:tc>
          <w:tcPr>
            <w:tcW w:w="5386" w:type="dxa"/>
            <w:vAlign w:val="center"/>
          </w:tcPr>
          <w:p>
            <w:pPr>
              <w:pStyle w:val="14"/>
            </w:pPr>
            <w:r>
              <w:t>维护野外文物完好无损</w:t>
            </w:r>
          </w:p>
        </w:tc>
        <w:tc>
          <w:tcPr>
            <w:tcW w:w="2268" w:type="dxa"/>
            <w:vAlign w:val="center"/>
          </w:tcPr>
          <w:p>
            <w:pPr>
              <w:pStyle w:val="14"/>
            </w:pPr>
            <w:r>
              <w:t>长期维护</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接受文物知识培训群众满意度</w:t>
            </w:r>
          </w:p>
        </w:tc>
        <w:tc>
          <w:tcPr>
            <w:tcW w:w="5386" w:type="dxa"/>
            <w:vAlign w:val="center"/>
          </w:tcPr>
          <w:p>
            <w:pPr>
              <w:pStyle w:val="14"/>
            </w:pPr>
            <w:r>
              <w:t>接受文物知识培训群众满意人数占总培训人数的比率</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3、石财教[2024]124号提前下达2025年市级文物保护专项资金（长城保护巡查员经费）绩效目标表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13011025P00161910003Q</w:t>
            </w:r>
          </w:p>
        </w:tc>
        <w:tc>
          <w:tcPr>
            <w:tcW w:w="2835" w:type="dxa"/>
            <w:vAlign w:val="center"/>
          </w:tcPr>
          <w:p>
            <w:pPr>
              <w:pStyle w:val="12"/>
            </w:pPr>
            <w:r>
              <w:t>项目名称</w:t>
            </w:r>
          </w:p>
        </w:tc>
        <w:tc>
          <w:tcPr>
            <w:tcW w:w="6095" w:type="dxa"/>
            <w:gridSpan w:val="3"/>
            <w:vAlign w:val="center"/>
          </w:tcPr>
          <w:p>
            <w:pPr>
              <w:pStyle w:val="14"/>
            </w:pPr>
            <w:r>
              <w:t>石财教[2024]124号提前下达2025年市级文物保护专项资金（长城保护巡查员经费）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0.72</w:t>
            </w:r>
          </w:p>
        </w:tc>
        <w:tc>
          <w:tcPr>
            <w:tcW w:w="2835" w:type="dxa"/>
            <w:vAlign w:val="center"/>
          </w:tcPr>
          <w:p>
            <w:pPr>
              <w:pStyle w:val="12"/>
            </w:pPr>
            <w:r>
              <w:t>其中：财政    资金</w:t>
            </w:r>
          </w:p>
        </w:tc>
        <w:tc>
          <w:tcPr>
            <w:tcW w:w="2551" w:type="dxa"/>
            <w:vAlign w:val="center"/>
          </w:tcPr>
          <w:p>
            <w:pPr>
              <w:pStyle w:val="14"/>
            </w:pPr>
            <w:r>
              <w:t>0.72</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发放长城巡查员补助及辅助支出，加强长城资源保护。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1.发放长城巡查员补助及辅助支出，加强长城资源保护。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发放补助的长城保护员数量</w:t>
            </w:r>
          </w:p>
        </w:tc>
        <w:tc>
          <w:tcPr>
            <w:tcW w:w="5386" w:type="dxa"/>
            <w:vAlign w:val="center"/>
          </w:tcPr>
          <w:p>
            <w:pPr>
              <w:pStyle w:val="14"/>
            </w:pPr>
            <w:r>
              <w:t>发放补助的长城保护员数量</w:t>
            </w:r>
          </w:p>
        </w:tc>
        <w:tc>
          <w:tcPr>
            <w:tcW w:w="2268" w:type="dxa"/>
            <w:vAlign w:val="center"/>
          </w:tcPr>
          <w:p>
            <w:pPr>
              <w:pStyle w:val="14"/>
            </w:pPr>
            <w:r>
              <w:t>2人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涉及长城段落数</w:t>
            </w:r>
          </w:p>
        </w:tc>
        <w:tc>
          <w:tcPr>
            <w:tcW w:w="5386" w:type="dxa"/>
            <w:vAlign w:val="center"/>
          </w:tcPr>
          <w:p>
            <w:pPr>
              <w:pStyle w:val="14"/>
            </w:pPr>
            <w:r>
              <w:t>涉及长城段落数</w:t>
            </w:r>
          </w:p>
        </w:tc>
        <w:tc>
          <w:tcPr>
            <w:tcW w:w="2268" w:type="dxa"/>
            <w:vAlign w:val="center"/>
          </w:tcPr>
          <w:p>
            <w:pPr>
              <w:pStyle w:val="14"/>
            </w:pPr>
            <w:r>
              <w:t>1处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资金支付率</w:t>
            </w:r>
          </w:p>
        </w:tc>
        <w:tc>
          <w:tcPr>
            <w:tcW w:w="5386" w:type="dxa"/>
            <w:vAlign w:val="center"/>
          </w:tcPr>
          <w:p>
            <w:pPr>
              <w:pStyle w:val="14"/>
            </w:pPr>
            <w:r>
              <w:t>资金支付率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5386" w:type="dxa"/>
            <w:vAlign w:val="center"/>
          </w:tcPr>
          <w:p>
            <w:pPr>
              <w:pStyle w:val="14"/>
            </w:pPr>
            <w:r>
              <w:t>补助发放时间</w:t>
            </w:r>
          </w:p>
        </w:tc>
        <w:tc>
          <w:tcPr>
            <w:tcW w:w="2268" w:type="dxa"/>
            <w:vAlign w:val="center"/>
          </w:tcPr>
          <w:p>
            <w:pPr>
              <w:pStyle w:val="14"/>
            </w:pPr>
            <w:r>
              <w:t>年底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补助发放标准</w:t>
            </w:r>
          </w:p>
        </w:tc>
        <w:tc>
          <w:tcPr>
            <w:tcW w:w="5386" w:type="dxa"/>
            <w:vAlign w:val="center"/>
          </w:tcPr>
          <w:p>
            <w:pPr>
              <w:pStyle w:val="14"/>
            </w:pPr>
            <w:r>
              <w:t>长城保护巡查补助发放标准</w:t>
            </w:r>
          </w:p>
        </w:tc>
        <w:tc>
          <w:tcPr>
            <w:tcW w:w="2268" w:type="dxa"/>
            <w:vAlign w:val="center"/>
          </w:tcPr>
          <w:p>
            <w:pPr>
              <w:pStyle w:val="14"/>
            </w:pPr>
            <w:r>
              <w:t>2400元/人/年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提高群众文物保护意识，确保长城安全</w:t>
            </w:r>
          </w:p>
        </w:tc>
        <w:tc>
          <w:tcPr>
            <w:tcW w:w="5386" w:type="dxa"/>
            <w:vAlign w:val="center"/>
          </w:tcPr>
          <w:p>
            <w:pPr>
              <w:pStyle w:val="14"/>
            </w:pPr>
            <w:r>
              <w:t>确保长城现状完好</w:t>
            </w:r>
          </w:p>
        </w:tc>
        <w:tc>
          <w:tcPr>
            <w:tcW w:w="2268" w:type="dxa"/>
            <w:vAlign w:val="center"/>
          </w:tcPr>
          <w:p>
            <w:pPr>
              <w:pStyle w:val="14"/>
            </w:pPr>
            <w:r>
              <w:t>完好</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长城保护员工作满意度</w:t>
            </w:r>
          </w:p>
        </w:tc>
        <w:tc>
          <w:tcPr>
            <w:tcW w:w="5386" w:type="dxa"/>
            <w:vAlign w:val="center"/>
          </w:tcPr>
          <w:p>
            <w:pPr>
              <w:pStyle w:val="14"/>
            </w:pPr>
            <w:r>
              <w:t>长城保护员工作满意度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4、石财教[2024]31号下达2024年市级文物保护专项资金（长城资源保护巡查员经费）绩效目标表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13011024P00324010009Q</w:t>
            </w:r>
          </w:p>
        </w:tc>
        <w:tc>
          <w:tcPr>
            <w:tcW w:w="2835" w:type="dxa"/>
            <w:vAlign w:val="center"/>
          </w:tcPr>
          <w:p>
            <w:pPr>
              <w:pStyle w:val="12"/>
            </w:pPr>
            <w:r>
              <w:t>项目名称</w:t>
            </w:r>
          </w:p>
        </w:tc>
        <w:tc>
          <w:tcPr>
            <w:tcW w:w="6095" w:type="dxa"/>
            <w:gridSpan w:val="3"/>
            <w:vAlign w:val="center"/>
          </w:tcPr>
          <w:p>
            <w:pPr>
              <w:pStyle w:val="14"/>
            </w:pPr>
            <w:r>
              <w:t>石财教[2024]31号下达2024年市级文物保护专项资金（长城资源保护巡查员经费）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0.19</w:t>
            </w:r>
          </w:p>
        </w:tc>
        <w:tc>
          <w:tcPr>
            <w:tcW w:w="2835" w:type="dxa"/>
            <w:vAlign w:val="center"/>
          </w:tcPr>
          <w:p>
            <w:pPr>
              <w:pStyle w:val="12"/>
            </w:pPr>
            <w:r>
              <w:t>其中：财政    资金</w:t>
            </w:r>
          </w:p>
        </w:tc>
        <w:tc>
          <w:tcPr>
            <w:tcW w:w="2551" w:type="dxa"/>
            <w:vAlign w:val="center"/>
          </w:tcPr>
          <w:p>
            <w:pPr>
              <w:pStyle w:val="14"/>
            </w:pPr>
            <w:r>
              <w:t>0.19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发放长城巡查员补助，加强长城资源保护。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1.发放长城巡查员补助，加强长城资源保护。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发放补助的长城保护员数量</w:t>
            </w:r>
          </w:p>
        </w:tc>
        <w:tc>
          <w:tcPr>
            <w:tcW w:w="5386" w:type="dxa"/>
            <w:vAlign w:val="center"/>
          </w:tcPr>
          <w:p>
            <w:pPr>
              <w:pStyle w:val="14"/>
            </w:pPr>
            <w:r>
              <w:t>发放补助的长城保护员数量</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涉及长城段落数</w:t>
            </w:r>
          </w:p>
        </w:tc>
        <w:tc>
          <w:tcPr>
            <w:tcW w:w="5386" w:type="dxa"/>
            <w:vAlign w:val="center"/>
          </w:tcPr>
          <w:p>
            <w:pPr>
              <w:pStyle w:val="14"/>
            </w:pPr>
            <w:r>
              <w:t>涉及长城段落数</w:t>
            </w:r>
          </w:p>
        </w:tc>
        <w:tc>
          <w:tcPr>
            <w:tcW w:w="2268" w:type="dxa"/>
            <w:vAlign w:val="center"/>
          </w:tcPr>
          <w:p>
            <w:pPr>
              <w:pStyle w:val="14"/>
            </w:pPr>
            <w:r>
              <w:t>1处</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资金支付率</w:t>
            </w:r>
          </w:p>
        </w:tc>
        <w:tc>
          <w:tcPr>
            <w:tcW w:w="5386" w:type="dxa"/>
            <w:vAlign w:val="center"/>
          </w:tcPr>
          <w:p>
            <w:pPr>
              <w:pStyle w:val="14"/>
            </w:pPr>
            <w:r>
              <w:t>资金支付率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5386" w:type="dxa"/>
            <w:vAlign w:val="center"/>
          </w:tcPr>
          <w:p>
            <w:pPr>
              <w:pStyle w:val="14"/>
            </w:pPr>
            <w:r>
              <w:t>补助发放时间</w:t>
            </w:r>
          </w:p>
        </w:tc>
        <w:tc>
          <w:tcPr>
            <w:tcW w:w="2268" w:type="dxa"/>
            <w:vAlign w:val="center"/>
          </w:tcPr>
          <w:p>
            <w:pPr>
              <w:pStyle w:val="14"/>
            </w:pPr>
            <w:r>
              <w:t>年底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补助发放标准</w:t>
            </w:r>
          </w:p>
        </w:tc>
        <w:tc>
          <w:tcPr>
            <w:tcW w:w="5386" w:type="dxa"/>
            <w:vAlign w:val="center"/>
          </w:tcPr>
          <w:p>
            <w:pPr>
              <w:pStyle w:val="14"/>
            </w:pPr>
            <w:r>
              <w:t>长城保护巡查补助发放标准</w:t>
            </w:r>
          </w:p>
        </w:tc>
        <w:tc>
          <w:tcPr>
            <w:tcW w:w="2268" w:type="dxa"/>
            <w:vAlign w:val="center"/>
          </w:tcPr>
          <w:p>
            <w:pPr>
              <w:pStyle w:val="14"/>
            </w:pPr>
            <w:r>
              <w:t>2400元/人/年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提高群众文物保护意识，确保长城安全</w:t>
            </w:r>
          </w:p>
        </w:tc>
        <w:tc>
          <w:tcPr>
            <w:tcW w:w="5386" w:type="dxa"/>
            <w:vAlign w:val="center"/>
          </w:tcPr>
          <w:p>
            <w:pPr>
              <w:pStyle w:val="14"/>
            </w:pPr>
            <w:r>
              <w:t>确保长城现状完好</w:t>
            </w:r>
          </w:p>
        </w:tc>
        <w:tc>
          <w:tcPr>
            <w:tcW w:w="2268" w:type="dxa"/>
            <w:vAlign w:val="center"/>
          </w:tcPr>
          <w:p>
            <w:pPr>
              <w:pStyle w:val="14"/>
            </w:pPr>
            <w:r>
              <w:t>完好</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长城保护员工作满意度</w:t>
            </w:r>
          </w:p>
        </w:tc>
        <w:tc>
          <w:tcPr>
            <w:tcW w:w="5386" w:type="dxa"/>
            <w:vAlign w:val="center"/>
          </w:tcPr>
          <w:p>
            <w:pPr>
              <w:pStyle w:val="14"/>
            </w:pPr>
            <w:r>
              <w:t>长城保护员工作满意度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5、石财教[2024]99号提前下达2025年省级文物保护专项资金(抱犊山石窟及石刻）绩效目标表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13011025P001619100025</w:t>
            </w:r>
          </w:p>
        </w:tc>
        <w:tc>
          <w:tcPr>
            <w:tcW w:w="2835" w:type="dxa"/>
            <w:vAlign w:val="center"/>
          </w:tcPr>
          <w:p>
            <w:pPr>
              <w:pStyle w:val="12"/>
            </w:pPr>
            <w:r>
              <w:t>项目名称</w:t>
            </w:r>
          </w:p>
        </w:tc>
        <w:tc>
          <w:tcPr>
            <w:tcW w:w="6095" w:type="dxa"/>
            <w:gridSpan w:val="3"/>
            <w:vAlign w:val="center"/>
          </w:tcPr>
          <w:p>
            <w:pPr>
              <w:pStyle w:val="14"/>
            </w:pPr>
            <w:r>
              <w:t>石财教[2024]99号提前下达2025年省级文物保护专项资金(抱犊山石窟及石刻）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通过对省级文物保护单位抱犊山石窟及石刻安防工程建设，提高我省文物保护的影响力。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1.通过对省级文物保护单位抱犊山石窟及石刻安防工程建设，提高我省文物保护的影响力。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文物保护项目数量</w:t>
            </w:r>
          </w:p>
        </w:tc>
        <w:tc>
          <w:tcPr>
            <w:tcW w:w="5386" w:type="dxa"/>
            <w:vAlign w:val="center"/>
          </w:tcPr>
          <w:p>
            <w:pPr>
              <w:pStyle w:val="14"/>
            </w:pPr>
            <w:r>
              <w:t>文物保护项目数量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项目档案资料完整率</w:t>
            </w:r>
          </w:p>
        </w:tc>
        <w:tc>
          <w:tcPr>
            <w:tcW w:w="5386" w:type="dxa"/>
            <w:vAlign w:val="center"/>
          </w:tcPr>
          <w:p>
            <w:pPr>
              <w:pStyle w:val="14"/>
            </w:pPr>
            <w:r>
              <w:t>项目档案资料完整率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险情排除率</w:t>
            </w:r>
          </w:p>
        </w:tc>
        <w:tc>
          <w:tcPr>
            <w:tcW w:w="5386" w:type="dxa"/>
            <w:vAlign w:val="center"/>
          </w:tcPr>
          <w:p>
            <w:pPr>
              <w:pStyle w:val="14"/>
            </w:pPr>
            <w:r>
              <w:t>险情排除率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工程完工时间</w:t>
            </w:r>
          </w:p>
        </w:tc>
        <w:tc>
          <w:tcPr>
            <w:tcW w:w="5386" w:type="dxa"/>
            <w:vAlign w:val="center"/>
          </w:tcPr>
          <w:p>
            <w:pPr>
              <w:pStyle w:val="14"/>
            </w:pPr>
            <w:r>
              <w:t>工程完工时间</w:t>
            </w:r>
          </w:p>
        </w:tc>
        <w:tc>
          <w:tcPr>
            <w:tcW w:w="2268" w:type="dxa"/>
            <w:vAlign w:val="center"/>
          </w:tcPr>
          <w:p>
            <w:pPr>
              <w:pStyle w:val="14"/>
            </w:pPr>
            <w:r>
              <w:t>2025年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工程建设成本标准</w:t>
            </w:r>
          </w:p>
        </w:tc>
        <w:tc>
          <w:tcPr>
            <w:tcW w:w="5386" w:type="dxa"/>
            <w:vAlign w:val="center"/>
          </w:tcPr>
          <w:p>
            <w:pPr>
              <w:pStyle w:val="14"/>
            </w:pPr>
            <w:r>
              <w:t>工程建设成本标准</w:t>
            </w:r>
          </w:p>
        </w:tc>
        <w:tc>
          <w:tcPr>
            <w:tcW w:w="2268" w:type="dxa"/>
            <w:vAlign w:val="center"/>
          </w:tcPr>
          <w:p>
            <w:pPr>
              <w:pStyle w:val="14"/>
            </w:pPr>
            <w:r>
              <w:t>≤84万元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推进文物保护成果全民共享</w:t>
            </w:r>
          </w:p>
        </w:tc>
        <w:tc>
          <w:tcPr>
            <w:tcW w:w="5386" w:type="dxa"/>
            <w:vAlign w:val="center"/>
          </w:tcPr>
          <w:p>
            <w:pPr>
              <w:pStyle w:val="14"/>
            </w:pPr>
            <w:r>
              <w:t>推进文物保护成果全民共享</w:t>
            </w:r>
          </w:p>
        </w:tc>
        <w:tc>
          <w:tcPr>
            <w:tcW w:w="2268" w:type="dxa"/>
            <w:vAlign w:val="center"/>
          </w:tcPr>
          <w:p>
            <w:pPr>
              <w:pStyle w:val="14"/>
            </w:pPr>
            <w:r>
              <w:t>有序推进</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提高我区文物影响力时长</w:t>
            </w:r>
          </w:p>
        </w:tc>
        <w:tc>
          <w:tcPr>
            <w:tcW w:w="5386" w:type="dxa"/>
            <w:vAlign w:val="center"/>
          </w:tcPr>
          <w:p>
            <w:pPr>
              <w:pStyle w:val="14"/>
            </w:pPr>
            <w:r>
              <w:t>提高我区文物影响力时长</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群众对我区文物保护工作满意率</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7"/>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80.40</w:t>
            </w:r>
          </w:p>
        </w:tc>
        <w:tc>
          <w:tcPr>
            <w:tcW w:w="964" w:type="dxa"/>
            <w:vAlign w:val="center"/>
          </w:tcPr>
          <w:p>
            <w:pPr>
              <w:pStyle w:val="17"/>
            </w:pPr>
            <w:r>
              <w:t>80.40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石家庄市鹿泉区文物保护管理所小计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80.40</w:t>
            </w:r>
          </w:p>
        </w:tc>
        <w:tc>
          <w:tcPr>
            <w:tcW w:w="964" w:type="dxa"/>
            <w:vAlign w:val="center"/>
          </w:tcPr>
          <w:p>
            <w:pPr>
              <w:pStyle w:val="17"/>
            </w:pPr>
            <w:r>
              <w:t>80.40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公用经费一</w:t>
            </w:r>
          </w:p>
        </w:tc>
        <w:tc>
          <w:tcPr>
            <w:tcW w:w="964" w:type="dxa"/>
            <w:vAlign w:val="center"/>
          </w:tcPr>
          <w:p>
            <w:pPr>
              <w:pStyle w:val="13"/>
            </w:pPr>
            <w:r>
              <w:t>3.60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石财教[2024]99号提前下达2025年省级文物保护专项资金(抱犊山石窟及石刻）</w:t>
            </w:r>
          </w:p>
        </w:tc>
        <w:tc>
          <w:tcPr>
            <w:tcW w:w="964" w:type="dxa"/>
            <w:vAlign w:val="center"/>
          </w:tcPr>
          <w:p>
            <w:pPr>
              <w:pStyle w:val="13"/>
            </w:pPr>
            <w:r>
              <w:t>80.00</w:t>
            </w:r>
          </w:p>
        </w:tc>
        <w:tc>
          <w:tcPr>
            <w:tcW w:w="1134" w:type="dxa"/>
            <w:vAlign w:val="center"/>
          </w:tcPr>
          <w:p>
            <w:pPr>
              <w:pStyle w:val="14"/>
            </w:pPr>
            <w:r>
              <w:t>监控系统工程安装</w:t>
            </w:r>
          </w:p>
        </w:tc>
        <w:tc>
          <w:tcPr>
            <w:tcW w:w="1134" w:type="dxa"/>
            <w:vAlign w:val="center"/>
          </w:tcPr>
          <w:p>
            <w:pPr>
              <w:pStyle w:val="14"/>
            </w:pPr>
            <w:r>
              <w:t>B06010200</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80.00</w:t>
            </w:r>
          </w:p>
        </w:tc>
        <w:tc>
          <w:tcPr>
            <w:tcW w:w="964" w:type="dxa"/>
            <w:vAlign w:val="center"/>
          </w:tcPr>
          <w:p>
            <w:pPr>
              <w:pStyle w:val="13"/>
            </w:pPr>
            <w:r>
              <w:t>80.00</w:t>
            </w:r>
          </w:p>
        </w:tc>
        <w:tc>
          <w:tcPr>
            <w:tcW w:w="964" w:type="dxa"/>
            <w:vAlign w:val="center"/>
          </w:tcPr>
          <w:p>
            <w:pPr>
              <w:pStyle w:val="13"/>
            </w:pPr>
            <w:r>
              <w:t>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eastAsia" w:eastAsiaTheme="minorEastAsia"/>
          <w:color w:val="000000"/>
          <w:sz w:val="28"/>
          <w:lang w:eastAsia="zh-CN"/>
        </w:rPr>
      </w:pPr>
      <w:r>
        <w:rPr>
          <w:rFonts w:eastAsia="方正仿宋_GBK"/>
          <w:color w:val="000000"/>
          <w:sz w:val="28"/>
        </w:rPr>
        <w:t>石家庄市鹿泉区文物保护管理所上年末固定资产金额为35.31万元（详见下表）。本年度拟购置固定资产总额为0.40万元，已按要求列入政府采购预算，详见政府采购预算表。</w:t>
      </w:r>
    </w:p>
    <w:p>
      <w:pPr>
        <w:spacing w:line="500" w:lineRule="exact"/>
        <w:ind w:firstLine="560"/>
        <w:rPr>
          <w:rFonts w:hint="eastAsia" w:eastAsiaTheme="minorEastAsia"/>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357004石家庄市鹿泉区文物保护管理所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51</w:t>
            </w:r>
          </w:p>
        </w:tc>
        <w:tc>
          <w:tcPr>
            <w:tcW w:w="2835" w:type="dxa"/>
            <w:vAlign w:val="center"/>
          </w:tcPr>
          <w:p>
            <w:pPr>
              <w:pStyle w:val="13"/>
            </w:pPr>
            <w:r>
              <w:t>35.31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04"/>
      <w:r>
        <w:rPr>
          <w:rFonts w:ascii="方正小标宋_GBK" w:hAnsi="方正小标宋_GBK" w:eastAsia="方正小标宋_GBK" w:cs="方正小标宋_GBK"/>
          <w:color w:val="000000"/>
          <w:sz w:val="44"/>
        </w:rPr>
        <w:t>四、石家庄市鹿泉区文化馆收支预算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357005石家庄市鹿泉区文化馆</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255.93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207.98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11.47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14.45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255.93</w:t>
            </w:r>
          </w:p>
        </w:tc>
        <w:tc>
          <w:tcPr>
            <w:tcW w:w="4535" w:type="dxa"/>
            <w:vAlign w:val="center"/>
          </w:tcPr>
          <w:p>
            <w:pPr>
              <w:pStyle w:val="16"/>
            </w:pPr>
            <w:r>
              <w:t>本年支出合计</w:t>
            </w:r>
          </w:p>
        </w:tc>
        <w:tc>
          <w:tcPr>
            <w:tcW w:w="2126" w:type="dxa"/>
            <w:vAlign w:val="center"/>
          </w:tcPr>
          <w:p>
            <w:pPr>
              <w:pStyle w:val="17"/>
            </w:pPr>
            <w:r>
              <w:t>291.59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35.66</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291.59</w:t>
            </w:r>
          </w:p>
        </w:tc>
        <w:tc>
          <w:tcPr>
            <w:tcW w:w="4535" w:type="dxa"/>
            <w:vAlign w:val="center"/>
          </w:tcPr>
          <w:p>
            <w:pPr>
              <w:pStyle w:val="16"/>
            </w:pPr>
            <w:r>
              <w:t>支出总计</w:t>
            </w:r>
          </w:p>
        </w:tc>
        <w:tc>
          <w:tcPr>
            <w:tcW w:w="2126" w:type="dxa"/>
            <w:vAlign w:val="center"/>
          </w:tcPr>
          <w:p>
            <w:pPr>
              <w:pStyle w:val="17"/>
            </w:pPr>
            <w:r>
              <w:t>291.59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357005石家庄市鹿泉区文化馆</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291.59</w:t>
            </w:r>
          </w:p>
        </w:tc>
        <w:tc>
          <w:tcPr>
            <w:tcW w:w="1134" w:type="dxa"/>
            <w:vAlign w:val="center"/>
          </w:tcPr>
          <w:p>
            <w:pPr>
              <w:pStyle w:val="17"/>
            </w:pPr>
            <w:r>
              <w:t>255.93</w:t>
            </w:r>
          </w:p>
        </w:tc>
        <w:tc>
          <w:tcPr>
            <w:tcW w:w="1134" w:type="dxa"/>
            <w:vAlign w:val="center"/>
          </w:tcPr>
          <w:p>
            <w:pPr>
              <w:pStyle w:val="17"/>
            </w:pPr>
            <w:r>
              <w:t>255.93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207.98</w:t>
            </w:r>
          </w:p>
        </w:tc>
        <w:tc>
          <w:tcPr>
            <w:tcW w:w="1134" w:type="dxa"/>
            <w:vAlign w:val="center"/>
          </w:tcPr>
          <w:p>
            <w:pPr>
              <w:pStyle w:val="13"/>
            </w:pPr>
            <w:r>
              <w:t>172.32</w:t>
            </w:r>
          </w:p>
        </w:tc>
        <w:tc>
          <w:tcPr>
            <w:tcW w:w="1134" w:type="dxa"/>
            <w:vAlign w:val="center"/>
          </w:tcPr>
          <w:p>
            <w:pPr>
              <w:pStyle w:val="13"/>
            </w:pPr>
            <w:r>
              <w:t>172.32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159.72</w:t>
            </w:r>
          </w:p>
        </w:tc>
        <w:tc>
          <w:tcPr>
            <w:tcW w:w="1134" w:type="dxa"/>
            <w:vAlign w:val="center"/>
          </w:tcPr>
          <w:p>
            <w:pPr>
              <w:pStyle w:val="13"/>
            </w:pPr>
            <w:r>
              <w:t>153.72</w:t>
            </w:r>
          </w:p>
        </w:tc>
        <w:tc>
          <w:tcPr>
            <w:tcW w:w="1134" w:type="dxa"/>
            <w:vAlign w:val="center"/>
          </w:tcPr>
          <w:p>
            <w:pPr>
              <w:pStyle w:val="13"/>
            </w:pPr>
            <w:r>
              <w:t>153.72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2070101</w:t>
            </w:r>
          </w:p>
        </w:tc>
        <w:tc>
          <w:tcPr>
            <w:tcW w:w="1559" w:type="dxa"/>
            <w:vAlign w:val="center"/>
          </w:tcPr>
          <w:p>
            <w:pPr>
              <w:pStyle w:val="14"/>
            </w:pPr>
            <w:r>
              <w:t>行政运行</w:t>
            </w:r>
          </w:p>
        </w:tc>
        <w:tc>
          <w:tcPr>
            <w:tcW w:w="1134" w:type="dxa"/>
            <w:vAlign w:val="center"/>
          </w:tcPr>
          <w:p>
            <w:pPr>
              <w:pStyle w:val="13"/>
            </w:pPr>
            <w:r>
              <w:t>132.92</w:t>
            </w:r>
          </w:p>
        </w:tc>
        <w:tc>
          <w:tcPr>
            <w:tcW w:w="1134" w:type="dxa"/>
            <w:vAlign w:val="center"/>
          </w:tcPr>
          <w:p>
            <w:pPr>
              <w:pStyle w:val="13"/>
            </w:pPr>
            <w:r>
              <w:t>132.92</w:t>
            </w:r>
          </w:p>
        </w:tc>
        <w:tc>
          <w:tcPr>
            <w:tcW w:w="1134" w:type="dxa"/>
            <w:vAlign w:val="center"/>
          </w:tcPr>
          <w:p>
            <w:pPr>
              <w:pStyle w:val="13"/>
            </w:pPr>
            <w:r>
              <w:t>132.92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2070108</w:t>
            </w:r>
          </w:p>
        </w:tc>
        <w:tc>
          <w:tcPr>
            <w:tcW w:w="1559" w:type="dxa"/>
            <w:vAlign w:val="center"/>
          </w:tcPr>
          <w:p>
            <w:pPr>
              <w:pStyle w:val="14"/>
            </w:pPr>
            <w:r>
              <w:t>文化活动</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2070111</w:t>
            </w:r>
          </w:p>
        </w:tc>
        <w:tc>
          <w:tcPr>
            <w:tcW w:w="1559" w:type="dxa"/>
            <w:vAlign w:val="center"/>
          </w:tcPr>
          <w:p>
            <w:pPr>
              <w:pStyle w:val="14"/>
            </w:pPr>
            <w:r>
              <w:t>文化创作与保护</w:t>
            </w:r>
          </w:p>
        </w:tc>
        <w:tc>
          <w:tcPr>
            <w:tcW w:w="1134" w:type="dxa"/>
            <w:vAlign w:val="center"/>
          </w:tcPr>
          <w:p>
            <w:pPr>
              <w:pStyle w:val="13"/>
            </w:pPr>
            <w:r>
              <w:t>11.80</w:t>
            </w:r>
          </w:p>
        </w:tc>
        <w:tc>
          <w:tcPr>
            <w:tcW w:w="1134" w:type="dxa"/>
            <w:vAlign w:val="center"/>
          </w:tcPr>
          <w:p>
            <w:pPr>
              <w:pStyle w:val="13"/>
            </w:pPr>
            <w:r>
              <w:t>5.80</w:t>
            </w:r>
          </w:p>
        </w:tc>
        <w:tc>
          <w:tcPr>
            <w:tcW w:w="1134" w:type="dxa"/>
            <w:vAlign w:val="center"/>
          </w:tcPr>
          <w:p>
            <w:pPr>
              <w:pStyle w:val="13"/>
            </w:pPr>
            <w:r>
              <w:t>5.80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20799</w:t>
            </w:r>
          </w:p>
        </w:tc>
        <w:tc>
          <w:tcPr>
            <w:tcW w:w="1559" w:type="dxa"/>
            <w:vAlign w:val="center"/>
          </w:tcPr>
          <w:p>
            <w:pPr>
              <w:pStyle w:val="14"/>
            </w:pPr>
            <w:r>
              <w:t>其他文化旅游体育与传媒支出</w:t>
            </w:r>
          </w:p>
        </w:tc>
        <w:tc>
          <w:tcPr>
            <w:tcW w:w="1134" w:type="dxa"/>
            <w:vAlign w:val="center"/>
          </w:tcPr>
          <w:p>
            <w:pPr>
              <w:pStyle w:val="13"/>
            </w:pPr>
            <w:r>
              <w:t>48.26</w:t>
            </w:r>
          </w:p>
        </w:tc>
        <w:tc>
          <w:tcPr>
            <w:tcW w:w="1134" w:type="dxa"/>
            <w:vAlign w:val="center"/>
          </w:tcPr>
          <w:p>
            <w:pPr>
              <w:pStyle w:val="13"/>
            </w:pPr>
            <w:r>
              <w:t>18.60</w:t>
            </w:r>
          </w:p>
        </w:tc>
        <w:tc>
          <w:tcPr>
            <w:tcW w:w="1134" w:type="dxa"/>
            <w:vAlign w:val="center"/>
          </w:tcPr>
          <w:p>
            <w:pPr>
              <w:pStyle w:val="13"/>
            </w:pPr>
            <w:r>
              <w:t>18.60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2079999</w:t>
            </w:r>
          </w:p>
        </w:tc>
        <w:tc>
          <w:tcPr>
            <w:tcW w:w="1559" w:type="dxa"/>
            <w:vAlign w:val="center"/>
          </w:tcPr>
          <w:p>
            <w:pPr>
              <w:pStyle w:val="14"/>
            </w:pPr>
            <w:r>
              <w:t>其他文化旅游体育与传媒支出</w:t>
            </w:r>
          </w:p>
        </w:tc>
        <w:tc>
          <w:tcPr>
            <w:tcW w:w="1134" w:type="dxa"/>
            <w:vAlign w:val="center"/>
          </w:tcPr>
          <w:p>
            <w:pPr>
              <w:pStyle w:val="13"/>
            </w:pPr>
            <w:r>
              <w:t>48.26</w:t>
            </w:r>
          </w:p>
        </w:tc>
        <w:tc>
          <w:tcPr>
            <w:tcW w:w="1134" w:type="dxa"/>
            <w:vAlign w:val="center"/>
          </w:tcPr>
          <w:p>
            <w:pPr>
              <w:pStyle w:val="13"/>
            </w:pPr>
            <w:r>
              <w:t>18.60</w:t>
            </w:r>
          </w:p>
        </w:tc>
        <w:tc>
          <w:tcPr>
            <w:tcW w:w="1134" w:type="dxa"/>
            <w:vAlign w:val="center"/>
          </w:tcPr>
          <w:p>
            <w:pPr>
              <w:pStyle w:val="13"/>
            </w:pPr>
            <w:r>
              <w:t>18.60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57.69</w:t>
            </w:r>
          </w:p>
        </w:tc>
        <w:tc>
          <w:tcPr>
            <w:tcW w:w="1134" w:type="dxa"/>
            <w:vAlign w:val="center"/>
          </w:tcPr>
          <w:p>
            <w:pPr>
              <w:pStyle w:val="13"/>
            </w:pPr>
            <w:r>
              <w:t>57.69</w:t>
            </w:r>
          </w:p>
        </w:tc>
        <w:tc>
          <w:tcPr>
            <w:tcW w:w="1134" w:type="dxa"/>
            <w:vAlign w:val="center"/>
          </w:tcPr>
          <w:p>
            <w:pPr>
              <w:pStyle w:val="13"/>
            </w:pPr>
            <w:r>
              <w:t>57.69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57.69</w:t>
            </w:r>
          </w:p>
        </w:tc>
        <w:tc>
          <w:tcPr>
            <w:tcW w:w="1134" w:type="dxa"/>
            <w:vAlign w:val="center"/>
          </w:tcPr>
          <w:p>
            <w:pPr>
              <w:pStyle w:val="13"/>
            </w:pPr>
            <w:r>
              <w:t>57.69</w:t>
            </w:r>
          </w:p>
        </w:tc>
        <w:tc>
          <w:tcPr>
            <w:tcW w:w="1134" w:type="dxa"/>
            <w:vAlign w:val="center"/>
          </w:tcPr>
          <w:p>
            <w:pPr>
              <w:pStyle w:val="13"/>
            </w:pPr>
            <w:r>
              <w:t>57.69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41.79</w:t>
            </w:r>
          </w:p>
        </w:tc>
        <w:tc>
          <w:tcPr>
            <w:tcW w:w="1134" w:type="dxa"/>
            <w:vAlign w:val="center"/>
          </w:tcPr>
          <w:p>
            <w:pPr>
              <w:pStyle w:val="13"/>
            </w:pPr>
            <w:r>
              <w:t>41.79</w:t>
            </w:r>
          </w:p>
        </w:tc>
        <w:tc>
          <w:tcPr>
            <w:tcW w:w="1134" w:type="dxa"/>
            <w:vAlign w:val="center"/>
          </w:tcPr>
          <w:p>
            <w:pPr>
              <w:pStyle w:val="13"/>
            </w:pPr>
            <w:r>
              <w:t>41.79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15.90</w:t>
            </w:r>
          </w:p>
        </w:tc>
        <w:tc>
          <w:tcPr>
            <w:tcW w:w="1134" w:type="dxa"/>
            <w:vAlign w:val="center"/>
          </w:tcPr>
          <w:p>
            <w:pPr>
              <w:pStyle w:val="13"/>
            </w:pPr>
            <w:r>
              <w:t>15.90</w:t>
            </w:r>
          </w:p>
        </w:tc>
        <w:tc>
          <w:tcPr>
            <w:tcW w:w="1134" w:type="dxa"/>
            <w:vAlign w:val="center"/>
          </w:tcPr>
          <w:p>
            <w:pPr>
              <w:pStyle w:val="13"/>
            </w:pPr>
            <w:r>
              <w:t>15.90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11.47</w:t>
            </w:r>
          </w:p>
        </w:tc>
        <w:tc>
          <w:tcPr>
            <w:tcW w:w="1134" w:type="dxa"/>
            <w:vAlign w:val="center"/>
          </w:tcPr>
          <w:p>
            <w:pPr>
              <w:pStyle w:val="13"/>
            </w:pPr>
            <w:r>
              <w:t>11.47</w:t>
            </w:r>
          </w:p>
        </w:tc>
        <w:tc>
          <w:tcPr>
            <w:tcW w:w="1134" w:type="dxa"/>
            <w:vAlign w:val="center"/>
          </w:tcPr>
          <w:p>
            <w:pPr>
              <w:pStyle w:val="13"/>
            </w:pPr>
            <w:r>
              <w:t>11.47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11.47</w:t>
            </w:r>
          </w:p>
        </w:tc>
        <w:tc>
          <w:tcPr>
            <w:tcW w:w="1134" w:type="dxa"/>
            <w:vAlign w:val="center"/>
          </w:tcPr>
          <w:p>
            <w:pPr>
              <w:pStyle w:val="13"/>
            </w:pPr>
            <w:r>
              <w:t>11.47</w:t>
            </w:r>
          </w:p>
        </w:tc>
        <w:tc>
          <w:tcPr>
            <w:tcW w:w="1134" w:type="dxa"/>
            <w:vAlign w:val="center"/>
          </w:tcPr>
          <w:p>
            <w:pPr>
              <w:pStyle w:val="13"/>
            </w:pPr>
            <w:r>
              <w:t>11.47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11.47</w:t>
            </w:r>
          </w:p>
        </w:tc>
        <w:tc>
          <w:tcPr>
            <w:tcW w:w="1134" w:type="dxa"/>
            <w:vAlign w:val="center"/>
          </w:tcPr>
          <w:p>
            <w:pPr>
              <w:pStyle w:val="13"/>
            </w:pPr>
            <w:r>
              <w:t>11.47</w:t>
            </w:r>
          </w:p>
        </w:tc>
        <w:tc>
          <w:tcPr>
            <w:tcW w:w="1134" w:type="dxa"/>
            <w:vAlign w:val="center"/>
          </w:tcPr>
          <w:p>
            <w:pPr>
              <w:pStyle w:val="13"/>
            </w:pPr>
            <w:r>
              <w:t>11.47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357005石家庄市鹿泉区文化馆</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291.59</w:t>
            </w:r>
          </w:p>
        </w:tc>
        <w:tc>
          <w:tcPr>
            <w:tcW w:w="1361" w:type="dxa"/>
            <w:vAlign w:val="center"/>
          </w:tcPr>
          <w:p>
            <w:pPr>
              <w:pStyle w:val="17"/>
            </w:pPr>
            <w:r>
              <w:t>216.53</w:t>
            </w:r>
          </w:p>
        </w:tc>
        <w:tc>
          <w:tcPr>
            <w:tcW w:w="1361" w:type="dxa"/>
            <w:vAlign w:val="center"/>
          </w:tcPr>
          <w:p>
            <w:pPr>
              <w:pStyle w:val="17"/>
            </w:pPr>
            <w:r>
              <w:t>75.06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207.98</w:t>
            </w:r>
          </w:p>
        </w:tc>
        <w:tc>
          <w:tcPr>
            <w:tcW w:w="1361" w:type="dxa"/>
            <w:vAlign w:val="center"/>
          </w:tcPr>
          <w:p>
            <w:pPr>
              <w:pStyle w:val="13"/>
            </w:pPr>
            <w:r>
              <w:t>132.92</w:t>
            </w:r>
          </w:p>
        </w:tc>
        <w:tc>
          <w:tcPr>
            <w:tcW w:w="1361" w:type="dxa"/>
            <w:vAlign w:val="center"/>
          </w:tcPr>
          <w:p>
            <w:pPr>
              <w:pStyle w:val="13"/>
            </w:pPr>
            <w:r>
              <w:t>75.06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159.72</w:t>
            </w:r>
          </w:p>
        </w:tc>
        <w:tc>
          <w:tcPr>
            <w:tcW w:w="1361" w:type="dxa"/>
            <w:vAlign w:val="center"/>
          </w:tcPr>
          <w:p>
            <w:pPr>
              <w:pStyle w:val="13"/>
            </w:pPr>
            <w:r>
              <w:t>132.92</w:t>
            </w:r>
          </w:p>
        </w:tc>
        <w:tc>
          <w:tcPr>
            <w:tcW w:w="1361" w:type="dxa"/>
            <w:vAlign w:val="center"/>
          </w:tcPr>
          <w:p>
            <w:pPr>
              <w:pStyle w:val="13"/>
            </w:pPr>
            <w:r>
              <w:t>26.80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2070101</w:t>
            </w:r>
          </w:p>
        </w:tc>
        <w:tc>
          <w:tcPr>
            <w:tcW w:w="4535" w:type="dxa"/>
            <w:vAlign w:val="center"/>
          </w:tcPr>
          <w:p>
            <w:pPr>
              <w:pStyle w:val="14"/>
            </w:pPr>
            <w:r>
              <w:t>行政运行</w:t>
            </w:r>
          </w:p>
        </w:tc>
        <w:tc>
          <w:tcPr>
            <w:tcW w:w="1361" w:type="dxa"/>
            <w:vAlign w:val="center"/>
          </w:tcPr>
          <w:p>
            <w:pPr>
              <w:pStyle w:val="13"/>
            </w:pPr>
            <w:r>
              <w:t>132.92</w:t>
            </w:r>
          </w:p>
        </w:tc>
        <w:tc>
          <w:tcPr>
            <w:tcW w:w="1361" w:type="dxa"/>
            <w:vAlign w:val="center"/>
          </w:tcPr>
          <w:p>
            <w:pPr>
              <w:pStyle w:val="13"/>
            </w:pPr>
            <w:r>
              <w:t>132.92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2070108</w:t>
            </w:r>
          </w:p>
        </w:tc>
        <w:tc>
          <w:tcPr>
            <w:tcW w:w="4535" w:type="dxa"/>
            <w:vAlign w:val="center"/>
          </w:tcPr>
          <w:p>
            <w:pPr>
              <w:pStyle w:val="14"/>
            </w:pPr>
            <w:r>
              <w:t>文化活动</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2070111</w:t>
            </w:r>
          </w:p>
        </w:tc>
        <w:tc>
          <w:tcPr>
            <w:tcW w:w="4535" w:type="dxa"/>
            <w:vAlign w:val="center"/>
          </w:tcPr>
          <w:p>
            <w:pPr>
              <w:pStyle w:val="14"/>
            </w:pPr>
            <w:r>
              <w:t>文化创作与保护</w:t>
            </w:r>
          </w:p>
        </w:tc>
        <w:tc>
          <w:tcPr>
            <w:tcW w:w="1361" w:type="dxa"/>
            <w:vAlign w:val="center"/>
          </w:tcPr>
          <w:p>
            <w:pPr>
              <w:pStyle w:val="13"/>
            </w:pPr>
            <w:r>
              <w:t>11.80</w:t>
            </w:r>
          </w:p>
        </w:tc>
        <w:tc>
          <w:tcPr>
            <w:tcW w:w="1361" w:type="dxa"/>
            <w:vAlign w:val="center"/>
          </w:tcPr>
          <w:p>
            <w:pPr>
              <w:pStyle w:val="13"/>
            </w:pPr>
          </w:p>
        </w:tc>
        <w:tc>
          <w:tcPr>
            <w:tcW w:w="1361" w:type="dxa"/>
            <w:vAlign w:val="center"/>
          </w:tcPr>
          <w:p>
            <w:pPr>
              <w:pStyle w:val="13"/>
            </w:pPr>
            <w:r>
              <w:t>11.80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20799</w:t>
            </w:r>
          </w:p>
        </w:tc>
        <w:tc>
          <w:tcPr>
            <w:tcW w:w="4535" w:type="dxa"/>
            <w:vAlign w:val="center"/>
          </w:tcPr>
          <w:p>
            <w:pPr>
              <w:pStyle w:val="14"/>
            </w:pPr>
            <w:r>
              <w:t>其他文化旅游体育与传媒支出</w:t>
            </w:r>
          </w:p>
        </w:tc>
        <w:tc>
          <w:tcPr>
            <w:tcW w:w="1361" w:type="dxa"/>
            <w:vAlign w:val="center"/>
          </w:tcPr>
          <w:p>
            <w:pPr>
              <w:pStyle w:val="13"/>
            </w:pPr>
            <w:r>
              <w:t>48.26</w:t>
            </w:r>
          </w:p>
        </w:tc>
        <w:tc>
          <w:tcPr>
            <w:tcW w:w="1361" w:type="dxa"/>
            <w:vAlign w:val="center"/>
          </w:tcPr>
          <w:p>
            <w:pPr>
              <w:pStyle w:val="13"/>
            </w:pPr>
          </w:p>
        </w:tc>
        <w:tc>
          <w:tcPr>
            <w:tcW w:w="1361" w:type="dxa"/>
            <w:vAlign w:val="center"/>
          </w:tcPr>
          <w:p>
            <w:pPr>
              <w:pStyle w:val="13"/>
            </w:pPr>
            <w:r>
              <w:t>48.26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2079999</w:t>
            </w:r>
          </w:p>
        </w:tc>
        <w:tc>
          <w:tcPr>
            <w:tcW w:w="4535" w:type="dxa"/>
            <w:vAlign w:val="center"/>
          </w:tcPr>
          <w:p>
            <w:pPr>
              <w:pStyle w:val="14"/>
            </w:pPr>
            <w:r>
              <w:t>其他文化旅游体育与传媒支出</w:t>
            </w:r>
          </w:p>
        </w:tc>
        <w:tc>
          <w:tcPr>
            <w:tcW w:w="1361" w:type="dxa"/>
            <w:vAlign w:val="center"/>
          </w:tcPr>
          <w:p>
            <w:pPr>
              <w:pStyle w:val="13"/>
            </w:pPr>
            <w:r>
              <w:t>48.26</w:t>
            </w:r>
          </w:p>
        </w:tc>
        <w:tc>
          <w:tcPr>
            <w:tcW w:w="1361" w:type="dxa"/>
            <w:vAlign w:val="center"/>
          </w:tcPr>
          <w:p>
            <w:pPr>
              <w:pStyle w:val="13"/>
            </w:pPr>
          </w:p>
        </w:tc>
        <w:tc>
          <w:tcPr>
            <w:tcW w:w="1361" w:type="dxa"/>
            <w:vAlign w:val="center"/>
          </w:tcPr>
          <w:p>
            <w:pPr>
              <w:pStyle w:val="13"/>
            </w:pPr>
            <w:r>
              <w:t>48.26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57.69</w:t>
            </w:r>
          </w:p>
        </w:tc>
        <w:tc>
          <w:tcPr>
            <w:tcW w:w="1361" w:type="dxa"/>
            <w:vAlign w:val="center"/>
          </w:tcPr>
          <w:p>
            <w:pPr>
              <w:pStyle w:val="13"/>
            </w:pPr>
            <w:r>
              <w:t>57.69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57.69</w:t>
            </w:r>
          </w:p>
        </w:tc>
        <w:tc>
          <w:tcPr>
            <w:tcW w:w="1361" w:type="dxa"/>
            <w:vAlign w:val="center"/>
          </w:tcPr>
          <w:p>
            <w:pPr>
              <w:pStyle w:val="13"/>
            </w:pPr>
            <w:r>
              <w:t>57.69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41.79</w:t>
            </w:r>
          </w:p>
        </w:tc>
        <w:tc>
          <w:tcPr>
            <w:tcW w:w="1361" w:type="dxa"/>
            <w:vAlign w:val="center"/>
          </w:tcPr>
          <w:p>
            <w:pPr>
              <w:pStyle w:val="13"/>
            </w:pPr>
            <w:r>
              <w:t>41.79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15.90</w:t>
            </w:r>
          </w:p>
        </w:tc>
        <w:tc>
          <w:tcPr>
            <w:tcW w:w="1361" w:type="dxa"/>
            <w:vAlign w:val="center"/>
          </w:tcPr>
          <w:p>
            <w:pPr>
              <w:pStyle w:val="13"/>
            </w:pPr>
            <w:r>
              <w:t>15.90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11.47</w:t>
            </w:r>
          </w:p>
        </w:tc>
        <w:tc>
          <w:tcPr>
            <w:tcW w:w="1361" w:type="dxa"/>
            <w:vAlign w:val="center"/>
          </w:tcPr>
          <w:p>
            <w:pPr>
              <w:pStyle w:val="13"/>
            </w:pPr>
            <w:r>
              <w:t>11.47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11.47</w:t>
            </w:r>
          </w:p>
        </w:tc>
        <w:tc>
          <w:tcPr>
            <w:tcW w:w="1361" w:type="dxa"/>
            <w:vAlign w:val="center"/>
          </w:tcPr>
          <w:p>
            <w:pPr>
              <w:pStyle w:val="13"/>
            </w:pPr>
            <w:r>
              <w:t>11.47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11.47</w:t>
            </w:r>
          </w:p>
        </w:tc>
        <w:tc>
          <w:tcPr>
            <w:tcW w:w="1361" w:type="dxa"/>
            <w:vAlign w:val="center"/>
          </w:tcPr>
          <w:p>
            <w:pPr>
              <w:pStyle w:val="13"/>
            </w:pPr>
            <w:r>
              <w:t>11.47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14.45</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14.45</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14.45</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357005石家庄市鹿泉区文化馆</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255.93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207.98</w:t>
            </w:r>
          </w:p>
        </w:tc>
        <w:tc>
          <w:tcPr>
            <w:tcW w:w="1474" w:type="dxa"/>
            <w:vAlign w:val="center"/>
          </w:tcPr>
          <w:p>
            <w:pPr>
              <w:pStyle w:val="13"/>
            </w:pPr>
            <w:r>
              <w:t>207.98</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57.69</w:t>
            </w:r>
          </w:p>
        </w:tc>
        <w:tc>
          <w:tcPr>
            <w:tcW w:w="1474" w:type="dxa"/>
            <w:vAlign w:val="center"/>
          </w:tcPr>
          <w:p>
            <w:pPr>
              <w:pStyle w:val="13"/>
            </w:pPr>
            <w:r>
              <w:t>57.69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11.47</w:t>
            </w:r>
          </w:p>
        </w:tc>
        <w:tc>
          <w:tcPr>
            <w:tcW w:w="1474" w:type="dxa"/>
            <w:vAlign w:val="center"/>
          </w:tcPr>
          <w:p>
            <w:pPr>
              <w:pStyle w:val="13"/>
            </w:pPr>
            <w:r>
              <w:t>11.47</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14.45</w:t>
            </w:r>
          </w:p>
        </w:tc>
        <w:tc>
          <w:tcPr>
            <w:tcW w:w="1474" w:type="dxa"/>
            <w:vAlign w:val="center"/>
          </w:tcPr>
          <w:p>
            <w:pPr>
              <w:pStyle w:val="13"/>
            </w:pPr>
            <w:r>
              <w:t>14.45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255.93</w:t>
            </w:r>
          </w:p>
        </w:tc>
        <w:tc>
          <w:tcPr>
            <w:tcW w:w="3402" w:type="dxa"/>
            <w:vAlign w:val="center"/>
          </w:tcPr>
          <w:p>
            <w:pPr>
              <w:pStyle w:val="16"/>
            </w:pPr>
            <w:r>
              <w:t>本年支出合计</w:t>
            </w:r>
          </w:p>
        </w:tc>
        <w:tc>
          <w:tcPr>
            <w:tcW w:w="1474" w:type="dxa"/>
            <w:vAlign w:val="center"/>
          </w:tcPr>
          <w:p>
            <w:pPr>
              <w:pStyle w:val="17"/>
            </w:pPr>
            <w:r>
              <w:t>291.59</w:t>
            </w:r>
          </w:p>
        </w:tc>
        <w:tc>
          <w:tcPr>
            <w:tcW w:w="1474" w:type="dxa"/>
            <w:vAlign w:val="center"/>
          </w:tcPr>
          <w:p>
            <w:pPr>
              <w:pStyle w:val="17"/>
            </w:pPr>
            <w:r>
              <w:t>291.59</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35.66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35.66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291.59</w:t>
            </w:r>
          </w:p>
        </w:tc>
        <w:tc>
          <w:tcPr>
            <w:tcW w:w="3402" w:type="dxa"/>
            <w:vAlign w:val="center"/>
          </w:tcPr>
          <w:p>
            <w:pPr>
              <w:pStyle w:val="16"/>
            </w:pPr>
            <w:r>
              <w:t>支出总计</w:t>
            </w:r>
          </w:p>
        </w:tc>
        <w:tc>
          <w:tcPr>
            <w:tcW w:w="1474" w:type="dxa"/>
            <w:vAlign w:val="center"/>
          </w:tcPr>
          <w:p>
            <w:pPr>
              <w:pStyle w:val="17"/>
            </w:pPr>
            <w:r>
              <w:t>291.59</w:t>
            </w:r>
          </w:p>
        </w:tc>
        <w:tc>
          <w:tcPr>
            <w:tcW w:w="1474" w:type="dxa"/>
            <w:vAlign w:val="center"/>
          </w:tcPr>
          <w:p>
            <w:pPr>
              <w:pStyle w:val="17"/>
            </w:pPr>
            <w:r>
              <w:t>291.59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291.59</w:t>
            </w:r>
          </w:p>
        </w:tc>
        <w:tc>
          <w:tcPr>
            <w:tcW w:w="2551" w:type="dxa"/>
            <w:vAlign w:val="center"/>
          </w:tcPr>
          <w:p>
            <w:pPr>
              <w:pStyle w:val="17"/>
            </w:pPr>
            <w:r>
              <w:t>216.53</w:t>
            </w:r>
          </w:p>
        </w:tc>
        <w:tc>
          <w:tcPr>
            <w:tcW w:w="2551" w:type="dxa"/>
            <w:vAlign w:val="center"/>
          </w:tcPr>
          <w:p>
            <w:pPr>
              <w:pStyle w:val="17"/>
            </w:pPr>
            <w:r>
              <w:t>75.06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207.98</w:t>
            </w:r>
          </w:p>
        </w:tc>
        <w:tc>
          <w:tcPr>
            <w:tcW w:w="2551" w:type="dxa"/>
            <w:vAlign w:val="center"/>
          </w:tcPr>
          <w:p>
            <w:pPr>
              <w:pStyle w:val="13"/>
            </w:pPr>
            <w:r>
              <w:t>132.92</w:t>
            </w:r>
          </w:p>
        </w:tc>
        <w:tc>
          <w:tcPr>
            <w:tcW w:w="2551" w:type="dxa"/>
            <w:vAlign w:val="center"/>
          </w:tcPr>
          <w:p>
            <w:pPr>
              <w:pStyle w:val="13"/>
            </w:pPr>
            <w:r>
              <w:t>75.06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159.72</w:t>
            </w:r>
          </w:p>
        </w:tc>
        <w:tc>
          <w:tcPr>
            <w:tcW w:w="2551" w:type="dxa"/>
            <w:vAlign w:val="center"/>
          </w:tcPr>
          <w:p>
            <w:pPr>
              <w:pStyle w:val="13"/>
            </w:pPr>
            <w:r>
              <w:t>132.92</w:t>
            </w:r>
          </w:p>
        </w:tc>
        <w:tc>
          <w:tcPr>
            <w:tcW w:w="2551" w:type="dxa"/>
            <w:vAlign w:val="center"/>
          </w:tcPr>
          <w:p>
            <w:pPr>
              <w:pStyle w:val="13"/>
            </w:pPr>
            <w:r>
              <w:t>26.80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2070101</w:t>
            </w:r>
          </w:p>
        </w:tc>
        <w:tc>
          <w:tcPr>
            <w:tcW w:w="4535" w:type="dxa"/>
            <w:vAlign w:val="center"/>
          </w:tcPr>
          <w:p>
            <w:pPr>
              <w:pStyle w:val="14"/>
            </w:pPr>
            <w:r>
              <w:t>行政运行</w:t>
            </w:r>
          </w:p>
        </w:tc>
        <w:tc>
          <w:tcPr>
            <w:tcW w:w="2551" w:type="dxa"/>
            <w:vAlign w:val="center"/>
          </w:tcPr>
          <w:p>
            <w:pPr>
              <w:pStyle w:val="13"/>
            </w:pPr>
            <w:r>
              <w:t>132.92</w:t>
            </w:r>
          </w:p>
        </w:tc>
        <w:tc>
          <w:tcPr>
            <w:tcW w:w="2551" w:type="dxa"/>
            <w:vAlign w:val="center"/>
          </w:tcPr>
          <w:p>
            <w:pPr>
              <w:pStyle w:val="13"/>
            </w:pPr>
            <w:r>
              <w:t>132.92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2070108</w:t>
            </w:r>
          </w:p>
        </w:tc>
        <w:tc>
          <w:tcPr>
            <w:tcW w:w="4535" w:type="dxa"/>
            <w:vAlign w:val="center"/>
          </w:tcPr>
          <w:p>
            <w:pPr>
              <w:pStyle w:val="14"/>
            </w:pPr>
            <w:r>
              <w:t>文化活动</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2070111</w:t>
            </w:r>
          </w:p>
        </w:tc>
        <w:tc>
          <w:tcPr>
            <w:tcW w:w="4535" w:type="dxa"/>
            <w:vAlign w:val="center"/>
          </w:tcPr>
          <w:p>
            <w:pPr>
              <w:pStyle w:val="14"/>
            </w:pPr>
            <w:r>
              <w:t>文化创作与保护</w:t>
            </w:r>
          </w:p>
        </w:tc>
        <w:tc>
          <w:tcPr>
            <w:tcW w:w="2551" w:type="dxa"/>
            <w:vAlign w:val="center"/>
          </w:tcPr>
          <w:p>
            <w:pPr>
              <w:pStyle w:val="13"/>
            </w:pPr>
            <w:r>
              <w:t>11.80</w:t>
            </w:r>
          </w:p>
        </w:tc>
        <w:tc>
          <w:tcPr>
            <w:tcW w:w="2551" w:type="dxa"/>
            <w:vAlign w:val="center"/>
          </w:tcPr>
          <w:p>
            <w:pPr>
              <w:pStyle w:val="13"/>
            </w:pPr>
          </w:p>
        </w:tc>
        <w:tc>
          <w:tcPr>
            <w:tcW w:w="2551" w:type="dxa"/>
            <w:vAlign w:val="center"/>
          </w:tcPr>
          <w:p>
            <w:pPr>
              <w:pStyle w:val="13"/>
            </w:pPr>
            <w:r>
              <w:t>11.80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20799</w:t>
            </w:r>
          </w:p>
        </w:tc>
        <w:tc>
          <w:tcPr>
            <w:tcW w:w="4535" w:type="dxa"/>
            <w:vAlign w:val="center"/>
          </w:tcPr>
          <w:p>
            <w:pPr>
              <w:pStyle w:val="14"/>
            </w:pPr>
            <w:r>
              <w:t>其他文化旅游体育与传媒支出</w:t>
            </w:r>
          </w:p>
        </w:tc>
        <w:tc>
          <w:tcPr>
            <w:tcW w:w="2551" w:type="dxa"/>
            <w:vAlign w:val="center"/>
          </w:tcPr>
          <w:p>
            <w:pPr>
              <w:pStyle w:val="13"/>
            </w:pPr>
            <w:r>
              <w:t>48.26</w:t>
            </w:r>
          </w:p>
        </w:tc>
        <w:tc>
          <w:tcPr>
            <w:tcW w:w="2551" w:type="dxa"/>
            <w:vAlign w:val="center"/>
          </w:tcPr>
          <w:p>
            <w:pPr>
              <w:pStyle w:val="13"/>
            </w:pPr>
          </w:p>
        </w:tc>
        <w:tc>
          <w:tcPr>
            <w:tcW w:w="2551" w:type="dxa"/>
            <w:vAlign w:val="center"/>
          </w:tcPr>
          <w:p>
            <w:pPr>
              <w:pStyle w:val="13"/>
            </w:pPr>
            <w:r>
              <w:t>48.26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2079999</w:t>
            </w:r>
          </w:p>
        </w:tc>
        <w:tc>
          <w:tcPr>
            <w:tcW w:w="4535" w:type="dxa"/>
            <w:vAlign w:val="center"/>
          </w:tcPr>
          <w:p>
            <w:pPr>
              <w:pStyle w:val="14"/>
            </w:pPr>
            <w:r>
              <w:t>其他文化旅游体育与传媒支出</w:t>
            </w:r>
          </w:p>
        </w:tc>
        <w:tc>
          <w:tcPr>
            <w:tcW w:w="2551" w:type="dxa"/>
            <w:vAlign w:val="center"/>
          </w:tcPr>
          <w:p>
            <w:pPr>
              <w:pStyle w:val="13"/>
            </w:pPr>
            <w:r>
              <w:t>48.26</w:t>
            </w:r>
          </w:p>
        </w:tc>
        <w:tc>
          <w:tcPr>
            <w:tcW w:w="2551" w:type="dxa"/>
            <w:vAlign w:val="center"/>
          </w:tcPr>
          <w:p>
            <w:pPr>
              <w:pStyle w:val="13"/>
            </w:pPr>
          </w:p>
        </w:tc>
        <w:tc>
          <w:tcPr>
            <w:tcW w:w="2551" w:type="dxa"/>
            <w:vAlign w:val="center"/>
          </w:tcPr>
          <w:p>
            <w:pPr>
              <w:pStyle w:val="13"/>
            </w:pPr>
            <w:r>
              <w:t>48.26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57.69</w:t>
            </w:r>
          </w:p>
        </w:tc>
        <w:tc>
          <w:tcPr>
            <w:tcW w:w="2551" w:type="dxa"/>
            <w:vAlign w:val="center"/>
          </w:tcPr>
          <w:p>
            <w:pPr>
              <w:pStyle w:val="13"/>
            </w:pPr>
            <w:r>
              <w:t>57.69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57.69</w:t>
            </w:r>
          </w:p>
        </w:tc>
        <w:tc>
          <w:tcPr>
            <w:tcW w:w="2551" w:type="dxa"/>
            <w:vAlign w:val="center"/>
          </w:tcPr>
          <w:p>
            <w:pPr>
              <w:pStyle w:val="13"/>
            </w:pPr>
            <w:r>
              <w:t>57.69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41.79</w:t>
            </w:r>
          </w:p>
        </w:tc>
        <w:tc>
          <w:tcPr>
            <w:tcW w:w="2551" w:type="dxa"/>
            <w:vAlign w:val="center"/>
          </w:tcPr>
          <w:p>
            <w:pPr>
              <w:pStyle w:val="13"/>
            </w:pPr>
            <w:r>
              <w:t>41.79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15.90</w:t>
            </w:r>
          </w:p>
        </w:tc>
        <w:tc>
          <w:tcPr>
            <w:tcW w:w="2551" w:type="dxa"/>
            <w:vAlign w:val="center"/>
          </w:tcPr>
          <w:p>
            <w:pPr>
              <w:pStyle w:val="13"/>
            </w:pPr>
            <w:r>
              <w:t>15.90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11.47</w:t>
            </w:r>
          </w:p>
        </w:tc>
        <w:tc>
          <w:tcPr>
            <w:tcW w:w="2551" w:type="dxa"/>
            <w:vAlign w:val="center"/>
          </w:tcPr>
          <w:p>
            <w:pPr>
              <w:pStyle w:val="13"/>
            </w:pPr>
            <w:r>
              <w:t>11.47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11.47</w:t>
            </w:r>
          </w:p>
        </w:tc>
        <w:tc>
          <w:tcPr>
            <w:tcW w:w="2551" w:type="dxa"/>
            <w:vAlign w:val="center"/>
          </w:tcPr>
          <w:p>
            <w:pPr>
              <w:pStyle w:val="13"/>
            </w:pPr>
            <w:r>
              <w:t>11.47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11.47</w:t>
            </w:r>
          </w:p>
        </w:tc>
        <w:tc>
          <w:tcPr>
            <w:tcW w:w="2551" w:type="dxa"/>
            <w:vAlign w:val="center"/>
          </w:tcPr>
          <w:p>
            <w:pPr>
              <w:pStyle w:val="13"/>
            </w:pPr>
            <w:r>
              <w:t>11.47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14.45</w:t>
            </w:r>
          </w:p>
        </w:tc>
        <w:tc>
          <w:tcPr>
            <w:tcW w:w="2551" w:type="dxa"/>
            <w:vAlign w:val="center"/>
          </w:tcPr>
          <w:p>
            <w:pPr>
              <w:pStyle w:val="13"/>
            </w:pPr>
            <w:r>
              <w:t>14.45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14.45</w:t>
            </w:r>
          </w:p>
        </w:tc>
        <w:tc>
          <w:tcPr>
            <w:tcW w:w="2551" w:type="dxa"/>
            <w:vAlign w:val="center"/>
          </w:tcPr>
          <w:p>
            <w:pPr>
              <w:pStyle w:val="13"/>
            </w:pPr>
            <w:r>
              <w:t>14.45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14.45</w:t>
            </w:r>
          </w:p>
        </w:tc>
        <w:tc>
          <w:tcPr>
            <w:tcW w:w="2551" w:type="dxa"/>
            <w:vAlign w:val="center"/>
          </w:tcPr>
          <w:p>
            <w:pPr>
              <w:pStyle w:val="13"/>
            </w:pPr>
            <w:r>
              <w:t>14.45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216.53</w:t>
            </w:r>
          </w:p>
        </w:tc>
        <w:tc>
          <w:tcPr>
            <w:tcW w:w="2551" w:type="dxa"/>
            <w:vAlign w:val="center"/>
          </w:tcPr>
          <w:p>
            <w:pPr>
              <w:pStyle w:val="17"/>
            </w:pPr>
            <w:r>
              <w:t>205.12</w:t>
            </w:r>
          </w:p>
        </w:tc>
        <w:tc>
          <w:tcPr>
            <w:tcW w:w="2551" w:type="dxa"/>
            <w:vAlign w:val="center"/>
          </w:tcPr>
          <w:p>
            <w:pPr>
              <w:pStyle w:val="17"/>
            </w:pPr>
            <w:r>
              <w:t>11.41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163.37</w:t>
            </w:r>
          </w:p>
        </w:tc>
        <w:tc>
          <w:tcPr>
            <w:tcW w:w="2551" w:type="dxa"/>
            <w:vAlign w:val="center"/>
          </w:tcPr>
          <w:p>
            <w:pPr>
              <w:pStyle w:val="13"/>
            </w:pPr>
            <w:r>
              <w:t>163.37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45.35</w:t>
            </w:r>
          </w:p>
        </w:tc>
        <w:tc>
          <w:tcPr>
            <w:tcW w:w="2551" w:type="dxa"/>
            <w:vAlign w:val="center"/>
          </w:tcPr>
          <w:p>
            <w:pPr>
              <w:pStyle w:val="13"/>
            </w:pPr>
            <w:r>
              <w:t>45.35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8.46</w:t>
            </w:r>
          </w:p>
        </w:tc>
        <w:tc>
          <w:tcPr>
            <w:tcW w:w="2551" w:type="dxa"/>
            <w:vAlign w:val="center"/>
          </w:tcPr>
          <w:p>
            <w:pPr>
              <w:pStyle w:val="13"/>
            </w:pPr>
            <w:r>
              <w:t>8.46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66.82</w:t>
            </w:r>
          </w:p>
        </w:tc>
        <w:tc>
          <w:tcPr>
            <w:tcW w:w="2551" w:type="dxa"/>
            <w:vAlign w:val="center"/>
          </w:tcPr>
          <w:p>
            <w:pPr>
              <w:pStyle w:val="13"/>
            </w:pPr>
            <w:r>
              <w:t>66.82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15.90</w:t>
            </w:r>
          </w:p>
        </w:tc>
        <w:tc>
          <w:tcPr>
            <w:tcW w:w="2551" w:type="dxa"/>
            <w:vAlign w:val="center"/>
          </w:tcPr>
          <w:p>
            <w:pPr>
              <w:pStyle w:val="13"/>
            </w:pPr>
            <w:r>
              <w:t>15.90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6.47</w:t>
            </w:r>
          </w:p>
        </w:tc>
        <w:tc>
          <w:tcPr>
            <w:tcW w:w="2551" w:type="dxa"/>
            <w:vAlign w:val="center"/>
          </w:tcPr>
          <w:p>
            <w:pPr>
              <w:pStyle w:val="13"/>
            </w:pPr>
            <w:r>
              <w:t>6.47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0.91</w:t>
            </w:r>
          </w:p>
        </w:tc>
        <w:tc>
          <w:tcPr>
            <w:tcW w:w="2551" w:type="dxa"/>
            <w:vAlign w:val="center"/>
          </w:tcPr>
          <w:p>
            <w:pPr>
              <w:pStyle w:val="13"/>
            </w:pPr>
            <w:r>
              <w:t>0.91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14.45</w:t>
            </w:r>
          </w:p>
        </w:tc>
        <w:tc>
          <w:tcPr>
            <w:tcW w:w="2551" w:type="dxa"/>
            <w:vAlign w:val="center"/>
          </w:tcPr>
          <w:p>
            <w:pPr>
              <w:pStyle w:val="13"/>
            </w:pPr>
            <w:r>
              <w:t>14.45</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11.41</w:t>
            </w:r>
          </w:p>
        </w:tc>
        <w:tc>
          <w:tcPr>
            <w:tcW w:w="2551" w:type="dxa"/>
            <w:vAlign w:val="center"/>
          </w:tcPr>
          <w:p>
            <w:pPr>
              <w:pStyle w:val="13"/>
            </w:pPr>
          </w:p>
        </w:tc>
        <w:tc>
          <w:tcPr>
            <w:tcW w:w="2551" w:type="dxa"/>
            <w:vAlign w:val="center"/>
          </w:tcPr>
          <w:p>
            <w:pPr>
              <w:pStyle w:val="13"/>
            </w:pPr>
            <w:r>
              <w:t>11.41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2.88</w:t>
            </w:r>
          </w:p>
        </w:tc>
        <w:tc>
          <w:tcPr>
            <w:tcW w:w="2551" w:type="dxa"/>
            <w:vAlign w:val="center"/>
          </w:tcPr>
          <w:p>
            <w:pPr>
              <w:pStyle w:val="13"/>
            </w:pPr>
          </w:p>
        </w:tc>
        <w:tc>
          <w:tcPr>
            <w:tcW w:w="2551" w:type="dxa"/>
            <w:vAlign w:val="center"/>
          </w:tcPr>
          <w:p>
            <w:pPr>
              <w:pStyle w:val="13"/>
            </w:pPr>
            <w:r>
              <w:t>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0.89</w:t>
            </w:r>
          </w:p>
        </w:tc>
        <w:tc>
          <w:tcPr>
            <w:tcW w:w="2551" w:type="dxa"/>
            <w:vAlign w:val="center"/>
          </w:tcPr>
          <w:p>
            <w:pPr>
              <w:pStyle w:val="13"/>
            </w:pPr>
          </w:p>
        </w:tc>
        <w:tc>
          <w:tcPr>
            <w:tcW w:w="2551" w:type="dxa"/>
            <w:vAlign w:val="center"/>
          </w:tcPr>
          <w:p>
            <w:pPr>
              <w:pStyle w:val="13"/>
            </w:pPr>
            <w:r>
              <w:t>0.89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1.13</w:t>
            </w:r>
          </w:p>
        </w:tc>
        <w:tc>
          <w:tcPr>
            <w:tcW w:w="2551" w:type="dxa"/>
            <w:vAlign w:val="center"/>
          </w:tcPr>
          <w:p>
            <w:pPr>
              <w:pStyle w:val="13"/>
            </w:pPr>
          </w:p>
        </w:tc>
        <w:tc>
          <w:tcPr>
            <w:tcW w:w="2551" w:type="dxa"/>
            <w:vAlign w:val="center"/>
          </w:tcPr>
          <w:p>
            <w:pPr>
              <w:pStyle w:val="13"/>
            </w:pPr>
            <w:r>
              <w:t>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1.10</w:t>
            </w:r>
          </w:p>
        </w:tc>
        <w:tc>
          <w:tcPr>
            <w:tcW w:w="2551" w:type="dxa"/>
            <w:vAlign w:val="center"/>
          </w:tcPr>
          <w:p>
            <w:pPr>
              <w:pStyle w:val="13"/>
            </w:pPr>
          </w:p>
        </w:tc>
        <w:tc>
          <w:tcPr>
            <w:tcW w:w="2551" w:type="dxa"/>
            <w:vAlign w:val="center"/>
          </w:tcPr>
          <w:p>
            <w:pPr>
              <w:pStyle w:val="13"/>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41.75</w:t>
            </w:r>
          </w:p>
        </w:tc>
        <w:tc>
          <w:tcPr>
            <w:tcW w:w="2551" w:type="dxa"/>
            <w:vAlign w:val="center"/>
          </w:tcPr>
          <w:p>
            <w:pPr>
              <w:pStyle w:val="13"/>
            </w:pPr>
            <w:r>
              <w:t>41.75</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40.78</w:t>
            </w:r>
          </w:p>
        </w:tc>
        <w:tc>
          <w:tcPr>
            <w:tcW w:w="2551" w:type="dxa"/>
            <w:vAlign w:val="center"/>
          </w:tcPr>
          <w:p>
            <w:pPr>
              <w:pStyle w:val="13"/>
            </w:pPr>
            <w:r>
              <w:t>40.78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0.97</w:t>
            </w:r>
          </w:p>
        </w:tc>
        <w:tc>
          <w:tcPr>
            <w:tcW w:w="2551" w:type="dxa"/>
            <w:vAlign w:val="center"/>
          </w:tcPr>
          <w:p>
            <w:pPr>
              <w:pStyle w:val="13"/>
            </w:pPr>
            <w:r>
              <w:t>0.97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357005石家庄市鹿泉区文化馆</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石家庄市鹿泉区文化馆2025年单位预算信息公开情况说明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按照《中华人民共和国预算法》、《地方预决算公开操作规程》和《关于进一步推进预算公开工作的实施意见》规定，现将石家庄市鹿泉区文化馆2025年单位预算公开如下：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9"/>
      </w:pPr>
      <w:r>
        <w:t>指导、管理全区文艺事业。指导艺术创作生产，推动全区各门类艺术、各艺术品种发展。指导全区电视剧行业发展和电视剧创作生产。</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石家庄市鹿泉区文化馆</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291.59万元，其中：一般公共预算收入255.93万元，基金预算收入0.00万元，国有资本经营预算收入0.00万元，财政专户核拨收入0.00万元，单位资金收入0.00万元，上年结转结余35.66万元。</w:t>
      </w:r>
    </w:p>
    <w:p>
      <w:pPr>
        <w:pStyle w:val="20"/>
      </w:pPr>
      <w:r>
        <w:t>2、支出说明</w:t>
      </w:r>
    </w:p>
    <w:p>
      <w:pPr>
        <w:pStyle w:val="20"/>
      </w:pPr>
      <w:r>
        <w:t>收支预算总表支出栏、基本支出表、项目支出表按经济分类和支出功能分类科目编制，反映石家庄市鹿泉区文化馆年度单位预算中支出预算的总体情况。2025年支出预算291.59万元，其中基本支出216.53万元，包括人员经费205.12万元和日常公用经费11.41万元；项目支出75.06万元，主要为2025民俗文化展厅费用、2025文化馆演出及非遗保护等业务费、2025年市级非物质文化遗产保护资金（非遗传承人补助）等。</w:t>
      </w:r>
    </w:p>
    <w:p>
      <w:pPr>
        <w:pStyle w:val="20"/>
      </w:pPr>
      <w:r>
        <w:t>3、比上年增减情况</w:t>
      </w:r>
    </w:p>
    <w:p>
      <w:pPr>
        <w:pStyle w:val="20"/>
      </w:pPr>
      <w:r>
        <w:t>2025年预算收支安排291.59万元，较2024年预算增加39.47万元，其中：基本支出增加2.09万元，主要为正常升级及职务调整增加人员经费。项目支出增加37.38万元，主要为增加上级专项资金，例如：2025年市级非物质文化遗产保护资金（非遗传承人补助）、2025年市级非物质文化遗产保护资金（非遗项目补助）及上年结转2024年中央公共文化服务体系建设补助专项资金。</w:t>
      </w:r>
    </w:p>
    <w:p>
      <w:pPr>
        <w:spacing w:before="10" w:after="10"/>
        <w:ind w:firstLine="640"/>
        <w:outlineLvl w:val="5"/>
      </w:pPr>
      <w:r>
        <w:rPr>
          <w:rFonts w:ascii="黑体" w:hAnsi="黑体" w:eastAsia="黑体" w:cs="黑体"/>
          <w:color w:val="000000"/>
          <w:sz w:val="32"/>
        </w:rPr>
        <w:t>三、机关运行经费安排情况</w:t>
      </w:r>
    </w:p>
    <w:p>
      <w:pPr>
        <w:pStyle w:val="21"/>
      </w:pPr>
      <w:r>
        <w:t>2025年，我单位机关运行经费共计安排11.41万元，主要用于日常维修、办公用房水电费、办公用房取暖费、办公用房物业管理费等日常运行支出。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1、2025公共图书馆美术馆文化馆（站）免费开放经费（三馆一站）绩效目标表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13011025P00001410003B</w:t>
            </w:r>
          </w:p>
        </w:tc>
        <w:tc>
          <w:tcPr>
            <w:tcW w:w="2835" w:type="dxa"/>
            <w:vAlign w:val="center"/>
          </w:tcPr>
          <w:p>
            <w:pPr>
              <w:pStyle w:val="12"/>
            </w:pPr>
            <w:r>
              <w:t>项目名称</w:t>
            </w:r>
          </w:p>
        </w:tc>
        <w:tc>
          <w:tcPr>
            <w:tcW w:w="6095" w:type="dxa"/>
            <w:gridSpan w:val="3"/>
            <w:vAlign w:val="center"/>
          </w:tcPr>
          <w:p>
            <w:pPr>
              <w:pStyle w:val="14"/>
            </w:pPr>
            <w:r>
              <w:t>2025公共图书馆美术馆文化馆（站）免费开放经费（三馆一站）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组织各类文艺活动及下乡演出5场及以上，其他辅助支出。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1.组织各类文艺活动及下乡演出5场及以上，其他辅助支出。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文艺活动演出场次</w:t>
            </w:r>
          </w:p>
        </w:tc>
        <w:tc>
          <w:tcPr>
            <w:tcW w:w="5386" w:type="dxa"/>
            <w:vAlign w:val="center"/>
          </w:tcPr>
          <w:p>
            <w:pPr>
              <w:pStyle w:val="14"/>
            </w:pPr>
            <w:r>
              <w:t>组织各类文艺活动及下乡演出活动场次数量</w:t>
            </w:r>
          </w:p>
        </w:tc>
        <w:tc>
          <w:tcPr>
            <w:tcW w:w="2268" w:type="dxa"/>
            <w:vAlign w:val="center"/>
          </w:tcPr>
          <w:p>
            <w:pPr>
              <w:pStyle w:val="14"/>
            </w:pPr>
            <w:r>
              <w:t>≥5场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文艺演出活动上传美篇数量</w:t>
            </w:r>
          </w:p>
        </w:tc>
        <w:tc>
          <w:tcPr>
            <w:tcW w:w="5386" w:type="dxa"/>
            <w:vAlign w:val="center"/>
          </w:tcPr>
          <w:p>
            <w:pPr>
              <w:pStyle w:val="14"/>
            </w:pPr>
            <w:r>
              <w:t>组织各类文艺活动及下乡演出活动上传美篇到公众号场次数量</w:t>
            </w:r>
          </w:p>
        </w:tc>
        <w:tc>
          <w:tcPr>
            <w:tcW w:w="2268" w:type="dxa"/>
            <w:vAlign w:val="center"/>
          </w:tcPr>
          <w:p>
            <w:pPr>
              <w:pStyle w:val="14"/>
            </w:pPr>
            <w:r>
              <w:t>≥5次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活动按时完成率</w:t>
            </w:r>
          </w:p>
        </w:tc>
        <w:tc>
          <w:tcPr>
            <w:tcW w:w="5386" w:type="dxa"/>
            <w:vAlign w:val="center"/>
          </w:tcPr>
          <w:p>
            <w:pPr>
              <w:pStyle w:val="14"/>
            </w:pPr>
            <w:r>
              <w:t>活动按时完成数量占活动计划数量的比例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演出人员补助标准</w:t>
            </w:r>
          </w:p>
        </w:tc>
        <w:tc>
          <w:tcPr>
            <w:tcW w:w="5386" w:type="dxa"/>
            <w:vAlign w:val="center"/>
          </w:tcPr>
          <w:p>
            <w:pPr>
              <w:pStyle w:val="14"/>
            </w:pPr>
            <w:r>
              <w:t>文艺活动及下乡演出活动人均成本</w:t>
            </w:r>
          </w:p>
        </w:tc>
        <w:tc>
          <w:tcPr>
            <w:tcW w:w="2268" w:type="dxa"/>
            <w:vAlign w:val="center"/>
          </w:tcPr>
          <w:p>
            <w:pPr>
              <w:pStyle w:val="14"/>
            </w:pPr>
            <w:r>
              <w:t>≤100元/天/人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文艺活动演出成功率</w:t>
            </w:r>
          </w:p>
        </w:tc>
        <w:tc>
          <w:tcPr>
            <w:tcW w:w="5386" w:type="dxa"/>
            <w:vAlign w:val="center"/>
          </w:tcPr>
          <w:p>
            <w:pPr>
              <w:pStyle w:val="14"/>
            </w:pPr>
            <w:r>
              <w:t>文艺活动演出成功率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组织各类文艺活动及下乡演出活动产生的社会影响</w:t>
            </w:r>
          </w:p>
        </w:tc>
        <w:tc>
          <w:tcPr>
            <w:tcW w:w="5386" w:type="dxa"/>
            <w:vAlign w:val="center"/>
          </w:tcPr>
          <w:p>
            <w:pPr>
              <w:pStyle w:val="14"/>
            </w:pPr>
            <w:r>
              <w:t>组织各类文艺活动及下乡演出活动产生的社会影响</w:t>
            </w:r>
          </w:p>
        </w:tc>
        <w:tc>
          <w:tcPr>
            <w:tcW w:w="2268" w:type="dxa"/>
            <w:vAlign w:val="center"/>
          </w:tcPr>
          <w:p>
            <w:pPr>
              <w:pStyle w:val="14"/>
            </w:pPr>
            <w:r>
              <w:t>丰富人们文化活动，提高生活水平。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高人们文化生活水平</w:t>
            </w:r>
          </w:p>
        </w:tc>
        <w:tc>
          <w:tcPr>
            <w:tcW w:w="5386" w:type="dxa"/>
            <w:vAlign w:val="center"/>
          </w:tcPr>
          <w:p>
            <w:pPr>
              <w:pStyle w:val="14"/>
            </w:pPr>
            <w:r>
              <w:t>提高人们文化生活水平</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群众对文艺演出的满意度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2、2025民俗文化展厅费用绩效目标表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13011025P00323910191A</w:t>
            </w:r>
          </w:p>
        </w:tc>
        <w:tc>
          <w:tcPr>
            <w:tcW w:w="2835" w:type="dxa"/>
            <w:vAlign w:val="center"/>
          </w:tcPr>
          <w:p>
            <w:pPr>
              <w:pStyle w:val="12"/>
            </w:pPr>
            <w:r>
              <w:t>项目名称</w:t>
            </w:r>
          </w:p>
        </w:tc>
        <w:tc>
          <w:tcPr>
            <w:tcW w:w="6095" w:type="dxa"/>
            <w:gridSpan w:val="3"/>
            <w:vAlign w:val="center"/>
          </w:tcPr>
          <w:p>
            <w:pPr>
              <w:pStyle w:val="14"/>
            </w:pPr>
            <w:r>
              <w:t>2025民俗文化展厅费用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举办宣传展览、讲座及其他文化交流活动5次及以上，展厅维护。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1.举办宣传展览、讲座及其他文化交流活动5次及以上，展厅维护。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组织系列文化活动数量</w:t>
            </w:r>
          </w:p>
        </w:tc>
        <w:tc>
          <w:tcPr>
            <w:tcW w:w="5386" w:type="dxa"/>
            <w:vAlign w:val="center"/>
          </w:tcPr>
          <w:p>
            <w:pPr>
              <w:pStyle w:val="14"/>
            </w:pPr>
            <w:r>
              <w:t>组织开展系列文化活动次数</w:t>
            </w:r>
          </w:p>
        </w:tc>
        <w:tc>
          <w:tcPr>
            <w:tcW w:w="2268" w:type="dxa"/>
            <w:vAlign w:val="center"/>
          </w:tcPr>
          <w:p>
            <w:pPr>
              <w:pStyle w:val="14"/>
            </w:pPr>
            <w:r>
              <w:t>≥5场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组织开展系列文化活动上传美篇到公众号次数。</w:t>
            </w:r>
          </w:p>
        </w:tc>
        <w:tc>
          <w:tcPr>
            <w:tcW w:w="5386" w:type="dxa"/>
            <w:vAlign w:val="center"/>
          </w:tcPr>
          <w:p>
            <w:pPr>
              <w:pStyle w:val="14"/>
            </w:pPr>
            <w:r>
              <w:t>组织开展系列文化活动上传美篇到公众号次数。</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活动按时完成率</w:t>
            </w:r>
          </w:p>
        </w:tc>
        <w:tc>
          <w:tcPr>
            <w:tcW w:w="5386" w:type="dxa"/>
            <w:vAlign w:val="center"/>
          </w:tcPr>
          <w:p>
            <w:pPr>
              <w:pStyle w:val="14"/>
            </w:pPr>
            <w:r>
              <w:t>活动按时完成数量占活动计划数量的比例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演职人员补助标准</w:t>
            </w:r>
          </w:p>
        </w:tc>
        <w:tc>
          <w:tcPr>
            <w:tcW w:w="5386" w:type="dxa"/>
            <w:vAlign w:val="center"/>
          </w:tcPr>
          <w:p>
            <w:pPr>
              <w:pStyle w:val="14"/>
            </w:pPr>
            <w:r>
              <w:t>演职人员补助标准</w:t>
            </w:r>
          </w:p>
        </w:tc>
        <w:tc>
          <w:tcPr>
            <w:tcW w:w="2268" w:type="dxa"/>
            <w:vAlign w:val="center"/>
          </w:tcPr>
          <w:p>
            <w:pPr>
              <w:pStyle w:val="14"/>
            </w:pPr>
            <w:r>
              <w:t>≤100元/天</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文化活动覆盖人数</w:t>
            </w:r>
          </w:p>
        </w:tc>
        <w:tc>
          <w:tcPr>
            <w:tcW w:w="5386" w:type="dxa"/>
            <w:vAlign w:val="center"/>
          </w:tcPr>
          <w:p>
            <w:pPr>
              <w:pStyle w:val="14"/>
            </w:pPr>
            <w:r>
              <w:t>文化活动覆盖人群数量</w:t>
            </w:r>
          </w:p>
        </w:tc>
        <w:tc>
          <w:tcPr>
            <w:tcW w:w="2268" w:type="dxa"/>
            <w:vAlign w:val="center"/>
          </w:tcPr>
          <w:p>
            <w:pPr>
              <w:pStyle w:val="14"/>
            </w:pPr>
            <w:r>
              <w:t>≥300人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文化活动开展时长</w:t>
            </w:r>
          </w:p>
        </w:tc>
        <w:tc>
          <w:tcPr>
            <w:tcW w:w="5386" w:type="dxa"/>
            <w:vAlign w:val="center"/>
          </w:tcPr>
          <w:p>
            <w:pPr>
              <w:pStyle w:val="14"/>
            </w:pPr>
            <w:r>
              <w:t>文化活动开展时长</w:t>
            </w:r>
          </w:p>
        </w:tc>
        <w:tc>
          <w:tcPr>
            <w:tcW w:w="2268" w:type="dxa"/>
            <w:vAlign w:val="center"/>
          </w:tcPr>
          <w:p>
            <w:pPr>
              <w:pStyle w:val="14"/>
            </w:pPr>
            <w:r>
              <w:t>全年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受益群众满意人数占受益总人数的比率</w:t>
            </w:r>
          </w:p>
        </w:tc>
        <w:tc>
          <w:tcPr>
            <w:tcW w:w="2268" w:type="dxa"/>
            <w:vAlign w:val="center"/>
          </w:tcPr>
          <w:p>
            <w:pPr>
              <w:pStyle w:val="14"/>
            </w:pPr>
            <w:r>
              <w:t>≥98%</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3、2025文化馆演出及非遗保护等业务费绩效目标表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13011025P00323910190N</w:t>
            </w:r>
          </w:p>
        </w:tc>
        <w:tc>
          <w:tcPr>
            <w:tcW w:w="2835" w:type="dxa"/>
            <w:vAlign w:val="center"/>
          </w:tcPr>
          <w:p>
            <w:pPr>
              <w:pStyle w:val="12"/>
            </w:pPr>
            <w:r>
              <w:t>项目名称</w:t>
            </w:r>
          </w:p>
        </w:tc>
        <w:tc>
          <w:tcPr>
            <w:tcW w:w="6095" w:type="dxa"/>
            <w:gridSpan w:val="3"/>
            <w:vAlign w:val="center"/>
          </w:tcPr>
          <w:p>
            <w:pPr>
              <w:pStyle w:val="14"/>
            </w:pPr>
            <w:r>
              <w:t>2025文化馆演出及非遗保护等业务费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组织各类文艺活动10场及以上，其他辅助支出。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1.组织各类文艺活动10场及以上，其他辅助支出。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组织非遗文艺活动场次数量</w:t>
            </w:r>
          </w:p>
        </w:tc>
        <w:tc>
          <w:tcPr>
            <w:tcW w:w="5386" w:type="dxa"/>
            <w:vAlign w:val="center"/>
          </w:tcPr>
          <w:p>
            <w:pPr>
              <w:pStyle w:val="14"/>
            </w:pPr>
            <w:r>
              <w:t>组织非遗文艺活动场次数量</w:t>
            </w:r>
          </w:p>
        </w:tc>
        <w:tc>
          <w:tcPr>
            <w:tcW w:w="2268" w:type="dxa"/>
            <w:vAlign w:val="center"/>
          </w:tcPr>
          <w:p>
            <w:pPr>
              <w:pStyle w:val="14"/>
            </w:pPr>
            <w:r>
              <w:t>≥10场次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非遗文艺活动演出完成率</w:t>
            </w:r>
          </w:p>
        </w:tc>
        <w:tc>
          <w:tcPr>
            <w:tcW w:w="5386" w:type="dxa"/>
            <w:vAlign w:val="center"/>
          </w:tcPr>
          <w:p>
            <w:pPr>
              <w:pStyle w:val="14"/>
            </w:pPr>
            <w:r>
              <w:t>非遗文艺活动演出完成率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演出上传美篇数量</w:t>
            </w:r>
          </w:p>
        </w:tc>
        <w:tc>
          <w:tcPr>
            <w:tcW w:w="5386" w:type="dxa"/>
            <w:vAlign w:val="center"/>
          </w:tcPr>
          <w:p>
            <w:pPr>
              <w:pStyle w:val="14"/>
            </w:pPr>
            <w:r>
              <w:t>演出上传美篇数量</w:t>
            </w:r>
          </w:p>
        </w:tc>
        <w:tc>
          <w:tcPr>
            <w:tcW w:w="2268" w:type="dxa"/>
            <w:vAlign w:val="center"/>
          </w:tcPr>
          <w:p>
            <w:pPr>
              <w:pStyle w:val="14"/>
            </w:pPr>
            <w:r>
              <w:t>≥10篇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活动完成时间</w:t>
            </w:r>
          </w:p>
        </w:tc>
        <w:tc>
          <w:tcPr>
            <w:tcW w:w="5386" w:type="dxa"/>
            <w:vAlign w:val="center"/>
          </w:tcPr>
          <w:p>
            <w:pPr>
              <w:pStyle w:val="14"/>
            </w:pPr>
            <w:r>
              <w:t>活动完成时间</w:t>
            </w:r>
          </w:p>
        </w:tc>
        <w:tc>
          <w:tcPr>
            <w:tcW w:w="2268" w:type="dxa"/>
            <w:vAlign w:val="center"/>
          </w:tcPr>
          <w:p>
            <w:pPr>
              <w:pStyle w:val="14"/>
            </w:pPr>
            <w:r>
              <w:t>年底前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演职人员补助标准</w:t>
            </w:r>
          </w:p>
        </w:tc>
        <w:tc>
          <w:tcPr>
            <w:tcW w:w="5386" w:type="dxa"/>
            <w:vAlign w:val="center"/>
          </w:tcPr>
          <w:p>
            <w:pPr>
              <w:pStyle w:val="14"/>
            </w:pPr>
            <w:r>
              <w:t>演职人元补助标准（天）</w:t>
            </w:r>
          </w:p>
        </w:tc>
        <w:tc>
          <w:tcPr>
            <w:tcW w:w="2268" w:type="dxa"/>
            <w:vAlign w:val="center"/>
          </w:tcPr>
          <w:p>
            <w:pPr>
              <w:pStyle w:val="14"/>
            </w:pPr>
            <w:r>
              <w:t>≤150元/人/天</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非遗传承活动开展时长</w:t>
            </w:r>
          </w:p>
        </w:tc>
        <w:tc>
          <w:tcPr>
            <w:tcW w:w="5386" w:type="dxa"/>
            <w:vAlign w:val="center"/>
          </w:tcPr>
          <w:p>
            <w:pPr>
              <w:pStyle w:val="14"/>
            </w:pPr>
            <w:r>
              <w:t>非遗传承活动开展时长</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非遗传承活动覆盖人群数量</w:t>
            </w:r>
          </w:p>
        </w:tc>
        <w:tc>
          <w:tcPr>
            <w:tcW w:w="5386" w:type="dxa"/>
            <w:vAlign w:val="center"/>
          </w:tcPr>
          <w:p>
            <w:pPr>
              <w:pStyle w:val="14"/>
            </w:pPr>
            <w:r>
              <w:t>非遗传承活动覆盖人群数量</w:t>
            </w:r>
          </w:p>
        </w:tc>
        <w:tc>
          <w:tcPr>
            <w:tcW w:w="2268" w:type="dxa"/>
            <w:vAlign w:val="center"/>
          </w:tcPr>
          <w:p>
            <w:pPr>
              <w:pStyle w:val="14"/>
            </w:pPr>
            <w:r>
              <w:t>≥200人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受益群众满意人数占受益群众总人数的比率</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4、2025演职人员人身意外伤害险绩效目标表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13011025P00323910189B</w:t>
            </w:r>
          </w:p>
        </w:tc>
        <w:tc>
          <w:tcPr>
            <w:tcW w:w="2835" w:type="dxa"/>
            <w:vAlign w:val="center"/>
          </w:tcPr>
          <w:p>
            <w:pPr>
              <w:pStyle w:val="12"/>
            </w:pPr>
            <w:r>
              <w:t>项目名称</w:t>
            </w:r>
          </w:p>
        </w:tc>
        <w:tc>
          <w:tcPr>
            <w:tcW w:w="6095" w:type="dxa"/>
            <w:gridSpan w:val="3"/>
            <w:vAlign w:val="center"/>
          </w:tcPr>
          <w:p>
            <w:pPr>
              <w:pStyle w:val="14"/>
            </w:pPr>
            <w:r>
              <w:t>2025演职人员人身意外伤害险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对固定演职人员提供人身意外伤害保障,保证演出活动正常进行。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1.对固定演职人员提供人身意外伤害保障,保证演出活动正常进行。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演职人员参保数</w:t>
            </w:r>
          </w:p>
        </w:tc>
        <w:tc>
          <w:tcPr>
            <w:tcW w:w="5386" w:type="dxa"/>
            <w:vAlign w:val="center"/>
          </w:tcPr>
          <w:p>
            <w:pPr>
              <w:pStyle w:val="14"/>
            </w:pPr>
            <w:r>
              <w:t>演职人员人身意外伤害保险参保人数</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人身意外伤害保险数据缴纳准确性</w:t>
            </w:r>
          </w:p>
        </w:tc>
        <w:tc>
          <w:tcPr>
            <w:tcW w:w="5386" w:type="dxa"/>
            <w:vAlign w:val="center"/>
          </w:tcPr>
          <w:p>
            <w:pPr>
              <w:pStyle w:val="14"/>
            </w:pPr>
            <w:r>
              <w:t>演职人员人身意外伤害保险数据缴纳的准确性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人身意外伤害保险缴纳及时性</w:t>
            </w:r>
          </w:p>
        </w:tc>
        <w:tc>
          <w:tcPr>
            <w:tcW w:w="5386" w:type="dxa"/>
            <w:vAlign w:val="center"/>
          </w:tcPr>
          <w:p>
            <w:pPr>
              <w:pStyle w:val="14"/>
            </w:pPr>
            <w:r>
              <w:t>演职人员人身意外伤害保险缴纳的及时性</w:t>
            </w:r>
          </w:p>
        </w:tc>
        <w:tc>
          <w:tcPr>
            <w:tcW w:w="2268" w:type="dxa"/>
            <w:vAlign w:val="center"/>
          </w:tcPr>
          <w:p>
            <w:pPr>
              <w:pStyle w:val="14"/>
            </w:pPr>
            <w:r>
              <w:t>按时缴纳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人身意外伤害保险缴纳标准</w:t>
            </w:r>
          </w:p>
        </w:tc>
        <w:tc>
          <w:tcPr>
            <w:tcW w:w="5386" w:type="dxa"/>
            <w:vAlign w:val="center"/>
          </w:tcPr>
          <w:p>
            <w:pPr>
              <w:pStyle w:val="14"/>
            </w:pPr>
            <w:r>
              <w:t>演职人员人身意外伤害保险缴纳标准</w:t>
            </w:r>
          </w:p>
        </w:tc>
        <w:tc>
          <w:tcPr>
            <w:tcW w:w="2268" w:type="dxa"/>
            <w:vAlign w:val="center"/>
          </w:tcPr>
          <w:p>
            <w:pPr>
              <w:pStyle w:val="14"/>
            </w:pPr>
            <w:r>
              <w:t>≤20元/人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保证演职人员人身安全</w:t>
            </w:r>
          </w:p>
        </w:tc>
        <w:tc>
          <w:tcPr>
            <w:tcW w:w="5386" w:type="dxa"/>
            <w:vAlign w:val="center"/>
          </w:tcPr>
          <w:p>
            <w:pPr>
              <w:pStyle w:val="14"/>
            </w:pPr>
            <w:r>
              <w:t>通过按时缴纳人身意外伤害保险等，保证了演职人员人身安全，增强演职人员的归属感和稳定性。</w:t>
            </w:r>
          </w:p>
        </w:tc>
        <w:tc>
          <w:tcPr>
            <w:tcW w:w="2268" w:type="dxa"/>
            <w:vAlign w:val="center"/>
          </w:tcPr>
          <w:p>
            <w:pPr>
              <w:pStyle w:val="14"/>
            </w:pPr>
            <w:r>
              <w:t>保障演职人员人身意外伤害</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演职人员参保时间</w:t>
            </w:r>
          </w:p>
        </w:tc>
        <w:tc>
          <w:tcPr>
            <w:tcW w:w="5386" w:type="dxa"/>
            <w:vAlign w:val="center"/>
          </w:tcPr>
          <w:p>
            <w:pPr>
              <w:pStyle w:val="14"/>
            </w:pPr>
            <w:r>
              <w:t>演职人员参保时间</w:t>
            </w:r>
          </w:p>
        </w:tc>
        <w:tc>
          <w:tcPr>
            <w:tcW w:w="2268" w:type="dxa"/>
            <w:vAlign w:val="center"/>
          </w:tcPr>
          <w:p>
            <w:pPr>
              <w:pStyle w:val="14"/>
            </w:pPr>
            <w:r>
              <w:t>全年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演职人员参保满意度</w:t>
            </w:r>
          </w:p>
        </w:tc>
        <w:tc>
          <w:tcPr>
            <w:tcW w:w="5386" w:type="dxa"/>
            <w:vAlign w:val="center"/>
          </w:tcPr>
          <w:p>
            <w:pPr>
              <w:pStyle w:val="14"/>
            </w:pPr>
            <w:r>
              <w:t>演职人员对参保的满意程度</w:t>
            </w:r>
          </w:p>
        </w:tc>
        <w:tc>
          <w:tcPr>
            <w:tcW w:w="2268" w:type="dxa"/>
            <w:vAlign w:val="center"/>
          </w:tcPr>
          <w:p>
            <w:pPr>
              <w:pStyle w:val="14"/>
            </w:pPr>
            <w:r>
              <w:t>≥100%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5、石财教[2024]126号提前下达2025年市级非物质文化遗产保护资金（非遗传承人补助）绩效目标表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13011025P00162110012T</w:t>
            </w:r>
          </w:p>
        </w:tc>
        <w:tc>
          <w:tcPr>
            <w:tcW w:w="2835" w:type="dxa"/>
            <w:vAlign w:val="center"/>
          </w:tcPr>
          <w:p>
            <w:pPr>
              <w:pStyle w:val="12"/>
            </w:pPr>
            <w:r>
              <w:t>项目名称</w:t>
            </w:r>
          </w:p>
        </w:tc>
        <w:tc>
          <w:tcPr>
            <w:tcW w:w="6095" w:type="dxa"/>
            <w:gridSpan w:val="3"/>
            <w:vAlign w:val="center"/>
          </w:tcPr>
          <w:p>
            <w:pPr>
              <w:pStyle w:val="14"/>
            </w:pPr>
            <w:r>
              <w:t>石财教[2024]126号提前下达2025年市级非物质文化遗产保护资金（非遗传承人补助）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w:t>
            </w:r>
          </w:p>
        </w:tc>
        <w:tc>
          <w:tcPr>
            <w:tcW w:w="2835" w:type="dxa"/>
            <w:vAlign w:val="center"/>
          </w:tcPr>
          <w:p>
            <w:pPr>
              <w:pStyle w:val="12"/>
            </w:pPr>
            <w:r>
              <w:t>其中：财政    资金</w:t>
            </w:r>
          </w:p>
        </w:tc>
        <w:tc>
          <w:tcPr>
            <w:tcW w:w="2551" w:type="dxa"/>
            <w:vAlign w:val="center"/>
          </w:tcPr>
          <w:p>
            <w:pPr>
              <w:pStyle w:val="14"/>
            </w:pPr>
            <w:r>
              <w:t>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通过对市级代表性传承人传习活动进行补助，推动非遗传承保护。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1.通过对市级代表性传承人传习活动进行补助，推动非遗传承保护。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补助市级代表性传承人传习活动人数</w:t>
            </w:r>
          </w:p>
        </w:tc>
        <w:tc>
          <w:tcPr>
            <w:tcW w:w="5386" w:type="dxa"/>
            <w:vAlign w:val="center"/>
          </w:tcPr>
          <w:p>
            <w:pPr>
              <w:pStyle w:val="14"/>
            </w:pPr>
            <w:r>
              <w:t>补助市级代表性传承人传习活动人数</w:t>
            </w:r>
          </w:p>
        </w:tc>
        <w:tc>
          <w:tcPr>
            <w:tcW w:w="2268" w:type="dxa"/>
            <w:vAlign w:val="center"/>
          </w:tcPr>
          <w:p>
            <w:pPr>
              <w:pStyle w:val="14"/>
            </w:pPr>
            <w:r>
              <w:t>5人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市级代表性传承人传习补助发放到位率</w:t>
            </w:r>
          </w:p>
        </w:tc>
        <w:tc>
          <w:tcPr>
            <w:tcW w:w="5386" w:type="dxa"/>
            <w:vAlign w:val="center"/>
          </w:tcPr>
          <w:p>
            <w:pPr>
              <w:pStyle w:val="14"/>
            </w:pPr>
            <w:r>
              <w:t>市级代表性传承人传习补助发放到位率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5386" w:type="dxa"/>
            <w:vAlign w:val="center"/>
          </w:tcPr>
          <w:p>
            <w:pPr>
              <w:pStyle w:val="14"/>
            </w:pPr>
            <w:r>
              <w:t>补助发放时间</w:t>
            </w:r>
          </w:p>
        </w:tc>
        <w:tc>
          <w:tcPr>
            <w:tcW w:w="2268" w:type="dxa"/>
            <w:vAlign w:val="center"/>
          </w:tcPr>
          <w:p>
            <w:pPr>
              <w:pStyle w:val="14"/>
            </w:pPr>
            <w:r>
              <w:t>2025年12月底前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市级代表性传承人补助发放标准</w:t>
            </w:r>
          </w:p>
        </w:tc>
        <w:tc>
          <w:tcPr>
            <w:tcW w:w="5386" w:type="dxa"/>
            <w:vAlign w:val="center"/>
          </w:tcPr>
          <w:p>
            <w:pPr>
              <w:pStyle w:val="14"/>
            </w:pPr>
            <w:r>
              <w:t>市级代表性传承人补助发放标准</w:t>
            </w:r>
          </w:p>
        </w:tc>
        <w:tc>
          <w:tcPr>
            <w:tcW w:w="2268" w:type="dxa"/>
            <w:vAlign w:val="center"/>
          </w:tcPr>
          <w:p>
            <w:pPr>
              <w:pStyle w:val="14"/>
            </w:pPr>
            <w:r>
              <w:t>0.3万元/人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社会参与非遗保护与传承渠道</w:t>
            </w:r>
          </w:p>
        </w:tc>
        <w:tc>
          <w:tcPr>
            <w:tcW w:w="5386" w:type="dxa"/>
            <w:vAlign w:val="center"/>
          </w:tcPr>
          <w:p>
            <w:pPr>
              <w:pStyle w:val="14"/>
            </w:pPr>
            <w:r>
              <w:t>社会参与非遗保护与传承渠道</w:t>
            </w:r>
          </w:p>
        </w:tc>
        <w:tc>
          <w:tcPr>
            <w:tcW w:w="2268" w:type="dxa"/>
            <w:vAlign w:val="center"/>
          </w:tcPr>
          <w:p>
            <w:pPr>
              <w:pStyle w:val="14"/>
            </w:pPr>
            <w:r>
              <w:t>进一步增加</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对中华优秀传统文化传承影响</w:t>
            </w:r>
          </w:p>
        </w:tc>
        <w:tc>
          <w:tcPr>
            <w:tcW w:w="5386" w:type="dxa"/>
            <w:vAlign w:val="center"/>
          </w:tcPr>
          <w:p>
            <w:pPr>
              <w:pStyle w:val="14"/>
            </w:pPr>
            <w:r>
              <w:t>对中华优秀传统文化传承影响</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社会公众对非物质文化遗产波爱护满意度</w:t>
            </w:r>
          </w:p>
        </w:tc>
        <w:tc>
          <w:tcPr>
            <w:tcW w:w="5386" w:type="dxa"/>
            <w:vAlign w:val="center"/>
          </w:tcPr>
          <w:p>
            <w:pPr>
              <w:pStyle w:val="14"/>
            </w:pPr>
            <w:r>
              <w:t>社会公众对非物质文化遗产波爱护满意度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6、石财教[2024]126号提前下达2025年市级非物质文化遗产保护资金（非遗项目补助）绩效目标表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13011025P00162110013E</w:t>
            </w:r>
          </w:p>
        </w:tc>
        <w:tc>
          <w:tcPr>
            <w:tcW w:w="2835" w:type="dxa"/>
            <w:vAlign w:val="center"/>
          </w:tcPr>
          <w:p>
            <w:pPr>
              <w:pStyle w:val="12"/>
            </w:pPr>
            <w:r>
              <w:t>项目名称</w:t>
            </w:r>
          </w:p>
        </w:tc>
        <w:tc>
          <w:tcPr>
            <w:tcW w:w="6095" w:type="dxa"/>
            <w:gridSpan w:val="3"/>
            <w:vAlign w:val="center"/>
          </w:tcPr>
          <w:p>
            <w:pPr>
              <w:pStyle w:val="14"/>
            </w:pPr>
            <w:r>
              <w:t>石财教[2024]126号提前下达2025年市级非物质文化遗产保护资金（非遗项目补助）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4.30</w:t>
            </w:r>
          </w:p>
        </w:tc>
        <w:tc>
          <w:tcPr>
            <w:tcW w:w="2835" w:type="dxa"/>
            <w:vAlign w:val="center"/>
          </w:tcPr>
          <w:p>
            <w:pPr>
              <w:pStyle w:val="12"/>
            </w:pPr>
            <w:r>
              <w:t>其中：财政    资金</w:t>
            </w:r>
          </w:p>
        </w:tc>
        <w:tc>
          <w:tcPr>
            <w:tcW w:w="2551" w:type="dxa"/>
            <w:vAlign w:val="center"/>
          </w:tcPr>
          <w:p>
            <w:pPr>
              <w:pStyle w:val="14"/>
            </w:pPr>
            <w:r>
              <w:t>4.30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每个传承项目成功举办至少2期传承培训班，培养一批新的传承人。策划并实施至少9次展示推广活动。整理并数字化传承项目的相关资料，建立数字化档案库。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1.每个传承项目成功举办至少2期传承培训班，培养一批新的传承人。</w:t>
            </w:r>
          </w:p>
          <w:p>
            <w:pPr>
              <w:pStyle w:val="14"/>
            </w:pPr>
            <w:r>
              <w:t>2.策划并实施至少9次展示推广活动。</w:t>
            </w:r>
          </w:p>
          <w:p>
            <w:pPr>
              <w:pStyle w:val="14"/>
            </w:pPr>
            <w:r>
              <w:t>3.整理并数字化传承项目的相关资料，建立数字化档案库。</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传承培训</w:t>
            </w:r>
          </w:p>
        </w:tc>
        <w:tc>
          <w:tcPr>
            <w:tcW w:w="5386" w:type="dxa"/>
            <w:vAlign w:val="center"/>
          </w:tcPr>
          <w:p>
            <w:pPr>
              <w:pStyle w:val="14"/>
            </w:pPr>
            <w:r>
              <w:t>组织开展培训活动</w:t>
            </w:r>
          </w:p>
        </w:tc>
        <w:tc>
          <w:tcPr>
            <w:tcW w:w="2268" w:type="dxa"/>
            <w:vAlign w:val="center"/>
          </w:tcPr>
          <w:p>
            <w:pPr>
              <w:pStyle w:val="14"/>
            </w:pPr>
            <w:r>
              <w:t>≥2期/每个传承活动</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展示活动</w:t>
            </w:r>
          </w:p>
        </w:tc>
        <w:tc>
          <w:tcPr>
            <w:tcW w:w="5386" w:type="dxa"/>
            <w:vAlign w:val="center"/>
          </w:tcPr>
          <w:p>
            <w:pPr>
              <w:pStyle w:val="14"/>
            </w:pPr>
            <w:r>
              <w:t>组织开展展示活动</w:t>
            </w:r>
          </w:p>
        </w:tc>
        <w:tc>
          <w:tcPr>
            <w:tcW w:w="2268" w:type="dxa"/>
            <w:vAlign w:val="center"/>
          </w:tcPr>
          <w:p>
            <w:pPr>
              <w:pStyle w:val="14"/>
            </w:pPr>
            <w:r>
              <w:t>≥9场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非遗代表性项目保护水平</w:t>
            </w:r>
          </w:p>
        </w:tc>
        <w:tc>
          <w:tcPr>
            <w:tcW w:w="5386" w:type="dxa"/>
            <w:vAlign w:val="center"/>
          </w:tcPr>
          <w:p>
            <w:pPr>
              <w:pStyle w:val="14"/>
            </w:pPr>
            <w:r>
              <w:t>评估传承项目在传承、保护与发展方面的综合表现，确保其持续性和活态性。</w:t>
            </w:r>
          </w:p>
        </w:tc>
        <w:tc>
          <w:tcPr>
            <w:tcW w:w="2268" w:type="dxa"/>
            <w:vAlign w:val="center"/>
          </w:tcPr>
          <w:p>
            <w:pPr>
              <w:pStyle w:val="14"/>
            </w:pPr>
            <w:r>
              <w:t>进一步提升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非遗传承、展示、推广活动完成率</w:t>
            </w:r>
          </w:p>
        </w:tc>
        <w:tc>
          <w:tcPr>
            <w:tcW w:w="5386" w:type="dxa"/>
            <w:vAlign w:val="center"/>
          </w:tcPr>
          <w:p>
            <w:pPr>
              <w:pStyle w:val="14"/>
            </w:pPr>
            <w:r>
              <w:t>衡量非遗传承、展示、推广等活动按计划完成的比例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市级非物质文化遗产保护专项资金</w:t>
            </w:r>
          </w:p>
        </w:tc>
        <w:tc>
          <w:tcPr>
            <w:tcW w:w="5386" w:type="dxa"/>
            <w:vAlign w:val="center"/>
          </w:tcPr>
          <w:p>
            <w:pPr>
              <w:pStyle w:val="14"/>
            </w:pPr>
            <w:r>
              <w:t>市级非物质文化遗产保护专项资金</w:t>
            </w:r>
          </w:p>
        </w:tc>
        <w:tc>
          <w:tcPr>
            <w:tcW w:w="2268" w:type="dxa"/>
            <w:vAlign w:val="center"/>
          </w:tcPr>
          <w:p>
            <w:pPr>
              <w:pStyle w:val="14"/>
            </w:pPr>
            <w:r>
              <w:t>4.3万元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非遗保护与传承受益公众增长率</w:t>
            </w:r>
          </w:p>
        </w:tc>
        <w:tc>
          <w:tcPr>
            <w:tcW w:w="5386" w:type="dxa"/>
            <w:vAlign w:val="center"/>
          </w:tcPr>
          <w:p>
            <w:pPr>
              <w:pStyle w:val="14"/>
            </w:pPr>
            <w:r>
              <w:t>直接或间接参与或受益的社会公众数量</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通过项目实施，预期达到的生态环境改善程度或保护效率。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对中华传统文化传承影响</w:t>
            </w:r>
          </w:p>
        </w:tc>
        <w:tc>
          <w:tcPr>
            <w:tcW w:w="5386" w:type="dxa"/>
            <w:vAlign w:val="center"/>
          </w:tcPr>
          <w:p>
            <w:pPr>
              <w:pStyle w:val="14"/>
            </w:pPr>
            <w:r>
              <w:t>项目实施后，对中华传统文化传承的持久促进作用与深远影响</w:t>
            </w:r>
          </w:p>
        </w:tc>
        <w:tc>
          <w:tcPr>
            <w:tcW w:w="2268" w:type="dxa"/>
            <w:vAlign w:val="center"/>
          </w:tcPr>
          <w:p>
            <w:pPr>
              <w:pStyle w:val="14"/>
            </w:pPr>
            <w:r>
              <w:t>长期影响</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社会公众对非物质文化遗产保护满意度</w:t>
            </w:r>
          </w:p>
        </w:tc>
        <w:tc>
          <w:tcPr>
            <w:tcW w:w="5386" w:type="dxa"/>
            <w:vAlign w:val="center"/>
          </w:tcPr>
          <w:p>
            <w:pPr>
              <w:pStyle w:val="14"/>
            </w:pPr>
            <w:r>
              <w:t>衡量服务对象（如传承人、公众等）的满意程度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7、石财教[2024]127号提前下达2025年市级三馆一站免费开放资金绩效目标表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13011025P00006710002W</w:t>
            </w:r>
          </w:p>
        </w:tc>
        <w:tc>
          <w:tcPr>
            <w:tcW w:w="2835" w:type="dxa"/>
            <w:vAlign w:val="center"/>
          </w:tcPr>
          <w:p>
            <w:pPr>
              <w:pStyle w:val="12"/>
            </w:pPr>
            <w:r>
              <w:t>项目名称</w:t>
            </w:r>
          </w:p>
        </w:tc>
        <w:tc>
          <w:tcPr>
            <w:tcW w:w="6095" w:type="dxa"/>
            <w:gridSpan w:val="3"/>
            <w:vAlign w:val="center"/>
          </w:tcPr>
          <w:p>
            <w:pPr>
              <w:pStyle w:val="14"/>
            </w:pPr>
            <w:r>
              <w:t>石财教[2024]127号提前下达2025年市级三馆一站免费开放资金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通过开展文体活动2场、完善公共文化服务设施及其他辅助支出，提高机构公共文化服务能力。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1.通过开展文体活动2场、完善公共文化服务设施及其他辅助支出，提高机构公共文化服务能力。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组织各类文艺活动演出场次</w:t>
            </w:r>
          </w:p>
        </w:tc>
        <w:tc>
          <w:tcPr>
            <w:tcW w:w="5386" w:type="dxa"/>
            <w:vAlign w:val="center"/>
          </w:tcPr>
          <w:p>
            <w:pPr>
              <w:pStyle w:val="14"/>
            </w:pPr>
            <w:r>
              <w:t>组织各类文艺活动及下乡演出场次</w:t>
            </w:r>
          </w:p>
        </w:tc>
        <w:tc>
          <w:tcPr>
            <w:tcW w:w="2268" w:type="dxa"/>
            <w:vAlign w:val="center"/>
          </w:tcPr>
          <w:p>
            <w:pPr>
              <w:pStyle w:val="14"/>
            </w:pPr>
            <w:r>
              <w:t>2场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三馆一站免费开放比例</w:t>
            </w:r>
          </w:p>
        </w:tc>
        <w:tc>
          <w:tcPr>
            <w:tcW w:w="5386" w:type="dxa"/>
            <w:vAlign w:val="center"/>
          </w:tcPr>
          <w:p>
            <w:pPr>
              <w:pStyle w:val="14"/>
            </w:pPr>
            <w:r>
              <w:t>三馆一站免费开放比例</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群众参与组织活动的人次</w:t>
            </w:r>
          </w:p>
        </w:tc>
        <w:tc>
          <w:tcPr>
            <w:tcW w:w="5386" w:type="dxa"/>
            <w:vAlign w:val="center"/>
          </w:tcPr>
          <w:p>
            <w:pPr>
              <w:pStyle w:val="14"/>
            </w:pPr>
            <w:r>
              <w:t>群众公共文化服务参与情况</w:t>
            </w:r>
          </w:p>
        </w:tc>
        <w:tc>
          <w:tcPr>
            <w:tcW w:w="2268" w:type="dxa"/>
            <w:vAlign w:val="center"/>
          </w:tcPr>
          <w:p>
            <w:pPr>
              <w:pStyle w:val="14"/>
            </w:pPr>
            <w:r>
              <w:t>逐步提升</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各项工作任务完成时间</w:t>
            </w:r>
          </w:p>
        </w:tc>
        <w:tc>
          <w:tcPr>
            <w:tcW w:w="5386" w:type="dxa"/>
            <w:vAlign w:val="center"/>
          </w:tcPr>
          <w:p>
            <w:pPr>
              <w:pStyle w:val="14"/>
            </w:pPr>
            <w:r>
              <w:t>各项工作任务完成时间</w:t>
            </w:r>
          </w:p>
        </w:tc>
        <w:tc>
          <w:tcPr>
            <w:tcW w:w="2268" w:type="dxa"/>
            <w:vAlign w:val="center"/>
          </w:tcPr>
          <w:p>
            <w:pPr>
              <w:pStyle w:val="14"/>
            </w:pPr>
            <w:r>
              <w:t>2025年12月底前</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预算资金完成率</w:t>
            </w:r>
          </w:p>
        </w:tc>
        <w:tc>
          <w:tcPr>
            <w:tcW w:w="5386" w:type="dxa"/>
            <w:vAlign w:val="center"/>
          </w:tcPr>
          <w:p>
            <w:pPr>
              <w:pStyle w:val="14"/>
            </w:pPr>
            <w:r>
              <w:t>预算资金完成率</w:t>
            </w:r>
          </w:p>
        </w:tc>
        <w:tc>
          <w:tcPr>
            <w:tcW w:w="2268" w:type="dxa"/>
            <w:vAlign w:val="center"/>
          </w:tcPr>
          <w:p>
            <w:pPr>
              <w:pStyle w:val="14"/>
            </w:pPr>
            <w:r>
              <w:t>≥95%</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群众文化获得感不断满足</w:t>
            </w:r>
          </w:p>
        </w:tc>
        <w:tc>
          <w:tcPr>
            <w:tcW w:w="5386" w:type="dxa"/>
            <w:vAlign w:val="center"/>
          </w:tcPr>
          <w:p>
            <w:pPr>
              <w:pStyle w:val="14"/>
            </w:pPr>
            <w:r>
              <w:t>群众文化获得感不断满足</w:t>
            </w:r>
          </w:p>
        </w:tc>
        <w:tc>
          <w:tcPr>
            <w:tcW w:w="2268" w:type="dxa"/>
            <w:vAlign w:val="center"/>
          </w:tcPr>
          <w:p>
            <w:pPr>
              <w:pStyle w:val="14"/>
            </w:pPr>
            <w:r>
              <w:t>逐步提升</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基本公共文化服务水平逐年提升</w:t>
            </w:r>
          </w:p>
        </w:tc>
        <w:tc>
          <w:tcPr>
            <w:tcW w:w="5386" w:type="dxa"/>
            <w:vAlign w:val="center"/>
          </w:tcPr>
          <w:p>
            <w:pPr>
              <w:pStyle w:val="14"/>
            </w:pPr>
            <w:r>
              <w:t>基本公共文化服务水平逐年提升</w:t>
            </w:r>
          </w:p>
        </w:tc>
        <w:tc>
          <w:tcPr>
            <w:tcW w:w="2268" w:type="dxa"/>
            <w:vAlign w:val="center"/>
          </w:tcPr>
          <w:p>
            <w:pPr>
              <w:pStyle w:val="14"/>
            </w:pPr>
            <w:r>
              <w:t>逐年改善</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群众对公共文化服务满意度</w:t>
            </w:r>
          </w:p>
        </w:tc>
        <w:tc>
          <w:tcPr>
            <w:tcW w:w="5386" w:type="dxa"/>
            <w:vAlign w:val="center"/>
          </w:tcPr>
          <w:p>
            <w:pPr>
              <w:pStyle w:val="14"/>
            </w:pPr>
            <w:r>
              <w:t>群众对公共文化服务满意度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8、石财教[2024]68号下达2024年中央公共文化服务体系建设补助专项资金绩效目标表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13011024P000012108852</w:t>
            </w:r>
          </w:p>
        </w:tc>
        <w:tc>
          <w:tcPr>
            <w:tcW w:w="2835" w:type="dxa"/>
            <w:vAlign w:val="center"/>
          </w:tcPr>
          <w:p>
            <w:pPr>
              <w:pStyle w:val="12"/>
            </w:pPr>
            <w:r>
              <w:t>项目名称</w:t>
            </w:r>
          </w:p>
        </w:tc>
        <w:tc>
          <w:tcPr>
            <w:tcW w:w="6095" w:type="dxa"/>
            <w:gridSpan w:val="3"/>
            <w:vAlign w:val="center"/>
          </w:tcPr>
          <w:p>
            <w:pPr>
              <w:pStyle w:val="14"/>
            </w:pPr>
            <w:r>
              <w:t>石财教[2024]68号下达2024年中央公共文化服务体系建设补助专项资金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29.66</w:t>
            </w:r>
          </w:p>
        </w:tc>
        <w:tc>
          <w:tcPr>
            <w:tcW w:w="2835" w:type="dxa"/>
            <w:vAlign w:val="center"/>
          </w:tcPr>
          <w:p>
            <w:pPr>
              <w:pStyle w:val="12"/>
            </w:pPr>
            <w:r>
              <w:t>其中：财政    资金</w:t>
            </w:r>
          </w:p>
        </w:tc>
        <w:tc>
          <w:tcPr>
            <w:tcW w:w="2551" w:type="dxa"/>
            <w:vAlign w:val="center"/>
          </w:tcPr>
          <w:p>
            <w:pPr>
              <w:pStyle w:val="14"/>
            </w:pPr>
            <w:r>
              <w:t>29.66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开展文化演出、培训约126场，提高人民群众业余文化生活，促进公共文化建设的提升。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1.通过开展文化演出、培训约126场，提高人民群众业余文化生活，促进公共文化建设的提升。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开展文化活动演出场次</w:t>
            </w:r>
          </w:p>
        </w:tc>
        <w:tc>
          <w:tcPr>
            <w:tcW w:w="5386" w:type="dxa"/>
            <w:vAlign w:val="center"/>
          </w:tcPr>
          <w:p>
            <w:pPr>
              <w:pStyle w:val="14"/>
            </w:pPr>
            <w:r>
              <w:t>开展文化活动演出场次</w:t>
            </w:r>
          </w:p>
        </w:tc>
        <w:tc>
          <w:tcPr>
            <w:tcW w:w="2268" w:type="dxa"/>
            <w:vAlign w:val="center"/>
          </w:tcPr>
          <w:p>
            <w:pPr>
              <w:pStyle w:val="14"/>
            </w:pPr>
            <w:r>
              <w:t>≥126场次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开展文化活动成功率</w:t>
            </w:r>
          </w:p>
        </w:tc>
        <w:tc>
          <w:tcPr>
            <w:tcW w:w="5386" w:type="dxa"/>
            <w:vAlign w:val="center"/>
          </w:tcPr>
          <w:p>
            <w:pPr>
              <w:pStyle w:val="14"/>
            </w:pPr>
            <w:r>
              <w:t>开展文化活动成功率</w:t>
            </w:r>
          </w:p>
        </w:tc>
        <w:tc>
          <w:tcPr>
            <w:tcW w:w="2268" w:type="dxa"/>
            <w:vAlign w:val="center"/>
          </w:tcPr>
          <w:p>
            <w:pPr>
              <w:pStyle w:val="14"/>
            </w:pPr>
            <w:r>
              <w:t>≥95%</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演出及时性</w:t>
            </w:r>
          </w:p>
        </w:tc>
        <w:tc>
          <w:tcPr>
            <w:tcW w:w="5386" w:type="dxa"/>
            <w:vAlign w:val="center"/>
          </w:tcPr>
          <w:p>
            <w:pPr>
              <w:pStyle w:val="14"/>
            </w:pPr>
            <w:r>
              <w:t>演出及时性</w:t>
            </w:r>
          </w:p>
        </w:tc>
        <w:tc>
          <w:tcPr>
            <w:tcW w:w="2268" w:type="dxa"/>
            <w:vAlign w:val="center"/>
          </w:tcPr>
          <w:p>
            <w:pPr>
              <w:pStyle w:val="14"/>
            </w:pPr>
            <w:r>
              <w:t>12月底前</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演出人员费用标准</w:t>
            </w:r>
          </w:p>
        </w:tc>
        <w:tc>
          <w:tcPr>
            <w:tcW w:w="5386" w:type="dxa"/>
            <w:vAlign w:val="center"/>
          </w:tcPr>
          <w:p>
            <w:pPr>
              <w:pStyle w:val="14"/>
            </w:pPr>
            <w:r>
              <w:t>演出人员费用标准（元/天/人）</w:t>
            </w:r>
          </w:p>
        </w:tc>
        <w:tc>
          <w:tcPr>
            <w:tcW w:w="2268" w:type="dxa"/>
            <w:vAlign w:val="center"/>
          </w:tcPr>
          <w:p>
            <w:pPr>
              <w:pStyle w:val="14"/>
            </w:pPr>
            <w:r>
              <w:t>≤100元/天/人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群众文化获得感不断满足</w:t>
            </w:r>
          </w:p>
        </w:tc>
        <w:tc>
          <w:tcPr>
            <w:tcW w:w="5386" w:type="dxa"/>
            <w:vAlign w:val="center"/>
          </w:tcPr>
          <w:p>
            <w:pPr>
              <w:pStyle w:val="14"/>
            </w:pPr>
            <w:r>
              <w:t>群众文化获得感不断满足</w:t>
            </w:r>
          </w:p>
        </w:tc>
        <w:tc>
          <w:tcPr>
            <w:tcW w:w="2268" w:type="dxa"/>
            <w:vAlign w:val="center"/>
          </w:tcPr>
          <w:p>
            <w:pPr>
              <w:pStyle w:val="14"/>
            </w:pPr>
            <w:r>
              <w:t>逐步提升</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基本公共文化服务水平逐年提升</w:t>
            </w:r>
          </w:p>
        </w:tc>
        <w:tc>
          <w:tcPr>
            <w:tcW w:w="5386" w:type="dxa"/>
            <w:vAlign w:val="center"/>
          </w:tcPr>
          <w:p>
            <w:pPr>
              <w:pStyle w:val="14"/>
            </w:pPr>
            <w:r>
              <w:t>基本公共文化服务水平逐年提升</w:t>
            </w:r>
          </w:p>
        </w:tc>
        <w:tc>
          <w:tcPr>
            <w:tcW w:w="2268" w:type="dxa"/>
            <w:vAlign w:val="center"/>
          </w:tcPr>
          <w:p>
            <w:pPr>
              <w:pStyle w:val="14"/>
            </w:pPr>
            <w:r>
              <w:t>逐年改善</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群众对公共文化服务满意度</w:t>
            </w:r>
          </w:p>
        </w:tc>
        <w:tc>
          <w:tcPr>
            <w:tcW w:w="5386" w:type="dxa"/>
            <w:vAlign w:val="center"/>
          </w:tcPr>
          <w:p>
            <w:pPr>
              <w:pStyle w:val="14"/>
            </w:pPr>
            <w:r>
              <w:t>群众对公共文化服务满意度</w:t>
            </w:r>
          </w:p>
        </w:tc>
        <w:tc>
          <w:tcPr>
            <w:tcW w:w="2268" w:type="dxa"/>
            <w:vAlign w:val="center"/>
          </w:tcPr>
          <w:p>
            <w:pPr>
              <w:pStyle w:val="14"/>
            </w:pPr>
            <w:r>
              <w:t>≥5%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9、石财教[2024]78号下达2024年市级非物质文化遗产保护专项资金（非遗传承人、非遗项目）绩效目标表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13011024P00001210876R</w:t>
            </w:r>
          </w:p>
        </w:tc>
        <w:tc>
          <w:tcPr>
            <w:tcW w:w="2835" w:type="dxa"/>
            <w:vAlign w:val="center"/>
          </w:tcPr>
          <w:p>
            <w:pPr>
              <w:pStyle w:val="12"/>
            </w:pPr>
            <w:r>
              <w:t>项目名称</w:t>
            </w:r>
          </w:p>
        </w:tc>
        <w:tc>
          <w:tcPr>
            <w:tcW w:w="6095" w:type="dxa"/>
            <w:gridSpan w:val="3"/>
            <w:vAlign w:val="center"/>
          </w:tcPr>
          <w:p>
            <w:pPr>
              <w:pStyle w:val="14"/>
            </w:pPr>
            <w:r>
              <w:t>石财教[2024]78号下达2024年市级非物质文化遗产保护专项资金（非遗传承人、非遗项目）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补助市级非遗传承人传承活动1.5万元，补助市级非遗项目活动资金6万元。</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1.补助市级非遗传承人传承活动1.5万元，补助市级非遗项目活动资金6万元。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补助市级代表性传承人传习活动人数</w:t>
            </w:r>
          </w:p>
        </w:tc>
        <w:tc>
          <w:tcPr>
            <w:tcW w:w="5386" w:type="dxa"/>
            <w:vAlign w:val="center"/>
          </w:tcPr>
          <w:p>
            <w:pPr>
              <w:pStyle w:val="14"/>
            </w:pPr>
            <w:r>
              <w:t>补助市级代表性传承人传习活动人数</w:t>
            </w:r>
          </w:p>
        </w:tc>
        <w:tc>
          <w:tcPr>
            <w:tcW w:w="2268" w:type="dxa"/>
            <w:vAlign w:val="center"/>
          </w:tcPr>
          <w:p>
            <w:pPr>
              <w:pStyle w:val="14"/>
            </w:pPr>
            <w:r>
              <w:t>5人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市级非遗代表性项目保护个数</w:t>
            </w:r>
          </w:p>
        </w:tc>
        <w:tc>
          <w:tcPr>
            <w:tcW w:w="5386" w:type="dxa"/>
            <w:vAlign w:val="center"/>
          </w:tcPr>
          <w:p>
            <w:pPr>
              <w:pStyle w:val="14"/>
            </w:pPr>
            <w:r>
              <w:t>市级非遗代表性项目保护个数</w:t>
            </w:r>
          </w:p>
        </w:tc>
        <w:tc>
          <w:tcPr>
            <w:tcW w:w="2268" w:type="dxa"/>
            <w:vAlign w:val="center"/>
          </w:tcPr>
          <w:p>
            <w:pPr>
              <w:pStyle w:val="14"/>
            </w:pPr>
            <w:r>
              <w:t>3项</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市级非遗代表性项目保护任务完成率</w:t>
            </w:r>
          </w:p>
        </w:tc>
        <w:tc>
          <w:tcPr>
            <w:tcW w:w="5386" w:type="dxa"/>
            <w:vAlign w:val="center"/>
          </w:tcPr>
          <w:p>
            <w:pPr>
              <w:pStyle w:val="14"/>
            </w:pPr>
            <w:r>
              <w:t>市级非遗代表性项目保护任务完成率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市级代表性传承人传习活动补助发放到位率</w:t>
            </w:r>
          </w:p>
        </w:tc>
        <w:tc>
          <w:tcPr>
            <w:tcW w:w="5386" w:type="dxa"/>
            <w:vAlign w:val="center"/>
          </w:tcPr>
          <w:p>
            <w:pPr>
              <w:pStyle w:val="14"/>
            </w:pPr>
            <w:r>
              <w:t>市级代表性传承人传习活动补助发放到位率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增加非遗传承、展示、推广活动受众人数</w:t>
            </w:r>
          </w:p>
        </w:tc>
        <w:tc>
          <w:tcPr>
            <w:tcW w:w="5386" w:type="dxa"/>
            <w:vAlign w:val="center"/>
          </w:tcPr>
          <w:p>
            <w:pPr>
              <w:pStyle w:val="14"/>
            </w:pPr>
            <w:r>
              <w:t>增加非遗传承、展示、推广活动受众人数</w:t>
            </w:r>
          </w:p>
        </w:tc>
        <w:tc>
          <w:tcPr>
            <w:tcW w:w="2268" w:type="dxa"/>
            <w:vAlign w:val="center"/>
          </w:tcPr>
          <w:p>
            <w:pPr>
              <w:pStyle w:val="14"/>
            </w:pPr>
            <w:r>
              <w:t>进一步增加</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市级代表性传承人补助发放及时率</w:t>
            </w:r>
          </w:p>
        </w:tc>
        <w:tc>
          <w:tcPr>
            <w:tcW w:w="5386" w:type="dxa"/>
            <w:vAlign w:val="center"/>
          </w:tcPr>
          <w:p>
            <w:pPr>
              <w:pStyle w:val="14"/>
            </w:pPr>
            <w:r>
              <w:t>市级代表性传承人补助发放及时率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市级代表性传承人补助标准（万元/人/年）</w:t>
            </w:r>
          </w:p>
        </w:tc>
        <w:tc>
          <w:tcPr>
            <w:tcW w:w="5386" w:type="dxa"/>
            <w:vAlign w:val="center"/>
          </w:tcPr>
          <w:p>
            <w:pPr>
              <w:pStyle w:val="14"/>
            </w:pPr>
            <w:r>
              <w:t>市级代表性传承人补助标准（万元/人/年）</w:t>
            </w:r>
          </w:p>
        </w:tc>
        <w:tc>
          <w:tcPr>
            <w:tcW w:w="2268" w:type="dxa"/>
            <w:vAlign w:val="center"/>
          </w:tcPr>
          <w:p>
            <w:pPr>
              <w:pStyle w:val="14"/>
            </w:pPr>
            <w:r>
              <w:t>0.3万元/人/年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市级非遗代表性项目补助标准（万元/项)</w:t>
            </w:r>
          </w:p>
        </w:tc>
        <w:tc>
          <w:tcPr>
            <w:tcW w:w="5386" w:type="dxa"/>
            <w:vAlign w:val="center"/>
          </w:tcPr>
          <w:p>
            <w:pPr>
              <w:pStyle w:val="14"/>
            </w:pPr>
            <w:r>
              <w:t>市级非遗代表性项目补助标准（万元/项)</w:t>
            </w:r>
          </w:p>
        </w:tc>
        <w:tc>
          <w:tcPr>
            <w:tcW w:w="2268" w:type="dxa"/>
            <w:vAlign w:val="center"/>
          </w:tcPr>
          <w:p>
            <w:pPr>
              <w:pStyle w:val="14"/>
            </w:pPr>
            <w:r>
              <w:t>2万元/项</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社会参与非遗保护与传承渠道</w:t>
            </w:r>
          </w:p>
        </w:tc>
        <w:tc>
          <w:tcPr>
            <w:tcW w:w="5386" w:type="dxa"/>
            <w:vAlign w:val="center"/>
          </w:tcPr>
          <w:p>
            <w:pPr>
              <w:pStyle w:val="14"/>
            </w:pPr>
            <w:r>
              <w:t>社会参与非遗保护与传承渠道</w:t>
            </w:r>
          </w:p>
        </w:tc>
        <w:tc>
          <w:tcPr>
            <w:tcW w:w="2268" w:type="dxa"/>
            <w:vAlign w:val="center"/>
          </w:tcPr>
          <w:p>
            <w:pPr>
              <w:pStyle w:val="14"/>
            </w:pPr>
            <w:r>
              <w:t>进一步拓展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对中华优秀传统文化传承影响</w:t>
            </w:r>
          </w:p>
        </w:tc>
        <w:tc>
          <w:tcPr>
            <w:tcW w:w="5386" w:type="dxa"/>
            <w:vAlign w:val="center"/>
          </w:tcPr>
          <w:p>
            <w:pPr>
              <w:pStyle w:val="14"/>
            </w:pPr>
            <w:r>
              <w:t>对中华优秀传统文化传承影响</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社会公众对非物质文化遗产保护满意度</w:t>
            </w:r>
          </w:p>
        </w:tc>
        <w:tc>
          <w:tcPr>
            <w:tcW w:w="5386" w:type="dxa"/>
            <w:vAlign w:val="center"/>
          </w:tcPr>
          <w:p>
            <w:pPr>
              <w:pStyle w:val="14"/>
            </w:pPr>
            <w:r>
              <w:t>社会公众对非物质文化遗产保护满意度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10、石财教[2024]95号提前下达中央2025年公共图书馆美术馆文化馆（站）免费开放补助资金绩效目标表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13011025P000014100208</w:t>
            </w:r>
          </w:p>
        </w:tc>
        <w:tc>
          <w:tcPr>
            <w:tcW w:w="2835" w:type="dxa"/>
            <w:vAlign w:val="center"/>
          </w:tcPr>
          <w:p>
            <w:pPr>
              <w:pStyle w:val="12"/>
            </w:pPr>
            <w:r>
              <w:t>项目名称</w:t>
            </w:r>
          </w:p>
        </w:tc>
        <w:tc>
          <w:tcPr>
            <w:tcW w:w="6095" w:type="dxa"/>
            <w:gridSpan w:val="3"/>
            <w:vAlign w:val="center"/>
          </w:tcPr>
          <w:p>
            <w:pPr>
              <w:pStyle w:val="14"/>
            </w:pPr>
            <w:r>
              <w:t>石财教[2024]95号提前下达中央2025年公共图书馆美术馆文化馆（站）免费开放补助资金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文化下乡演出10场，修缮文化馆基础设施，设备更新等；提高群众文化水平，增强民众幸福指数，渲染民众文化活动氛围。举办文艺骨干培训或公益性讲座2场。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1.文化下乡演出10场，修缮文化馆基础设施，设备更新等；提高群众文化水平，增强民众幸福指数，渲染民众文化活动氛围。</w:t>
            </w:r>
          </w:p>
          <w:p>
            <w:pPr>
              <w:pStyle w:val="14"/>
            </w:pPr>
            <w:r>
              <w:t>2.举办文艺骨干培训或公益性讲座2场。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参加培训或公益性讲座的场次</w:t>
            </w:r>
          </w:p>
        </w:tc>
        <w:tc>
          <w:tcPr>
            <w:tcW w:w="5386" w:type="dxa"/>
            <w:vAlign w:val="center"/>
          </w:tcPr>
          <w:p>
            <w:pPr>
              <w:pStyle w:val="14"/>
            </w:pPr>
            <w:r>
              <w:t>参加培训或公益性讲座的场次</w:t>
            </w:r>
          </w:p>
        </w:tc>
        <w:tc>
          <w:tcPr>
            <w:tcW w:w="2268" w:type="dxa"/>
            <w:vAlign w:val="center"/>
          </w:tcPr>
          <w:p>
            <w:pPr>
              <w:pStyle w:val="14"/>
            </w:pPr>
            <w:r>
              <w:t>≥2场</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参加下乡演出及其他文艺活动场次</w:t>
            </w:r>
          </w:p>
        </w:tc>
        <w:tc>
          <w:tcPr>
            <w:tcW w:w="5386" w:type="dxa"/>
            <w:vAlign w:val="center"/>
          </w:tcPr>
          <w:p>
            <w:pPr>
              <w:pStyle w:val="14"/>
            </w:pPr>
            <w:r>
              <w:t>参加下乡演出及其他文艺活动场次</w:t>
            </w:r>
          </w:p>
        </w:tc>
        <w:tc>
          <w:tcPr>
            <w:tcW w:w="2268" w:type="dxa"/>
            <w:vAlign w:val="center"/>
          </w:tcPr>
          <w:p>
            <w:pPr>
              <w:pStyle w:val="14"/>
            </w:pPr>
            <w:r>
              <w:t>≥10次</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关于举办各类文化活动上传美篇到公众号次数</w:t>
            </w:r>
          </w:p>
        </w:tc>
        <w:tc>
          <w:tcPr>
            <w:tcW w:w="5386" w:type="dxa"/>
            <w:vAlign w:val="center"/>
          </w:tcPr>
          <w:p>
            <w:pPr>
              <w:pStyle w:val="14"/>
            </w:pPr>
            <w:r>
              <w:t>关于举办各类文化活动上传美篇到公众号次数</w:t>
            </w:r>
          </w:p>
        </w:tc>
        <w:tc>
          <w:tcPr>
            <w:tcW w:w="2268" w:type="dxa"/>
            <w:vAlign w:val="center"/>
          </w:tcPr>
          <w:p>
            <w:pPr>
              <w:pStyle w:val="14"/>
            </w:pPr>
            <w:r>
              <w:t>≥10次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文艺演出活动按时完成率</w:t>
            </w:r>
          </w:p>
        </w:tc>
        <w:tc>
          <w:tcPr>
            <w:tcW w:w="5386" w:type="dxa"/>
            <w:vAlign w:val="center"/>
          </w:tcPr>
          <w:p>
            <w:pPr>
              <w:pStyle w:val="14"/>
            </w:pPr>
            <w:r>
              <w:t>按时完成活动数量占活动计划数的比例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文艺演出活动成本</w:t>
            </w:r>
          </w:p>
        </w:tc>
        <w:tc>
          <w:tcPr>
            <w:tcW w:w="5386" w:type="dxa"/>
            <w:vAlign w:val="center"/>
          </w:tcPr>
          <w:p>
            <w:pPr>
              <w:pStyle w:val="14"/>
            </w:pPr>
            <w:r>
              <w:t>文艺演出活动成本</w:t>
            </w:r>
          </w:p>
        </w:tc>
        <w:tc>
          <w:tcPr>
            <w:tcW w:w="2268" w:type="dxa"/>
            <w:vAlign w:val="center"/>
          </w:tcPr>
          <w:p>
            <w:pPr>
              <w:pStyle w:val="14"/>
            </w:pPr>
            <w:r>
              <w:t>按照规定执行</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文艺演出活动产生的社会影响</w:t>
            </w:r>
          </w:p>
        </w:tc>
        <w:tc>
          <w:tcPr>
            <w:tcW w:w="5386" w:type="dxa"/>
            <w:vAlign w:val="center"/>
          </w:tcPr>
          <w:p>
            <w:pPr>
              <w:pStyle w:val="14"/>
            </w:pPr>
            <w:r>
              <w:t>文艺演出活动对人民群众幸福满意度的影响提升</w:t>
            </w:r>
          </w:p>
        </w:tc>
        <w:tc>
          <w:tcPr>
            <w:tcW w:w="2268" w:type="dxa"/>
            <w:vAlign w:val="center"/>
          </w:tcPr>
          <w:p>
            <w:pPr>
              <w:pStyle w:val="14"/>
            </w:pPr>
            <w:r>
              <w:t>满意</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文化建设持续发展程度</w:t>
            </w:r>
          </w:p>
        </w:tc>
        <w:tc>
          <w:tcPr>
            <w:tcW w:w="5386" w:type="dxa"/>
            <w:vAlign w:val="center"/>
          </w:tcPr>
          <w:p>
            <w:pPr>
              <w:pStyle w:val="14"/>
            </w:pPr>
            <w:r>
              <w:t>文化建设持续发展程度</w:t>
            </w:r>
          </w:p>
        </w:tc>
        <w:tc>
          <w:tcPr>
            <w:tcW w:w="2268" w:type="dxa"/>
            <w:vAlign w:val="center"/>
          </w:tcPr>
          <w:p>
            <w:pPr>
              <w:pStyle w:val="14"/>
            </w:pPr>
            <w:r>
              <w:t>逐步提高我区文化事业发展</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人民群众对文艺演出活动的认可度</w:t>
            </w:r>
          </w:p>
        </w:tc>
        <w:tc>
          <w:tcPr>
            <w:tcW w:w="5386" w:type="dxa"/>
            <w:vAlign w:val="center"/>
          </w:tcPr>
          <w:p>
            <w:pPr>
              <w:pStyle w:val="14"/>
            </w:pPr>
            <w:r>
              <w:t>人民群众对文艺演出活动的认可度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11、石财教[2024]96号提前下达省级2025年公共图书馆美术馆文化馆（站）免费开放资金绩效目标表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13011025P00001410019W</w:t>
            </w:r>
          </w:p>
        </w:tc>
        <w:tc>
          <w:tcPr>
            <w:tcW w:w="2835" w:type="dxa"/>
            <w:vAlign w:val="center"/>
          </w:tcPr>
          <w:p>
            <w:pPr>
              <w:pStyle w:val="12"/>
            </w:pPr>
            <w:r>
              <w:t>项目名称</w:t>
            </w:r>
          </w:p>
        </w:tc>
        <w:tc>
          <w:tcPr>
            <w:tcW w:w="6095" w:type="dxa"/>
            <w:gridSpan w:val="3"/>
            <w:vAlign w:val="center"/>
          </w:tcPr>
          <w:p>
            <w:pPr>
              <w:pStyle w:val="14"/>
            </w:pPr>
            <w:r>
              <w:t>石财教[2024]96号提前下达省级2025年公共图书馆美术馆文化馆（站）免费开放资金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用于开展文体活动2场，及其他辅助支出。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组织各类文艺活动及下乡演出场次</w:t>
            </w:r>
          </w:p>
        </w:tc>
        <w:tc>
          <w:tcPr>
            <w:tcW w:w="5386" w:type="dxa"/>
            <w:vAlign w:val="center"/>
          </w:tcPr>
          <w:p>
            <w:pPr>
              <w:pStyle w:val="14"/>
            </w:pPr>
            <w:r>
              <w:t>组织各类文艺演出活动数量</w:t>
            </w:r>
          </w:p>
        </w:tc>
        <w:tc>
          <w:tcPr>
            <w:tcW w:w="2268" w:type="dxa"/>
            <w:vAlign w:val="center"/>
          </w:tcPr>
          <w:p>
            <w:pPr>
              <w:pStyle w:val="14"/>
            </w:pPr>
            <w:r>
              <w:t>≥2场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群众参与组织活动的人次</w:t>
            </w:r>
          </w:p>
        </w:tc>
        <w:tc>
          <w:tcPr>
            <w:tcW w:w="5386" w:type="dxa"/>
            <w:vAlign w:val="center"/>
          </w:tcPr>
          <w:p>
            <w:pPr>
              <w:pStyle w:val="14"/>
            </w:pPr>
            <w:r>
              <w:t>群众参与组织活动的人次</w:t>
            </w:r>
          </w:p>
        </w:tc>
        <w:tc>
          <w:tcPr>
            <w:tcW w:w="2268" w:type="dxa"/>
            <w:vAlign w:val="center"/>
          </w:tcPr>
          <w:p>
            <w:pPr>
              <w:pStyle w:val="14"/>
            </w:pPr>
            <w:r>
              <w:t>≥500人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文艺演出活动按时完成率</w:t>
            </w:r>
          </w:p>
        </w:tc>
        <w:tc>
          <w:tcPr>
            <w:tcW w:w="5386" w:type="dxa"/>
            <w:vAlign w:val="center"/>
          </w:tcPr>
          <w:p>
            <w:pPr>
              <w:pStyle w:val="14"/>
            </w:pPr>
            <w:r>
              <w:t>按时完成活动数量占活动计划数的比例</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文艺演出活动成本</w:t>
            </w:r>
          </w:p>
        </w:tc>
        <w:tc>
          <w:tcPr>
            <w:tcW w:w="5386" w:type="dxa"/>
            <w:vAlign w:val="center"/>
          </w:tcPr>
          <w:p>
            <w:pPr>
              <w:pStyle w:val="14"/>
            </w:pPr>
            <w:r>
              <w:t>文艺演出活动成本（元/天/人）</w:t>
            </w:r>
          </w:p>
        </w:tc>
        <w:tc>
          <w:tcPr>
            <w:tcW w:w="2268" w:type="dxa"/>
            <w:vAlign w:val="center"/>
          </w:tcPr>
          <w:p>
            <w:pPr>
              <w:pStyle w:val="14"/>
            </w:pPr>
            <w:r>
              <w:t>≤100元/天/人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免费开放文化场馆正常运行</w:t>
            </w:r>
          </w:p>
        </w:tc>
        <w:tc>
          <w:tcPr>
            <w:tcW w:w="5386" w:type="dxa"/>
            <w:vAlign w:val="center"/>
          </w:tcPr>
          <w:p>
            <w:pPr>
              <w:pStyle w:val="14"/>
            </w:pPr>
            <w:r>
              <w:t>免费开放文化场馆正常运行</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观众人次</w:t>
            </w:r>
          </w:p>
        </w:tc>
        <w:tc>
          <w:tcPr>
            <w:tcW w:w="5386" w:type="dxa"/>
            <w:vAlign w:val="center"/>
          </w:tcPr>
          <w:p>
            <w:pPr>
              <w:pStyle w:val="14"/>
            </w:pPr>
            <w:r>
              <w:t>观看演出人次</w:t>
            </w:r>
          </w:p>
        </w:tc>
        <w:tc>
          <w:tcPr>
            <w:tcW w:w="2268" w:type="dxa"/>
            <w:vAlign w:val="center"/>
          </w:tcPr>
          <w:p>
            <w:pPr>
              <w:pStyle w:val="14"/>
            </w:pPr>
            <w:r>
              <w:t>≥500人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人民群众对文艺演出活动的认可度</w:t>
            </w:r>
          </w:p>
        </w:tc>
        <w:tc>
          <w:tcPr>
            <w:tcW w:w="5386" w:type="dxa"/>
            <w:vAlign w:val="center"/>
          </w:tcPr>
          <w:p>
            <w:pPr>
              <w:pStyle w:val="14"/>
            </w:pPr>
            <w:r>
              <w:t>人民群众对文艺演出活动的认可度</w:t>
            </w:r>
          </w:p>
        </w:tc>
        <w:tc>
          <w:tcPr>
            <w:tcW w:w="2268" w:type="dxa"/>
            <w:vAlign w:val="center"/>
          </w:tcPr>
          <w:p>
            <w:pPr>
              <w:pStyle w:val="14"/>
            </w:pPr>
            <w:r>
              <w:t>≥99%</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12、石财教[2024]98号提前下达2025年省级非物质文化遗产保护专项资金绩效目标表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13011025P00162110006D</w:t>
            </w:r>
          </w:p>
        </w:tc>
        <w:tc>
          <w:tcPr>
            <w:tcW w:w="2835" w:type="dxa"/>
            <w:vAlign w:val="center"/>
          </w:tcPr>
          <w:p>
            <w:pPr>
              <w:pStyle w:val="12"/>
            </w:pPr>
            <w:r>
              <w:t>项目名称</w:t>
            </w:r>
          </w:p>
        </w:tc>
        <w:tc>
          <w:tcPr>
            <w:tcW w:w="6095" w:type="dxa"/>
            <w:gridSpan w:val="3"/>
            <w:vAlign w:val="center"/>
          </w:tcPr>
          <w:p>
            <w:pPr>
              <w:pStyle w:val="14"/>
            </w:pPr>
            <w:r>
              <w:t>石财教[2024]98号提前下达2025年省级非物质文化遗产保护专项资金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0.60</w:t>
            </w:r>
          </w:p>
        </w:tc>
        <w:tc>
          <w:tcPr>
            <w:tcW w:w="2835" w:type="dxa"/>
            <w:vAlign w:val="center"/>
          </w:tcPr>
          <w:p>
            <w:pPr>
              <w:pStyle w:val="12"/>
            </w:pPr>
            <w:r>
              <w:t>其中：财政    资金</w:t>
            </w:r>
          </w:p>
        </w:tc>
        <w:tc>
          <w:tcPr>
            <w:tcW w:w="2551" w:type="dxa"/>
            <w:vAlign w:val="center"/>
          </w:tcPr>
          <w:p>
            <w:pPr>
              <w:pStyle w:val="14"/>
            </w:pPr>
            <w:r>
              <w:t>0.60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补助非遗传承人董兰坤0.6万元，推动我区非遗传承保护水平。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1.补助非遗传承人董兰坤0.6万元，推动我区非遗传承保护水平。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省级非遗代表性项目保护个数</w:t>
            </w:r>
          </w:p>
        </w:tc>
        <w:tc>
          <w:tcPr>
            <w:tcW w:w="5386" w:type="dxa"/>
            <w:vAlign w:val="center"/>
          </w:tcPr>
          <w:p>
            <w:pPr>
              <w:pStyle w:val="14"/>
            </w:pPr>
            <w:r>
              <w:t>省级非遗代表性项目保护个数</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补助省级代表性传承人传习活动人数</w:t>
            </w:r>
          </w:p>
        </w:tc>
        <w:tc>
          <w:tcPr>
            <w:tcW w:w="5386" w:type="dxa"/>
            <w:vAlign w:val="center"/>
          </w:tcPr>
          <w:p>
            <w:pPr>
              <w:pStyle w:val="14"/>
            </w:pPr>
            <w:r>
              <w:t>补助省级代表性传承人传习活动人数</w:t>
            </w:r>
          </w:p>
        </w:tc>
        <w:tc>
          <w:tcPr>
            <w:tcW w:w="2268" w:type="dxa"/>
            <w:vAlign w:val="center"/>
          </w:tcPr>
          <w:p>
            <w:pPr>
              <w:pStyle w:val="14"/>
            </w:pPr>
            <w:r>
              <w:t>1人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补助资金精准率</w:t>
            </w:r>
          </w:p>
        </w:tc>
        <w:tc>
          <w:tcPr>
            <w:tcW w:w="5386" w:type="dxa"/>
            <w:vAlign w:val="center"/>
          </w:tcPr>
          <w:p>
            <w:pPr>
              <w:pStyle w:val="14"/>
            </w:pPr>
            <w:r>
              <w:t>补助资金精准率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5386" w:type="dxa"/>
            <w:vAlign w:val="center"/>
          </w:tcPr>
          <w:p>
            <w:pPr>
              <w:pStyle w:val="14"/>
            </w:pPr>
            <w:r>
              <w:t>补助发放时间</w:t>
            </w:r>
          </w:p>
        </w:tc>
        <w:tc>
          <w:tcPr>
            <w:tcW w:w="2268" w:type="dxa"/>
            <w:vAlign w:val="center"/>
          </w:tcPr>
          <w:p>
            <w:pPr>
              <w:pStyle w:val="14"/>
            </w:pPr>
            <w:r>
              <w:t>2025年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补助发放标准</w:t>
            </w:r>
          </w:p>
        </w:tc>
        <w:tc>
          <w:tcPr>
            <w:tcW w:w="5386" w:type="dxa"/>
            <w:vAlign w:val="center"/>
          </w:tcPr>
          <w:p>
            <w:pPr>
              <w:pStyle w:val="14"/>
            </w:pPr>
            <w:r>
              <w:t>补助发放标准</w:t>
            </w:r>
          </w:p>
        </w:tc>
        <w:tc>
          <w:tcPr>
            <w:tcW w:w="2268" w:type="dxa"/>
            <w:vAlign w:val="center"/>
          </w:tcPr>
          <w:p>
            <w:pPr>
              <w:pStyle w:val="14"/>
            </w:pPr>
            <w:r>
              <w:t>0.6万元/人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非遗传承人群增长率</w:t>
            </w:r>
          </w:p>
        </w:tc>
        <w:tc>
          <w:tcPr>
            <w:tcW w:w="5386" w:type="dxa"/>
            <w:vAlign w:val="center"/>
          </w:tcPr>
          <w:p>
            <w:pPr>
              <w:pStyle w:val="14"/>
            </w:pPr>
            <w:r>
              <w:t>非遗传承人群增长率</w:t>
            </w:r>
          </w:p>
        </w:tc>
        <w:tc>
          <w:tcPr>
            <w:tcW w:w="2268" w:type="dxa"/>
            <w:vAlign w:val="center"/>
          </w:tcPr>
          <w:p>
            <w:pPr>
              <w:pStyle w:val="14"/>
            </w:pPr>
            <w:r>
              <w:t>显著增长</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对中华优秀传统文化传承影响</w:t>
            </w:r>
          </w:p>
        </w:tc>
        <w:tc>
          <w:tcPr>
            <w:tcW w:w="5386" w:type="dxa"/>
            <w:vAlign w:val="center"/>
          </w:tcPr>
          <w:p>
            <w:pPr>
              <w:pStyle w:val="14"/>
            </w:pPr>
            <w:r>
              <w:t>对中华优秀传统文化传承影响</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社会公众对非物质文化遗产保护满意度</w:t>
            </w:r>
          </w:p>
        </w:tc>
        <w:tc>
          <w:tcPr>
            <w:tcW w:w="5386" w:type="dxa"/>
            <w:vAlign w:val="center"/>
          </w:tcPr>
          <w:p>
            <w:pPr>
              <w:pStyle w:val="14"/>
            </w:pPr>
            <w:r>
              <w:t>社会公众对非物质文化遗产保护满意度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7"/>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357005石家庄市鹿泉区文化馆</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Layout w:type="fixed"/>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石家庄市鹿泉区文化馆上年末固定资产金额为90.41万元（详见下表）。本年度拟购置固定资产总额为0.00万元，已按要求列入政府采购预算，详见政府采购预算表。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357005石家庄市鹿泉区文化馆</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961</w:t>
            </w:r>
          </w:p>
        </w:tc>
        <w:tc>
          <w:tcPr>
            <w:tcW w:w="2835" w:type="dxa"/>
            <w:vAlign w:val="center"/>
          </w:tcPr>
          <w:p>
            <w:pPr>
              <w:pStyle w:val="13"/>
            </w:pPr>
            <w:r>
              <w:t>61.68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139</w:t>
            </w:r>
          </w:p>
        </w:tc>
        <w:tc>
          <w:tcPr>
            <w:tcW w:w="2835" w:type="dxa"/>
            <w:vAlign w:val="center"/>
          </w:tcPr>
          <w:p>
            <w:pPr>
              <w:pStyle w:val="13"/>
            </w:pPr>
            <w:r>
              <w:t>28.73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05"/>
      <w:r>
        <w:rPr>
          <w:rFonts w:ascii="方正小标宋_GBK" w:hAnsi="方正小标宋_GBK" w:eastAsia="方正小标宋_GBK" w:cs="方正小标宋_GBK"/>
          <w:color w:val="000000"/>
          <w:sz w:val="44"/>
        </w:rPr>
        <w:t>五、石家庄市鹿泉区体育场收支预算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357006石家庄市鹿泉区体育场</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296.55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245.62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37.43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296.55</w:t>
            </w:r>
          </w:p>
        </w:tc>
        <w:tc>
          <w:tcPr>
            <w:tcW w:w="4535" w:type="dxa"/>
            <w:vAlign w:val="center"/>
          </w:tcPr>
          <w:p>
            <w:pPr>
              <w:pStyle w:val="16"/>
            </w:pPr>
            <w:r>
              <w:t>本年支出合计</w:t>
            </w:r>
          </w:p>
        </w:tc>
        <w:tc>
          <w:tcPr>
            <w:tcW w:w="2126" w:type="dxa"/>
            <w:vAlign w:val="center"/>
          </w:tcPr>
          <w:p>
            <w:pPr>
              <w:pStyle w:val="17"/>
            </w:pPr>
            <w:r>
              <w:t>307.77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11.23</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307.77</w:t>
            </w:r>
          </w:p>
        </w:tc>
        <w:tc>
          <w:tcPr>
            <w:tcW w:w="4535" w:type="dxa"/>
            <w:vAlign w:val="center"/>
          </w:tcPr>
          <w:p>
            <w:pPr>
              <w:pStyle w:val="16"/>
            </w:pPr>
            <w:r>
              <w:t>支出总计</w:t>
            </w:r>
          </w:p>
        </w:tc>
        <w:tc>
          <w:tcPr>
            <w:tcW w:w="2126" w:type="dxa"/>
            <w:vAlign w:val="center"/>
          </w:tcPr>
          <w:p>
            <w:pPr>
              <w:pStyle w:val="17"/>
            </w:pPr>
            <w:r>
              <w:t>307.77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357006石家庄市鹿泉区体育场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307.77</w:t>
            </w:r>
          </w:p>
        </w:tc>
        <w:tc>
          <w:tcPr>
            <w:tcW w:w="1134" w:type="dxa"/>
            <w:vAlign w:val="center"/>
          </w:tcPr>
          <w:p>
            <w:pPr>
              <w:pStyle w:val="17"/>
            </w:pPr>
            <w:r>
              <w:t>296.55</w:t>
            </w:r>
          </w:p>
        </w:tc>
        <w:tc>
          <w:tcPr>
            <w:tcW w:w="1134" w:type="dxa"/>
            <w:vAlign w:val="center"/>
          </w:tcPr>
          <w:p>
            <w:pPr>
              <w:pStyle w:val="17"/>
            </w:pPr>
            <w:r>
              <w:t>296.55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245.62</w:t>
            </w:r>
          </w:p>
        </w:tc>
        <w:tc>
          <w:tcPr>
            <w:tcW w:w="1134" w:type="dxa"/>
            <w:vAlign w:val="center"/>
          </w:tcPr>
          <w:p>
            <w:pPr>
              <w:pStyle w:val="13"/>
            </w:pPr>
            <w:r>
              <w:t>234.40</w:t>
            </w:r>
          </w:p>
        </w:tc>
        <w:tc>
          <w:tcPr>
            <w:tcW w:w="1134" w:type="dxa"/>
            <w:vAlign w:val="center"/>
          </w:tcPr>
          <w:p>
            <w:pPr>
              <w:pStyle w:val="13"/>
            </w:pPr>
            <w:r>
              <w:t>234.40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20703</w:t>
            </w:r>
          </w:p>
        </w:tc>
        <w:tc>
          <w:tcPr>
            <w:tcW w:w="1559" w:type="dxa"/>
            <w:vAlign w:val="center"/>
          </w:tcPr>
          <w:p>
            <w:pPr>
              <w:pStyle w:val="14"/>
            </w:pPr>
            <w:r>
              <w:t>体育</w:t>
            </w:r>
          </w:p>
        </w:tc>
        <w:tc>
          <w:tcPr>
            <w:tcW w:w="1134" w:type="dxa"/>
            <w:vAlign w:val="center"/>
          </w:tcPr>
          <w:p>
            <w:pPr>
              <w:pStyle w:val="13"/>
            </w:pPr>
            <w:r>
              <w:t>245.62</w:t>
            </w:r>
          </w:p>
        </w:tc>
        <w:tc>
          <w:tcPr>
            <w:tcW w:w="1134" w:type="dxa"/>
            <w:vAlign w:val="center"/>
          </w:tcPr>
          <w:p>
            <w:pPr>
              <w:pStyle w:val="13"/>
            </w:pPr>
            <w:r>
              <w:t>234.40</w:t>
            </w:r>
          </w:p>
        </w:tc>
        <w:tc>
          <w:tcPr>
            <w:tcW w:w="1134" w:type="dxa"/>
            <w:vAlign w:val="center"/>
          </w:tcPr>
          <w:p>
            <w:pPr>
              <w:pStyle w:val="13"/>
            </w:pPr>
            <w:r>
              <w:t>234.40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2070301</w:t>
            </w:r>
          </w:p>
        </w:tc>
        <w:tc>
          <w:tcPr>
            <w:tcW w:w="1559" w:type="dxa"/>
            <w:vAlign w:val="center"/>
          </w:tcPr>
          <w:p>
            <w:pPr>
              <w:pStyle w:val="14"/>
            </w:pPr>
            <w:r>
              <w:t>行政运行</w:t>
            </w:r>
          </w:p>
        </w:tc>
        <w:tc>
          <w:tcPr>
            <w:tcW w:w="1134" w:type="dxa"/>
            <w:vAlign w:val="center"/>
          </w:tcPr>
          <w:p>
            <w:pPr>
              <w:pStyle w:val="13"/>
            </w:pPr>
            <w:r>
              <w:t>134.40</w:t>
            </w:r>
          </w:p>
        </w:tc>
        <w:tc>
          <w:tcPr>
            <w:tcW w:w="1134" w:type="dxa"/>
            <w:vAlign w:val="center"/>
          </w:tcPr>
          <w:p>
            <w:pPr>
              <w:pStyle w:val="13"/>
            </w:pPr>
            <w:r>
              <w:t>134.40</w:t>
            </w:r>
          </w:p>
        </w:tc>
        <w:tc>
          <w:tcPr>
            <w:tcW w:w="1134" w:type="dxa"/>
            <w:vAlign w:val="center"/>
          </w:tcPr>
          <w:p>
            <w:pPr>
              <w:pStyle w:val="13"/>
            </w:pPr>
            <w:r>
              <w:t>134.40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2070305</w:t>
            </w:r>
          </w:p>
        </w:tc>
        <w:tc>
          <w:tcPr>
            <w:tcW w:w="1559" w:type="dxa"/>
            <w:vAlign w:val="center"/>
          </w:tcPr>
          <w:p>
            <w:pPr>
              <w:pStyle w:val="14"/>
            </w:pPr>
            <w:r>
              <w:t>体育竞赛</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2070307</w:t>
            </w:r>
          </w:p>
        </w:tc>
        <w:tc>
          <w:tcPr>
            <w:tcW w:w="1559" w:type="dxa"/>
            <w:vAlign w:val="center"/>
          </w:tcPr>
          <w:p>
            <w:pPr>
              <w:pStyle w:val="14"/>
            </w:pPr>
            <w:r>
              <w:t>体育场馆</w:t>
            </w:r>
          </w:p>
        </w:tc>
        <w:tc>
          <w:tcPr>
            <w:tcW w:w="1134" w:type="dxa"/>
            <w:vAlign w:val="center"/>
          </w:tcPr>
          <w:p>
            <w:pPr>
              <w:pStyle w:val="13"/>
            </w:pPr>
            <w:r>
              <w:t>81.00</w:t>
            </w:r>
          </w:p>
        </w:tc>
        <w:tc>
          <w:tcPr>
            <w:tcW w:w="1134" w:type="dxa"/>
            <w:vAlign w:val="center"/>
          </w:tcPr>
          <w:p>
            <w:pPr>
              <w:pStyle w:val="13"/>
            </w:pPr>
            <w:r>
              <w:t>81.00</w:t>
            </w:r>
          </w:p>
        </w:tc>
        <w:tc>
          <w:tcPr>
            <w:tcW w:w="1134" w:type="dxa"/>
            <w:vAlign w:val="center"/>
          </w:tcPr>
          <w:p>
            <w:pPr>
              <w:pStyle w:val="13"/>
            </w:pPr>
            <w:r>
              <w:t>81.00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2070308</w:t>
            </w:r>
          </w:p>
        </w:tc>
        <w:tc>
          <w:tcPr>
            <w:tcW w:w="1559" w:type="dxa"/>
            <w:vAlign w:val="center"/>
          </w:tcPr>
          <w:p>
            <w:pPr>
              <w:pStyle w:val="14"/>
            </w:pPr>
            <w:r>
              <w:t>群众体育</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2070399</w:t>
            </w:r>
          </w:p>
        </w:tc>
        <w:tc>
          <w:tcPr>
            <w:tcW w:w="1559" w:type="dxa"/>
            <w:vAlign w:val="center"/>
          </w:tcPr>
          <w:p>
            <w:pPr>
              <w:pStyle w:val="14"/>
            </w:pPr>
            <w:r>
              <w:t>其他体育支出</w:t>
            </w:r>
          </w:p>
        </w:tc>
        <w:tc>
          <w:tcPr>
            <w:tcW w:w="1134" w:type="dxa"/>
            <w:vAlign w:val="center"/>
          </w:tcPr>
          <w:p>
            <w:pPr>
              <w:pStyle w:val="13"/>
            </w:pPr>
            <w:r>
              <w:t>11.23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37.43</w:t>
            </w:r>
          </w:p>
        </w:tc>
        <w:tc>
          <w:tcPr>
            <w:tcW w:w="1134" w:type="dxa"/>
            <w:vAlign w:val="center"/>
          </w:tcPr>
          <w:p>
            <w:pPr>
              <w:pStyle w:val="13"/>
            </w:pPr>
            <w:r>
              <w:t>37.43</w:t>
            </w:r>
          </w:p>
        </w:tc>
        <w:tc>
          <w:tcPr>
            <w:tcW w:w="1134" w:type="dxa"/>
            <w:vAlign w:val="center"/>
          </w:tcPr>
          <w:p>
            <w:pPr>
              <w:pStyle w:val="13"/>
            </w:pPr>
            <w:r>
              <w:t>37.43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29.90</w:t>
            </w:r>
          </w:p>
        </w:tc>
        <w:tc>
          <w:tcPr>
            <w:tcW w:w="1134" w:type="dxa"/>
            <w:vAlign w:val="center"/>
          </w:tcPr>
          <w:p>
            <w:pPr>
              <w:pStyle w:val="13"/>
            </w:pPr>
            <w:r>
              <w:t>29.90</w:t>
            </w:r>
          </w:p>
        </w:tc>
        <w:tc>
          <w:tcPr>
            <w:tcW w:w="1134" w:type="dxa"/>
            <w:vAlign w:val="center"/>
          </w:tcPr>
          <w:p>
            <w:pPr>
              <w:pStyle w:val="13"/>
            </w:pPr>
            <w:r>
              <w:t>29.90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14.81</w:t>
            </w:r>
          </w:p>
        </w:tc>
        <w:tc>
          <w:tcPr>
            <w:tcW w:w="1134" w:type="dxa"/>
            <w:vAlign w:val="center"/>
          </w:tcPr>
          <w:p>
            <w:pPr>
              <w:pStyle w:val="13"/>
            </w:pPr>
            <w:r>
              <w:t>14.81</w:t>
            </w:r>
          </w:p>
        </w:tc>
        <w:tc>
          <w:tcPr>
            <w:tcW w:w="1134" w:type="dxa"/>
            <w:vAlign w:val="center"/>
          </w:tcPr>
          <w:p>
            <w:pPr>
              <w:pStyle w:val="13"/>
            </w:pPr>
            <w:r>
              <w:t>14.81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15.09</w:t>
            </w:r>
          </w:p>
        </w:tc>
        <w:tc>
          <w:tcPr>
            <w:tcW w:w="1134" w:type="dxa"/>
            <w:vAlign w:val="center"/>
          </w:tcPr>
          <w:p>
            <w:pPr>
              <w:pStyle w:val="13"/>
            </w:pPr>
            <w:r>
              <w:t>15.09</w:t>
            </w:r>
          </w:p>
        </w:tc>
        <w:tc>
          <w:tcPr>
            <w:tcW w:w="1134" w:type="dxa"/>
            <w:vAlign w:val="center"/>
          </w:tcPr>
          <w:p>
            <w:pPr>
              <w:pStyle w:val="13"/>
            </w:pPr>
            <w:r>
              <w:t>15.09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10.96</w:t>
            </w:r>
          </w:p>
        </w:tc>
        <w:tc>
          <w:tcPr>
            <w:tcW w:w="1134" w:type="dxa"/>
            <w:vAlign w:val="center"/>
          </w:tcPr>
          <w:p>
            <w:pPr>
              <w:pStyle w:val="13"/>
            </w:pPr>
            <w:r>
              <w:t>10.96</w:t>
            </w:r>
          </w:p>
        </w:tc>
        <w:tc>
          <w:tcPr>
            <w:tcW w:w="1134" w:type="dxa"/>
            <w:vAlign w:val="center"/>
          </w:tcPr>
          <w:p>
            <w:pPr>
              <w:pStyle w:val="13"/>
            </w:pPr>
            <w:r>
              <w:t>10.96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10.96</w:t>
            </w:r>
          </w:p>
        </w:tc>
        <w:tc>
          <w:tcPr>
            <w:tcW w:w="1134" w:type="dxa"/>
            <w:vAlign w:val="center"/>
          </w:tcPr>
          <w:p>
            <w:pPr>
              <w:pStyle w:val="13"/>
            </w:pPr>
            <w:r>
              <w:t>10.96</w:t>
            </w:r>
          </w:p>
        </w:tc>
        <w:tc>
          <w:tcPr>
            <w:tcW w:w="1134" w:type="dxa"/>
            <w:vAlign w:val="center"/>
          </w:tcPr>
          <w:p>
            <w:pPr>
              <w:pStyle w:val="13"/>
            </w:pPr>
            <w:r>
              <w:t>10.96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10.96</w:t>
            </w:r>
          </w:p>
        </w:tc>
        <w:tc>
          <w:tcPr>
            <w:tcW w:w="1134" w:type="dxa"/>
            <w:vAlign w:val="center"/>
          </w:tcPr>
          <w:p>
            <w:pPr>
              <w:pStyle w:val="13"/>
            </w:pPr>
            <w:r>
              <w:t>10.96</w:t>
            </w:r>
          </w:p>
        </w:tc>
        <w:tc>
          <w:tcPr>
            <w:tcW w:w="1134" w:type="dxa"/>
            <w:vAlign w:val="center"/>
          </w:tcPr>
          <w:p>
            <w:pPr>
              <w:pStyle w:val="13"/>
            </w:pPr>
            <w:r>
              <w:t>10.96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13.76</w:t>
            </w:r>
          </w:p>
        </w:tc>
        <w:tc>
          <w:tcPr>
            <w:tcW w:w="1134" w:type="dxa"/>
            <w:vAlign w:val="center"/>
          </w:tcPr>
          <w:p>
            <w:pPr>
              <w:pStyle w:val="13"/>
            </w:pPr>
            <w:r>
              <w:t>13.76</w:t>
            </w:r>
          </w:p>
        </w:tc>
        <w:tc>
          <w:tcPr>
            <w:tcW w:w="1134" w:type="dxa"/>
            <w:vAlign w:val="center"/>
          </w:tcPr>
          <w:p>
            <w:pPr>
              <w:pStyle w:val="13"/>
            </w:pPr>
            <w:r>
              <w:t>13.76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13.76</w:t>
            </w:r>
          </w:p>
        </w:tc>
        <w:tc>
          <w:tcPr>
            <w:tcW w:w="1134" w:type="dxa"/>
            <w:vAlign w:val="center"/>
          </w:tcPr>
          <w:p>
            <w:pPr>
              <w:pStyle w:val="13"/>
            </w:pPr>
            <w:r>
              <w:t>13.76</w:t>
            </w:r>
          </w:p>
        </w:tc>
        <w:tc>
          <w:tcPr>
            <w:tcW w:w="1134" w:type="dxa"/>
            <w:vAlign w:val="center"/>
          </w:tcPr>
          <w:p>
            <w:pPr>
              <w:pStyle w:val="13"/>
            </w:pPr>
            <w:r>
              <w:t>13.76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13.76</w:t>
            </w:r>
          </w:p>
        </w:tc>
        <w:tc>
          <w:tcPr>
            <w:tcW w:w="1134" w:type="dxa"/>
            <w:vAlign w:val="center"/>
          </w:tcPr>
          <w:p>
            <w:pPr>
              <w:pStyle w:val="13"/>
            </w:pPr>
            <w:r>
              <w:t>13.76</w:t>
            </w:r>
          </w:p>
        </w:tc>
        <w:tc>
          <w:tcPr>
            <w:tcW w:w="1134" w:type="dxa"/>
            <w:vAlign w:val="center"/>
          </w:tcPr>
          <w:p>
            <w:pPr>
              <w:pStyle w:val="13"/>
            </w:pPr>
            <w:r>
              <w:t>13.76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357006石家庄市鹿泉区体育场</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307.77</w:t>
            </w:r>
          </w:p>
        </w:tc>
        <w:tc>
          <w:tcPr>
            <w:tcW w:w="1361" w:type="dxa"/>
            <w:vAlign w:val="center"/>
          </w:tcPr>
          <w:p>
            <w:pPr>
              <w:pStyle w:val="17"/>
            </w:pPr>
            <w:r>
              <w:t>189.02</w:t>
            </w:r>
          </w:p>
        </w:tc>
        <w:tc>
          <w:tcPr>
            <w:tcW w:w="1361" w:type="dxa"/>
            <w:vAlign w:val="center"/>
          </w:tcPr>
          <w:p>
            <w:pPr>
              <w:pStyle w:val="17"/>
            </w:pPr>
            <w:r>
              <w:t>118.76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245.62</w:t>
            </w:r>
          </w:p>
        </w:tc>
        <w:tc>
          <w:tcPr>
            <w:tcW w:w="1361" w:type="dxa"/>
            <w:vAlign w:val="center"/>
          </w:tcPr>
          <w:p>
            <w:pPr>
              <w:pStyle w:val="13"/>
            </w:pPr>
            <w:r>
              <w:t>134.40</w:t>
            </w:r>
          </w:p>
        </w:tc>
        <w:tc>
          <w:tcPr>
            <w:tcW w:w="1361" w:type="dxa"/>
            <w:vAlign w:val="center"/>
          </w:tcPr>
          <w:p>
            <w:pPr>
              <w:pStyle w:val="13"/>
            </w:pPr>
            <w:r>
              <w:t>111.23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20703</w:t>
            </w:r>
          </w:p>
        </w:tc>
        <w:tc>
          <w:tcPr>
            <w:tcW w:w="4535" w:type="dxa"/>
            <w:vAlign w:val="center"/>
          </w:tcPr>
          <w:p>
            <w:pPr>
              <w:pStyle w:val="14"/>
            </w:pPr>
            <w:r>
              <w:t>体育</w:t>
            </w:r>
          </w:p>
        </w:tc>
        <w:tc>
          <w:tcPr>
            <w:tcW w:w="1361" w:type="dxa"/>
            <w:vAlign w:val="center"/>
          </w:tcPr>
          <w:p>
            <w:pPr>
              <w:pStyle w:val="13"/>
            </w:pPr>
            <w:r>
              <w:t>245.62</w:t>
            </w:r>
          </w:p>
        </w:tc>
        <w:tc>
          <w:tcPr>
            <w:tcW w:w="1361" w:type="dxa"/>
            <w:vAlign w:val="center"/>
          </w:tcPr>
          <w:p>
            <w:pPr>
              <w:pStyle w:val="13"/>
            </w:pPr>
            <w:r>
              <w:t>134.40</w:t>
            </w:r>
          </w:p>
        </w:tc>
        <w:tc>
          <w:tcPr>
            <w:tcW w:w="1361" w:type="dxa"/>
            <w:vAlign w:val="center"/>
          </w:tcPr>
          <w:p>
            <w:pPr>
              <w:pStyle w:val="13"/>
            </w:pPr>
            <w:r>
              <w:t>111.23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2070301</w:t>
            </w:r>
          </w:p>
        </w:tc>
        <w:tc>
          <w:tcPr>
            <w:tcW w:w="4535" w:type="dxa"/>
            <w:vAlign w:val="center"/>
          </w:tcPr>
          <w:p>
            <w:pPr>
              <w:pStyle w:val="14"/>
            </w:pPr>
            <w:r>
              <w:t>行政运行</w:t>
            </w:r>
          </w:p>
        </w:tc>
        <w:tc>
          <w:tcPr>
            <w:tcW w:w="1361" w:type="dxa"/>
            <w:vAlign w:val="center"/>
          </w:tcPr>
          <w:p>
            <w:pPr>
              <w:pStyle w:val="13"/>
            </w:pPr>
            <w:r>
              <w:t>134.40</w:t>
            </w:r>
          </w:p>
        </w:tc>
        <w:tc>
          <w:tcPr>
            <w:tcW w:w="1361" w:type="dxa"/>
            <w:vAlign w:val="center"/>
          </w:tcPr>
          <w:p>
            <w:pPr>
              <w:pStyle w:val="13"/>
            </w:pPr>
            <w:r>
              <w:t>134.40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2070305</w:t>
            </w:r>
          </w:p>
        </w:tc>
        <w:tc>
          <w:tcPr>
            <w:tcW w:w="4535" w:type="dxa"/>
            <w:vAlign w:val="center"/>
          </w:tcPr>
          <w:p>
            <w:pPr>
              <w:pStyle w:val="14"/>
            </w:pPr>
            <w:r>
              <w:t>体育竞赛</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2070307</w:t>
            </w:r>
          </w:p>
        </w:tc>
        <w:tc>
          <w:tcPr>
            <w:tcW w:w="4535" w:type="dxa"/>
            <w:vAlign w:val="center"/>
          </w:tcPr>
          <w:p>
            <w:pPr>
              <w:pStyle w:val="14"/>
            </w:pPr>
            <w:r>
              <w:t>体育场馆</w:t>
            </w:r>
          </w:p>
        </w:tc>
        <w:tc>
          <w:tcPr>
            <w:tcW w:w="1361" w:type="dxa"/>
            <w:vAlign w:val="center"/>
          </w:tcPr>
          <w:p>
            <w:pPr>
              <w:pStyle w:val="13"/>
            </w:pPr>
            <w:r>
              <w:t>81.00</w:t>
            </w:r>
          </w:p>
        </w:tc>
        <w:tc>
          <w:tcPr>
            <w:tcW w:w="1361" w:type="dxa"/>
            <w:vAlign w:val="center"/>
          </w:tcPr>
          <w:p>
            <w:pPr>
              <w:pStyle w:val="13"/>
            </w:pPr>
          </w:p>
        </w:tc>
        <w:tc>
          <w:tcPr>
            <w:tcW w:w="1361" w:type="dxa"/>
            <w:vAlign w:val="center"/>
          </w:tcPr>
          <w:p>
            <w:pPr>
              <w:pStyle w:val="13"/>
            </w:pPr>
            <w:r>
              <w:t>81.00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2070308</w:t>
            </w:r>
          </w:p>
        </w:tc>
        <w:tc>
          <w:tcPr>
            <w:tcW w:w="4535" w:type="dxa"/>
            <w:vAlign w:val="center"/>
          </w:tcPr>
          <w:p>
            <w:pPr>
              <w:pStyle w:val="14"/>
            </w:pPr>
            <w:r>
              <w:t>群众体育</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2070399</w:t>
            </w:r>
          </w:p>
        </w:tc>
        <w:tc>
          <w:tcPr>
            <w:tcW w:w="4535" w:type="dxa"/>
            <w:vAlign w:val="center"/>
          </w:tcPr>
          <w:p>
            <w:pPr>
              <w:pStyle w:val="14"/>
            </w:pPr>
            <w:r>
              <w:t>其他体育支出</w:t>
            </w:r>
          </w:p>
        </w:tc>
        <w:tc>
          <w:tcPr>
            <w:tcW w:w="1361" w:type="dxa"/>
            <w:vAlign w:val="center"/>
          </w:tcPr>
          <w:p>
            <w:pPr>
              <w:pStyle w:val="13"/>
            </w:pPr>
            <w:r>
              <w:t>11.23</w:t>
            </w:r>
          </w:p>
        </w:tc>
        <w:tc>
          <w:tcPr>
            <w:tcW w:w="1361" w:type="dxa"/>
            <w:vAlign w:val="center"/>
          </w:tcPr>
          <w:p>
            <w:pPr>
              <w:pStyle w:val="13"/>
            </w:pPr>
          </w:p>
        </w:tc>
        <w:tc>
          <w:tcPr>
            <w:tcW w:w="1361" w:type="dxa"/>
            <w:vAlign w:val="center"/>
          </w:tcPr>
          <w:p>
            <w:pPr>
              <w:pStyle w:val="13"/>
            </w:pPr>
            <w:r>
              <w:t>11.23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37.43</w:t>
            </w:r>
          </w:p>
        </w:tc>
        <w:tc>
          <w:tcPr>
            <w:tcW w:w="1361" w:type="dxa"/>
            <w:vAlign w:val="center"/>
          </w:tcPr>
          <w:p>
            <w:pPr>
              <w:pStyle w:val="13"/>
            </w:pPr>
            <w:r>
              <w:t>29.90</w:t>
            </w:r>
          </w:p>
        </w:tc>
        <w:tc>
          <w:tcPr>
            <w:tcW w:w="1361" w:type="dxa"/>
            <w:vAlign w:val="center"/>
          </w:tcPr>
          <w:p>
            <w:pPr>
              <w:pStyle w:val="13"/>
            </w:pPr>
            <w:r>
              <w:t>7.53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29.90</w:t>
            </w:r>
          </w:p>
        </w:tc>
        <w:tc>
          <w:tcPr>
            <w:tcW w:w="1361" w:type="dxa"/>
            <w:vAlign w:val="center"/>
          </w:tcPr>
          <w:p>
            <w:pPr>
              <w:pStyle w:val="13"/>
            </w:pPr>
            <w:r>
              <w:t>29.90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14.81</w:t>
            </w:r>
          </w:p>
        </w:tc>
        <w:tc>
          <w:tcPr>
            <w:tcW w:w="1361" w:type="dxa"/>
            <w:vAlign w:val="center"/>
          </w:tcPr>
          <w:p>
            <w:pPr>
              <w:pStyle w:val="13"/>
            </w:pPr>
            <w:r>
              <w:t>14.81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15.09</w:t>
            </w:r>
          </w:p>
        </w:tc>
        <w:tc>
          <w:tcPr>
            <w:tcW w:w="1361" w:type="dxa"/>
            <w:vAlign w:val="center"/>
          </w:tcPr>
          <w:p>
            <w:pPr>
              <w:pStyle w:val="13"/>
            </w:pPr>
            <w:r>
              <w:t>15.09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7.53</w:t>
            </w:r>
          </w:p>
        </w:tc>
        <w:tc>
          <w:tcPr>
            <w:tcW w:w="1361" w:type="dxa"/>
            <w:vAlign w:val="center"/>
          </w:tcPr>
          <w:p>
            <w:pPr>
              <w:pStyle w:val="13"/>
            </w:pPr>
          </w:p>
        </w:tc>
        <w:tc>
          <w:tcPr>
            <w:tcW w:w="1361" w:type="dxa"/>
            <w:vAlign w:val="center"/>
          </w:tcPr>
          <w:p>
            <w:pPr>
              <w:pStyle w:val="13"/>
            </w:pPr>
            <w:r>
              <w:t>7.53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7.53</w:t>
            </w:r>
          </w:p>
        </w:tc>
        <w:tc>
          <w:tcPr>
            <w:tcW w:w="1361" w:type="dxa"/>
            <w:vAlign w:val="center"/>
          </w:tcPr>
          <w:p>
            <w:pPr>
              <w:pStyle w:val="13"/>
            </w:pPr>
          </w:p>
        </w:tc>
        <w:tc>
          <w:tcPr>
            <w:tcW w:w="1361" w:type="dxa"/>
            <w:vAlign w:val="center"/>
          </w:tcPr>
          <w:p>
            <w:pPr>
              <w:pStyle w:val="13"/>
            </w:pPr>
            <w:r>
              <w:t>7.53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10.96</w:t>
            </w:r>
          </w:p>
        </w:tc>
        <w:tc>
          <w:tcPr>
            <w:tcW w:w="1361" w:type="dxa"/>
            <w:vAlign w:val="center"/>
          </w:tcPr>
          <w:p>
            <w:pPr>
              <w:pStyle w:val="13"/>
            </w:pPr>
            <w:r>
              <w:t>10.96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10.96</w:t>
            </w:r>
          </w:p>
        </w:tc>
        <w:tc>
          <w:tcPr>
            <w:tcW w:w="1361" w:type="dxa"/>
            <w:vAlign w:val="center"/>
          </w:tcPr>
          <w:p>
            <w:pPr>
              <w:pStyle w:val="13"/>
            </w:pPr>
            <w:r>
              <w:t>10.96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10.96</w:t>
            </w:r>
          </w:p>
        </w:tc>
        <w:tc>
          <w:tcPr>
            <w:tcW w:w="1361" w:type="dxa"/>
            <w:vAlign w:val="center"/>
          </w:tcPr>
          <w:p>
            <w:pPr>
              <w:pStyle w:val="13"/>
            </w:pPr>
            <w:r>
              <w:t>10.96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13.76</w:t>
            </w:r>
          </w:p>
        </w:tc>
        <w:tc>
          <w:tcPr>
            <w:tcW w:w="1361" w:type="dxa"/>
            <w:vAlign w:val="center"/>
          </w:tcPr>
          <w:p>
            <w:pPr>
              <w:pStyle w:val="13"/>
            </w:pPr>
            <w:r>
              <w:t>13.76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13.76</w:t>
            </w:r>
          </w:p>
        </w:tc>
        <w:tc>
          <w:tcPr>
            <w:tcW w:w="1361" w:type="dxa"/>
            <w:vAlign w:val="center"/>
          </w:tcPr>
          <w:p>
            <w:pPr>
              <w:pStyle w:val="13"/>
            </w:pPr>
            <w:r>
              <w:t>13.76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13.76</w:t>
            </w:r>
          </w:p>
        </w:tc>
        <w:tc>
          <w:tcPr>
            <w:tcW w:w="1361" w:type="dxa"/>
            <w:vAlign w:val="center"/>
          </w:tcPr>
          <w:p>
            <w:pPr>
              <w:pStyle w:val="13"/>
            </w:pPr>
            <w:r>
              <w:t>13.76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357006石家庄市鹿泉区体育场</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296.55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245.62</w:t>
            </w:r>
          </w:p>
        </w:tc>
        <w:tc>
          <w:tcPr>
            <w:tcW w:w="1474" w:type="dxa"/>
            <w:vAlign w:val="center"/>
          </w:tcPr>
          <w:p>
            <w:pPr>
              <w:pStyle w:val="13"/>
            </w:pPr>
            <w:r>
              <w:t>245.62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37.43</w:t>
            </w:r>
          </w:p>
        </w:tc>
        <w:tc>
          <w:tcPr>
            <w:tcW w:w="1474" w:type="dxa"/>
            <w:vAlign w:val="center"/>
          </w:tcPr>
          <w:p>
            <w:pPr>
              <w:pStyle w:val="13"/>
            </w:pPr>
            <w:r>
              <w:t>37.43</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10.96</w:t>
            </w:r>
          </w:p>
        </w:tc>
        <w:tc>
          <w:tcPr>
            <w:tcW w:w="1474" w:type="dxa"/>
            <w:vAlign w:val="center"/>
          </w:tcPr>
          <w:p>
            <w:pPr>
              <w:pStyle w:val="13"/>
            </w:pPr>
            <w:r>
              <w:t>10.96</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13.76</w:t>
            </w:r>
          </w:p>
        </w:tc>
        <w:tc>
          <w:tcPr>
            <w:tcW w:w="1474" w:type="dxa"/>
            <w:vAlign w:val="center"/>
          </w:tcPr>
          <w:p>
            <w:pPr>
              <w:pStyle w:val="13"/>
            </w:pPr>
            <w:r>
              <w:t>13.76</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296.55</w:t>
            </w:r>
          </w:p>
        </w:tc>
        <w:tc>
          <w:tcPr>
            <w:tcW w:w="3402" w:type="dxa"/>
            <w:vAlign w:val="center"/>
          </w:tcPr>
          <w:p>
            <w:pPr>
              <w:pStyle w:val="16"/>
            </w:pPr>
            <w:r>
              <w:t>本年支出合计</w:t>
            </w:r>
          </w:p>
        </w:tc>
        <w:tc>
          <w:tcPr>
            <w:tcW w:w="1474" w:type="dxa"/>
            <w:vAlign w:val="center"/>
          </w:tcPr>
          <w:p>
            <w:pPr>
              <w:pStyle w:val="17"/>
            </w:pPr>
            <w:r>
              <w:t>307.77</w:t>
            </w:r>
          </w:p>
        </w:tc>
        <w:tc>
          <w:tcPr>
            <w:tcW w:w="1474" w:type="dxa"/>
            <w:vAlign w:val="center"/>
          </w:tcPr>
          <w:p>
            <w:pPr>
              <w:pStyle w:val="17"/>
            </w:pPr>
            <w:r>
              <w:t>307.77</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11.23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11.23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307.77</w:t>
            </w:r>
          </w:p>
        </w:tc>
        <w:tc>
          <w:tcPr>
            <w:tcW w:w="3402" w:type="dxa"/>
            <w:vAlign w:val="center"/>
          </w:tcPr>
          <w:p>
            <w:pPr>
              <w:pStyle w:val="16"/>
            </w:pPr>
            <w:r>
              <w:t>支出总计</w:t>
            </w:r>
          </w:p>
        </w:tc>
        <w:tc>
          <w:tcPr>
            <w:tcW w:w="1474" w:type="dxa"/>
            <w:vAlign w:val="center"/>
          </w:tcPr>
          <w:p>
            <w:pPr>
              <w:pStyle w:val="17"/>
            </w:pPr>
            <w:r>
              <w:t>307.77</w:t>
            </w:r>
          </w:p>
        </w:tc>
        <w:tc>
          <w:tcPr>
            <w:tcW w:w="1474" w:type="dxa"/>
            <w:vAlign w:val="center"/>
          </w:tcPr>
          <w:p>
            <w:pPr>
              <w:pStyle w:val="17"/>
            </w:pPr>
            <w:r>
              <w:t>307.77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307.77</w:t>
            </w:r>
          </w:p>
        </w:tc>
        <w:tc>
          <w:tcPr>
            <w:tcW w:w="2551" w:type="dxa"/>
            <w:vAlign w:val="center"/>
          </w:tcPr>
          <w:p>
            <w:pPr>
              <w:pStyle w:val="17"/>
            </w:pPr>
            <w:r>
              <w:t>189.02</w:t>
            </w:r>
          </w:p>
        </w:tc>
        <w:tc>
          <w:tcPr>
            <w:tcW w:w="2551" w:type="dxa"/>
            <w:vAlign w:val="center"/>
          </w:tcPr>
          <w:p>
            <w:pPr>
              <w:pStyle w:val="17"/>
            </w:pPr>
            <w:r>
              <w:t>118.76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245.62</w:t>
            </w:r>
          </w:p>
        </w:tc>
        <w:tc>
          <w:tcPr>
            <w:tcW w:w="2551" w:type="dxa"/>
            <w:vAlign w:val="center"/>
          </w:tcPr>
          <w:p>
            <w:pPr>
              <w:pStyle w:val="13"/>
            </w:pPr>
            <w:r>
              <w:t>134.40</w:t>
            </w:r>
          </w:p>
        </w:tc>
        <w:tc>
          <w:tcPr>
            <w:tcW w:w="2551" w:type="dxa"/>
            <w:vAlign w:val="center"/>
          </w:tcPr>
          <w:p>
            <w:pPr>
              <w:pStyle w:val="13"/>
            </w:pPr>
            <w:r>
              <w:t>111.23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20703</w:t>
            </w:r>
          </w:p>
        </w:tc>
        <w:tc>
          <w:tcPr>
            <w:tcW w:w="4535" w:type="dxa"/>
            <w:vAlign w:val="center"/>
          </w:tcPr>
          <w:p>
            <w:pPr>
              <w:pStyle w:val="14"/>
            </w:pPr>
            <w:r>
              <w:t>体育</w:t>
            </w:r>
          </w:p>
        </w:tc>
        <w:tc>
          <w:tcPr>
            <w:tcW w:w="2551" w:type="dxa"/>
            <w:vAlign w:val="center"/>
          </w:tcPr>
          <w:p>
            <w:pPr>
              <w:pStyle w:val="13"/>
            </w:pPr>
            <w:r>
              <w:t>245.62</w:t>
            </w:r>
          </w:p>
        </w:tc>
        <w:tc>
          <w:tcPr>
            <w:tcW w:w="2551" w:type="dxa"/>
            <w:vAlign w:val="center"/>
          </w:tcPr>
          <w:p>
            <w:pPr>
              <w:pStyle w:val="13"/>
            </w:pPr>
            <w:r>
              <w:t>134.40</w:t>
            </w:r>
          </w:p>
        </w:tc>
        <w:tc>
          <w:tcPr>
            <w:tcW w:w="2551" w:type="dxa"/>
            <w:vAlign w:val="center"/>
          </w:tcPr>
          <w:p>
            <w:pPr>
              <w:pStyle w:val="13"/>
            </w:pPr>
            <w:r>
              <w:t>111.23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2070301</w:t>
            </w:r>
          </w:p>
        </w:tc>
        <w:tc>
          <w:tcPr>
            <w:tcW w:w="4535" w:type="dxa"/>
            <w:vAlign w:val="center"/>
          </w:tcPr>
          <w:p>
            <w:pPr>
              <w:pStyle w:val="14"/>
            </w:pPr>
            <w:r>
              <w:t>行政运行</w:t>
            </w:r>
          </w:p>
        </w:tc>
        <w:tc>
          <w:tcPr>
            <w:tcW w:w="2551" w:type="dxa"/>
            <w:vAlign w:val="center"/>
          </w:tcPr>
          <w:p>
            <w:pPr>
              <w:pStyle w:val="13"/>
            </w:pPr>
            <w:r>
              <w:t>134.40</w:t>
            </w:r>
          </w:p>
        </w:tc>
        <w:tc>
          <w:tcPr>
            <w:tcW w:w="2551" w:type="dxa"/>
            <w:vAlign w:val="center"/>
          </w:tcPr>
          <w:p>
            <w:pPr>
              <w:pStyle w:val="13"/>
            </w:pPr>
            <w:r>
              <w:t>134.40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2070305</w:t>
            </w:r>
          </w:p>
        </w:tc>
        <w:tc>
          <w:tcPr>
            <w:tcW w:w="4535" w:type="dxa"/>
            <w:vAlign w:val="center"/>
          </w:tcPr>
          <w:p>
            <w:pPr>
              <w:pStyle w:val="14"/>
            </w:pPr>
            <w:r>
              <w:t>体育竞赛</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2070307</w:t>
            </w:r>
          </w:p>
        </w:tc>
        <w:tc>
          <w:tcPr>
            <w:tcW w:w="4535" w:type="dxa"/>
            <w:vAlign w:val="center"/>
          </w:tcPr>
          <w:p>
            <w:pPr>
              <w:pStyle w:val="14"/>
            </w:pPr>
            <w:r>
              <w:t>体育场馆</w:t>
            </w:r>
          </w:p>
        </w:tc>
        <w:tc>
          <w:tcPr>
            <w:tcW w:w="2551" w:type="dxa"/>
            <w:vAlign w:val="center"/>
          </w:tcPr>
          <w:p>
            <w:pPr>
              <w:pStyle w:val="13"/>
            </w:pPr>
            <w:r>
              <w:t>81.00</w:t>
            </w:r>
          </w:p>
        </w:tc>
        <w:tc>
          <w:tcPr>
            <w:tcW w:w="2551" w:type="dxa"/>
            <w:vAlign w:val="center"/>
          </w:tcPr>
          <w:p>
            <w:pPr>
              <w:pStyle w:val="13"/>
            </w:pPr>
          </w:p>
        </w:tc>
        <w:tc>
          <w:tcPr>
            <w:tcW w:w="2551" w:type="dxa"/>
            <w:vAlign w:val="center"/>
          </w:tcPr>
          <w:p>
            <w:pPr>
              <w:pStyle w:val="13"/>
            </w:pPr>
            <w:r>
              <w:t>81.00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2070308</w:t>
            </w:r>
          </w:p>
        </w:tc>
        <w:tc>
          <w:tcPr>
            <w:tcW w:w="4535" w:type="dxa"/>
            <w:vAlign w:val="center"/>
          </w:tcPr>
          <w:p>
            <w:pPr>
              <w:pStyle w:val="14"/>
            </w:pPr>
            <w:r>
              <w:t>群众体育</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2070399</w:t>
            </w:r>
          </w:p>
        </w:tc>
        <w:tc>
          <w:tcPr>
            <w:tcW w:w="4535" w:type="dxa"/>
            <w:vAlign w:val="center"/>
          </w:tcPr>
          <w:p>
            <w:pPr>
              <w:pStyle w:val="14"/>
            </w:pPr>
            <w:r>
              <w:t>其他体育支出</w:t>
            </w:r>
          </w:p>
        </w:tc>
        <w:tc>
          <w:tcPr>
            <w:tcW w:w="2551" w:type="dxa"/>
            <w:vAlign w:val="center"/>
          </w:tcPr>
          <w:p>
            <w:pPr>
              <w:pStyle w:val="13"/>
            </w:pPr>
            <w:r>
              <w:t>11.23</w:t>
            </w:r>
          </w:p>
        </w:tc>
        <w:tc>
          <w:tcPr>
            <w:tcW w:w="2551" w:type="dxa"/>
            <w:vAlign w:val="center"/>
          </w:tcPr>
          <w:p>
            <w:pPr>
              <w:pStyle w:val="13"/>
            </w:pPr>
          </w:p>
        </w:tc>
        <w:tc>
          <w:tcPr>
            <w:tcW w:w="2551" w:type="dxa"/>
            <w:vAlign w:val="center"/>
          </w:tcPr>
          <w:p>
            <w:pPr>
              <w:pStyle w:val="13"/>
            </w:pPr>
            <w:r>
              <w:t>11.23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37.43</w:t>
            </w:r>
          </w:p>
        </w:tc>
        <w:tc>
          <w:tcPr>
            <w:tcW w:w="2551" w:type="dxa"/>
            <w:vAlign w:val="center"/>
          </w:tcPr>
          <w:p>
            <w:pPr>
              <w:pStyle w:val="13"/>
            </w:pPr>
            <w:r>
              <w:t>29.90</w:t>
            </w:r>
          </w:p>
        </w:tc>
        <w:tc>
          <w:tcPr>
            <w:tcW w:w="2551" w:type="dxa"/>
            <w:vAlign w:val="center"/>
          </w:tcPr>
          <w:p>
            <w:pPr>
              <w:pStyle w:val="13"/>
            </w:pPr>
            <w:r>
              <w:t>7.53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29.90</w:t>
            </w:r>
          </w:p>
        </w:tc>
        <w:tc>
          <w:tcPr>
            <w:tcW w:w="2551" w:type="dxa"/>
            <w:vAlign w:val="center"/>
          </w:tcPr>
          <w:p>
            <w:pPr>
              <w:pStyle w:val="13"/>
            </w:pPr>
            <w:r>
              <w:t>29.90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14.81</w:t>
            </w:r>
          </w:p>
        </w:tc>
        <w:tc>
          <w:tcPr>
            <w:tcW w:w="2551" w:type="dxa"/>
            <w:vAlign w:val="center"/>
          </w:tcPr>
          <w:p>
            <w:pPr>
              <w:pStyle w:val="13"/>
            </w:pPr>
            <w:r>
              <w:t>14.81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15.09</w:t>
            </w:r>
          </w:p>
        </w:tc>
        <w:tc>
          <w:tcPr>
            <w:tcW w:w="2551" w:type="dxa"/>
            <w:vAlign w:val="center"/>
          </w:tcPr>
          <w:p>
            <w:pPr>
              <w:pStyle w:val="13"/>
            </w:pPr>
            <w:r>
              <w:t>15.09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7.53</w:t>
            </w:r>
          </w:p>
        </w:tc>
        <w:tc>
          <w:tcPr>
            <w:tcW w:w="2551" w:type="dxa"/>
            <w:vAlign w:val="center"/>
          </w:tcPr>
          <w:p>
            <w:pPr>
              <w:pStyle w:val="13"/>
            </w:pPr>
          </w:p>
        </w:tc>
        <w:tc>
          <w:tcPr>
            <w:tcW w:w="2551" w:type="dxa"/>
            <w:vAlign w:val="center"/>
          </w:tcPr>
          <w:p>
            <w:pPr>
              <w:pStyle w:val="13"/>
            </w:pPr>
            <w:r>
              <w:t>7.53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7.53</w:t>
            </w:r>
          </w:p>
        </w:tc>
        <w:tc>
          <w:tcPr>
            <w:tcW w:w="2551" w:type="dxa"/>
            <w:vAlign w:val="center"/>
          </w:tcPr>
          <w:p>
            <w:pPr>
              <w:pStyle w:val="13"/>
            </w:pPr>
          </w:p>
        </w:tc>
        <w:tc>
          <w:tcPr>
            <w:tcW w:w="2551" w:type="dxa"/>
            <w:vAlign w:val="center"/>
          </w:tcPr>
          <w:p>
            <w:pPr>
              <w:pStyle w:val="13"/>
            </w:pPr>
            <w:r>
              <w:t>7.53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10.96</w:t>
            </w:r>
          </w:p>
        </w:tc>
        <w:tc>
          <w:tcPr>
            <w:tcW w:w="2551" w:type="dxa"/>
            <w:vAlign w:val="center"/>
          </w:tcPr>
          <w:p>
            <w:pPr>
              <w:pStyle w:val="13"/>
            </w:pPr>
            <w:r>
              <w:t>10.96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10.96</w:t>
            </w:r>
          </w:p>
        </w:tc>
        <w:tc>
          <w:tcPr>
            <w:tcW w:w="2551" w:type="dxa"/>
            <w:vAlign w:val="center"/>
          </w:tcPr>
          <w:p>
            <w:pPr>
              <w:pStyle w:val="13"/>
            </w:pPr>
            <w:r>
              <w:t>10.96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10.96</w:t>
            </w:r>
          </w:p>
        </w:tc>
        <w:tc>
          <w:tcPr>
            <w:tcW w:w="2551" w:type="dxa"/>
            <w:vAlign w:val="center"/>
          </w:tcPr>
          <w:p>
            <w:pPr>
              <w:pStyle w:val="13"/>
            </w:pPr>
            <w:r>
              <w:t>10.96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13.76</w:t>
            </w:r>
          </w:p>
        </w:tc>
        <w:tc>
          <w:tcPr>
            <w:tcW w:w="2551" w:type="dxa"/>
            <w:vAlign w:val="center"/>
          </w:tcPr>
          <w:p>
            <w:pPr>
              <w:pStyle w:val="13"/>
            </w:pPr>
            <w:r>
              <w:t>13.76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13.76</w:t>
            </w:r>
          </w:p>
        </w:tc>
        <w:tc>
          <w:tcPr>
            <w:tcW w:w="2551" w:type="dxa"/>
            <w:vAlign w:val="center"/>
          </w:tcPr>
          <w:p>
            <w:pPr>
              <w:pStyle w:val="13"/>
            </w:pPr>
            <w:r>
              <w:t>13.76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13.76</w:t>
            </w:r>
          </w:p>
        </w:tc>
        <w:tc>
          <w:tcPr>
            <w:tcW w:w="2551" w:type="dxa"/>
            <w:vAlign w:val="center"/>
          </w:tcPr>
          <w:p>
            <w:pPr>
              <w:pStyle w:val="13"/>
            </w:pPr>
            <w:r>
              <w:t>13.76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189.02</w:t>
            </w:r>
          </w:p>
        </w:tc>
        <w:tc>
          <w:tcPr>
            <w:tcW w:w="2551" w:type="dxa"/>
            <w:vAlign w:val="center"/>
          </w:tcPr>
          <w:p>
            <w:pPr>
              <w:pStyle w:val="17"/>
            </w:pPr>
            <w:r>
              <w:t>170.06</w:t>
            </w:r>
          </w:p>
        </w:tc>
        <w:tc>
          <w:tcPr>
            <w:tcW w:w="2551" w:type="dxa"/>
            <w:vAlign w:val="center"/>
          </w:tcPr>
          <w:p>
            <w:pPr>
              <w:pStyle w:val="17"/>
            </w:pPr>
            <w:r>
              <w:t>18.96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155.58</w:t>
            </w:r>
          </w:p>
        </w:tc>
        <w:tc>
          <w:tcPr>
            <w:tcW w:w="2551" w:type="dxa"/>
            <w:vAlign w:val="center"/>
          </w:tcPr>
          <w:p>
            <w:pPr>
              <w:pStyle w:val="13"/>
            </w:pPr>
            <w:r>
              <w:t>155.58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42.38</w:t>
            </w:r>
          </w:p>
        </w:tc>
        <w:tc>
          <w:tcPr>
            <w:tcW w:w="2551" w:type="dxa"/>
            <w:vAlign w:val="center"/>
          </w:tcPr>
          <w:p>
            <w:pPr>
              <w:pStyle w:val="13"/>
            </w:pPr>
            <w:r>
              <w:t>42.38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7.82</w:t>
            </w:r>
          </w:p>
        </w:tc>
        <w:tc>
          <w:tcPr>
            <w:tcW w:w="2551" w:type="dxa"/>
            <w:vAlign w:val="center"/>
          </w:tcPr>
          <w:p>
            <w:pPr>
              <w:pStyle w:val="13"/>
            </w:pPr>
            <w:r>
              <w:t>7.82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64.70</w:t>
            </w:r>
          </w:p>
        </w:tc>
        <w:tc>
          <w:tcPr>
            <w:tcW w:w="2551" w:type="dxa"/>
            <w:vAlign w:val="center"/>
          </w:tcPr>
          <w:p>
            <w:pPr>
              <w:pStyle w:val="13"/>
            </w:pPr>
            <w:r>
              <w:t>64.70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15.09</w:t>
            </w:r>
          </w:p>
        </w:tc>
        <w:tc>
          <w:tcPr>
            <w:tcW w:w="2551" w:type="dxa"/>
            <w:vAlign w:val="center"/>
          </w:tcPr>
          <w:p>
            <w:pPr>
              <w:pStyle w:val="13"/>
            </w:pPr>
            <w:r>
              <w:t>15.09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6.18</w:t>
            </w:r>
          </w:p>
        </w:tc>
        <w:tc>
          <w:tcPr>
            <w:tcW w:w="2551" w:type="dxa"/>
            <w:vAlign w:val="center"/>
          </w:tcPr>
          <w:p>
            <w:pPr>
              <w:pStyle w:val="13"/>
            </w:pPr>
            <w:r>
              <w:t>6.18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4.78</w:t>
            </w:r>
          </w:p>
        </w:tc>
        <w:tc>
          <w:tcPr>
            <w:tcW w:w="2551" w:type="dxa"/>
            <w:vAlign w:val="center"/>
          </w:tcPr>
          <w:p>
            <w:pPr>
              <w:pStyle w:val="13"/>
            </w:pPr>
            <w:r>
              <w:t>4.78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0.86</w:t>
            </w:r>
          </w:p>
        </w:tc>
        <w:tc>
          <w:tcPr>
            <w:tcW w:w="2551" w:type="dxa"/>
            <w:vAlign w:val="center"/>
          </w:tcPr>
          <w:p>
            <w:pPr>
              <w:pStyle w:val="13"/>
            </w:pPr>
            <w:r>
              <w:t>0.86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13.76</w:t>
            </w:r>
          </w:p>
        </w:tc>
        <w:tc>
          <w:tcPr>
            <w:tcW w:w="2551" w:type="dxa"/>
            <w:vAlign w:val="center"/>
          </w:tcPr>
          <w:p>
            <w:pPr>
              <w:pStyle w:val="13"/>
            </w:pPr>
            <w:r>
              <w:t>13.76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18.96</w:t>
            </w:r>
          </w:p>
        </w:tc>
        <w:tc>
          <w:tcPr>
            <w:tcW w:w="2551" w:type="dxa"/>
            <w:vAlign w:val="center"/>
          </w:tcPr>
          <w:p>
            <w:pPr>
              <w:pStyle w:val="13"/>
            </w:pPr>
          </w:p>
        </w:tc>
        <w:tc>
          <w:tcPr>
            <w:tcW w:w="2551" w:type="dxa"/>
            <w:vAlign w:val="center"/>
          </w:tcPr>
          <w:p>
            <w:pPr>
              <w:pStyle w:val="13"/>
            </w:pPr>
            <w:r>
              <w:t>18.96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11.22</w:t>
            </w:r>
          </w:p>
        </w:tc>
        <w:tc>
          <w:tcPr>
            <w:tcW w:w="2551" w:type="dxa"/>
            <w:vAlign w:val="center"/>
          </w:tcPr>
          <w:p>
            <w:pPr>
              <w:pStyle w:val="13"/>
            </w:pPr>
          </w:p>
        </w:tc>
        <w:tc>
          <w:tcPr>
            <w:tcW w:w="2551" w:type="dxa"/>
            <w:vAlign w:val="center"/>
          </w:tcPr>
          <w:p>
            <w:pPr>
              <w:pStyle w:val="13"/>
            </w:pPr>
            <w:r>
              <w:t>11.22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0.85</w:t>
            </w:r>
          </w:p>
        </w:tc>
        <w:tc>
          <w:tcPr>
            <w:tcW w:w="2551" w:type="dxa"/>
            <w:vAlign w:val="center"/>
          </w:tcPr>
          <w:p>
            <w:pPr>
              <w:pStyle w:val="13"/>
            </w:pPr>
          </w:p>
        </w:tc>
        <w:tc>
          <w:tcPr>
            <w:tcW w:w="2551" w:type="dxa"/>
            <w:vAlign w:val="center"/>
          </w:tcPr>
          <w:p>
            <w:pPr>
              <w:pStyle w:val="13"/>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1.06</w:t>
            </w:r>
          </w:p>
        </w:tc>
        <w:tc>
          <w:tcPr>
            <w:tcW w:w="2551" w:type="dxa"/>
            <w:vAlign w:val="center"/>
          </w:tcPr>
          <w:p>
            <w:pPr>
              <w:pStyle w:val="13"/>
            </w:pPr>
          </w:p>
        </w:tc>
        <w:tc>
          <w:tcPr>
            <w:tcW w:w="2551" w:type="dxa"/>
            <w:vAlign w:val="center"/>
          </w:tcPr>
          <w:p>
            <w:pPr>
              <w:pStyle w:val="13"/>
            </w:pPr>
            <w:r>
              <w:t>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0.42</w:t>
            </w:r>
          </w:p>
        </w:tc>
        <w:tc>
          <w:tcPr>
            <w:tcW w:w="2551" w:type="dxa"/>
            <w:vAlign w:val="center"/>
          </w:tcPr>
          <w:p>
            <w:pPr>
              <w:pStyle w:val="13"/>
            </w:pPr>
          </w:p>
        </w:tc>
        <w:tc>
          <w:tcPr>
            <w:tcW w:w="2551" w:type="dxa"/>
            <w:vAlign w:val="center"/>
          </w:tcPr>
          <w:p>
            <w:pPr>
              <w:pStyle w:val="13"/>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14.48</w:t>
            </w:r>
          </w:p>
        </w:tc>
        <w:tc>
          <w:tcPr>
            <w:tcW w:w="2551" w:type="dxa"/>
            <w:vAlign w:val="center"/>
          </w:tcPr>
          <w:p>
            <w:pPr>
              <w:pStyle w:val="13"/>
            </w:pPr>
            <w:r>
              <w:t>14.48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14.48</w:t>
            </w:r>
          </w:p>
        </w:tc>
        <w:tc>
          <w:tcPr>
            <w:tcW w:w="2551" w:type="dxa"/>
            <w:vAlign w:val="center"/>
          </w:tcPr>
          <w:p>
            <w:pPr>
              <w:pStyle w:val="13"/>
            </w:pPr>
            <w:r>
              <w:t>14.48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357006石家庄市鹿泉区体育场</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石家庄市鹿泉区体育场2025年单位预算信息公开情况说明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按照《中华人民共和国预算法》、《地方预决算公开操作规程》和《关于进一步推进预算公开工作的实施意见》规定，现将石家庄市鹿泉区体育场2025年单位预算公开如下：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9"/>
      </w:pPr>
      <w:r>
        <w:t>石家庄市鹿泉区体育场主要职能：提供训练场地与相关服务，促进体育事业发展。其业务范围：训练场地的提供与管理，体育训练后期保障，训练比赛器材布置与安装，相关管理人员培训。</w:t>
      </w:r>
    </w:p>
    <w:p>
      <w:pPr>
        <w:pStyle w:val="19"/>
      </w:pPr>
      <w:r>
        <w:t>石家庄市鹿泉区少年儿童业余体校主要职能：组织体育训练竞赛促进体育运动发展。业务范围：田径、球类等体育专业人才培养，教练员培训。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石家庄市鹿泉区体育场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307.77万元，其中：一般公共预算收入296.55万元，基金预算收入0.00万元，国有资本经营预算收入0.00万元，财政专户核拨收入0.00万元，单位资金收入0.00万元，上年结转结余11.23万元。</w:t>
      </w:r>
    </w:p>
    <w:p>
      <w:pPr>
        <w:pStyle w:val="20"/>
      </w:pPr>
      <w:r>
        <w:t>2、支出说明</w:t>
      </w:r>
    </w:p>
    <w:p>
      <w:pPr>
        <w:pStyle w:val="20"/>
      </w:pPr>
      <w:r>
        <w:t>收支预算总表支出栏、基本支出表、项目支出表按经济分类和支出功能分类科目编制，反映石家庄市鹿泉区体育场年度单位预算中支出预算的总体情况。2025年支出预算307.77万元，其中基本支出189.02万元，包括人员经费170.06万元和日常公用经费18.96万元；项目支出118.76万元，主要为退役军人</w:t>
      </w:r>
      <w:r>
        <w:rPr>
          <w:rFonts w:hint="eastAsia"/>
          <w:lang w:eastAsia="zh-CN"/>
        </w:rPr>
        <w:t>公益性岗位</w:t>
      </w:r>
      <w:r>
        <w:t>工资、老年体协、体育竞赛活动、体育场维护及全民健身、篮球联赛经费、体育场低免补助、篮球馆低免补助、游泳馆低免补助。</w:t>
      </w:r>
    </w:p>
    <w:p>
      <w:pPr>
        <w:pStyle w:val="20"/>
      </w:pPr>
      <w:r>
        <w:t>3、比上年增减情况</w:t>
      </w:r>
    </w:p>
    <w:p>
      <w:pPr>
        <w:pStyle w:val="20"/>
      </w:pPr>
      <w:r>
        <w:t>2025年预算收支安排307.77万元，较2024年预算增加24.74万元，其中：基本支出减少16.53万元，主要为人员经费减少、公用经费减少项目支出增加41.28万元，主要为篮球联赛经费增加、体育场竞赛活动经费增加、体育场低免补助结转、游泳馆低免补助结转</w:t>
      </w:r>
    </w:p>
    <w:p>
      <w:pPr>
        <w:spacing w:before="10" w:after="10"/>
        <w:ind w:firstLine="640"/>
        <w:outlineLvl w:val="5"/>
      </w:pPr>
      <w:r>
        <w:rPr>
          <w:rFonts w:ascii="黑体" w:hAnsi="黑体" w:eastAsia="黑体" w:cs="黑体"/>
          <w:color w:val="000000"/>
          <w:sz w:val="32"/>
        </w:rPr>
        <w:t>三、机关运行经费安排情况</w:t>
      </w:r>
    </w:p>
    <w:p>
      <w:pPr>
        <w:pStyle w:val="21"/>
      </w:pPr>
      <w:r>
        <w:rPr>
          <w:rFonts w:hint="eastAsia"/>
        </w:rPr>
        <w:t>2025年，我单位机关运行经费共计安排18.96万元，主要用于日常维修、办公用房水电费、办公用房取暖费、 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rPr>
          <w:rFonts w:hint="eastAsia" w:eastAsiaTheme="minorEastAsia"/>
        </w:rPr>
      </w:pPr>
      <w:r>
        <w:t>2025年，我单位财政拨款“三公”经费预算安排</w:t>
      </w:r>
      <w:r>
        <w:rPr>
          <w:rStyle w:val="27"/>
        </w:rPr>
        <w:t>0.00万元</w:t>
      </w:r>
      <w:r>
        <w:t>，其中因公出国（境）费</w:t>
      </w:r>
      <w:r>
        <w:rPr>
          <w:rStyle w:val="27"/>
        </w:rPr>
        <w:t>0.00万元</w:t>
      </w:r>
      <w:r>
        <w:t>； 公务用车购置及运维费</w:t>
      </w:r>
      <w:r>
        <w:rPr>
          <w:rStyle w:val="27"/>
        </w:rPr>
        <w:t>0.00万元</w:t>
      </w:r>
      <w:r>
        <w:t>（其中：公务用车购置费为</w:t>
      </w:r>
      <w:r>
        <w:rPr>
          <w:rStyle w:val="27"/>
        </w:rPr>
        <w:t>0.00万元</w:t>
      </w:r>
      <w:r>
        <w:t>，公务用车运维费</w:t>
      </w:r>
      <w:r>
        <w:rPr>
          <w:rStyle w:val="27"/>
        </w:rPr>
        <w:t>0.00万元</w:t>
      </w:r>
      <w:r>
        <w:t>)； 公务接待费</w:t>
      </w:r>
      <w:r>
        <w:rPr>
          <w:rStyle w:val="27"/>
        </w:rPr>
        <w:t>0.00万元</w:t>
      </w:r>
      <w:r>
        <w:t>。与2024年相比</w:t>
      </w:r>
      <w:r>
        <w:rPr>
          <w:rStyle w:val="27"/>
        </w:rPr>
        <w:t>增加0.00万元</w:t>
      </w:r>
      <w:r>
        <w:t>， 增减变化的主要原因是：</w:t>
      </w:r>
      <w:r>
        <w:rPr>
          <w:rFonts w:hint="eastAsia" w:asciiTheme="minorEastAsia" w:hAnsiTheme="minorEastAsia" w:eastAsiaTheme="minorEastAsia"/>
        </w:rPr>
        <w:t>与上年持平，无变化。</w:t>
      </w:r>
    </w:p>
    <w:p>
      <w:pPr>
        <w:pStyle w:val="22"/>
        <w:rPr>
          <w:rFonts w:hint="eastAsia" w:eastAsiaTheme="minorEastAsia"/>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1、2025篮球联赛经费绩效目标表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13011025P00324110073A</w:t>
            </w:r>
          </w:p>
        </w:tc>
        <w:tc>
          <w:tcPr>
            <w:tcW w:w="2835" w:type="dxa"/>
            <w:vAlign w:val="center"/>
          </w:tcPr>
          <w:p>
            <w:pPr>
              <w:pStyle w:val="12"/>
            </w:pPr>
            <w:r>
              <w:t>项目名称</w:t>
            </w:r>
          </w:p>
        </w:tc>
        <w:tc>
          <w:tcPr>
            <w:tcW w:w="6095" w:type="dxa"/>
            <w:gridSpan w:val="3"/>
            <w:vAlign w:val="center"/>
          </w:tcPr>
          <w:p>
            <w:pPr>
              <w:pStyle w:val="14"/>
            </w:pPr>
            <w:r>
              <w:t>2025篮球联赛经费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篮球协会组织篮球联赛不少于两场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1.篮球协会组织篮球联赛不少于两场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活动次数</w:t>
            </w:r>
          </w:p>
        </w:tc>
        <w:tc>
          <w:tcPr>
            <w:tcW w:w="5386" w:type="dxa"/>
            <w:vAlign w:val="center"/>
          </w:tcPr>
          <w:p>
            <w:pPr>
              <w:pStyle w:val="14"/>
            </w:pPr>
            <w:r>
              <w:t>活动次数</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参赛成本</w:t>
            </w:r>
          </w:p>
        </w:tc>
        <w:tc>
          <w:tcPr>
            <w:tcW w:w="5386" w:type="dxa"/>
            <w:vAlign w:val="center"/>
          </w:tcPr>
          <w:p>
            <w:pPr>
              <w:pStyle w:val="14"/>
            </w:pPr>
            <w:r>
              <w:t>参赛成本</w:t>
            </w:r>
          </w:p>
        </w:tc>
        <w:tc>
          <w:tcPr>
            <w:tcW w:w="2268" w:type="dxa"/>
            <w:vAlign w:val="center"/>
          </w:tcPr>
          <w:p>
            <w:pPr>
              <w:pStyle w:val="14"/>
            </w:pPr>
            <w:r>
              <w:t>≥5万元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体育活动任务完成率</w:t>
            </w:r>
          </w:p>
        </w:tc>
        <w:tc>
          <w:tcPr>
            <w:tcW w:w="5386" w:type="dxa"/>
            <w:vAlign w:val="center"/>
          </w:tcPr>
          <w:p>
            <w:pPr>
              <w:pStyle w:val="14"/>
            </w:pPr>
            <w:r>
              <w:t>体育活动任务完成率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受益总人数</w:t>
            </w:r>
          </w:p>
        </w:tc>
        <w:tc>
          <w:tcPr>
            <w:tcW w:w="5386" w:type="dxa"/>
            <w:vAlign w:val="center"/>
          </w:tcPr>
          <w:p>
            <w:pPr>
              <w:pStyle w:val="14"/>
            </w:pPr>
            <w:r>
              <w:t>受益总人数</w:t>
            </w:r>
          </w:p>
        </w:tc>
        <w:tc>
          <w:tcPr>
            <w:tcW w:w="2268" w:type="dxa"/>
            <w:vAlign w:val="center"/>
          </w:tcPr>
          <w:p>
            <w:pPr>
              <w:pStyle w:val="14"/>
            </w:pPr>
            <w:r>
              <w:t>≥2000人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任务计划完成率</w:t>
            </w:r>
          </w:p>
        </w:tc>
        <w:tc>
          <w:tcPr>
            <w:tcW w:w="5386" w:type="dxa"/>
            <w:vAlign w:val="center"/>
          </w:tcPr>
          <w:p>
            <w:pPr>
              <w:pStyle w:val="14"/>
            </w:pPr>
            <w:r>
              <w:t>任务计划完成率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观众满意度</w:t>
            </w:r>
          </w:p>
        </w:tc>
        <w:tc>
          <w:tcPr>
            <w:tcW w:w="5386" w:type="dxa"/>
            <w:vAlign w:val="center"/>
          </w:tcPr>
          <w:p>
            <w:pPr>
              <w:pStyle w:val="14"/>
            </w:pPr>
            <w:r>
              <w:t>观众满意度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2、2025老年体协绩效目标表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13011025P00324110070F</w:t>
            </w:r>
          </w:p>
        </w:tc>
        <w:tc>
          <w:tcPr>
            <w:tcW w:w="2835" w:type="dxa"/>
            <w:vAlign w:val="center"/>
          </w:tcPr>
          <w:p>
            <w:pPr>
              <w:pStyle w:val="12"/>
            </w:pPr>
            <w:r>
              <w:t>项目名称</w:t>
            </w:r>
          </w:p>
        </w:tc>
        <w:tc>
          <w:tcPr>
            <w:tcW w:w="6095" w:type="dxa"/>
            <w:gridSpan w:val="3"/>
            <w:vAlign w:val="center"/>
          </w:tcPr>
          <w:p>
            <w:pPr>
              <w:pStyle w:val="14"/>
            </w:pPr>
            <w:r>
              <w:t>2025老年体协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组队参加市级老体协举办的乒乓球赛、精品展演、健身球、柔力球、健身秧歌、太极拳剑、中华通络操等项目。2.组织我区的老年人体育活动，健身操表演赛、九月九庆重阳健身节目展演、健步走大联动、老年人乒乓球赛、和南北中健身站点联谊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组队参加市级老体协举办的乒乓球赛、精品展演、健身球、柔力球、健身秧歌、太极拳剑、中华通络操等项目。2.组织我区的老年人体育活动，健身操表演赛、九月九庆重阳健身节目展演、健步走大联动、老年人乒乓球赛、和南北中健身站点联谊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活动次数</w:t>
            </w:r>
          </w:p>
        </w:tc>
        <w:tc>
          <w:tcPr>
            <w:tcW w:w="5386" w:type="dxa"/>
            <w:vAlign w:val="center"/>
          </w:tcPr>
          <w:p>
            <w:pPr>
              <w:pStyle w:val="14"/>
            </w:pPr>
            <w:r>
              <w:t>活动次数</w:t>
            </w:r>
          </w:p>
        </w:tc>
        <w:tc>
          <w:tcPr>
            <w:tcW w:w="2268" w:type="dxa"/>
            <w:vAlign w:val="center"/>
          </w:tcPr>
          <w:p>
            <w:pPr>
              <w:pStyle w:val="14"/>
            </w:pPr>
            <w:r>
              <w:t>≥10次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参赛成本</w:t>
            </w:r>
          </w:p>
        </w:tc>
        <w:tc>
          <w:tcPr>
            <w:tcW w:w="5386" w:type="dxa"/>
            <w:vAlign w:val="center"/>
          </w:tcPr>
          <w:p>
            <w:pPr>
              <w:pStyle w:val="14"/>
            </w:pPr>
            <w:r>
              <w:t>参赛成本</w:t>
            </w:r>
          </w:p>
        </w:tc>
        <w:tc>
          <w:tcPr>
            <w:tcW w:w="2268" w:type="dxa"/>
            <w:vAlign w:val="center"/>
          </w:tcPr>
          <w:p>
            <w:pPr>
              <w:pStyle w:val="14"/>
            </w:pPr>
            <w:r>
              <w:t>≤5万元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体育活动任务完成率</w:t>
            </w:r>
          </w:p>
        </w:tc>
        <w:tc>
          <w:tcPr>
            <w:tcW w:w="5386" w:type="dxa"/>
            <w:vAlign w:val="center"/>
          </w:tcPr>
          <w:p>
            <w:pPr>
              <w:pStyle w:val="14"/>
            </w:pPr>
            <w:r>
              <w:t>体育活动任务完成率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受益总人数</w:t>
            </w:r>
          </w:p>
        </w:tc>
        <w:tc>
          <w:tcPr>
            <w:tcW w:w="5386" w:type="dxa"/>
            <w:vAlign w:val="center"/>
          </w:tcPr>
          <w:p>
            <w:pPr>
              <w:pStyle w:val="14"/>
            </w:pPr>
            <w:r>
              <w:t>受益总人数</w:t>
            </w:r>
          </w:p>
        </w:tc>
        <w:tc>
          <w:tcPr>
            <w:tcW w:w="2268" w:type="dxa"/>
            <w:vAlign w:val="center"/>
          </w:tcPr>
          <w:p>
            <w:pPr>
              <w:pStyle w:val="14"/>
            </w:pPr>
            <w:r>
              <w:t>≥3000人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任务计划完成率</w:t>
            </w:r>
          </w:p>
        </w:tc>
        <w:tc>
          <w:tcPr>
            <w:tcW w:w="5386" w:type="dxa"/>
            <w:vAlign w:val="center"/>
          </w:tcPr>
          <w:p>
            <w:pPr>
              <w:pStyle w:val="14"/>
            </w:pPr>
            <w:r>
              <w:t>任务计划完成率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3、2025体育竞赛活动，体育场维护及全民健身绩效目标表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13011025P00324110072N</w:t>
            </w:r>
          </w:p>
        </w:tc>
        <w:tc>
          <w:tcPr>
            <w:tcW w:w="2835" w:type="dxa"/>
            <w:vAlign w:val="center"/>
          </w:tcPr>
          <w:p>
            <w:pPr>
              <w:pStyle w:val="12"/>
            </w:pPr>
            <w:r>
              <w:t>项目名称</w:t>
            </w:r>
          </w:p>
        </w:tc>
        <w:tc>
          <w:tcPr>
            <w:tcW w:w="6095" w:type="dxa"/>
            <w:gridSpan w:val="3"/>
            <w:vAlign w:val="center"/>
          </w:tcPr>
          <w:p>
            <w:pPr>
              <w:pStyle w:val="14"/>
            </w:pPr>
            <w:r>
              <w:t>2025体育竞赛活动，体育场维护及全民健身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各单项体育协会开健身操、交谊舞、组织我区5个以上社区展开体育趣味运动会，满足群众健身需求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1.各单项体育协会开健身操、交谊舞、组织我区5个以上社区展开体育趣味运动会，满足群众健身需求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体育活动参加人数</w:t>
            </w:r>
          </w:p>
        </w:tc>
        <w:tc>
          <w:tcPr>
            <w:tcW w:w="5386" w:type="dxa"/>
            <w:vAlign w:val="center"/>
          </w:tcPr>
          <w:p>
            <w:pPr>
              <w:pStyle w:val="14"/>
            </w:pPr>
            <w:r>
              <w:t>体育活动参加人数</w:t>
            </w:r>
          </w:p>
        </w:tc>
        <w:tc>
          <w:tcPr>
            <w:tcW w:w="2268" w:type="dxa"/>
            <w:vAlign w:val="center"/>
          </w:tcPr>
          <w:p>
            <w:pPr>
              <w:pStyle w:val="14"/>
            </w:pPr>
            <w:r>
              <w:t>≥4000人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体育场设施使用率</w:t>
            </w:r>
          </w:p>
        </w:tc>
        <w:tc>
          <w:tcPr>
            <w:tcW w:w="5386" w:type="dxa"/>
            <w:vAlign w:val="center"/>
          </w:tcPr>
          <w:p>
            <w:pPr>
              <w:pStyle w:val="14"/>
            </w:pPr>
            <w:r>
              <w:t>体育场设施使用率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体育场开放情况</w:t>
            </w:r>
          </w:p>
        </w:tc>
        <w:tc>
          <w:tcPr>
            <w:tcW w:w="5386" w:type="dxa"/>
            <w:vAlign w:val="center"/>
          </w:tcPr>
          <w:p>
            <w:pPr>
              <w:pStyle w:val="14"/>
            </w:pPr>
            <w:r>
              <w:t>设施完好为群众提供锻炼场所</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趣味运动会社区</w:t>
            </w:r>
          </w:p>
        </w:tc>
        <w:tc>
          <w:tcPr>
            <w:tcW w:w="5386" w:type="dxa"/>
            <w:vAlign w:val="center"/>
          </w:tcPr>
          <w:p>
            <w:pPr>
              <w:pStyle w:val="14"/>
            </w:pPr>
            <w:r>
              <w:t>趣味运动会组织参加社区</w:t>
            </w:r>
          </w:p>
        </w:tc>
        <w:tc>
          <w:tcPr>
            <w:tcW w:w="2268" w:type="dxa"/>
            <w:vAlign w:val="center"/>
          </w:tcPr>
          <w:p>
            <w:pPr>
              <w:pStyle w:val="14"/>
            </w:pPr>
            <w:r>
              <w:t>≥4个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观众满意度</w:t>
            </w:r>
          </w:p>
        </w:tc>
        <w:tc>
          <w:tcPr>
            <w:tcW w:w="5386" w:type="dxa"/>
            <w:vAlign w:val="center"/>
          </w:tcPr>
          <w:p>
            <w:pPr>
              <w:pStyle w:val="14"/>
            </w:pPr>
            <w:r>
              <w:t>观众满意度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4、2025退役军人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工资(体育场）绩效目标表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13011025P00323910201Q</w:t>
            </w:r>
          </w:p>
        </w:tc>
        <w:tc>
          <w:tcPr>
            <w:tcW w:w="2835" w:type="dxa"/>
            <w:vAlign w:val="center"/>
          </w:tcPr>
          <w:p>
            <w:pPr>
              <w:pStyle w:val="12"/>
            </w:pPr>
            <w:r>
              <w:t>项目名称</w:t>
            </w:r>
          </w:p>
        </w:tc>
        <w:tc>
          <w:tcPr>
            <w:tcW w:w="6095" w:type="dxa"/>
            <w:gridSpan w:val="3"/>
            <w:vAlign w:val="center"/>
          </w:tcPr>
          <w:p>
            <w:pPr>
              <w:pStyle w:val="14"/>
            </w:pPr>
            <w:r>
              <w:t>2025退役军人</w:t>
            </w:r>
            <w:r>
              <w:rPr>
                <w:rFonts w:hint="eastAsia"/>
                <w:lang w:eastAsia="zh-CN"/>
              </w:rPr>
              <w:t>公益性岗位</w:t>
            </w:r>
            <w:bookmarkStart w:id="5" w:name="_GoBack"/>
            <w:bookmarkEnd w:id="5"/>
            <w:r>
              <w:t>工资(体育场）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7.53</w:t>
            </w:r>
          </w:p>
        </w:tc>
        <w:tc>
          <w:tcPr>
            <w:tcW w:w="2835" w:type="dxa"/>
            <w:vAlign w:val="center"/>
          </w:tcPr>
          <w:p>
            <w:pPr>
              <w:pStyle w:val="12"/>
            </w:pPr>
            <w:r>
              <w:t>其中：财政    资金</w:t>
            </w:r>
          </w:p>
        </w:tc>
        <w:tc>
          <w:tcPr>
            <w:tcW w:w="2551" w:type="dxa"/>
            <w:vAlign w:val="center"/>
          </w:tcPr>
          <w:p>
            <w:pPr>
              <w:pStyle w:val="14"/>
            </w:pPr>
            <w:r>
              <w:t>7.53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缴纳2名退役军人社会保险及发放工资福利，保障办公正常运转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1.缴纳2名退役军人社会保险及发放工资福利，保障办公正常运转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5386" w:type="dxa"/>
            <w:vAlign w:val="center"/>
          </w:tcPr>
          <w:p>
            <w:pPr>
              <w:pStyle w:val="14"/>
            </w:pPr>
            <w:r>
              <w:t>保障退役军人人数</w:t>
            </w:r>
          </w:p>
        </w:tc>
        <w:tc>
          <w:tcPr>
            <w:tcW w:w="2268" w:type="dxa"/>
            <w:vAlign w:val="center"/>
          </w:tcPr>
          <w:p>
            <w:pPr>
              <w:pStyle w:val="14"/>
            </w:pPr>
            <w:r>
              <w:t>2人</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工资福利发放精准率</w:t>
            </w:r>
          </w:p>
        </w:tc>
        <w:tc>
          <w:tcPr>
            <w:tcW w:w="5386" w:type="dxa"/>
            <w:vAlign w:val="center"/>
          </w:tcPr>
          <w:p>
            <w:pPr>
              <w:pStyle w:val="14"/>
            </w:pPr>
            <w:r>
              <w:t>工资福利发放精准率</w:t>
            </w:r>
          </w:p>
        </w:tc>
        <w:tc>
          <w:tcPr>
            <w:tcW w:w="2268" w:type="dxa"/>
            <w:vAlign w:val="center"/>
          </w:tcPr>
          <w:p>
            <w:pPr>
              <w:pStyle w:val="14"/>
            </w:pPr>
            <w:r>
              <w:t>100%</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工资福利发放及时率</w:t>
            </w:r>
          </w:p>
        </w:tc>
        <w:tc>
          <w:tcPr>
            <w:tcW w:w="5386" w:type="dxa"/>
            <w:vAlign w:val="center"/>
          </w:tcPr>
          <w:p>
            <w:pPr>
              <w:pStyle w:val="14"/>
            </w:pPr>
            <w:r>
              <w:t>工资福利发放及时率</w:t>
            </w:r>
          </w:p>
        </w:tc>
        <w:tc>
          <w:tcPr>
            <w:tcW w:w="2268" w:type="dxa"/>
            <w:vAlign w:val="center"/>
          </w:tcPr>
          <w:p>
            <w:pPr>
              <w:pStyle w:val="14"/>
            </w:pPr>
            <w:r>
              <w:t>100%</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工资福利发放及社会保险缴纳标准</w:t>
            </w:r>
          </w:p>
        </w:tc>
        <w:tc>
          <w:tcPr>
            <w:tcW w:w="5386" w:type="dxa"/>
            <w:vAlign w:val="center"/>
          </w:tcPr>
          <w:p>
            <w:pPr>
              <w:pStyle w:val="14"/>
            </w:pPr>
            <w:r>
              <w:t>工资福利发放及社会保险缴纳标准</w:t>
            </w:r>
          </w:p>
        </w:tc>
        <w:tc>
          <w:tcPr>
            <w:tcW w:w="2268" w:type="dxa"/>
            <w:vAlign w:val="center"/>
          </w:tcPr>
          <w:p>
            <w:pPr>
              <w:pStyle w:val="14"/>
            </w:pPr>
            <w:r>
              <w:t>按规定执行</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加强职工归属感，维护社会稳定</w:t>
            </w:r>
          </w:p>
        </w:tc>
        <w:tc>
          <w:tcPr>
            <w:tcW w:w="5386" w:type="dxa"/>
            <w:vAlign w:val="center"/>
          </w:tcPr>
          <w:p>
            <w:pPr>
              <w:pStyle w:val="14"/>
            </w:pPr>
            <w:r>
              <w:t>加强职工归属感，维护社会稳定</w:t>
            </w:r>
          </w:p>
        </w:tc>
        <w:tc>
          <w:tcPr>
            <w:tcW w:w="2268" w:type="dxa"/>
            <w:vAlign w:val="center"/>
          </w:tcPr>
          <w:p>
            <w:pPr>
              <w:pStyle w:val="14"/>
            </w:pPr>
            <w:r>
              <w:t>加强职工归属感，维护社会稳定</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安置退役军人时间</w:t>
            </w:r>
          </w:p>
        </w:tc>
        <w:tc>
          <w:tcPr>
            <w:tcW w:w="5386" w:type="dxa"/>
            <w:vAlign w:val="center"/>
          </w:tcPr>
          <w:p>
            <w:pPr>
              <w:pStyle w:val="14"/>
            </w:pPr>
            <w:r>
              <w:t>安置退役军人时间</w:t>
            </w:r>
          </w:p>
        </w:tc>
        <w:tc>
          <w:tcPr>
            <w:tcW w:w="2268" w:type="dxa"/>
            <w:vAlign w:val="center"/>
          </w:tcPr>
          <w:p>
            <w:pPr>
              <w:pStyle w:val="14"/>
            </w:pPr>
            <w:r>
              <w:t>长期</w:t>
            </w:r>
          </w:p>
        </w:tc>
        <w:tc>
          <w:tcPr>
            <w:tcW w:w="1276" w:type="dxa"/>
            <w:vAlign w:val="center"/>
          </w:tcPr>
          <w:p>
            <w:pPr>
              <w:pStyle w:val="14"/>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受益退役军人满意度</w:t>
            </w:r>
          </w:p>
        </w:tc>
        <w:tc>
          <w:tcPr>
            <w:tcW w:w="5386" w:type="dxa"/>
            <w:vAlign w:val="center"/>
          </w:tcPr>
          <w:p>
            <w:pPr>
              <w:pStyle w:val="14"/>
            </w:pPr>
            <w:r>
              <w:t>受益退役军人满意度</w:t>
            </w:r>
          </w:p>
        </w:tc>
        <w:tc>
          <w:tcPr>
            <w:tcW w:w="2268" w:type="dxa"/>
            <w:vAlign w:val="center"/>
          </w:tcPr>
          <w:p>
            <w:pPr>
              <w:pStyle w:val="14"/>
            </w:pPr>
            <w:r>
              <w:t>100%</w:t>
            </w:r>
          </w:p>
        </w:tc>
        <w:tc>
          <w:tcPr>
            <w:tcW w:w="1276" w:type="dxa"/>
            <w:vAlign w:val="center"/>
          </w:tcPr>
          <w:p>
            <w:pPr>
              <w:pStyle w:val="14"/>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5、石财教[2024]91号提前下达2025年公共体育场馆免费开放或低收费补助资金（篮球馆）绩效目标表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13011025P00006610001K</w:t>
            </w:r>
          </w:p>
        </w:tc>
        <w:tc>
          <w:tcPr>
            <w:tcW w:w="2835" w:type="dxa"/>
            <w:vAlign w:val="center"/>
          </w:tcPr>
          <w:p>
            <w:pPr>
              <w:pStyle w:val="12"/>
            </w:pPr>
            <w:r>
              <w:t>项目名称</w:t>
            </w:r>
          </w:p>
        </w:tc>
        <w:tc>
          <w:tcPr>
            <w:tcW w:w="6095" w:type="dxa"/>
            <w:gridSpan w:val="3"/>
            <w:vAlign w:val="center"/>
          </w:tcPr>
          <w:p>
            <w:pPr>
              <w:pStyle w:val="14"/>
            </w:pPr>
            <w:r>
              <w:t>石财教[2024]91号提前下达2025年公共体育场馆免费开放或低收费补助资金（篮球馆）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17.00</w:t>
            </w:r>
          </w:p>
        </w:tc>
        <w:tc>
          <w:tcPr>
            <w:tcW w:w="2835" w:type="dxa"/>
            <w:vAlign w:val="center"/>
          </w:tcPr>
          <w:p>
            <w:pPr>
              <w:pStyle w:val="12"/>
            </w:pPr>
            <w:r>
              <w:t>其中：财政    资金</w:t>
            </w:r>
          </w:p>
        </w:tc>
        <w:tc>
          <w:tcPr>
            <w:tcW w:w="2551" w:type="dxa"/>
            <w:vAlign w:val="center"/>
          </w:tcPr>
          <w:p>
            <w:pPr>
              <w:pStyle w:val="14"/>
            </w:pPr>
            <w:r>
              <w:t>17.00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通过鹿泉区篮球馆组织群众体育活动、培训和免费开放提升鹿泉区群众体育运动发展。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1.通过鹿泉区篮球馆组织群众体育活动、培训和免费开放提升鹿泉区群众体育运动发展。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运维成本</w:t>
            </w:r>
          </w:p>
        </w:tc>
        <w:tc>
          <w:tcPr>
            <w:tcW w:w="5386" w:type="dxa"/>
            <w:vAlign w:val="center"/>
          </w:tcPr>
          <w:p>
            <w:pPr>
              <w:pStyle w:val="14"/>
            </w:pPr>
            <w:r>
              <w:t>运维成本</w:t>
            </w:r>
          </w:p>
        </w:tc>
        <w:tc>
          <w:tcPr>
            <w:tcW w:w="2268" w:type="dxa"/>
            <w:vAlign w:val="center"/>
          </w:tcPr>
          <w:p>
            <w:pPr>
              <w:pStyle w:val="14"/>
            </w:pPr>
            <w:r>
              <w:t>≤17万/年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篮球馆免费开放时间</w:t>
            </w:r>
          </w:p>
        </w:tc>
        <w:tc>
          <w:tcPr>
            <w:tcW w:w="5386" w:type="dxa"/>
            <w:vAlign w:val="center"/>
          </w:tcPr>
          <w:p>
            <w:pPr>
              <w:pStyle w:val="14"/>
            </w:pPr>
            <w:r>
              <w:t>篮球馆免费开放天数不少于330天</w:t>
            </w:r>
          </w:p>
        </w:tc>
        <w:tc>
          <w:tcPr>
            <w:tcW w:w="2268" w:type="dxa"/>
            <w:vAlign w:val="center"/>
          </w:tcPr>
          <w:p>
            <w:pPr>
              <w:pStyle w:val="14"/>
            </w:pPr>
            <w:r>
              <w:t>≥330天</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使用场馆举办群众体育活动场次</w:t>
            </w:r>
          </w:p>
        </w:tc>
        <w:tc>
          <w:tcPr>
            <w:tcW w:w="5386" w:type="dxa"/>
            <w:vAlign w:val="center"/>
          </w:tcPr>
          <w:p>
            <w:pPr>
              <w:pStyle w:val="14"/>
            </w:pPr>
            <w:r>
              <w:t>使用场馆举办群众体育活动场次</w:t>
            </w:r>
          </w:p>
        </w:tc>
        <w:tc>
          <w:tcPr>
            <w:tcW w:w="2268" w:type="dxa"/>
            <w:vAlign w:val="center"/>
          </w:tcPr>
          <w:p>
            <w:pPr>
              <w:pStyle w:val="14"/>
            </w:pPr>
            <w:r>
              <w:t>≥20场次</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体育场馆使用率</w:t>
            </w:r>
          </w:p>
        </w:tc>
        <w:tc>
          <w:tcPr>
            <w:tcW w:w="5386" w:type="dxa"/>
            <w:vAlign w:val="center"/>
          </w:tcPr>
          <w:p>
            <w:pPr>
              <w:pStyle w:val="14"/>
            </w:pPr>
            <w:r>
              <w:t>体育场馆使用率</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服务的改善与提升</w:t>
            </w:r>
          </w:p>
        </w:tc>
        <w:tc>
          <w:tcPr>
            <w:tcW w:w="5386" w:type="dxa"/>
            <w:vAlign w:val="center"/>
          </w:tcPr>
          <w:p>
            <w:pPr>
              <w:pStyle w:val="14"/>
            </w:pPr>
            <w:r>
              <w:t>服务的改善与提升</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持续服务时长</w:t>
            </w:r>
          </w:p>
        </w:tc>
        <w:tc>
          <w:tcPr>
            <w:tcW w:w="5386" w:type="dxa"/>
            <w:vAlign w:val="center"/>
          </w:tcPr>
          <w:p>
            <w:pPr>
              <w:pStyle w:val="14"/>
            </w:pPr>
            <w:r>
              <w:t>持续服务时长</w:t>
            </w:r>
          </w:p>
        </w:tc>
        <w:tc>
          <w:tcPr>
            <w:tcW w:w="2268" w:type="dxa"/>
            <w:vAlign w:val="center"/>
          </w:tcPr>
          <w:p>
            <w:pPr>
              <w:pStyle w:val="14"/>
            </w:pPr>
            <w:r>
              <w:t>长期</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6、石财教[2024]91号提前下达2025年公共体育场馆免费开放或低收费补助资金（体育场）绩效目标表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13011025P00006610003T</w:t>
            </w:r>
          </w:p>
        </w:tc>
        <w:tc>
          <w:tcPr>
            <w:tcW w:w="2835" w:type="dxa"/>
            <w:vAlign w:val="center"/>
          </w:tcPr>
          <w:p>
            <w:pPr>
              <w:pStyle w:val="12"/>
            </w:pPr>
            <w:r>
              <w:t>项目名称</w:t>
            </w:r>
          </w:p>
        </w:tc>
        <w:tc>
          <w:tcPr>
            <w:tcW w:w="6095" w:type="dxa"/>
            <w:gridSpan w:val="3"/>
            <w:vAlign w:val="center"/>
          </w:tcPr>
          <w:p>
            <w:pPr>
              <w:pStyle w:val="14"/>
            </w:pPr>
            <w:r>
              <w:t>石财教[2024]91号提前下达2025年公共体育场馆免费开放或低收费补助资金（体育场）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w:t>
            </w:r>
          </w:p>
        </w:tc>
        <w:tc>
          <w:tcPr>
            <w:tcW w:w="2835" w:type="dxa"/>
            <w:vAlign w:val="center"/>
          </w:tcPr>
          <w:p>
            <w:pPr>
              <w:pStyle w:val="12"/>
            </w:pPr>
            <w:r>
              <w:t>其中：财政    资金</w:t>
            </w:r>
          </w:p>
        </w:tc>
        <w:tc>
          <w:tcPr>
            <w:tcW w:w="2551" w:type="dxa"/>
            <w:vAlign w:val="center"/>
          </w:tcPr>
          <w:p>
            <w:pPr>
              <w:pStyle w:val="14"/>
            </w:pPr>
            <w:r>
              <w:t>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通过体育场组织开展体育群众赛事活动和体育设施开放提升鹿泉区体育事业高质量发展。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1.通过体育场组织开展体育群众赛事活动和体育设施开放提升鹿泉区体育事业高质量发展。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体育场举办群众体育赛事活动参与人数</w:t>
            </w:r>
          </w:p>
        </w:tc>
        <w:tc>
          <w:tcPr>
            <w:tcW w:w="5386" w:type="dxa"/>
            <w:vAlign w:val="center"/>
          </w:tcPr>
          <w:p>
            <w:pPr>
              <w:pStyle w:val="14"/>
            </w:pPr>
            <w:r>
              <w:t>参加体育赛事活动参与人数</w:t>
            </w:r>
          </w:p>
        </w:tc>
        <w:tc>
          <w:tcPr>
            <w:tcW w:w="2268" w:type="dxa"/>
            <w:vAlign w:val="center"/>
          </w:tcPr>
          <w:p>
            <w:pPr>
              <w:pStyle w:val="14"/>
            </w:pPr>
            <w:r>
              <w:t>≥10000人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体育场体育设施使用人次</w:t>
            </w:r>
          </w:p>
        </w:tc>
        <w:tc>
          <w:tcPr>
            <w:tcW w:w="5386" w:type="dxa"/>
            <w:vAlign w:val="center"/>
          </w:tcPr>
          <w:p>
            <w:pPr>
              <w:pStyle w:val="14"/>
            </w:pPr>
            <w:r>
              <w:t>群众在体育场使用体育设施开展锻炼人次</w:t>
            </w:r>
          </w:p>
        </w:tc>
        <w:tc>
          <w:tcPr>
            <w:tcW w:w="2268" w:type="dxa"/>
            <w:vAlign w:val="center"/>
          </w:tcPr>
          <w:p>
            <w:pPr>
              <w:pStyle w:val="14"/>
            </w:pPr>
            <w:r>
              <w:t>≥10000人次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体育场体育设施可使用率</w:t>
            </w:r>
          </w:p>
        </w:tc>
        <w:tc>
          <w:tcPr>
            <w:tcW w:w="5386" w:type="dxa"/>
            <w:vAlign w:val="center"/>
          </w:tcPr>
          <w:p>
            <w:pPr>
              <w:pStyle w:val="14"/>
            </w:pPr>
            <w:r>
              <w:t>保障体育场可供群众使用的体育设施率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运维费及活动费用标准</w:t>
            </w:r>
          </w:p>
        </w:tc>
        <w:tc>
          <w:tcPr>
            <w:tcW w:w="5386" w:type="dxa"/>
            <w:vAlign w:val="center"/>
          </w:tcPr>
          <w:p>
            <w:pPr>
              <w:pStyle w:val="14"/>
            </w:pPr>
            <w:r>
              <w:t>运维费及活动费用标准</w:t>
            </w:r>
          </w:p>
        </w:tc>
        <w:tc>
          <w:tcPr>
            <w:tcW w:w="2268" w:type="dxa"/>
            <w:vAlign w:val="center"/>
          </w:tcPr>
          <w:p>
            <w:pPr>
              <w:pStyle w:val="14"/>
            </w:pPr>
            <w:r>
              <w:t>≤45万元/年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提高全民健身意识</w:t>
            </w:r>
          </w:p>
        </w:tc>
        <w:tc>
          <w:tcPr>
            <w:tcW w:w="5386" w:type="dxa"/>
            <w:vAlign w:val="center"/>
          </w:tcPr>
          <w:p>
            <w:pPr>
              <w:pStyle w:val="14"/>
            </w:pPr>
            <w:r>
              <w:t>提高全民健身意识</w:t>
            </w:r>
          </w:p>
        </w:tc>
        <w:tc>
          <w:tcPr>
            <w:tcW w:w="2268" w:type="dxa"/>
            <w:vAlign w:val="center"/>
          </w:tcPr>
          <w:p>
            <w:pPr>
              <w:pStyle w:val="14"/>
            </w:pPr>
            <w:r>
              <w:t>≥98%</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7、石财教[2024]91号提前下达2025年公共体育场馆免费开放或低收费补助资金（游泳馆）绩效目标表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13011025P000066100052</w:t>
            </w:r>
          </w:p>
        </w:tc>
        <w:tc>
          <w:tcPr>
            <w:tcW w:w="2835" w:type="dxa"/>
            <w:vAlign w:val="center"/>
          </w:tcPr>
          <w:p>
            <w:pPr>
              <w:pStyle w:val="12"/>
            </w:pPr>
            <w:r>
              <w:t>项目名称</w:t>
            </w:r>
          </w:p>
        </w:tc>
        <w:tc>
          <w:tcPr>
            <w:tcW w:w="6095" w:type="dxa"/>
            <w:gridSpan w:val="3"/>
            <w:vAlign w:val="center"/>
          </w:tcPr>
          <w:p>
            <w:pPr>
              <w:pStyle w:val="14"/>
            </w:pPr>
            <w:r>
              <w:t>石财教[2024]91号提前下达2025年公共体育场馆免费开放或低收费补助资金（游泳馆）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w:t>
            </w:r>
          </w:p>
        </w:tc>
        <w:tc>
          <w:tcPr>
            <w:tcW w:w="2835" w:type="dxa"/>
            <w:vAlign w:val="center"/>
          </w:tcPr>
          <w:p>
            <w:pPr>
              <w:pStyle w:val="12"/>
            </w:pPr>
            <w:r>
              <w:t>其中：财政    资金</w:t>
            </w:r>
          </w:p>
        </w:tc>
        <w:tc>
          <w:tcPr>
            <w:tcW w:w="2551" w:type="dxa"/>
            <w:vAlign w:val="center"/>
          </w:tcPr>
          <w:p>
            <w:pPr>
              <w:pStyle w:val="14"/>
            </w:pPr>
            <w:r>
              <w:t>19.00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通过鹿泉区游泳馆组织体育活动、培训和全民健身月开放活动提升鹿泉区群众体育运动发展。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1.通过鹿泉区游泳馆组织体育活动、培训和全民健身月开放活动提升鹿泉区群众体育运动发展。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运维成本</w:t>
            </w:r>
          </w:p>
        </w:tc>
        <w:tc>
          <w:tcPr>
            <w:tcW w:w="5386" w:type="dxa"/>
            <w:vAlign w:val="center"/>
          </w:tcPr>
          <w:p>
            <w:pPr>
              <w:pStyle w:val="14"/>
            </w:pPr>
            <w:r>
              <w:t>运维成本</w:t>
            </w:r>
          </w:p>
        </w:tc>
        <w:tc>
          <w:tcPr>
            <w:tcW w:w="2268" w:type="dxa"/>
            <w:vAlign w:val="center"/>
          </w:tcPr>
          <w:p>
            <w:pPr>
              <w:pStyle w:val="14"/>
            </w:pPr>
            <w:r>
              <w:t>≤19万/年</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举办游泳体育活动次数</w:t>
            </w:r>
          </w:p>
        </w:tc>
        <w:tc>
          <w:tcPr>
            <w:tcW w:w="5386" w:type="dxa"/>
            <w:vAlign w:val="center"/>
          </w:tcPr>
          <w:p>
            <w:pPr>
              <w:pStyle w:val="14"/>
            </w:pPr>
            <w:r>
              <w:t>举办游泳体育活动次数</w:t>
            </w:r>
          </w:p>
        </w:tc>
        <w:tc>
          <w:tcPr>
            <w:tcW w:w="2268" w:type="dxa"/>
            <w:vAlign w:val="center"/>
          </w:tcPr>
          <w:p>
            <w:pPr>
              <w:pStyle w:val="14"/>
            </w:pPr>
            <w:r>
              <w:t>≥8场次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全民健身月开放活动</w:t>
            </w:r>
          </w:p>
        </w:tc>
        <w:tc>
          <w:tcPr>
            <w:tcW w:w="5386" w:type="dxa"/>
            <w:vAlign w:val="center"/>
          </w:tcPr>
          <w:p>
            <w:pPr>
              <w:pStyle w:val="14"/>
            </w:pPr>
            <w:r>
              <w:t>全民健身月参与人次</w:t>
            </w:r>
          </w:p>
        </w:tc>
        <w:tc>
          <w:tcPr>
            <w:tcW w:w="2268" w:type="dxa"/>
            <w:vAlign w:val="center"/>
          </w:tcPr>
          <w:p>
            <w:pPr>
              <w:pStyle w:val="14"/>
            </w:pPr>
            <w:r>
              <w:t>≥1000人次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体育场馆使用率</w:t>
            </w:r>
          </w:p>
        </w:tc>
        <w:tc>
          <w:tcPr>
            <w:tcW w:w="5386" w:type="dxa"/>
            <w:vAlign w:val="center"/>
          </w:tcPr>
          <w:p>
            <w:pPr>
              <w:pStyle w:val="14"/>
            </w:pPr>
            <w:r>
              <w:t>体育场馆使用率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服务的改善与提升</w:t>
            </w:r>
          </w:p>
        </w:tc>
        <w:tc>
          <w:tcPr>
            <w:tcW w:w="5386" w:type="dxa"/>
            <w:vAlign w:val="center"/>
          </w:tcPr>
          <w:p>
            <w:pPr>
              <w:pStyle w:val="14"/>
            </w:pPr>
            <w:r>
              <w:t>服务的改善与提升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8、石财教【2023】103号关于提前下达2024年公共体育场馆向社会免费或低收费开放补助资金（体育场）绩效目标表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13011024P00324110048A</w:t>
            </w:r>
          </w:p>
        </w:tc>
        <w:tc>
          <w:tcPr>
            <w:tcW w:w="2835" w:type="dxa"/>
            <w:vAlign w:val="center"/>
          </w:tcPr>
          <w:p>
            <w:pPr>
              <w:pStyle w:val="12"/>
            </w:pPr>
            <w:r>
              <w:t>项目名称</w:t>
            </w:r>
          </w:p>
        </w:tc>
        <w:tc>
          <w:tcPr>
            <w:tcW w:w="6095" w:type="dxa"/>
            <w:gridSpan w:val="3"/>
            <w:vAlign w:val="center"/>
          </w:tcPr>
          <w:p>
            <w:pPr>
              <w:pStyle w:val="14"/>
            </w:pPr>
            <w:r>
              <w:t>石财教【2023】103号关于提前下达2024年公共体育场馆向社会免费或低收费开放补助资金（体育场）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9.73</w:t>
            </w:r>
          </w:p>
        </w:tc>
        <w:tc>
          <w:tcPr>
            <w:tcW w:w="2835" w:type="dxa"/>
            <w:vAlign w:val="center"/>
          </w:tcPr>
          <w:p>
            <w:pPr>
              <w:pStyle w:val="12"/>
            </w:pPr>
            <w:r>
              <w:t>其中：财政    资金</w:t>
            </w:r>
          </w:p>
        </w:tc>
        <w:tc>
          <w:tcPr>
            <w:tcW w:w="2551" w:type="dxa"/>
            <w:vAlign w:val="center"/>
          </w:tcPr>
          <w:p>
            <w:pPr>
              <w:pStyle w:val="14"/>
            </w:pPr>
            <w:r>
              <w:t>9.73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由于体育场重新建设，需购置体育器材5万元，安装监控设备5万元，按工作计划举办11人制足球赛3场共约5万元，体育场公共责任险4万元，水电费1万元。共20万元。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1.由于体育场重新建设，需购置体育器材5万元，安装监控设备5万元，按工作计划举办11人制足球赛3场共约5万元，体育场公共责任险4万元，水电费1万元。共20万元。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运维成本</w:t>
            </w:r>
          </w:p>
        </w:tc>
        <w:tc>
          <w:tcPr>
            <w:tcW w:w="5386" w:type="dxa"/>
            <w:vAlign w:val="center"/>
          </w:tcPr>
          <w:p>
            <w:pPr>
              <w:pStyle w:val="14"/>
            </w:pPr>
            <w:r>
              <w:t>运维成本</w:t>
            </w:r>
          </w:p>
        </w:tc>
        <w:tc>
          <w:tcPr>
            <w:tcW w:w="2268" w:type="dxa"/>
            <w:vAlign w:val="center"/>
          </w:tcPr>
          <w:p>
            <w:pPr>
              <w:pStyle w:val="14"/>
            </w:pPr>
            <w:r>
              <w:t>20万元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5386" w:type="dxa"/>
            <w:vAlign w:val="center"/>
          </w:tcPr>
          <w:p>
            <w:pPr>
              <w:pStyle w:val="14"/>
            </w:pPr>
            <w:r>
              <w:t>场馆设备维护及时率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安装监控设备</w:t>
            </w:r>
          </w:p>
        </w:tc>
        <w:tc>
          <w:tcPr>
            <w:tcW w:w="5386" w:type="dxa"/>
            <w:vAlign w:val="center"/>
          </w:tcPr>
          <w:p>
            <w:pPr>
              <w:pStyle w:val="14"/>
            </w:pPr>
            <w:r>
              <w:t>安装监控设备</w:t>
            </w:r>
          </w:p>
        </w:tc>
        <w:tc>
          <w:tcPr>
            <w:tcW w:w="2268" w:type="dxa"/>
            <w:vAlign w:val="center"/>
          </w:tcPr>
          <w:p>
            <w:pPr>
              <w:pStyle w:val="14"/>
            </w:pPr>
            <w:r>
              <w:t>1套（18路）</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举办11人制足球联赛</w:t>
            </w:r>
          </w:p>
        </w:tc>
        <w:tc>
          <w:tcPr>
            <w:tcW w:w="5386" w:type="dxa"/>
            <w:vAlign w:val="center"/>
          </w:tcPr>
          <w:p>
            <w:pPr>
              <w:pStyle w:val="14"/>
            </w:pPr>
            <w:r>
              <w:t>举办11人制足球联赛</w:t>
            </w:r>
          </w:p>
        </w:tc>
        <w:tc>
          <w:tcPr>
            <w:tcW w:w="2268" w:type="dxa"/>
            <w:vAlign w:val="center"/>
          </w:tcPr>
          <w:p>
            <w:pPr>
              <w:pStyle w:val="14"/>
            </w:pPr>
            <w:r>
              <w:t>≥3场</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购置体育田径比赛专项器材</w:t>
            </w:r>
          </w:p>
        </w:tc>
        <w:tc>
          <w:tcPr>
            <w:tcW w:w="5386" w:type="dxa"/>
            <w:vAlign w:val="center"/>
          </w:tcPr>
          <w:p>
            <w:pPr>
              <w:pStyle w:val="14"/>
            </w:pPr>
            <w:r>
              <w:t>购置体育田径比赛专项器材</w:t>
            </w:r>
          </w:p>
        </w:tc>
        <w:tc>
          <w:tcPr>
            <w:tcW w:w="2268" w:type="dxa"/>
            <w:vAlign w:val="center"/>
          </w:tcPr>
          <w:p>
            <w:pPr>
              <w:pStyle w:val="14"/>
            </w:pPr>
            <w:r>
              <w:t>≥150件</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购买公众责任险</w:t>
            </w:r>
          </w:p>
        </w:tc>
        <w:tc>
          <w:tcPr>
            <w:tcW w:w="5386" w:type="dxa"/>
            <w:vAlign w:val="center"/>
          </w:tcPr>
          <w:p>
            <w:pPr>
              <w:pStyle w:val="14"/>
            </w:pPr>
            <w:r>
              <w:t>购买公众责任险</w:t>
            </w:r>
          </w:p>
        </w:tc>
        <w:tc>
          <w:tcPr>
            <w:tcW w:w="2268" w:type="dxa"/>
            <w:vAlign w:val="center"/>
          </w:tcPr>
          <w:p>
            <w:pPr>
              <w:pStyle w:val="14"/>
            </w:pPr>
            <w:r>
              <w:t>1份</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体育活动任务完成率</w:t>
            </w:r>
          </w:p>
        </w:tc>
        <w:tc>
          <w:tcPr>
            <w:tcW w:w="5386" w:type="dxa"/>
            <w:vAlign w:val="center"/>
          </w:tcPr>
          <w:p>
            <w:pPr>
              <w:pStyle w:val="14"/>
            </w:pPr>
            <w:r>
              <w:t>体育活动任务完成率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比赛任务完成率</w:t>
            </w:r>
          </w:p>
        </w:tc>
        <w:tc>
          <w:tcPr>
            <w:tcW w:w="5386" w:type="dxa"/>
            <w:vAlign w:val="center"/>
          </w:tcPr>
          <w:p>
            <w:pPr>
              <w:pStyle w:val="14"/>
            </w:pPr>
            <w:r>
              <w:t>比赛任务完成率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服务的改善与提升</w:t>
            </w:r>
          </w:p>
        </w:tc>
        <w:tc>
          <w:tcPr>
            <w:tcW w:w="5386" w:type="dxa"/>
            <w:vAlign w:val="center"/>
          </w:tcPr>
          <w:p>
            <w:pPr>
              <w:pStyle w:val="14"/>
            </w:pPr>
            <w:r>
              <w:t>服务的改善与提升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≥98%</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9、石财教【2023】103号关于提前下达2024年公共体育场馆向社会免费或低收费开放补助资金（游泳馆）绩效目标表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13011024P00324110051W</w:t>
            </w:r>
          </w:p>
        </w:tc>
        <w:tc>
          <w:tcPr>
            <w:tcW w:w="2835" w:type="dxa"/>
            <w:vAlign w:val="center"/>
          </w:tcPr>
          <w:p>
            <w:pPr>
              <w:pStyle w:val="12"/>
            </w:pPr>
            <w:r>
              <w:t>项目名称</w:t>
            </w:r>
          </w:p>
        </w:tc>
        <w:tc>
          <w:tcPr>
            <w:tcW w:w="6095" w:type="dxa"/>
            <w:gridSpan w:val="3"/>
            <w:vAlign w:val="center"/>
          </w:tcPr>
          <w:p>
            <w:pPr>
              <w:pStyle w:val="14"/>
            </w:pPr>
            <w:r>
              <w:t>石财教【2023】103号关于提前下达2024年公共体育场馆向社会免费或低收费开放补助资金（游泳馆）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w:t>
            </w:r>
          </w:p>
        </w:tc>
        <w:tc>
          <w:tcPr>
            <w:tcW w:w="2835" w:type="dxa"/>
            <w:vAlign w:val="center"/>
          </w:tcPr>
          <w:p>
            <w:pPr>
              <w:pStyle w:val="12"/>
            </w:pPr>
            <w:r>
              <w:t>其中：财政    资金</w:t>
            </w:r>
          </w:p>
        </w:tc>
        <w:tc>
          <w:tcPr>
            <w:tcW w:w="2551" w:type="dxa"/>
            <w:vAlign w:val="center"/>
          </w:tcPr>
          <w:p>
            <w:pPr>
              <w:pStyle w:val="14"/>
            </w:pPr>
            <w:r>
              <w:t>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游泳馆维修提升6万元，第四届游泳比赛3万元，游泳教练、救生员培训不少于4次，3万元，器材购置保养维修 9万元 ，共计21万元。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1.游泳馆维修提升6万元，第四届游泳比赛3万元，游泳教练、救生员培训不少于4次，3万元，器材购置保养维修 9万元 ，共计21万元。 </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举办游泳比赛</w:t>
            </w:r>
          </w:p>
        </w:tc>
        <w:tc>
          <w:tcPr>
            <w:tcW w:w="5386" w:type="dxa"/>
            <w:vAlign w:val="center"/>
          </w:tcPr>
          <w:p>
            <w:pPr>
              <w:pStyle w:val="14"/>
            </w:pPr>
            <w:r>
              <w:t>举办游泳比赛</w:t>
            </w:r>
          </w:p>
        </w:tc>
        <w:tc>
          <w:tcPr>
            <w:tcW w:w="2268" w:type="dxa"/>
            <w:vAlign w:val="center"/>
          </w:tcPr>
          <w:p>
            <w:pPr>
              <w:pStyle w:val="14"/>
            </w:pPr>
            <w:r>
              <w:t>≥1次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教练员、救生员培训</w:t>
            </w:r>
          </w:p>
        </w:tc>
        <w:tc>
          <w:tcPr>
            <w:tcW w:w="5386" w:type="dxa"/>
            <w:vAlign w:val="center"/>
          </w:tcPr>
          <w:p>
            <w:pPr>
              <w:pStyle w:val="14"/>
            </w:pPr>
            <w:r>
              <w:t>教练员、救生员培训</w:t>
            </w:r>
          </w:p>
        </w:tc>
        <w:tc>
          <w:tcPr>
            <w:tcW w:w="2268" w:type="dxa"/>
            <w:vAlign w:val="center"/>
          </w:tcPr>
          <w:p>
            <w:pPr>
              <w:pStyle w:val="14"/>
            </w:pPr>
            <w:r>
              <w:t>≥4次</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购置泳池专用器材</w:t>
            </w:r>
          </w:p>
        </w:tc>
        <w:tc>
          <w:tcPr>
            <w:tcW w:w="5386" w:type="dxa"/>
            <w:vAlign w:val="center"/>
          </w:tcPr>
          <w:p>
            <w:pPr>
              <w:pStyle w:val="14"/>
            </w:pPr>
            <w:r>
              <w:t>购置泳池专用器材</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提高游泳馆环境质量</w:t>
            </w:r>
          </w:p>
        </w:tc>
        <w:tc>
          <w:tcPr>
            <w:tcW w:w="5386" w:type="dxa"/>
            <w:vAlign w:val="center"/>
          </w:tcPr>
          <w:p>
            <w:pPr>
              <w:pStyle w:val="14"/>
            </w:pPr>
            <w:r>
              <w:t>提高游泳馆环境质量</w:t>
            </w:r>
          </w:p>
        </w:tc>
        <w:tc>
          <w:tcPr>
            <w:tcW w:w="2268" w:type="dxa"/>
            <w:vAlign w:val="center"/>
          </w:tcPr>
          <w:p>
            <w:pPr>
              <w:pStyle w:val="14"/>
            </w:pPr>
            <w:r>
              <w:t>游泳馆整体环境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各项活动完成率</w:t>
            </w:r>
          </w:p>
        </w:tc>
        <w:tc>
          <w:tcPr>
            <w:tcW w:w="5386" w:type="dxa"/>
            <w:vAlign w:val="center"/>
          </w:tcPr>
          <w:p>
            <w:pPr>
              <w:pStyle w:val="14"/>
            </w:pPr>
            <w:r>
              <w:t>各项活动完成率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≤21万元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提高全民健身意识</w:t>
            </w:r>
          </w:p>
        </w:tc>
        <w:tc>
          <w:tcPr>
            <w:tcW w:w="5386" w:type="dxa"/>
            <w:vAlign w:val="center"/>
          </w:tcPr>
          <w:p>
            <w:pPr>
              <w:pStyle w:val="14"/>
            </w:pPr>
            <w:r>
              <w:t>提高全民健身意识</w:t>
            </w:r>
          </w:p>
        </w:tc>
        <w:tc>
          <w:tcPr>
            <w:tcW w:w="2268" w:type="dxa"/>
            <w:vAlign w:val="center"/>
          </w:tcPr>
          <w:p>
            <w:pPr>
              <w:pStyle w:val="14"/>
            </w:pPr>
            <w:r>
              <w:t>全民健身</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5386" w:type="dxa"/>
            <w:vAlign w:val="center"/>
          </w:tcPr>
          <w:p>
            <w:pPr>
              <w:pStyle w:val="14"/>
            </w:pPr>
            <w:r>
              <w:t>长期使用性</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社会群众满意度</w:t>
            </w:r>
          </w:p>
        </w:tc>
        <w:tc>
          <w:tcPr>
            <w:tcW w:w="5386" w:type="dxa"/>
            <w:vAlign w:val="center"/>
          </w:tcPr>
          <w:p>
            <w:pPr>
              <w:pStyle w:val="14"/>
            </w:pPr>
            <w:r>
              <w:t>社会群众满意度</w:t>
            </w:r>
          </w:p>
        </w:tc>
        <w:tc>
          <w:tcPr>
            <w:tcW w:w="2268" w:type="dxa"/>
            <w:vAlign w:val="center"/>
          </w:tcPr>
          <w:p>
            <w:pPr>
              <w:pStyle w:val="14"/>
            </w:pPr>
            <w:r>
              <w:t>≥98%</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7"/>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357006石家庄市鹿泉区体育场</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Layout w:type="fixed"/>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Layout w:type="fixed"/>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石家庄市鹿泉区体育场上年末固定资产金额为</w:t>
      </w:r>
      <w:r>
        <w:rPr>
          <w:rFonts w:hint="eastAsia" w:asciiTheme="minorEastAsia" w:hAnsiTheme="minorEastAsia" w:eastAsiaTheme="minorEastAsia"/>
          <w:color w:val="000000"/>
          <w:sz w:val="28"/>
          <w:lang w:eastAsia="zh-CN"/>
        </w:rPr>
        <w:t>181.07</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357006石家庄市鹿泉区体育场</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rPr>
                <w:rFonts w:hint="eastAsia" w:asciiTheme="minorEastAsia" w:hAnsiTheme="minorEastAsia" w:eastAsiaTheme="minorEastAsia"/>
              </w:rPr>
              <w:t>181.07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7885.63</w:t>
            </w:r>
          </w:p>
        </w:tc>
        <w:tc>
          <w:tcPr>
            <w:tcW w:w="2835" w:type="dxa"/>
            <w:vAlign w:val="center"/>
          </w:tcPr>
          <w:p>
            <w:pPr>
              <w:pStyle w:val="13"/>
            </w:pPr>
            <w:r>
              <w:rPr>
                <w:rFonts w:hint="eastAsia" w:asciiTheme="minorEastAsia" w:hAnsiTheme="minorEastAsia" w:eastAsiaTheme="minorEastAsia"/>
              </w:rPr>
              <w:t>162.25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99</w:t>
            </w:r>
          </w:p>
        </w:tc>
        <w:tc>
          <w:tcPr>
            <w:tcW w:w="2835" w:type="dxa"/>
            <w:vAlign w:val="center"/>
          </w:tcPr>
          <w:p>
            <w:pPr>
              <w:pStyle w:val="13"/>
            </w:pPr>
            <w:r>
              <w:rPr>
                <w:rFonts w:hint="eastAsia" w:asciiTheme="minorEastAsia" w:hAnsiTheme="minorEastAsia" w:eastAsiaTheme="minorEastAsia"/>
              </w:rPr>
              <w:t>14.91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70</w:t>
            </w:r>
          </w:p>
        </w:tc>
        <w:tc>
          <w:tcPr>
            <w:tcW w:w="2835" w:type="dxa"/>
            <w:vAlign w:val="center"/>
          </w:tcPr>
          <w:p>
            <w:pPr>
              <w:pStyle w:val="13"/>
            </w:pPr>
            <w:r>
              <w:rPr>
                <w:rFonts w:hint="eastAsia" w:asciiTheme="minorEastAsia" w:hAnsiTheme="minorEastAsia" w:eastAsiaTheme="minorEastAsia"/>
              </w:rPr>
              <w:t>18.82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swiss"/>
    <w:pitch w:val="default"/>
    <w:sig w:usb0="E0002EFF" w:usb1="C000785B" w:usb2="00000009" w:usb3="00000000" w:csb0="400001FF" w:csb1="FFFF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46B08"/>
    <w:rsid w:val="00093877"/>
    <w:rsid w:val="0010124D"/>
    <w:rsid w:val="001C1F60"/>
    <w:rsid w:val="00264817"/>
    <w:rsid w:val="00320211"/>
    <w:rsid w:val="00452C8F"/>
    <w:rsid w:val="005B51EF"/>
    <w:rsid w:val="005F4A6E"/>
    <w:rsid w:val="006C7514"/>
    <w:rsid w:val="00705AF8"/>
    <w:rsid w:val="00766C07"/>
    <w:rsid w:val="007E4E73"/>
    <w:rsid w:val="00816362"/>
    <w:rsid w:val="00846B08"/>
    <w:rsid w:val="009D2AE8"/>
    <w:rsid w:val="00A31DA4"/>
    <w:rsid w:val="00A87837"/>
    <w:rsid w:val="00A951E0"/>
    <w:rsid w:val="00B0359C"/>
    <w:rsid w:val="00BA55B7"/>
    <w:rsid w:val="00CE335E"/>
    <w:rsid w:val="00F77577"/>
    <w:rsid w:val="00F93F81"/>
    <w:rsid w:val="00FE5FB5"/>
    <w:rsid w:val="4E2032E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uiPriority w:val="1"/>
  </w:style>
  <w:style w:type="table" w:default="1" w:styleId="7">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25"/>
    <w:unhideWhenUsed/>
    <w:qFormat/>
    <w:uiPriority w:val="99"/>
    <w:pPr>
      <w:tabs>
        <w:tab w:val="center" w:pos="4153"/>
        <w:tab w:val="right" w:pos="8306"/>
      </w:tabs>
      <w:snapToGrid w:val="0"/>
    </w:pPr>
    <w:rPr>
      <w:sz w:val="18"/>
      <w:szCs w:val="18"/>
    </w:rPr>
  </w:style>
  <w:style w:type="paragraph" w:styleId="3">
    <w:name w:val="header"/>
    <w:basedOn w:val="1"/>
    <w:link w:val="24"/>
    <w:unhideWhenUsed/>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eastAsia="方正仿宋_GBK"/>
      <w:color w:val="000000"/>
      <w:sz w:val="28"/>
    </w:rPr>
  </w:style>
  <w:style w:type="paragraph" w:styleId="5">
    <w:name w:val="toc 4"/>
    <w:basedOn w:val="1"/>
    <w:next w:val="1"/>
    <w:qFormat/>
    <w:uiPriority w:val="0"/>
    <w:pPr>
      <w:ind w:left="720"/>
    </w:pPr>
  </w:style>
  <w:style w:type="table" w:styleId="8">
    <w:name w:val="Table Grid"/>
    <w:basedOn w:val="7"/>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9">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4">
    <w:name w:val="单元格样式2"/>
    <w:qFormat/>
    <w:uiPriority w:val="0"/>
    <w:rPr>
      <w:rFonts w:ascii="方正书宋_GBK" w:hAnsi="方正书宋_GBK" w:eastAsia="方正书宋_GBK" w:cs="方正书宋_GBK"/>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8">
    <w:name w:val="单元格样式5"/>
    <w:qFormat/>
    <w:uiPriority w:val="0"/>
    <w:rPr>
      <w:rFonts w:ascii="方正书宋_GBK" w:hAnsi="方正书宋_GBK" w:eastAsia="方正书宋_GBK" w:cs="方正书宋_GBK"/>
      <w:b/>
      <w:sz w:val="21"/>
      <w:lang w:val="en-US" w:eastAsia="zh-CN" w:bidi="ar-SA"/>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4">
    <w:name w:val="页眉 Char"/>
    <w:basedOn w:val="6"/>
    <w:link w:val="3"/>
    <w:uiPriority w:val="99"/>
    <w:rPr>
      <w:rFonts w:eastAsia="Times New Roman"/>
      <w:sz w:val="18"/>
      <w:szCs w:val="18"/>
      <w:lang w:eastAsia="uk-UA"/>
    </w:rPr>
  </w:style>
  <w:style w:type="character" w:customStyle="1" w:styleId="25">
    <w:name w:val="页脚 Char"/>
    <w:basedOn w:val="6"/>
    <w:link w:val="2"/>
    <w:uiPriority w:val="99"/>
    <w:rPr>
      <w:rFonts w:eastAsia="Times New Roman"/>
      <w:sz w:val="18"/>
      <w:szCs w:val="18"/>
      <w:lang w:eastAsia="uk-UA"/>
    </w:rPr>
  </w:style>
  <w:style w:type="paragraph" w:customStyle="1" w:styleId="26">
    <w:name w:val="插入文本样式-插入预算公开部门机关运行经费安排情况文件"/>
    <w:basedOn w:val="1"/>
    <w:qFormat/>
    <w:uiPriority w:val="0"/>
    <w:pPr>
      <w:spacing w:line="500" w:lineRule="exact"/>
      <w:ind w:firstLine="560"/>
    </w:pPr>
    <w:rPr>
      <w:rFonts w:eastAsia="方正仿宋_GBK"/>
      <w:sz w:val="28"/>
    </w:rPr>
  </w:style>
  <w:style w:type="character" w:customStyle="1" w:styleId="27">
    <w:name w:val="variable"/>
    <w:basedOn w:val="6"/>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205</Pages>
  <Words>16615</Words>
  <Characters>94709</Characters>
  <Lines>789</Lines>
  <Paragraphs>222</Paragraphs>
  <TotalTime>0</TotalTime>
  <ScaleCrop>false</ScaleCrop>
  <LinksUpToDate>false</LinksUpToDate>
  <CharactersWithSpaces>111102</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2025-02-08T16:16:00Z</dcterms:created>
  <dc:creator>Administrator</dc:creator>
  <cp:lastModifiedBy>Administrator</cp:lastModifiedBy>
  <dcterms:modified xsi:type="dcterms:W3CDTF">2025-04-27T03:19:29Z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